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99506C">
      <w:pPr>
        <w:jc w:val="center"/>
        <w:rPr>
          <w:rFonts w:hint="eastAsia" w:ascii="宋体" w:hAnsi="宋体" w:eastAsia="宋体" w:cs="宋体"/>
          <w:color w:val="auto"/>
          <w:szCs w:val="32"/>
        </w:rPr>
      </w:pPr>
      <w:bookmarkStart w:id="0" w:name="_Toc152042286"/>
      <w:bookmarkStart w:id="1" w:name="_Toc144974478"/>
    </w:p>
    <w:p w14:paraId="479F17F5">
      <w:pPr>
        <w:pStyle w:val="11"/>
        <w:spacing w:line="360" w:lineRule="auto"/>
        <w:ind w:left="0" w:leftChars="0"/>
        <w:jc w:val="center"/>
        <w:rPr>
          <w:rFonts w:hint="eastAsia" w:ascii="宋体" w:hAnsi="宋体" w:eastAsia="宋体" w:cs="宋体"/>
          <w:b/>
          <w:color w:val="auto"/>
          <w:kern w:val="0"/>
          <w:sz w:val="44"/>
          <w:szCs w:val="44"/>
          <w:lang w:eastAsia="zh-CN"/>
        </w:rPr>
      </w:pPr>
    </w:p>
    <w:p w14:paraId="01ED5499">
      <w:pPr>
        <w:pStyle w:val="11"/>
        <w:spacing w:line="360" w:lineRule="auto"/>
        <w:ind w:left="0" w:leftChars="0"/>
        <w:jc w:val="center"/>
        <w:rPr>
          <w:rFonts w:hint="eastAsia" w:ascii="宋体" w:hAnsi="宋体" w:eastAsia="宋体" w:cs="宋体"/>
          <w:b/>
          <w:color w:val="auto"/>
          <w:kern w:val="0"/>
          <w:sz w:val="44"/>
          <w:szCs w:val="44"/>
          <w:lang w:eastAsia="zh-CN"/>
        </w:rPr>
      </w:pPr>
    </w:p>
    <w:p w14:paraId="319F32B5">
      <w:pPr>
        <w:pStyle w:val="11"/>
        <w:spacing w:line="360" w:lineRule="auto"/>
        <w:ind w:left="0" w:leftChars="0"/>
        <w:jc w:val="center"/>
        <w:rPr>
          <w:rFonts w:hint="eastAsia" w:ascii="宋体" w:hAnsi="宋体" w:eastAsia="宋体" w:cs="宋体"/>
          <w:b/>
          <w:color w:val="auto"/>
          <w:kern w:val="0"/>
          <w:sz w:val="44"/>
          <w:szCs w:val="44"/>
        </w:rPr>
      </w:pPr>
      <w:r>
        <w:rPr>
          <w:rFonts w:hint="eastAsia" w:ascii="宋体" w:hAnsi="宋体" w:eastAsia="宋体" w:cs="宋体"/>
          <w:b/>
          <w:color w:val="auto"/>
          <w:kern w:val="0"/>
          <w:sz w:val="44"/>
          <w:szCs w:val="44"/>
          <w:lang w:eastAsia="zh-CN"/>
        </w:rPr>
        <w:t>华北水利水电大学学生公寓消防设备采购项目</w:t>
      </w:r>
    </w:p>
    <w:p w14:paraId="044BA9F8">
      <w:pPr>
        <w:pStyle w:val="22"/>
        <w:ind w:firstLine="210"/>
        <w:rPr>
          <w:rFonts w:hint="eastAsia" w:ascii="宋体" w:hAnsi="宋体" w:eastAsia="宋体" w:cs="宋体"/>
          <w:color w:val="auto"/>
        </w:rPr>
      </w:pPr>
    </w:p>
    <w:p w14:paraId="6E9834AC">
      <w:pPr>
        <w:pStyle w:val="10"/>
        <w:rPr>
          <w:rFonts w:hint="eastAsia" w:ascii="宋体" w:hAnsi="宋体" w:eastAsia="宋体" w:cs="宋体"/>
          <w:color w:val="auto"/>
        </w:rPr>
      </w:pPr>
    </w:p>
    <w:p w14:paraId="7DA45F3E">
      <w:pPr>
        <w:pStyle w:val="10"/>
        <w:rPr>
          <w:rFonts w:hint="eastAsia" w:ascii="宋体" w:hAnsi="宋体" w:eastAsia="宋体" w:cs="宋体"/>
          <w:color w:val="auto"/>
        </w:rPr>
      </w:pPr>
    </w:p>
    <w:p w14:paraId="22B916CA">
      <w:pPr>
        <w:autoSpaceDE w:val="0"/>
        <w:autoSpaceDN w:val="0"/>
        <w:adjustRightInd w:val="0"/>
        <w:jc w:val="center"/>
        <w:rPr>
          <w:rFonts w:hint="eastAsia" w:ascii="宋体" w:hAnsi="宋体" w:eastAsia="宋体" w:cs="宋体"/>
          <w:b/>
          <w:color w:val="auto"/>
          <w:spacing w:val="60"/>
          <w:kern w:val="0"/>
          <w:sz w:val="56"/>
          <w:szCs w:val="56"/>
        </w:rPr>
      </w:pPr>
      <w:r>
        <w:rPr>
          <w:rFonts w:hint="eastAsia" w:ascii="宋体" w:hAnsi="宋体" w:eastAsia="宋体" w:cs="宋体"/>
          <w:b/>
          <w:color w:val="auto"/>
          <w:spacing w:val="60"/>
          <w:kern w:val="0"/>
          <w:sz w:val="56"/>
          <w:szCs w:val="56"/>
        </w:rPr>
        <w:t>竞争性磋商文件</w:t>
      </w:r>
    </w:p>
    <w:p w14:paraId="5BFA7A3F">
      <w:pPr>
        <w:overflowPunct w:val="0"/>
        <w:autoSpaceDE w:val="0"/>
        <w:autoSpaceDN w:val="0"/>
        <w:adjustRightInd w:val="0"/>
        <w:snapToGrid w:val="0"/>
        <w:spacing w:line="440" w:lineRule="exact"/>
        <w:jc w:val="center"/>
        <w:textAlignment w:val="baseline"/>
        <w:rPr>
          <w:rFonts w:hint="eastAsia" w:ascii="宋体" w:hAnsi="宋体" w:eastAsia="宋体" w:cs="宋体"/>
          <w:b/>
          <w:bCs/>
          <w:color w:val="auto"/>
          <w:kern w:val="0"/>
          <w:sz w:val="28"/>
          <w:szCs w:val="28"/>
        </w:rPr>
      </w:pPr>
    </w:p>
    <w:p w14:paraId="37AA1351">
      <w:pPr>
        <w:overflowPunct w:val="0"/>
        <w:autoSpaceDE w:val="0"/>
        <w:autoSpaceDN w:val="0"/>
        <w:adjustRightInd w:val="0"/>
        <w:snapToGrid w:val="0"/>
        <w:spacing w:line="440" w:lineRule="exact"/>
        <w:jc w:val="center"/>
        <w:textAlignment w:val="baseline"/>
        <w:rPr>
          <w:rFonts w:hint="eastAsia"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rPr>
        <w:t>采购编号：豫财磋商采购-2025-546</w:t>
      </w:r>
    </w:p>
    <w:p w14:paraId="7A8F0BE4">
      <w:pPr>
        <w:overflowPunct w:val="0"/>
        <w:autoSpaceDE w:val="0"/>
        <w:autoSpaceDN w:val="0"/>
        <w:adjustRightInd w:val="0"/>
        <w:snapToGrid w:val="0"/>
        <w:spacing w:line="440" w:lineRule="exact"/>
        <w:jc w:val="center"/>
        <w:textAlignment w:val="baseline"/>
        <w:rPr>
          <w:rFonts w:hint="eastAsia" w:ascii="宋体" w:hAnsi="宋体" w:eastAsia="宋体" w:cs="宋体"/>
          <w:b/>
          <w:bCs/>
          <w:color w:val="auto"/>
          <w:kern w:val="0"/>
          <w:sz w:val="28"/>
          <w:szCs w:val="28"/>
          <w:highlight w:val="none"/>
          <w:lang w:val="en-US" w:eastAsia="zh-CN"/>
        </w:rPr>
      </w:pPr>
    </w:p>
    <w:p w14:paraId="548BB79B">
      <w:pPr>
        <w:pStyle w:val="44"/>
        <w:rPr>
          <w:rFonts w:hint="eastAsia" w:ascii="宋体" w:hAnsi="宋体" w:eastAsia="宋体" w:cs="宋体"/>
          <w:color w:val="auto"/>
          <w:sz w:val="44"/>
          <w:szCs w:val="44"/>
        </w:rPr>
      </w:pPr>
    </w:p>
    <w:p w14:paraId="7CDE569B">
      <w:pPr>
        <w:rPr>
          <w:rFonts w:hint="eastAsia" w:ascii="宋体" w:hAnsi="宋体" w:eastAsia="宋体" w:cs="宋体"/>
          <w:color w:val="auto"/>
        </w:rPr>
      </w:pPr>
    </w:p>
    <w:p w14:paraId="4F5B216D">
      <w:pPr>
        <w:pStyle w:val="10"/>
        <w:jc w:val="center"/>
        <w:rPr>
          <w:rFonts w:hint="eastAsia" w:ascii="宋体" w:hAnsi="宋体" w:eastAsia="宋体" w:cs="宋体"/>
          <w:color w:val="auto"/>
          <w:kern w:val="0"/>
          <w:sz w:val="44"/>
          <w:szCs w:val="44"/>
        </w:rPr>
      </w:pPr>
      <w:r>
        <w:rPr>
          <w:rFonts w:hint="eastAsia" w:ascii="宋体" w:hAnsi="宋体" w:eastAsia="宋体" w:cs="宋体"/>
          <w:b/>
          <w:color w:val="auto"/>
          <w:sz w:val="32"/>
          <w:szCs w:val="32"/>
          <w:highlight w:val="none"/>
        </w:rPr>
        <w:drawing>
          <wp:inline distT="0" distB="0" distL="114300" distR="114300">
            <wp:extent cx="1383030" cy="1383030"/>
            <wp:effectExtent l="0" t="0" r="7620" b="7620"/>
            <wp:docPr id="1" name="图片 1"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
                    <pic:cNvPicPr>
                      <a:picLocks noChangeAspect="1"/>
                    </pic:cNvPicPr>
                  </pic:nvPicPr>
                  <pic:blipFill>
                    <a:blip r:embed="rId16"/>
                    <a:stretch>
                      <a:fillRect/>
                    </a:stretch>
                  </pic:blipFill>
                  <pic:spPr>
                    <a:xfrm>
                      <a:off x="0" y="0"/>
                      <a:ext cx="1383030" cy="1383030"/>
                    </a:xfrm>
                    <a:prstGeom prst="rect">
                      <a:avLst/>
                    </a:prstGeom>
                    <a:noFill/>
                    <a:ln>
                      <a:noFill/>
                    </a:ln>
                  </pic:spPr>
                </pic:pic>
              </a:graphicData>
            </a:graphic>
          </wp:inline>
        </w:drawing>
      </w:r>
    </w:p>
    <w:p w14:paraId="118A38A3">
      <w:pPr>
        <w:pStyle w:val="10"/>
        <w:rPr>
          <w:rFonts w:hint="eastAsia" w:ascii="宋体" w:hAnsi="宋体" w:eastAsia="宋体" w:cs="宋体"/>
          <w:color w:val="auto"/>
          <w:kern w:val="0"/>
          <w:sz w:val="44"/>
          <w:szCs w:val="44"/>
        </w:rPr>
      </w:pPr>
    </w:p>
    <w:p w14:paraId="6AE8B48D">
      <w:pPr>
        <w:autoSpaceDE w:val="0"/>
        <w:autoSpaceDN w:val="0"/>
        <w:adjustRightInd w:val="0"/>
        <w:rPr>
          <w:rFonts w:hint="eastAsia" w:ascii="宋体" w:hAnsi="宋体" w:eastAsia="宋体" w:cs="宋体"/>
          <w:color w:val="auto"/>
          <w:kern w:val="0"/>
          <w:sz w:val="28"/>
          <w:szCs w:val="28"/>
        </w:rPr>
      </w:pPr>
    </w:p>
    <w:p w14:paraId="52CA6E2D">
      <w:pPr>
        <w:spacing w:line="360" w:lineRule="auto"/>
        <w:ind w:left="0" w:leftChars="0" w:firstLine="1684" w:firstLineChars="559"/>
        <w:jc w:val="left"/>
        <w:rPr>
          <w:rFonts w:hint="eastAsia" w:ascii="宋体" w:hAnsi="宋体" w:eastAsia="宋体" w:cs="宋体"/>
          <w:b/>
          <w:bCs/>
          <w:color w:val="auto"/>
          <w:kern w:val="0"/>
          <w:sz w:val="30"/>
          <w:szCs w:val="30"/>
        </w:rPr>
      </w:pPr>
      <w:r>
        <w:rPr>
          <w:rFonts w:hint="eastAsia" w:ascii="宋体" w:hAnsi="宋体" w:eastAsia="宋体" w:cs="宋体"/>
          <w:b/>
          <w:bCs/>
          <w:color w:val="auto"/>
          <w:kern w:val="0"/>
          <w:sz w:val="30"/>
          <w:szCs w:val="30"/>
        </w:rPr>
        <w:t>采 购 人：华北水利水电大学</w:t>
      </w:r>
    </w:p>
    <w:p w14:paraId="269024C2">
      <w:pPr>
        <w:spacing w:line="360" w:lineRule="auto"/>
        <w:ind w:left="0" w:leftChars="0" w:firstLine="1684" w:firstLineChars="559"/>
        <w:jc w:val="left"/>
        <w:rPr>
          <w:rFonts w:hint="eastAsia" w:ascii="宋体" w:hAnsi="宋体" w:eastAsia="宋体" w:cs="宋体"/>
          <w:b/>
          <w:bCs/>
          <w:color w:val="auto"/>
          <w:kern w:val="0"/>
          <w:sz w:val="30"/>
          <w:szCs w:val="30"/>
          <w:lang w:eastAsia="zh-CN"/>
        </w:rPr>
      </w:pPr>
      <w:r>
        <w:rPr>
          <w:rFonts w:hint="eastAsia" w:ascii="宋体" w:hAnsi="宋体" w:eastAsia="宋体" w:cs="宋体"/>
          <w:b/>
          <w:bCs/>
          <w:color w:val="auto"/>
          <w:kern w:val="0"/>
          <w:sz w:val="30"/>
          <w:szCs w:val="30"/>
        </w:rPr>
        <w:t>代理机构：</w:t>
      </w:r>
      <w:r>
        <w:rPr>
          <w:rFonts w:hint="eastAsia" w:ascii="宋体" w:hAnsi="宋体" w:eastAsia="宋体" w:cs="宋体"/>
          <w:b/>
          <w:bCs/>
          <w:color w:val="auto"/>
          <w:kern w:val="0"/>
          <w:sz w:val="30"/>
          <w:szCs w:val="30"/>
          <w:lang w:eastAsia="zh-CN"/>
        </w:rPr>
        <w:t>河南省光大建设管理有限公司</w:t>
      </w:r>
    </w:p>
    <w:p w14:paraId="6B281199">
      <w:pPr>
        <w:spacing w:line="360" w:lineRule="auto"/>
        <w:ind w:left="0" w:leftChars="0" w:firstLine="1684" w:firstLineChars="559"/>
        <w:jc w:val="left"/>
        <w:rPr>
          <w:rFonts w:hint="eastAsia" w:ascii="宋体" w:hAnsi="宋体" w:eastAsia="宋体" w:cs="宋体"/>
          <w:b/>
          <w:color w:val="auto"/>
          <w:sz w:val="32"/>
          <w:szCs w:val="32"/>
        </w:rPr>
        <w:sectPr>
          <w:headerReference r:id="rId3" w:type="default"/>
          <w:footerReference r:id="rId4" w:type="default"/>
          <w:pgSz w:w="11905" w:h="16838"/>
          <w:pgMar w:top="1417" w:right="1417" w:bottom="1417" w:left="1417" w:header="850" w:footer="850"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宋体" w:hAnsi="宋体" w:eastAsia="宋体" w:cs="宋体"/>
          <w:b/>
          <w:bCs/>
          <w:color w:val="auto"/>
          <w:kern w:val="0"/>
          <w:sz w:val="30"/>
          <w:szCs w:val="30"/>
        </w:rPr>
        <w:t>日    期：二〇二</w:t>
      </w:r>
      <w:r>
        <w:rPr>
          <w:rFonts w:hint="eastAsia" w:ascii="宋体" w:hAnsi="宋体" w:eastAsia="宋体" w:cs="宋体"/>
          <w:b/>
          <w:bCs/>
          <w:color w:val="auto"/>
          <w:kern w:val="0"/>
          <w:sz w:val="30"/>
          <w:szCs w:val="30"/>
          <w:lang w:eastAsia="zh-CN"/>
        </w:rPr>
        <w:t>五</w:t>
      </w:r>
      <w:r>
        <w:rPr>
          <w:rFonts w:hint="eastAsia" w:ascii="宋体" w:hAnsi="宋体" w:eastAsia="宋体" w:cs="宋体"/>
          <w:b/>
          <w:bCs/>
          <w:color w:val="auto"/>
          <w:kern w:val="0"/>
          <w:sz w:val="30"/>
          <w:szCs w:val="30"/>
        </w:rPr>
        <w:t>年</w:t>
      </w:r>
      <w:r>
        <w:rPr>
          <w:rFonts w:hint="eastAsia" w:ascii="宋体" w:hAnsi="宋体" w:eastAsia="宋体" w:cs="宋体"/>
          <w:b/>
          <w:bCs/>
          <w:color w:val="auto"/>
          <w:kern w:val="0"/>
          <w:sz w:val="30"/>
          <w:szCs w:val="30"/>
          <w:lang w:eastAsia="zh-CN"/>
        </w:rPr>
        <w:t>六</w:t>
      </w:r>
      <w:r>
        <w:rPr>
          <w:rFonts w:hint="eastAsia" w:ascii="宋体" w:hAnsi="宋体" w:eastAsia="宋体" w:cs="宋体"/>
          <w:b/>
          <w:bCs/>
          <w:color w:val="auto"/>
          <w:kern w:val="0"/>
          <w:sz w:val="30"/>
          <w:szCs w:val="30"/>
        </w:rPr>
        <w:t>月</w:t>
      </w:r>
    </w:p>
    <w:p w14:paraId="37B955C3">
      <w:pPr>
        <w:spacing w:line="432" w:lineRule="auto"/>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目   录</w:t>
      </w:r>
      <w:bookmarkEnd w:id="0"/>
      <w:bookmarkEnd w:id="1"/>
    </w:p>
    <w:p w14:paraId="4BF963DC">
      <w:pPr>
        <w:pStyle w:val="17"/>
        <w:tabs>
          <w:tab w:val="right" w:leader="dot" w:pos="9411"/>
        </w:tabs>
        <w:rPr>
          <w:color w:val="auto"/>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TOC \o "1-3" \h \z \u </w:instrText>
      </w:r>
      <w:r>
        <w:rPr>
          <w:rFonts w:hint="eastAsia" w:ascii="宋体" w:hAnsi="宋体" w:eastAsia="宋体" w:cs="宋体"/>
          <w:color w:val="auto"/>
          <w:sz w:val="24"/>
          <w:szCs w:val="24"/>
        </w:rPr>
        <w:fldChar w:fldCharType="separate"/>
      </w: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_Toc18164 </w:instrText>
      </w:r>
      <w:r>
        <w:rPr>
          <w:rFonts w:hint="eastAsia" w:ascii="宋体" w:hAnsi="宋体" w:eastAsia="宋体" w:cs="宋体"/>
          <w:color w:val="auto"/>
          <w:szCs w:val="24"/>
        </w:rPr>
        <w:fldChar w:fldCharType="separate"/>
      </w:r>
      <w:r>
        <w:rPr>
          <w:rFonts w:hint="eastAsia" w:ascii="宋体" w:hAnsi="宋体" w:eastAsia="宋体" w:cs="宋体"/>
          <w:bCs w:val="0"/>
          <w:color w:val="auto"/>
        </w:rPr>
        <w:t>特别提示</w:t>
      </w:r>
      <w:r>
        <w:rPr>
          <w:color w:val="auto"/>
        </w:rPr>
        <w:tab/>
      </w:r>
      <w:r>
        <w:rPr>
          <w:color w:val="auto"/>
        </w:rPr>
        <w:fldChar w:fldCharType="begin"/>
      </w:r>
      <w:r>
        <w:rPr>
          <w:color w:val="auto"/>
        </w:rPr>
        <w:instrText xml:space="preserve"> PAGEREF _Toc18164 \h </w:instrText>
      </w:r>
      <w:r>
        <w:rPr>
          <w:color w:val="auto"/>
        </w:rPr>
        <w:fldChar w:fldCharType="separate"/>
      </w:r>
      <w:r>
        <w:rPr>
          <w:color w:val="auto"/>
        </w:rPr>
        <w:t>2</w:t>
      </w:r>
      <w:r>
        <w:rPr>
          <w:color w:val="auto"/>
        </w:rPr>
        <w:fldChar w:fldCharType="end"/>
      </w:r>
      <w:r>
        <w:rPr>
          <w:rFonts w:hint="eastAsia" w:ascii="宋体" w:hAnsi="宋体" w:eastAsia="宋体" w:cs="宋体"/>
          <w:color w:val="auto"/>
          <w:szCs w:val="24"/>
        </w:rPr>
        <w:fldChar w:fldCharType="end"/>
      </w:r>
    </w:p>
    <w:p w14:paraId="66ECC9FF">
      <w:pPr>
        <w:pStyle w:val="17"/>
        <w:tabs>
          <w:tab w:val="right" w:leader="dot" w:pos="9411"/>
        </w:tabs>
        <w:rPr>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_Toc13611 </w:instrText>
      </w:r>
      <w:r>
        <w:rPr>
          <w:rFonts w:hint="eastAsia" w:ascii="宋体" w:hAnsi="宋体" w:eastAsia="宋体" w:cs="宋体"/>
          <w:color w:val="auto"/>
          <w:szCs w:val="24"/>
        </w:rPr>
        <w:fldChar w:fldCharType="separate"/>
      </w:r>
      <w:r>
        <w:rPr>
          <w:rFonts w:hint="eastAsia" w:ascii="宋体" w:hAnsi="宋体" w:eastAsia="宋体" w:cs="宋体"/>
          <w:color w:val="auto"/>
        </w:rPr>
        <w:t>第一章 竞争性磋商公告</w:t>
      </w:r>
      <w:r>
        <w:rPr>
          <w:color w:val="auto"/>
        </w:rPr>
        <w:tab/>
      </w:r>
      <w:r>
        <w:rPr>
          <w:color w:val="auto"/>
        </w:rPr>
        <w:fldChar w:fldCharType="begin"/>
      </w:r>
      <w:r>
        <w:rPr>
          <w:color w:val="auto"/>
        </w:rPr>
        <w:instrText xml:space="preserve"> PAGEREF _Toc13611 \h </w:instrText>
      </w:r>
      <w:r>
        <w:rPr>
          <w:color w:val="auto"/>
        </w:rPr>
        <w:fldChar w:fldCharType="separate"/>
      </w:r>
      <w:r>
        <w:rPr>
          <w:color w:val="auto"/>
        </w:rPr>
        <w:t>5</w:t>
      </w:r>
      <w:r>
        <w:rPr>
          <w:color w:val="auto"/>
        </w:rPr>
        <w:fldChar w:fldCharType="end"/>
      </w:r>
      <w:r>
        <w:rPr>
          <w:rFonts w:hint="eastAsia" w:ascii="宋体" w:hAnsi="宋体" w:eastAsia="宋体" w:cs="宋体"/>
          <w:color w:val="auto"/>
          <w:szCs w:val="24"/>
        </w:rPr>
        <w:fldChar w:fldCharType="end"/>
      </w:r>
    </w:p>
    <w:p w14:paraId="0C3E5B7A">
      <w:pPr>
        <w:pStyle w:val="17"/>
        <w:tabs>
          <w:tab w:val="right" w:leader="dot" w:pos="9411"/>
        </w:tabs>
        <w:rPr>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_Toc20814 </w:instrText>
      </w:r>
      <w:r>
        <w:rPr>
          <w:rFonts w:hint="eastAsia" w:ascii="宋体" w:hAnsi="宋体" w:eastAsia="宋体" w:cs="宋体"/>
          <w:color w:val="auto"/>
          <w:szCs w:val="24"/>
        </w:rPr>
        <w:fldChar w:fldCharType="separate"/>
      </w:r>
      <w:r>
        <w:rPr>
          <w:rFonts w:hint="eastAsia" w:ascii="宋体" w:hAnsi="宋体" w:eastAsia="宋体" w:cs="宋体"/>
          <w:bCs w:val="0"/>
          <w:color w:val="auto"/>
        </w:rPr>
        <w:t>第二章 供应商须知</w:t>
      </w:r>
      <w:r>
        <w:rPr>
          <w:color w:val="auto"/>
        </w:rPr>
        <w:tab/>
      </w:r>
      <w:r>
        <w:rPr>
          <w:color w:val="auto"/>
        </w:rPr>
        <w:fldChar w:fldCharType="begin"/>
      </w:r>
      <w:r>
        <w:rPr>
          <w:color w:val="auto"/>
        </w:rPr>
        <w:instrText xml:space="preserve"> PAGEREF _Toc20814 \h </w:instrText>
      </w:r>
      <w:r>
        <w:rPr>
          <w:color w:val="auto"/>
        </w:rPr>
        <w:fldChar w:fldCharType="separate"/>
      </w:r>
      <w:r>
        <w:rPr>
          <w:color w:val="auto"/>
        </w:rPr>
        <w:t>10</w:t>
      </w:r>
      <w:r>
        <w:rPr>
          <w:color w:val="auto"/>
        </w:rPr>
        <w:fldChar w:fldCharType="end"/>
      </w:r>
      <w:r>
        <w:rPr>
          <w:rFonts w:hint="eastAsia" w:ascii="宋体" w:hAnsi="宋体" w:eastAsia="宋体" w:cs="宋体"/>
          <w:color w:val="auto"/>
          <w:szCs w:val="24"/>
        </w:rPr>
        <w:fldChar w:fldCharType="end"/>
      </w:r>
    </w:p>
    <w:p w14:paraId="438EE56E">
      <w:pPr>
        <w:pStyle w:val="17"/>
        <w:tabs>
          <w:tab w:val="right" w:leader="dot" w:pos="9411"/>
        </w:tabs>
        <w:rPr>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_Toc17362 </w:instrText>
      </w:r>
      <w:r>
        <w:rPr>
          <w:rFonts w:hint="eastAsia" w:ascii="宋体" w:hAnsi="宋体" w:eastAsia="宋体" w:cs="宋体"/>
          <w:color w:val="auto"/>
          <w:szCs w:val="24"/>
        </w:rPr>
        <w:fldChar w:fldCharType="separate"/>
      </w:r>
      <w:r>
        <w:rPr>
          <w:rFonts w:hint="eastAsia" w:ascii="宋体" w:hAnsi="宋体" w:eastAsia="宋体" w:cs="宋体"/>
          <w:color w:val="auto"/>
          <w:szCs w:val="32"/>
        </w:rPr>
        <w:t>第三章 评审方法（综合评分法）</w:t>
      </w:r>
      <w:r>
        <w:rPr>
          <w:color w:val="auto"/>
        </w:rPr>
        <w:tab/>
      </w:r>
      <w:r>
        <w:rPr>
          <w:color w:val="auto"/>
        </w:rPr>
        <w:fldChar w:fldCharType="begin"/>
      </w:r>
      <w:r>
        <w:rPr>
          <w:color w:val="auto"/>
        </w:rPr>
        <w:instrText xml:space="preserve"> PAGEREF _Toc17362 \h </w:instrText>
      </w:r>
      <w:r>
        <w:rPr>
          <w:color w:val="auto"/>
        </w:rPr>
        <w:fldChar w:fldCharType="separate"/>
      </w:r>
      <w:r>
        <w:rPr>
          <w:color w:val="auto"/>
        </w:rPr>
        <w:t>36</w:t>
      </w:r>
      <w:r>
        <w:rPr>
          <w:color w:val="auto"/>
        </w:rPr>
        <w:fldChar w:fldCharType="end"/>
      </w:r>
      <w:r>
        <w:rPr>
          <w:rFonts w:hint="eastAsia" w:ascii="宋体" w:hAnsi="宋体" w:eastAsia="宋体" w:cs="宋体"/>
          <w:color w:val="auto"/>
          <w:szCs w:val="24"/>
        </w:rPr>
        <w:fldChar w:fldCharType="end"/>
      </w:r>
    </w:p>
    <w:p w14:paraId="086104F7">
      <w:pPr>
        <w:pStyle w:val="17"/>
        <w:tabs>
          <w:tab w:val="right" w:leader="dot" w:pos="9411"/>
        </w:tabs>
        <w:rPr>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_Toc1068 </w:instrText>
      </w:r>
      <w:r>
        <w:rPr>
          <w:rFonts w:hint="eastAsia" w:ascii="宋体" w:hAnsi="宋体" w:eastAsia="宋体" w:cs="宋体"/>
          <w:color w:val="auto"/>
          <w:szCs w:val="24"/>
        </w:rPr>
        <w:fldChar w:fldCharType="separate"/>
      </w:r>
      <w:r>
        <w:rPr>
          <w:rFonts w:hint="eastAsia" w:ascii="宋体" w:hAnsi="宋体" w:eastAsia="宋体" w:cs="宋体"/>
          <w:color w:val="auto"/>
          <w:szCs w:val="32"/>
        </w:rPr>
        <w:t>第四章 合同条款及格式</w:t>
      </w:r>
      <w:r>
        <w:rPr>
          <w:color w:val="auto"/>
        </w:rPr>
        <w:tab/>
      </w:r>
      <w:r>
        <w:rPr>
          <w:color w:val="auto"/>
        </w:rPr>
        <w:fldChar w:fldCharType="begin"/>
      </w:r>
      <w:r>
        <w:rPr>
          <w:color w:val="auto"/>
        </w:rPr>
        <w:instrText xml:space="preserve"> PAGEREF _Toc1068 \h </w:instrText>
      </w:r>
      <w:r>
        <w:rPr>
          <w:color w:val="auto"/>
        </w:rPr>
        <w:fldChar w:fldCharType="separate"/>
      </w:r>
      <w:r>
        <w:rPr>
          <w:color w:val="auto"/>
        </w:rPr>
        <w:t>43</w:t>
      </w:r>
      <w:r>
        <w:rPr>
          <w:color w:val="auto"/>
        </w:rPr>
        <w:fldChar w:fldCharType="end"/>
      </w:r>
      <w:r>
        <w:rPr>
          <w:rFonts w:hint="eastAsia" w:ascii="宋体" w:hAnsi="宋体" w:eastAsia="宋体" w:cs="宋体"/>
          <w:color w:val="auto"/>
          <w:szCs w:val="24"/>
        </w:rPr>
        <w:fldChar w:fldCharType="end"/>
      </w:r>
    </w:p>
    <w:p w14:paraId="1F74B5DA">
      <w:pPr>
        <w:pStyle w:val="17"/>
        <w:tabs>
          <w:tab w:val="right" w:leader="dot" w:pos="9411"/>
        </w:tabs>
        <w:rPr>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_Toc28974 </w:instrText>
      </w:r>
      <w:r>
        <w:rPr>
          <w:rFonts w:hint="eastAsia" w:ascii="宋体" w:hAnsi="宋体" w:eastAsia="宋体" w:cs="宋体"/>
          <w:color w:val="auto"/>
          <w:szCs w:val="24"/>
        </w:rPr>
        <w:fldChar w:fldCharType="separate"/>
      </w:r>
      <w:r>
        <w:rPr>
          <w:rFonts w:hint="eastAsia" w:ascii="宋体" w:hAnsi="宋体" w:eastAsia="宋体" w:cs="宋体"/>
          <w:bCs w:val="0"/>
          <w:color w:val="auto"/>
        </w:rPr>
        <w:t>第五章 采购需求</w:t>
      </w:r>
      <w:r>
        <w:rPr>
          <w:rFonts w:hint="eastAsia" w:ascii="宋体" w:hAnsi="宋体" w:eastAsia="宋体" w:cs="宋体"/>
          <w:bCs w:val="0"/>
          <w:color w:val="auto"/>
          <w:szCs w:val="44"/>
          <w:highlight w:val="none"/>
          <w:lang w:eastAsia="zh-CN"/>
        </w:rPr>
        <w:t>及技术要求</w:t>
      </w:r>
      <w:r>
        <w:rPr>
          <w:color w:val="auto"/>
        </w:rPr>
        <w:tab/>
      </w:r>
      <w:r>
        <w:rPr>
          <w:color w:val="auto"/>
        </w:rPr>
        <w:fldChar w:fldCharType="begin"/>
      </w:r>
      <w:r>
        <w:rPr>
          <w:color w:val="auto"/>
        </w:rPr>
        <w:instrText xml:space="preserve"> PAGEREF _Toc28974 \h </w:instrText>
      </w:r>
      <w:r>
        <w:rPr>
          <w:color w:val="auto"/>
        </w:rPr>
        <w:fldChar w:fldCharType="separate"/>
      </w:r>
      <w:r>
        <w:rPr>
          <w:color w:val="auto"/>
        </w:rPr>
        <w:t>48</w:t>
      </w:r>
      <w:r>
        <w:rPr>
          <w:color w:val="auto"/>
        </w:rPr>
        <w:fldChar w:fldCharType="end"/>
      </w:r>
      <w:r>
        <w:rPr>
          <w:rFonts w:hint="eastAsia" w:ascii="宋体" w:hAnsi="宋体" w:eastAsia="宋体" w:cs="宋体"/>
          <w:color w:val="auto"/>
          <w:szCs w:val="24"/>
        </w:rPr>
        <w:fldChar w:fldCharType="end"/>
      </w:r>
    </w:p>
    <w:p w14:paraId="219A2728">
      <w:pPr>
        <w:pStyle w:val="17"/>
        <w:tabs>
          <w:tab w:val="right" w:leader="dot" w:pos="9411"/>
        </w:tabs>
        <w:rPr>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_Toc22296 </w:instrText>
      </w:r>
      <w:r>
        <w:rPr>
          <w:rFonts w:hint="eastAsia" w:ascii="宋体" w:hAnsi="宋体" w:eastAsia="宋体" w:cs="宋体"/>
          <w:color w:val="auto"/>
          <w:szCs w:val="24"/>
        </w:rPr>
        <w:fldChar w:fldCharType="separate"/>
      </w:r>
      <w:r>
        <w:rPr>
          <w:rFonts w:hint="eastAsia" w:ascii="宋体" w:hAnsi="宋体" w:eastAsia="宋体" w:cs="宋体"/>
          <w:bCs w:val="0"/>
          <w:color w:val="auto"/>
          <w:szCs w:val="44"/>
        </w:rPr>
        <w:t>第六章 响应文件格式</w:t>
      </w:r>
      <w:r>
        <w:rPr>
          <w:color w:val="auto"/>
        </w:rPr>
        <w:tab/>
      </w:r>
      <w:r>
        <w:rPr>
          <w:color w:val="auto"/>
        </w:rPr>
        <w:fldChar w:fldCharType="begin"/>
      </w:r>
      <w:r>
        <w:rPr>
          <w:color w:val="auto"/>
        </w:rPr>
        <w:instrText xml:space="preserve"> PAGEREF _Toc22296 \h </w:instrText>
      </w:r>
      <w:r>
        <w:rPr>
          <w:color w:val="auto"/>
        </w:rPr>
        <w:fldChar w:fldCharType="separate"/>
      </w:r>
      <w:r>
        <w:rPr>
          <w:color w:val="auto"/>
        </w:rPr>
        <w:t>58</w:t>
      </w:r>
      <w:r>
        <w:rPr>
          <w:color w:val="auto"/>
        </w:rPr>
        <w:fldChar w:fldCharType="end"/>
      </w:r>
      <w:r>
        <w:rPr>
          <w:rFonts w:hint="eastAsia" w:ascii="宋体" w:hAnsi="宋体" w:eastAsia="宋体" w:cs="宋体"/>
          <w:color w:val="auto"/>
          <w:szCs w:val="24"/>
        </w:rPr>
        <w:fldChar w:fldCharType="end"/>
      </w:r>
    </w:p>
    <w:p w14:paraId="7A62E731">
      <w:pPr>
        <w:pStyle w:val="18"/>
        <w:tabs>
          <w:tab w:val="right" w:leader="dot" w:pos="9411"/>
        </w:tabs>
        <w:rPr>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_Toc18715 </w:instrText>
      </w:r>
      <w:r>
        <w:rPr>
          <w:rFonts w:hint="eastAsia" w:ascii="宋体" w:hAnsi="宋体" w:eastAsia="宋体" w:cs="宋体"/>
          <w:color w:val="auto"/>
          <w:szCs w:val="24"/>
        </w:rPr>
        <w:fldChar w:fldCharType="separate"/>
      </w:r>
      <w:r>
        <w:rPr>
          <w:rFonts w:hint="eastAsia" w:ascii="宋体" w:hAnsi="宋体" w:eastAsia="宋体" w:cs="宋体"/>
          <w:bCs/>
          <w:color w:val="auto"/>
        </w:rPr>
        <w:t>一、投标函</w:t>
      </w:r>
      <w:r>
        <w:rPr>
          <w:color w:val="auto"/>
        </w:rPr>
        <w:tab/>
      </w:r>
      <w:r>
        <w:rPr>
          <w:color w:val="auto"/>
        </w:rPr>
        <w:fldChar w:fldCharType="begin"/>
      </w:r>
      <w:r>
        <w:rPr>
          <w:color w:val="auto"/>
        </w:rPr>
        <w:instrText xml:space="preserve"> PAGEREF _Toc18715 \h </w:instrText>
      </w:r>
      <w:r>
        <w:rPr>
          <w:color w:val="auto"/>
        </w:rPr>
        <w:fldChar w:fldCharType="separate"/>
      </w:r>
      <w:r>
        <w:rPr>
          <w:color w:val="auto"/>
        </w:rPr>
        <w:t>60</w:t>
      </w:r>
      <w:r>
        <w:rPr>
          <w:color w:val="auto"/>
        </w:rPr>
        <w:fldChar w:fldCharType="end"/>
      </w:r>
      <w:r>
        <w:rPr>
          <w:rFonts w:hint="eastAsia" w:ascii="宋体" w:hAnsi="宋体" w:eastAsia="宋体" w:cs="宋体"/>
          <w:color w:val="auto"/>
          <w:szCs w:val="24"/>
        </w:rPr>
        <w:fldChar w:fldCharType="end"/>
      </w:r>
    </w:p>
    <w:p w14:paraId="753411DE">
      <w:pPr>
        <w:pStyle w:val="18"/>
        <w:tabs>
          <w:tab w:val="right" w:leader="dot" w:pos="9411"/>
        </w:tabs>
        <w:rPr>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_Toc24142 </w:instrText>
      </w:r>
      <w:r>
        <w:rPr>
          <w:rFonts w:hint="eastAsia" w:ascii="宋体" w:hAnsi="宋体" w:eastAsia="宋体" w:cs="宋体"/>
          <w:color w:val="auto"/>
          <w:szCs w:val="24"/>
        </w:rPr>
        <w:fldChar w:fldCharType="separate"/>
      </w:r>
      <w:r>
        <w:rPr>
          <w:rFonts w:hint="eastAsia" w:ascii="宋体" w:hAnsi="宋体" w:eastAsia="宋体" w:cs="宋体"/>
          <w:color w:val="auto"/>
        </w:rPr>
        <w:t>二、磋商报价</w:t>
      </w:r>
      <w:r>
        <w:rPr>
          <w:color w:val="auto"/>
        </w:rPr>
        <w:tab/>
      </w:r>
      <w:r>
        <w:rPr>
          <w:color w:val="auto"/>
        </w:rPr>
        <w:fldChar w:fldCharType="begin"/>
      </w:r>
      <w:r>
        <w:rPr>
          <w:color w:val="auto"/>
        </w:rPr>
        <w:instrText xml:space="preserve"> PAGEREF _Toc24142 \h </w:instrText>
      </w:r>
      <w:r>
        <w:rPr>
          <w:color w:val="auto"/>
        </w:rPr>
        <w:fldChar w:fldCharType="separate"/>
      </w:r>
      <w:r>
        <w:rPr>
          <w:color w:val="auto"/>
        </w:rPr>
        <w:t>61</w:t>
      </w:r>
      <w:r>
        <w:rPr>
          <w:color w:val="auto"/>
        </w:rPr>
        <w:fldChar w:fldCharType="end"/>
      </w:r>
      <w:r>
        <w:rPr>
          <w:rFonts w:hint="eastAsia" w:ascii="宋体" w:hAnsi="宋体" w:eastAsia="宋体" w:cs="宋体"/>
          <w:color w:val="auto"/>
          <w:szCs w:val="24"/>
        </w:rPr>
        <w:fldChar w:fldCharType="end"/>
      </w:r>
    </w:p>
    <w:p w14:paraId="3A95DCF3">
      <w:pPr>
        <w:pStyle w:val="18"/>
        <w:tabs>
          <w:tab w:val="right" w:leader="dot" w:pos="9411"/>
        </w:tabs>
        <w:rPr>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_Toc2491 </w:instrText>
      </w:r>
      <w:r>
        <w:rPr>
          <w:rFonts w:hint="eastAsia" w:ascii="宋体" w:hAnsi="宋体" w:eastAsia="宋体" w:cs="宋体"/>
          <w:color w:val="auto"/>
          <w:szCs w:val="24"/>
        </w:rPr>
        <w:fldChar w:fldCharType="separate"/>
      </w:r>
      <w:r>
        <w:rPr>
          <w:rFonts w:hint="eastAsia" w:ascii="宋体" w:hAnsi="宋体" w:eastAsia="宋体" w:cs="宋体"/>
          <w:color w:val="auto"/>
        </w:rPr>
        <w:t>三、磋商承诺函</w:t>
      </w:r>
      <w:r>
        <w:rPr>
          <w:color w:val="auto"/>
        </w:rPr>
        <w:tab/>
      </w:r>
      <w:r>
        <w:rPr>
          <w:color w:val="auto"/>
        </w:rPr>
        <w:fldChar w:fldCharType="begin"/>
      </w:r>
      <w:r>
        <w:rPr>
          <w:color w:val="auto"/>
        </w:rPr>
        <w:instrText xml:space="preserve"> PAGEREF _Toc2491 \h </w:instrText>
      </w:r>
      <w:r>
        <w:rPr>
          <w:color w:val="auto"/>
        </w:rPr>
        <w:fldChar w:fldCharType="separate"/>
      </w:r>
      <w:r>
        <w:rPr>
          <w:color w:val="auto"/>
        </w:rPr>
        <w:t>67</w:t>
      </w:r>
      <w:r>
        <w:rPr>
          <w:color w:val="auto"/>
        </w:rPr>
        <w:fldChar w:fldCharType="end"/>
      </w:r>
      <w:r>
        <w:rPr>
          <w:rFonts w:hint="eastAsia" w:ascii="宋体" w:hAnsi="宋体" w:eastAsia="宋体" w:cs="宋体"/>
          <w:color w:val="auto"/>
          <w:szCs w:val="24"/>
        </w:rPr>
        <w:fldChar w:fldCharType="end"/>
      </w:r>
    </w:p>
    <w:p w14:paraId="333D0055">
      <w:pPr>
        <w:pStyle w:val="18"/>
        <w:tabs>
          <w:tab w:val="right" w:leader="dot" w:pos="9411"/>
        </w:tabs>
        <w:rPr>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_Toc20960 </w:instrText>
      </w:r>
      <w:r>
        <w:rPr>
          <w:rFonts w:hint="eastAsia" w:ascii="宋体" w:hAnsi="宋体" w:eastAsia="宋体" w:cs="宋体"/>
          <w:color w:val="auto"/>
          <w:szCs w:val="24"/>
        </w:rPr>
        <w:fldChar w:fldCharType="separate"/>
      </w:r>
      <w:r>
        <w:rPr>
          <w:rFonts w:hint="eastAsia" w:ascii="宋体" w:hAnsi="宋体" w:eastAsia="宋体" w:cs="宋体"/>
          <w:color w:val="auto"/>
        </w:rPr>
        <w:t>四、法定代表人身份证明及授权委托书</w:t>
      </w:r>
      <w:r>
        <w:rPr>
          <w:color w:val="auto"/>
        </w:rPr>
        <w:tab/>
      </w:r>
      <w:r>
        <w:rPr>
          <w:color w:val="auto"/>
        </w:rPr>
        <w:fldChar w:fldCharType="begin"/>
      </w:r>
      <w:r>
        <w:rPr>
          <w:color w:val="auto"/>
        </w:rPr>
        <w:instrText xml:space="preserve"> PAGEREF _Toc20960 \h </w:instrText>
      </w:r>
      <w:r>
        <w:rPr>
          <w:color w:val="auto"/>
        </w:rPr>
        <w:fldChar w:fldCharType="separate"/>
      </w:r>
      <w:r>
        <w:rPr>
          <w:color w:val="auto"/>
        </w:rPr>
        <w:t>68</w:t>
      </w:r>
      <w:r>
        <w:rPr>
          <w:color w:val="auto"/>
        </w:rPr>
        <w:fldChar w:fldCharType="end"/>
      </w:r>
      <w:r>
        <w:rPr>
          <w:rFonts w:hint="eastAsia" w:ascii="宋体" w:hAnsi="宋体" w:eastAsia="宋体" w:cs="宋体"/>
          <w:color w:val="auto"/>
          <w:szCs w:val="24"/>
        </w:rPr>
        <w:fldChar w:fldCharType="end"/>
      </w:r>
    </w:p>
    <w:p w14:paraId="57E249D6">
      <w:pPr>
        <w:pStyle w:val="18"/>
        <w:tabs>
          <w:tab w:val="right" w:leader="dot" w:pos="9411"/>
        </w:tabs>
        <w:rPr>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_Toc17311 </w:instrText>
      </w:r>
      <w:r>
        <w:rPr>
          <w:rFonts w:hint="eastAsia" w:ascii="宋体" w:hAnsi="宋体" w:eastAsia="宋体" w:cs="宋体"/>
          <w:color w:val="auto"/>
          <w:szCs w:val="24"/>
        </w:rPr>
        <w:fldChar w:fldCharType="separate"/>
      </w:r>
      <w:r>
        <w:rPr>
          <w:rFonts w:hint="eastAsia" w:ascii="宋体" w:hAnsi="宋体" w:eastAsia="宋体" w:cs="宋体"/>
          <w:color w:val="auto"/>
        </w:rPr>
        <w:t>五、供应商资格审查内容</w:t>
      </w:r>
      <w:r>
        <w:rPr>
          <w:color w:val="auto"/>
        </w:rPr>
        <w:tab/>
      </w:r>
      <w:r>
        <w:rPr>
          <w:color w:val="auto"/>
        </w:rPr>
        <w:fldChar w:fldCharType="begin"/>
      </w:r>
      <w:r>
        <w:rPr>
          <w:color w:val="auto"/>
        </w:rPr>
        <w:instrText xml:space="preserve"> PAGEREF _Toc17311 \h </w:instrText>
      </w:r>
      <w:r>
        <w:rPr>
          <w:color w:val="auto"/>
        </w:rPr>
        <w:fldChar w:fldCharType="separate"/>
      </w:r>
      <w:r>
        <w:rPr>
          <w:color w:val="auto"/>
        </w:rPr>
        <w:t>70</w:t>
      </w:r>
      <w:r>
        <w:rPr>
          <w:color w:val="auto"/>
        </w:rPr>
        <w:fldChar w:fldCharType="end"/>
      </w:r>
      <w:r>
        <w:rPr>
          <w:rFonts w:hint="eastAsia" w:ascii="宋体" w:hAnsi="宋体" w:eastAsia="宋体" w:cs="宋体"/>
          <w:color w:val="auto"/>
          <w:szCs w:val="24"/>
        </w:rPr>
        <w:fldChar w:fldCharType="end"/>
      </w:r>
    </w:p>
    <w:p w14:paraId="163CD457">
      <w:pPr>
        <w:pStyle w:val="18"/>
        <w:tabs>
          <w:tab w:val="right" w:leader="dot" w:pos="9411"/>
        </w:tabs>
        <w:rPr>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_Toc14610 </w:instrText>
      </w:r>
      <w:r>
        <w:rPr>
          <w:rFonts w:hint="eastAsia" w:ascii="宋体" w:hAnsi="宋体" w:eastAsia="宋体" w:cs="宋体"/>
          <w:color w:val="auto"/>
          <w:szCs w:val="24"/>
        </w:rPr>
        <w:fldChar w:fldCharType="separate"/>
      </w:r>
      <w:r>
        <w:rPr>
          <w:rFonts w:hint="eastAsia" w:ascii="宋体" w:hAnsi="宋体" w:eastAsia="宋体" w:cs="宋体"/>
          <w:color w:val="auto"/>
        </w:rPr>
        <w:t>六、技术部分</w:t>
      </w:r>
      <w:r>
        <w:rPr>
          <w:color w:val="auto"/>
        </w:rPr>
        <w:tab/>
      </w:r>
      <w:r>
        <w:rPr>
          <w:color w:val="auto"/>
        </w:rPr>
        <w:fldChar w:fldCharType="begin"/>
      </w:r>
      <w:r>
        <w:rPr>
          <w:color w:val="auto"/>
        </w:rPr>
        <w:instrText xml:space="preserve"> PAGEREF _Toc14610 \h </w:instrText>
      </w:r>
      <w:r>
        <w:rPr>
          <w:color w:val="auto"/>
        </w:rPr>
        <w:fldChar w:fldCharType="separate"/>
      </w:r>
      <w:r>
        <w:rPr>
          <w:color w:val="auto"/>
        </w:rPr>
        <w:t>74</w:t>
      </w:r>
      <w:r>
        <w:rPr>
          <w:color w:val="auto"/>
        </w:rPr>
        <w:fldChar w:fldCharType="end"/>
      </w:r>
      <w:r>
        <w:rPr>
          <w:rFonts w:hint="eastAsia" w:ascii="宋体" w:hAnsi="宋体" w:eastAsia="宋体" w:cs="宋体"/>
          <w:color w:val="auto"/>
          <w:szCs w:val="24"/>
        </w:rPr>
        <w:fldChar w:fldCharType="end"/>
      </w:r>
    </w:p>
    <w:p w14:paraId="0576AE79">
      <w:pPr>
        <w:pStyle w:val="18"/>
        <w:tabs>
          <w:tab w:val="right" w:leader="dot" w:pos="9411"/>
        </w:tabs>
        <w:rPr>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_Toc18076 </w:instrText>
      </w:r>
      <w:r>
        <w:rPr>
          <w:rFonts w:hint="eastAsia" w:ascii="宋体" w:hAnsi="宋体" w:eastAsia="宋体" w:cs="宋体"/>
          <w:color w:val="auto"/>
          <w:szCs w:val="24"/>
        </w:rPr>
        <w:fldChar w:fldCharType="separate"/>
      </w:r>
      <w:r>
        <w:rPr>
          <w:rFonts w:hint="eastAsia" w:ascii="宋体" w:hAnsi="宋体" w:eastAsia="宋体" w:cs="宋体"/>
          <w:color w:val="auto"/>
        </w:rPr>
        <w:t>七、综合部分</w:t>
      </w:r>
      <w:r>
        <w:rPr>
          <w:color w:val="auto"/>
        </w:rPr>
        <w:tab/>
      </w:r>
      <w:r>
        <w:rPr>
          <w:color w:val="auto"/>
        </w:rPr>
        <w:fldChar w:fldCharType="begin"/>
      </w:r>
      <w:r>
        <w:rPr>
          <w:color w:val="auto"/>
        </w:rPr>
        <w:instrText xml:space="preserve"> PAGEREF _Toc18076 \h </w:instrText>
      </w:r>
      <w:r>
        <w:rPr>
          <w:color w:val="auto"/>
        </w:rPr>
        <w:fldChar w:fldCharType="separate"/>
      </w:r>
      <w:r>
        <w:rPr>
          <w:color w:val="auto"/>
        </w:rPr>
        <w:t>75</w:t>
      </w:r>
      <w:r>
        <w:rPr>
          <w:color w:val="auto"/>
        </w:rPr>
        <w:fldChar w:fldCharType="end"/>
      </w:r>
      <w:r>
        <w:rPr>
          <w:rFonts w:hint="eastAsia" w:ascii="宋体" w:hAnsi="宋体" w:eastAsia="宋体" w:cs="宋体"/>
          <w:color w:val="auto"/>
          <w:szCs w:val="24"/>
        </w:rPr>
        <w:fldChar w:fldCharType="end"/>
      </w:r>
    </w:p>
    <w:p w14:paraId="0581321B">
      <w:pPr>
        <w:pStyle w:val="18"/>
        <w:tabs>
          <w:tab w:val="right" w:leader="dot" w:pos="9411"/>
        </w:tabs>
        <w:rPr>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_Toc9836 </w:instrText>
      </w:r>
      <w:r>
        <w:rPr>
          <w:rFonts w:hint="eastAsia" w:ascii="宋体" w:hAnsi="宋体" w:eastAsia="宋体" w:cs="宋体"/>
          <w:color w:val="auto"/>
          <w:szCs w:val="24"/>
        </w:rPr>
        <w:fldChar w:fldCharType="separate"/>
      </w:r>
      <w:r>
        <w:rPr>
          <w:rFonts w:hint="eastAsia" w:ascii="宋体" w:hAnsi="宋体" w:eastAsia="宋体" w:cs="宋体"/>
          <w:color w:val="auto"/>
        </w:rPr>
        <w:t>八、政府采购反商业贿赂承诺书</w:t>
      </w:r>
      <w:r>
        <w:rPr>
          <w:color w:val="auto"/>
        </w:rPr>
        <w:tab/>
      </w:r>
      <w:r>
        <w:rPr>
          <w:color w:val="auto"/>
        </w:rPr>
        <w:fldChar w:fldCharType="begin"/>
      </w:r>
      <w:r>
        <w:rPr>
          <w:color w:val="auto"/>
        </w:rPr>
        <w:instrText xml:space="preserve"> PAGEREF _Toc9836 \h </w:instrText>
      </w:r>
      <w:r>
        <w:rPr>
          <w:color w:val="auto"/>
        </w:rPr>
        <w:fldChar w:fldCharType="separate"/>
      </w:r>
      <w:r>
        <w:rPr>
          <w:color w:val="auto"/>
        </w:rPr>
        <w:t>77</w:t>
      </w:r>
      <w:r>
        <w:rPr>
          <w:color w:val="auto"/>
        </w:rPr>
        <w:fldChar w:fldCharType="end"/>
      </w:r>
      <w:r>
        <w:rPr>
          <w:rFonts w:hint="eastAsia" w:ascii="宋体" w:hAnsi="宋体" w:eastAsia="宋体" w:cs="宋体"/>
          <w:color w:val="auto"/>
          <w:szCs w:val="24"/>
        </w:rPr>
        <w:fldChar w:fldCharType="end"/>
      </w:r>
    </w:p>
    <w:p w14:paraId="04E171DF">
      <w:pPr>
        <w:pStyle w:val="18"/>
        <w:tabs>
          <w:tab w:val="right" w:leader="dot" w:pos="9411"/>
        </w:tabs>
        <w:rPr>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_Toc1107 </w:instrText>
      </w:r>
      <w:r>
        <w:rPr>
          <w:rFonts w:hint="eastAsia" w:ascii="宋体" w:hAnsi="宋体" w:eastAsia="宋体" w:cs="宋体"/>
          <w:color w:val="auto"/>
          <w:szCs w:val="24"/>
        </w:rPr>
        <w:fldChar w:fldCharType="separate"/>
      </w:r>
      <w:r>
        <w:rPr>
          <w:rFonts w:hint="eastAsia" w:ascii="宋体" w:hAnsi="宋体" w:eastAsia="宋体" w:cs="宋体"/>
          <w:color w:val="auto"/>
        </w:rPr>
        <w:t>九、投标单位廉洁自律承诺书</w:t>
      </w:r>
      <w:r>
        <w:rPr>
          <w:color w:val="auto"/>
        </w:rPr>
        <w:tab/>
      </w:r>
      <w:r>
        <w:rPr>
          <w:color w:val="auto"/>
        </w:rPr>
        <w:fldChar w:fldCharType="begin"/>
      </w:r>
      <w:r>
        <w:rPr>
          <w:color w:val="auto"/>
        </w:rPr>
        <w:instrText xml:space="preserve"> PAGEREF _Toc1107 \h </w:instrText>
      </w:r>
      <w:r>
        <w:rPr>
          <w:color w:val="auto"/>
        </w:rPr>
        <w:fldChar w:fldCharType="separate"/>
      </w:r>
      <w:r>
        <w:rPr>
          <w:color w:val="auto"/>
        </w:rPr>
        <w:t>78</w:t>
      </w:r>
      <w:r>
        <w:rPr>
          <w:color w:val="auto"/>
        </w:rPr>
        <w:fldChar w:fldCharType="end"/>
      </w:r>
      <w:r>
        <w:rPr>
          <w:rFonts w:hint="eastAsia" w:ascii="宋体" w:hAnsi="宋体" w:eastAsia="宋体" w:cs="宋体"/>
          <w:color w:val="auto"/>
          <w:szCs w:val="24"/>
        </w:rPr>
        <w:fldChar w:fldCharType="end"/>
      </w:r>
    </w:p>
    <w:p w14:paraId="5D10004B">
      <w:pPr>
        <w:pStyle w:val="18"/>
        <w:tabs>
          <w:tab w:val="right" w:leader="dot" w:pos="9411"/>
        </w:tabs>
        <w:rPr>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_Toc14822 </w:instrText>
      </w:r>
      <w:r>
        <w:rPr>
          <w:rFonts w:hint="eastAsia" w:ascii="宋体" w:hAnsi="宋体" w:eastAsia="宋体" w:cs="宋体"/>
          <w:color w:val="auto"/>
          <w:szCs w:val="24"/>
        </w:rPr>
        <w:fldChar w:fldCharType="separate"/>
      </w:r>
      <w:r>
        <w:rPr>
          <w:rFonts w:hint="eastAsia" w:ascii="宋体" w:hAnsi="宋体" w:eastAsia="宋体" w:cs="宋体"/>
          <w:color w:val="auto"/>
        </w:rPr>
        <w:t>十、承 诺 函</w:t>
      </w:r>
      <w:r>
        <w:rPr>
          <w:color w:val="auto"/>
        </w:rPr>
        <w:tab/>
      </w:r>
      <w:r>
        <w:rPr>
          <w:color w:val="auto"/>
        </w:rPr>
        <w:fldChar w:fldCharType="begin"/>
      </w:r>
      <w:r>
        <w:rPr>
          <w:color w:val="auto"/>
        </w:rPr>
        <w:instrText xml:space="preserve"> PAGEREF _Toc14822 \h </w:instrText>
      </w:r>
      <w:r>
        <w:rPr>
          <w:color w:val="auto"/>
        </w:rPr>
        <w:fldChar w:fldCharType="separate"/>
      </w:r>
      <w:r>
        <w:rPr>
          <w:color w:val="auto"/>
        </w:rPr>
        <w:t>79</w:t>
      </w:r>
      <w:r>
        <w:rPr>
          <w:color w:val="auto"/>
        </w:rPr>
        <w:fldChar w:fldCharType="end"/>
      </w:r>
      <w:r>
        <w:rPr>
          <w:rFonts w:hint="eastAsia" w:ascii="宋体" w:hAnsi="宋体" w:eastAsia="宋体" w:cs="宋体"/>
          <w:color w:val="auto"/>
          <w:szCs w:val="24"/>
        </w:rPr>
        <w:fldChar w:fldCharType="end"/>
      </w:r>
    </w:p>
    <w:p w14:paraId="130298E4">
      <w:pPr>
        <w:pStyle w:val="18"/>
        <w:tabs>
          <w:tab w:val="right" w:leader="dot" w:pos="9411"/>
        </w:tabs>
        <w:rPr>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_Toc23300 </w:instrText>
      </w:r>
      <w:r>
        <w:rPr>
          <w:rFonts w:hint="eastAsia" w:ascii="宋体" w:hAnsi="宋体" w:eastAsia="宋体" w:cs="宋体"/>
          <w:color w:val="auto"/>
          <w:szCs w:val="24"/>
        </w:rPr>
        <w:fldChar w:fldCharType="separate"/>
      </w:r>
      <w:r>
        <w:rPr>
          <w:rFonts w:hint="eastAsia" w:ascii="宋体" w:hAnsi="宋体" w:eastAsia="宋体" w:cs="宋体"/>
          <w:color w:val="auto"/>
        </w:rPr>
        <w:t>十一、</w:t>
      </w:r>
      <w:r>
        <w:rPr>
          <w:rFonts w:hint="eastAsia" w:ascii="宋体" w:hAnsi="宋体" w:eastAsia="宋体" w:cs="宋体"/>
          <w:color w:val="auto"/>
          <w:lang w:eastAsia="zh-CN"/>
        </w:rPr>
        <w:t>中小微企业、残疾人福利企业、监狱企业、节能环保产品</w:t>
      </w:r>
      <w:r>
        <w:rPr>
          <w:color w:val="auto"/>
        </w:rPr>
        <w:tab/>
      </w:r>
      <w:r>
        <w:rPr>
          <w:color w:val="auto"/>
        </w:rPr>
        <w:fldChar w:fldCharType="begin"/>
      </w:r>
      <w:r>
        <w:rPr>
          <w:color w:val="auto"/>
        </w:rPr>
        <w:instrText xml:space="preserve"> PAGEREF _Toc23300 \h </w:instrText>
      </w:r>
      <w:r>
        <w:rPr>
          <w:color w:val="auto"/>
        </w:rPr>
        <w:fldChar w:fldCharType="separate"/>
      </w:r>
      <w:r>
        <w:rPr>
          <w:color w:val="auto"/>
        </w:rPr>
        <w:t>81</w:t>
      </w:r>
      <w:r>
        <w:rPr>
          <w:color w:val="auto"/>
        </w:rPr>
        <w:fldChar w:fldCharType="end"/>
      </w:r>
      <w:r>
        <w:rPr>
          <w:rFonts w:hint="eastAsia" w:ascii="宋体" w:hAnsi="宋体" w:eastAsia="宋体" w:cs="宋体"/>
          <w:color w:val="auto"/>
          <w:szCs w:val="24"/>
        </w:rPr>
        <w:fldChar w:fldCharType="end"/>
      </w:r>
    </w:p>
    <w:p w14:paraId="1CACF907">
      <w:pPr>
        <w:pStyle w:val="18"/>
        <w:tabs>
          <w:tab w:val="right" w:leader="dot" w:pos="9411"/>
        </w:tabs>
        <w:rPr>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_Toc30238 </w:instrText>
      </w:r>
      <w:r>
        <w:rPr>
          <w:rFonts w:hint="eastAsia" w:ascii="宋体" w:hAnsi="宋体" w:eastAsia="宋体" w:cs="宋体"/>
          <w:color w:val="auto"/>
          <w:szCs w:val="24"/>
        </w:rPr>
        <w:fldChar w:fldCharType="separate"/>
      </w:r>
      <w:r>
        <w:rPr>
          <w:rFonts w:hint="eastAsia" w:ascii="宋体" w:hAnsi="宋体" w:eastAsia="宋体" w:cs="宋体"/>
          <w:color w:val="auto"/>
        </w:rPr>
        <w:t>十</w:t>
      </w:r>
      <w:r>
        <w:rPr>
          <w:rFonts w:hint="eastAsia" w:ascii="宋体" w:hAnsi="宋体" w:eastAsia="宋体" w:cs="宋体"/>
          <w:color w:val="auto"/>
          <w:lang w:val="en-US" w:eastAsia="zh-CN"/>
        </w:rPr>
        <w:t>二</w:t>
      </w:r>
      <w:r>
        <w:rPr>
          <w:rFonts w:hint="eastAsia" w:ascii="宋体" w:hAnsi="宋体" w:eastAsia="宋体" w:cs="宋体"/>
          <w:color w:val="auto"/>
        </w:rPr>
        <w:t>、供应商认为需要提交的其它证明资料</w:t>
      </w:r>
      <w:r>
        <w:rPr>
          <w:color w:val="auto"/>
        </w:rPr>
        <w:tab/>
      </w:r>
      <w:r>
        <w:rPr>
          <w:color w:val="auto"/>
        </w:rPr>
        <w:fldChar w:fldCharType="begin"/>
      </w:r>
      <w:r>
        <w:rPr>
          <w:color w:val="auto"/>
        </w:rPr>
        <w:instrText xml:space="preserve"> PAGEREF _Toc30238 \h </w:instrText>
      </w:r>
      <w:r>
        <w:rPr>
          <w:color w:val="auto"/>
        </w:rPr>
        <w:fldChar w:fldCharType="separate"/>
      </w:r>
      <w:r>
        <w:rPr>
          <w:color w:val="auto"/>
        </w:rPr>
        <w:t>95</w:t>
      </w:r>
      <w:r>
        <w:rPr>
          <w:color w:val="auto"/>
        </w:rPr>
        <w:fldChar w:fldCharType="end"/>
      </w:r>
      <w:r>
        <w:rPr>
          <w:rFonts w:hint="eastAsia" w:ascii="宋体" w:hAnsi="宋体" w:eastAsia="宋体" w:cs="宋体"/>
          <w:color w:val="auto"/>
          <w:szCs w:val="24"/>
        </w:rPr>
        <w:fldChar w:fldCharType="end"/>
      </w:r>
    </w:p>
    <w:p w14:paraId="1075EA3F">
      <w:pPr>
        <w:pStyle w:val="17"/>
        <w:tabs>
          <w:tab w:val="right" w:leader="dot" w:pos="9411"/>
        </w:tabs>
        <w:rPr>
          <w:color w:val="auto"/>
        </w:rPr>
      </w:pPr>
      <w:r>
        <w:rPr>
          <w:rFonts w:hint="eastAsia" w:ascii="宋体" w:hAnsi="宋体" w:eastAsia="宋体" w:cs="宋体"/>
          <w:color w:val="auto"/>
          <w:szCs w:val="24"/>
        </w:rPr>
        <w:fldChar w:fldCharType="begin"/>
      </w:r>
      <w:r>
        <w:rPr>
          <w:rFonts w:hint="eastAsia" w:ascii="宋体" w:hAnsi="宋体" w:eastAsia="宋体" w:cs="宋体"/>
          <w:color w:val="auto"/>
          <w:szCs w:val="24"/>
        </w:rPr>
        <w:instrText xml:space="preserve"> HYPERLINK \l _Toc8938 </w:instrText>
      </w:r>
      <w:r>
        <w:rPr>
          <w:rFonts w:hint="eastAsia" w:ascii="宋体" w:hAnsi="宋体" w:eastAsia="宋体" w:cs="宋体"/>
          <w:color w:val="auto"/>
          <w:szCs w:val="24"/>
        </w:rPr>
        <w:fldChar w:fldCharType="separate"/>
      </w:r>
      <w:r>
        <w:rPr>
          <w:rFonts w:hint="eastAsia" w:ascii="宋体" w:hAnsi="宋体" w:cs="宋体"/>
          <w:bCs w:val="0"/>
          <w:color w:val="auto"/>
          <w:szCs w:val="44"/>
          <w:highlight w:val="none"/>
          <w:lang w:eastAsia="zh-CN"/>
        </w:rPr>
        <w:t>第七章</w:t>
      </w:r>
      <w:r>
        <w:rPr>
          <w:rFonts w:hint="eastAsia" w:ascii="宋体" w:hAnsi="宋体" w:cs="宋体"/>
          <w:bCs w:val="0"/>
          <w:color w:val="auto"/>
          <w:szCs w:val="44"/>
          <w:highlight w:val="none"/>
          <w:lang w:val="en-US" w:eastAsia="zh-CN"/>
        </w:rPr>
        <w:t xml:space="preserve"> </w:t>
      </w:r>
      <w:r>
        <w:rPr>
          <w:rFonts w:hint="eastAsia" w:ascii="宋体" w:hAnsi="宋体" w:eastAsia="宋体" w:cs="宋体"/>
          <w:bCs w:val="0"/>
          <w:color w:val="auto"/>
          <w:szCs w:val="44"/>
          <w:highlight w:val="none"/>
        </w:rPr>
        <w:t>政府采购政策</w:t>
      </w:r>
      <w:r>
        <w:rPr>
          <w:color w:val="auto"/>
        </w:rPr>
        <w:tab/>
      </w:r>
      <w:r>
        <w:rPr>
          <w:color w:val="auto"/>
        </w:rPr>
        <w:fldChar w:fldCharType="begin"/>
      </w:r>
      <w:r>
        <w:rPr>
          <w:color w:val="auto"/>
        </w:rPr>
        <w:instrText xml:space="preserve"> PAGEREF _Toc8938 \h </w:instrText>
      </w:r>
      <w:r>
        <w:rPr>
          <w:color w:val="auto"/>
        </w:rPr>
        <w:fldChar w:fldCharType="separate"/>
      </w:r>
      <w:r>
        <w:rPr>
          <w:color w:val="auto"/>
        </w:rPr>
        <w:t>98</w:t>
      </w:r>
      <w:r>
        <w:rPr>
          <w:color w:val="auto"/>
        </w:rPr>
        <w:fldChar w:fldCharType="end"/>
      </w:r>
      <w:r>
        <w:rPr>
          <w:rFonts w:hint="eastAsia" w:ascii="宋体" w:hAnsi="宋体" w:eastAsia="宋体" w:cs="宋体"/>
          <w:color w:val="auto"/>
          <w:szCs w:val="24"/>
        </w:rPr>
        <w:fldChar w:fldCharType="end"/>
      </w:r>
    </w:p>
    <w:p w14:paraId="3FB8AEEF">
      <w:pPr>
        <w:pStyle w:val="18"/>
        <w:tabs>
          <w:tab w:val="right" w:leader="dot" w:pos="8296"/>
        </w:tabs>
        <w:spacing w:line="480" w:lineRule="auto"/>
        <w:rPr>
          <w:rFonts w:hint="eastAsia" w:ascii="宋体" w:hAnsi="宋体" w:eastAsia="宋体" w:cs="宋体"/>
          <w:color w:val="auto"/>
          <w:sz w:val="24"/>
          <w:szCs w:val="24"/>
        </w:rPr>
        <w:sectPr>
          <w:headerReference r:id="rId5" w:type="default"/>
          <w:footerReference r:id="rId6" w:type="default"/>
          <w:pgSz w:w="11905" w:h="16838"/>
          <w:pgMar w:top="1417" w:right="1417" w:bottom="1417" w:left="1417" w:header="850" w:footer="850" w:gutter="0"/>
          <w:pgBorders w:display="notFirstPage">
            <w:top w:val="none" w:sz="0" w:space="0"/>
            <w:left w:val="none" w:sz="0" w:space="0"/>
            <w:bottom w:val="double" w:color="auto" w:sz="4" w:space="1"/>
            <w:right w:val="none" w:sz="0" w:space="0"/>
          </w:pgBorders>
          <w:pgNumType w:fmt="decimal" w:start="1"/>
          <w:cols w:space="720" w:num="1"/>
          <w:docGrid w:type="lines" w:linePitch="312" w:charSpace="0"/>
        </w:sectPr>
      </w:pPr>
      <w:r>
        <w:rPr>
          <w:rFonts w:hint="eastAsia" w:ascii="宋体" w:hAnsi="宋体" w:eastAsia="宋体" w:cs="宋体"/>
          <w:color w:val="auto"/>
          <w:szCs w:val="24"/>
        </w:rPr>
        <w:fldChar w:fldCharType="end"/>
      </w:r>
    </w:p>
    <w:p w14:paraId="46824DDC">
      <w:pPr>
        <w:pStyle w:val="2"/>
        <w:numPr>
          <w:ilvl w:val="-1"/>
          <w:numId w:val="0"/>
        </w:numPr>
        <w:spacing w:before="120" w:after="120" w:line="400" w:lineRule="exact"/>
        <w:ind w:left="0"/>
        <w:jc w:val="center"/>
        <w:rPr>
          <w:rFonts w:hint="eastAsia" w:ascii="宋体" w:hAnsi="宋体" w:eastAsia="宋体" w:cs="宋体"/>
          <w:b w:val="0"/>
          <w:bCs w:val="0"/>
          <w:color w:val="auto"/>
          <w:sz w:val="32"/>
        </w:rPr>
      </w:pPr>
      <w:bookmarkStart w:id="2" w:name="_Toc23041"/>
      <w:bookmarkStart w:id="3" w:name="_Toc18164"/>
      <w:r>
        <w:rPr>
          <w:rFonts w:hint="eastAsia" w:ascii="宋体" w:hAnsi="宋体" w:eastAsia="宋体" w:cs="宋体"/>
          <w:b w:val="0"/>
          <w:bCs w:val="0"/>
          <w:color w:val="auto"/>
          <w:sz w:val="32"/>
        </w:rPr>
        <w:t>特别提示</w:t>
      </w:r>
      <w:bookmarkEnd w:id="2"/>
      <w:bookmarkEnd w:id="3"/>
    </w:p>
    <w:p w14:paraId="32FE8575">
      <w:pPr>
        <w:jc w:val="center"/>
        <w:rPr>
          <w:rFonts w:hint="eastAsia" w:ascii="宋体" w:hAnsi="宋体" w:eastAsia="宋体" w:cs="宋体"/>
          <w:color w:val="auto"/>
        </w:rPr>
      </w:pPr>
    </w:p>
    <w:p w14:paraId="1DAC6005">
      <w:pPr>
        <w:spacing w:line="360" w:lineRule="auto"/>
        <w:ind w:firstLine="482" w:firstLineChars="200"/>
        <w:jc w:val="left"/>
        <w:rPr>
          <w:rFonts w:hint="eastAsia" w:ascii="宋体" w:hAnsi="宋体" w:eastAsia="宋体" w:cs="宋体"/>
          <w:b/>
          <w:color w:val="auto"/>
          <w:sz w:val="24"/>
        </w:rPr>
      </w:pPr>
      <w:bookmarkStart w:id="4" w:name="_Toc57012845"/>
      <w:bookmarkStart w:id="5" w:name="_Hlk96073559"/>
      <w:r>
        <w:rPr>
          <w:rFonts w:hint="eastAsia" w:ascii="宋体" w:hAnsi="宋体" w:eastAsia="宋体" w:cs="宋体"/>
          <w:b/>
          <w:color w:val="auto"/>
          <w:sz w:val="24"/>
        </w:rPr>
        <w:t>1、投标人（供应商）注册及市场主体信息登记</w:t>
      </w:r>
      <w:bookmarkEnd w:id="4"/>
    </w:p>
    <w:p w14:paraId="3A27F6A9">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1.1投标人（供应商）需登录河南省公共资源交易中心网站（</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"http://www.hnggzy.net/" </w:instrText>
      </w:r>
      <w:r>
        <w:rPr>
          <w:rFonts w:hint="eastAsia" w:ascii="宋体" w:hAnsi="宋体" w:eastAsia="宋体" w:cs="宋体"/>
          <w:color w:val="auto"/>
        </w:rPr>
        <w:fldChar w:fldCharType="separate"/>
      </w:r>
      <w:r>
        <w:rPr>
          <w:rFonts w:hint="eastAsia" w:ascii="宋体" w:hAnsi="宋体" w:eastAsia="宋体" w:cs="宋体"/>
          <w:color w:val="auto"/>
          <w:sz w:val="24"/>
        </w:rPr>
        <w:t>https://hnsggzyjy.henan.gov.cn/</w:t>
      </w:r>
      <w:r>
        <w:rPr>
          <w:rFonts w:hint="eastAsia" w:ascii="宋体" w:hAnsi="宋体" w:eastAsia="宋体" w:cs="宋体"/>
          <w:color w:val="auto"/>
          <w:sz w:val="24"/>
        </w:rPr>
        <w:fldChar w:fldCharType="end"/>
      </w:r>
      <w:r>
        <w:rPr>
          <w:rFonts w:hint="eastAsia" w:ascii="宋体" w:hAnsi="宋体" w:eastAsia="宋体" w:cs="宋体"/>
          <w:color w:val="auto"/>
          <w:sz w:val="24"/>
        </w:rPr>
        <w:t>），点击首页【市场主体登录】按钮进入河南省公共资源“智慧交易”系统－市场主体系统。</w:t>
      </w:r>
    </w:p>
    <w:p w14:paraId="2C334525">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在“市场主体系统”界面点击“免费注册”，进入市场主体注册界面。</w:t>
      </w:r>
    </w:p>
    <w:p w14:paraId="1F205C0D">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仔细阅读市场主体注册协议并点击“同意”。</w:t>
      </w:r>
    </w:p>
    <w:p w14:paraId="670549BF">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选择注册身份，设置登录名、密码、单位名称以及联系人等信息。根据本单位的类型，选择相应的市场主体类型（进行勾选，可多选）。</w:t>
      </w:r>
    </w:p>
    <w:p w14:paraId="1D6A309D">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1.2首次入库单位需要选择对应的平台，需要参加河南省公共资源交易中心项目，首次入库平台请选择“河南省公共资源交易中心”。然后点击“立即注册”完成信息注册（备注：此时只完成登录名等基础信息注册，还不能进入系统登记信息，必须办理完CA数字证书后，才能通过CA数字证书进入系统登记和提交信息）。</w:t>
      </w:r>
    </w:p>
    <w:p w14:paraId="530CEA1E">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详情请查阅河南省公共资源交易中心网站→公共服务→办事指南（新交易平台使用手册（培训资料））</w:t>
      </w:r>
    </w:p>
    <w:p w14:paraId="61FDCD0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rPr>
        <w:t>网址：（https://hnsggzyjy.henan.gov.cn/ggfw/004003/20210909/834dab66-d4b5-4fde-b432-57f2a6cfbfed.html）</w:t>
      </w:r>
    </w:p>
    <w:p w14:paraId="371517B0">
      <w:pPr>
        <w:spacing w:line="360" w:lineRule="auto"/>
        <w:ind w:firstLine="482" w:firstLineChars="200"/>
        <w:jc w:val="left"/>
        <w:rPr>
          <w:rFonts w:hint="eastAsia" w:ascii="宋体" w:hAnsi="宋体" w:eastAsia="宋体" w:cs="宋体"/>
          <w:b/>
          <w:bCs/>
          <w:color w:val="auto"/>
          <w:sz w:val="24"/>
        </w:rPr>
      </w:pPr>
      <w:bookmarkStart w:id="6" w:name="_Toc57012846"/>
      <w:r>
        <w:rPr>
          <w:rFonts w:hint="eastAsia" w:ascii="宋体" w:hAnsi="宋体" w:eastAsia="宋体" w:cs="宋体"/>
          <w:b/>
          <w:color w:val="auto"/>
          <w:sz w:val="24"/>
        </w:rPr>
        <w:t>2、投标文件（响应文件）制作</w:t>
      </w:r>
      <w:bookmarkEnd w:id="6"/>
    </w:p>
    <w:p w14:paraId="4B7CE5ED">
      <w:pPr>
        <w:spacing w:line="360" w:lineRule="auto"/>
        <w:ind w:firstLine="482" w:firstLineChars="200"/>
        <w:rPr>
          <w:rFonts w:hint="eastAsia" w:ascii="宋体" w:hAnsi="宋体" w:eastAsia="宋体" w:cs="宋体"/>
          <w:color w:val="auto"/>
          <w:sz w:val="24"/>
        </w:rPr>
      </w:pPr>
      <w:r>
        <w:rPr>
          <w:rFonts w:hint="eastAsia" w:ascii="宋体" w:hAnsi="宋体" w:eastAsia="宋体" w:cs="宋体"/>
          <w:b/>
          <w:bCs/>
          <w:color w:val="auto"/>
          <w:sz w:val="24"/>
        </w:rPr>
        <w:t>2.1</w:t>
      </w:r>
      <w:r>
        <w:rPr>
          <w:rFonts w:hint="eastAsia" w:ascii="宋体" w:hAnsi="宋体" w:eastAsia="宋体" w:cs="宋体"/>
          <w:color w:val="auto"/>
          <w:sz w:val="24"/>
        </w:rPr>
        <w:t>投标人（供应商）通过“河南省公共资源交易中心（https://hnsggzyjy.henan.gov.cn/）”网站公共服务（办事指南及下载专区）：</w:t>
      </w:r>
      <w:r>
        <w:rPr>
          <w:rFonts w:hint="eastAsia" w:ascii="宋体" w:hAnsi="宋体" w:eastAsia="宋体" w:cs="宋体"/>
          <w:b/>
          <w:bCs/>
          <w:color w:val="auto"/>
          <w:sz w:val="24"/>
        </w:rPr>
        <w:t>下载最新版“投标文件制作工具安装包压缩文件下载”等。</w:t>
      </w:r>
    </w:p>
    <w:p w14:paraId="583519AD">
      <w:pPr>
        <w:spacing w:line="360" w:lineRule="auto"/>
        <w:ind w:firstLine="482" w:firstLineChars="200"/>
        <w:rPr>
          <w:rFonts w:hint="eastAsia" w:ascii="宋体" w:hAnsi="宋体" w:eastAsia="宋体" w:cs="宋体"/>
          <w:color w:val="auto"/>
          <w:sz w:val="24"/>
        </w:rPr>
      </w:pPr>
      <w:r>
        <w:rPr>
          <w:rFonts w:hint="eastAsia" w:ascii="宋体" w:hAnsi="宋体" w:eastAsia="宋体" w:cs="宋体"/>
          <w:b/>
          <w:bCs/>
          <w:color w:val="auto"/>
          <w:sz w:val="24"/>
        </w:rPr>
        <w:t>2.2</w:t>
      </w:r>
      <w:r>
        <w:rPr>
          <w:rFonts w:hint="eastAsia" w:ascii="宋体" w:hAnsi="宋体" w:eastAsia="宋体" w:cs="宋体"/>
          <w:color w:val="auto"/>
          <w:sz w:val="24"/>
        </w:rPr>
        <w:t>投标人（供应商）凭CA密钥登录市场主体并按网上提示自行下载每个项目所含格式(.hnzf)的</w:t>
      </w:r>
      <w:r>
        <w:rPr>
          <w:rFonts w:hint="eastAsia" w:ascii="宋体" w:hAnsi="宋体" w:cs="宋体"/>
          <w:color w:val="auto"/>
          <w:sz w:val="24"/>
          <w:lang w:eastAsia="zh-CN"/>
        </w:rPr>
        <w:t>竞争性磋商文件</w:t>
      </w:r>
      <w:r>
        <w:rPr>
          <w:rFonts w:hint="eastAsia" w:ascii="宋体" w:hAnsi="宋体" w:eastAsia="宋体" w:cs="宋体"/>
          <w:color w:val="auto"/>
          <w:sz w:val="24"/>
        </w:rPr>
        <w:t>（采购文件）。</w:t>
      </w:r>
    </w:p>
    <w:p w14:paraId="1AE8B54F">
      <w:pPr>
        <w:tabs>
          <w:tab w:val="left" w:pos="720"/>
        </w:tabs>
        <w:spacing w:line="360" w:lineRule="auto"/>
        <w:ind w:firstLine="482" w:firstLineChars="200"/>
        <w:rPr>
          <w:rFonts w:hint="eastAsia" w:ascii="宋体" w:hAnsi="宋体" w:eastAsia="宋体" w:cs="宋体"/>
          <w:color w:val="auto"/>
          <w:sz w:val="24"/>
        </w:rPr>
      </w:pPr>
      <w:r>
        <w:rPr>
          <w:rFonts w:hint="eastAsia" w:ascii="宋体" w:hAnsi="宋体" w:eastAsia="宋体" w:cs="宋体"/>
          <w:b/>
          <w:bCs/>
          <w:color w:val="auto"/>
          <w:sz w:val="24"/>
        </w:rPr>
        <w:t>2.3</w:t>
      </w:r>
      <w:r>
        <w:rPr>
          <w:rFonts w:hint="eastAsia" w:ascii="宋体" w:hAnsi="宋体" w:eastAsia="宋体" w:cs="宋体"/>
          <w:color w:val="auto"/>
          <w:sz w:val="24"/>
        </w:rPr>
        <w:t>投标人（供应商）须在</w:t>
      </w:r>
      <w:r>
        <w:rPr>
          <w:rFonts w:hint="eastAsia" w:ascii="宋体" w:hAnsi="宋体" w:eastAsia="宋体" w:cs="宋体"/>
          <w:color w:val="auto"/>
          <w:kern w:val="0"/>
          <w:sz w:val="24"/>
          <w:lang w:val="zh-CN"/>
        </w:rPr>
        <w:t>投标文件（响应文件）递交截止时间</w:t>
      </w:r>
      <w:r>
        <w:rPr>
          <w:rFonts w:hint="eastAsia" w:ascii="宋体" w:hAnsi="宋体" w:eastAsia="宋体" w:cs="宋体"/>
          <w:color w:val="auto"/>
          <w:sz w:val="24"/>
        </w:rPr>
        <w:t>前制作并上传：</w:t>
      </w:r>
    </w:p>
    <w:p w14:paraId="6ADEC8A5">
      <w:pPr>
        <w:tabs>
          <w:tab w:val="left" w:pos="720"/>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加密的电子投标文件（响应文件）,应在</w:t>
      </w:r>
      <w:r>
        <w:rPr>
          <w:rFonts w:hint="eastAsia" w:ascii="宋体" w:hAnsi="宋体" w:eastAsia="宋体" w:cs="宋体"/>
          <w:color w:val="auto"/>
          <w:kern w:val="0"/>
          <w:sz w:val="24"/>
          <w:lang w:val="zh-CN"/>
        </w:rPr>
        <w:t>投标文件</w:t>
      </w:r>
      <w:r>
        <w:rPr>
          <w:rFonts w:hint="eastAsia" w:ascii="宋体" w:hAnsi="宋体" w:eastAsia="宋体" w:cs="宋体"/>
          <w:color w:val="auto"/>
          <w:kern w:val="0"/>
          <w:sz w:val="24"/>
        </w:rPr>
        <w:t>（</w:t>
      </w:r>
      <w:r>
        <w:rPr>
          <w:rFonts w:hint="eastAsia" w:ascii="宋体" w:hAnsi="宋体" w:eastAsia="宋体" w:cs="宋体"/>
          <w:color w:val="auto"/>
          <w:kern w:val="0"/>
          <w:sz w:val="24"/>
          <w:lang w:val="zh-CN"/>
        </w:rPr>
        <w:t>响应文件</w:t>
      </w:r>
      <w:r>
        <w:rPr>
          <w:rFonts w:hint="eastAsia" w:ascii="宋体" w:hAnsi="宋体" w:eastAsia="宋体" w:cs="宋体"/>
          <w:color w:val="auto"/>
          <w:kern w:val="0"/>
          <w:sz w:val="24"/>
        </w:rPr>
        <w:t>）</w:t>
      </w:r>
      <w:r>
        <w:rPr>
          <w:rFonts w:hint="eastAsia" w:ascii="宋体" w:hAnsi="宋体" w:eastAsia="宋体" w:cs="宋体"/>
          <w:color w:val="auto"/>
          <w:kern w:val="0"/>
          <w:sz w:val="24"/>
          <w:lang w:val="zh-CN"/>
        </w:rPr>
        <w:t>递交截止时间</w:t>
      </w:r>
      <w:r>
        <w:rPr>
          <w:rFonts w:hint="eastAsia" w:ascii="宋体" w:hAnsi="宋体" w:eastAsia="宋体" w:cs="宋体"/>
          <w:color w:val="auto"/>
          <w:sz w:val="24"/>
        </w:rPr>
        <w:t>前通过“河南省公共资源交易中心网站（https://hnsggzyjy.henan.gov.cn/）”电子交易平台内上传并</w:t>
      </w:r>
      <w:r>
        <w:rPr>
          <w:rFonts w:hint="eastAsia" w:ascii="宋体" w:hAnsi="宋体" w:eastAsia="宋体" w:cs="宋体"/>
          <w:b/>
          <w:bCs/>
          <w:color w:val="auto"/>
          <w:sz w:val="24"/>
        </w:rPr>
        <w:t>确保上传成功</w:t>
      </w:r>
      <w:r>
        <w:rPr>
          <w:rFonts w:hint="eastAsia" w:ascii="宋体" w:hAnsi="宋体" w:eastAsia="宋体" w:cs="宋体"/>
          <w:color w:val="auto"/>
          <w:sz w:val="24"/>
        </w:rPr>
        <w:t>。</w:t>
      </w:r>
    </w:p>
    <w:p w14:paraId="1A32D617">
      <w:pPr>
        <w:spacing w:line="360" w:lineRule="auto"/>
        <w:ind w:firstLine="482" w:firstLineChars="200"/>
        <w:rPr>
          <w:rFonts w:hint="eastAsia" w:ascii="宋体" w:hAnsi="宋体" w:eastAsia="宋体" w:cs="宋体"/>
          <w:color w:val="auto"/>
          <w:sz w:val="24"/>
        </w:rPr>
      </w:pPr>
      <w:r>
        <w:rPr>
          <w:rFonts w:hint="eastAsia" w:ascii="宋体" w:hAnsi="宋体" w:eastAsia="宋体" w:cs="宋体"/>
          <w:b/>
          <w:bCs/>
          <w:color w:val="auto"/>
          <w:kern w:val="0"/>
          <w:sz w:val="24"/>
        </w:rPr>
        <w:t>2.4</w:t>
      </w:r>
      <w:r>
        <w:rPr>
          <w:rFonts w:hint="eastAsia" w:ascii="宋体" w:hAnsi="宋体" w:eastAsia="宋体" w:cs="宋体"/>
          <w:color w:val="auto"/>
          <w:sz w:val="24"/>
        </w:rPr>
        <w:t>加密的电子投标文件（响应文件）为“河南省公共资源交易中心（https://hnsggzyjy.henan.gov.cn/）”网站提供的“投标文件制作工具”软件制作生成的加密版投标文件（响应文件）。</w:t>
      </w:r>
    </w:p>
    <w:p w14:paraId="704B6CB0">
      <w:pPr>
        <w:spacing w:line="360" w:lineRule="auto"/>
        <w:ind w:firstLine="482" w:firstLineChars="200"/>
        <w:jc w:val="left"/>
        <w:rPr>
          <w:rFonts w:hint="eastAsia" w:ascii="宋体" w:hAnsi="宋体" w:eastAsia="宋体" w:cs="宋体"/>
          <w:color w:val="auto"/>
          <w:sz w:val="24"/>
        </w:rPr>
      </w:pPr>
      <w:r>
        <w:rPr>
          <w:rFonts w:hint="eastAsia" w:ascii="宋体" w:hAnsi="宋体" w:eastAsia="宋体" w:cs="宋体"/>
          <w:b/>
          <w:bCs/>
          <w:color w:val="auto"/>
          <w:sz w:val="24"/>
        </w:rPr>
        <w:t>2.5</w:t>
      </w:r>
      <w:r>
        <w:rPr>
          <w:rFonts w:hint="eastAsia" w:ascii="宋体" w:hAnsi="宋体" w:eastAsia="宋体" w:cs="宋体"/>
          <w:color w:val="auto"/>
          <w:sz w:val="24"/>
        </w:rPr>
        <w:t>投标人（供应商）制作电子投标文件（响应文件）时，根据</w:t>
      </w:r>
      <w:r>
        <w:rPr>
          <w:rFonts w:hint="eastAsia" w:ascii="宋体" w:hAnsi="宋体" w:cs="宋体"/>
          <w:color w:val="auto"/>
          <w:sz w:val="24"/>
          <w:lang w:eastAsia="zh-CN"/>
        </w:rPr>
        <w:t>竞争性磋商文件</w:t>
      </w:r>
      <w:r>
        <w:rPr>
          <w:rFonts w:hint="eastAsia" w:ascii="宋体" w:hAnsi="宋体" w:eastAsia="宋体" w:cs="宋体"/>
          <w:color w:val="auto"/>
          <w:sz w:val="24"/>
        </w:rPr>
        <w:t>（采购文件）要求用法定代表人或负责人CA密钥和企业CA密钥进行签章制作；最后一步生成电子投标文件（响应文件）时，只能用本单位的企业CA密钥。</w:t>
      </w:r>
    </w:p>
    <w:p w14:paraId="2539C327">
      <w:pPr>
        <w:spacing w:line="360" w:lineRule="auto"/>
        <w:ind w:firstLine="482" w:firstLineChars="200"/>
        <w:jc w:val="left"/>
        <w:rPr>
          <w:rFonts w:hint="eastAsia" w:ascii="宋体" w:hAnsi="宋体" w:eastAsia="宋体" w:cs="宋体"/>
          <w:b/>
          <w:color w:val="auto"/>
          <w:sz w:val="24"/>
        </w:rPr>
      </w:pPr>
      <w:bookmarkStart w:id="7" w:name="_Toc57012847"/>
      <w:r>
        <w:rPr>
          <w:rFonts w:hint="eastAsia" w:ascii="宋体" w:hAnsi="宋体" w:eastAsia="宋体" w:cs="宋体"/>
          <w:b/>
          <w:bCs/>
          <w:color w:val="auto"/>
          <w:sz w:val="24"/>
        </w:rPr>
        <w:t>3、澄清与变更</w:t>
      </w:r>
      <w:bookmarkEnd w:id="7"/>
    </w:p>
    <w:p w14:paraId="53A112BD">
      <w:pPr>
        <w:spacing w:line="360" w:lineRule="auto"/>
        <w:ind w:firstLine="494" w:firstLineChars="206"/>
        <w:rPr>
          <w:rFonts w:hint="eastAsia" w:ascii="宋体" w:hAnsi="宋体" w:eastAsia="宋体" w:cs="宋体"/>
          <w:b/>
          <w:bCs/>
          <w:color w:val="auto"/>
          <w:sz w:val="24"/>
        </w:rPr>
      </w:pPr>
      <w:r>
        <w:rPr>
          <w:rFonts w:hint="eastAsia" w:ascii="宋体" w:hAnsi="宋体" w:eastAsia="宋体" w:cs="宋体"/>
          <w:color w:val="auto"/>
          <w:sz w:val="24"/>
        </w:rPr>
        <w:t>采购人、采购代理机构对已发出的</w:t>
      </w:r>
      <w:r>
        <w:rPr>
          <w:rFonts w:hint="eastAsia" w:ascii="宋体" w:hAnsi="宋体" w:cs="宋体"/>
          <w:color w:val="auto"/>
          <w:sz w:val="24"/>
          <w:lang w:eastAsia="zh-CN"/>
        </w:rPr>
        <w:t>竞争性磋商文件</w:t>
      </w:r>
      <w:r>
        <w:rPr>
          <w:rFonts w:hint="eastAsia" w:ascii="宋体" w:hAnsi="宋体" w:eastAsia="宋体" w:cs="宋体"/>
          <w:color w:val="auto"/>
          <w:sz w:val="24"/>
        </w:rPr>
        <w:t>（采购文件）进行的澄清、更正或更改，澄清、更正或更改的内容将作为</w:t>
      </w:r>
      <w:r>
        <w:rPr>
          <w:rFonts w:hint="eastAsia" w:ascii="宋体" w:hAnsi="宋体" w:cs="宋体"/>
          <w:color w:val="auto"/>
          <w:sz w:val="24"/>
          <w:lang w:eastAsia="zh-CN"/>
        </w:rPr>
        <w:t>竞争性磋商文件</w:t>
      </w:r>
      <w:r>
        <w:rPr>
          <w:rFonts w:hint="eastAsia" w:ascii="宋体" w:hAnsi="宋体" w:eastAsia="宋体" w:cs="宋体"/>
          <w:color w:val="auto"/>
          <w:sz w:val="24"/>
        </w:rPr>
        <w:t>（采购文件）的组成部分。采购代理机构将通过网站“变更公告”或系统内部“答疑文件”告知投标人（供应商）。各投标人（供应商）须重新下载最新的</w:t>
      </w:r>
      <w:r>
        <w:rPr>
          <w:rFonts w:hint="eastAsia" w:ascii="宋体" w:hAnsi="宋体" w:cs="宋体"/>
          <w:color w:val="auto"/>
          <w:sz w:val="24"/>
          <w:lang w:eastAsia="zh-CN"/>
        </w:rPr>
        <w:t>竞争性磋商文件</w:t>
      </w:r>
      <w:r>
        <w:rPr>
          <w:rFonts w:hint="eastAsia" w:ascii="宋体" w:hAnsi="宋体" w:eastAsia="宋体" w:cs="宋体"/>
          <w:color w:val="auto"/>
          <w:sz w:val="24"/>
        </w:rPr>
        <w:t>（采购文件）和答疑文件，依此编制投标文件（响应文件）。</w:t>
      </w:r>
    </w:p>
    <w:p w14:paraId="0C4A4152">
      <w:pPr>
        <w:spacing w:line="360" w:lineRule="auto"/>
        <w:ind w:firstLine="602" w:firstLineChars="250"/>
        <w:jc w:val="left"/>
        <w:rPr>
          <w:rFonts w:hint="eastAsia" w:ascii="宋体" w:hAnsi="宋体" w:eastAsia="宋体" w:cs="宋体"/>
          <w:b/>
          <w:bCs/>
          <w:color w:val="auto"/>
          <w:sz w:val="24"/>
        </w:rPr>
      </w:pPr>
      <w:r>
        <w:rPr>
          <w:rFonts w:hint="eastAsia" w:ascii="宋体" w:hAnsi="宋体" w:eastAsia="宋体" w:cs="宋体"/>
          <w:b/>
          <w:bCs/>
          <w:color w:val="auto"/>
          <w:sz w:val="24"/>
        </w:rPr>
        <w:t>4、因河南省公共资源交易中心平台在开标前对投标人（供应商）信息具有保密性，投标人（供应商）在投标文件（响应文件）递交截止时间前每天须自行查看项目进展、变更通知、澄清及回复等内容，因投标人（供应商）未及时查看而造成的后果由投标人（供应商）自行承担。</w:t>
      </w:r>
    </w:p>
    <w:p w14:paraId="67FFF0CC">
      <w:pPr>
        <w:spacing w:line="360" w:lineRule="auto"/>
        <w:ind w:firstLine="496" w:firstLineChars="206"/>
        <w:rPr>
          <w:rFonts w:hint="eastAsia" w:ascii="宋体" w:hAnsi="宋体" w:eastAsia="宋体" w:cs="宋体"/>
          <w:b/>
          <w:color w:val="auto"/>
          <w:sz w:val="24"/>
        </w:rPr>
      </w:pPr>
      <w:r>
        <w:rPr>
          <w:rFonts w:hint="eastAsia" w:ascii="宋体" w:hAnsi="宋体" w:eastAsia="宋体" w:cs="宋体"/>
          <w:b/>
          <w:color w:val="auto"/>
          <w:sz w:val="24"/>
        </w:rPr>
        <w:t>5、评标（谈判、磋商）过程中的澄清</w:t>
      </w:r>
    </w:p>
    <w:p w14:paraId="368308AE">
      <w:pPr>
        <w:spacing w:line="360" w:lineRule="auto"/>
        <w:ind w:firstLine="602" w:firstLineChars="250"/>
        <w:jc w:val="left"/>
        <w:rPr>
          <w:rFonts w:hint="eastAsia" w:ascii="宋体" w:hAnsi="宋体" w:eastAsia="宋体" w:cs="宋体"/>
          <w:b/>
          <w:bCs/>
          <w:color w:val="auto"/>
          <w:sz w:val="24"/>
        </w:rPr>
      </w:pPr>
      <w:r>
        <w:rPr>
          <w:rFonts w:hint="eastAsia" w:ascii="宋体" w:hAnsi="宋体" w:eastAsia="宋体" w:cs="宋体"/>
          <w:b/>
          <w:color w:val="auto"/>
          <w:sz w:val="24"/>
        </w:rPr>
        <w:t>在评标（谈判、磋商）过程中，如果有必要，评标委员会（谈判小组、磋商小组）将通过河南省公共资源交易中心的交易系统要求投标人（供应商）对所提交投标文件（响应文件）中不明确的内容进行书面澄清或说明，或者对细微偏差进行补正。投标人（供应商）应当在评标结束前时刻关注系统内部发出的“澄清要求”，如果投标人（供应商）未在评标委员会（谈判小组、磋商小组）规定的时间内对要求澄清的内容进行回复，则一切不利后果均由该投标人（供应商）自行承担。</w:t>
      </w:r>
    </w:p>
    <w:p w14:paraId="6CE2AC5B">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6、根据《河南省公共资源交易中心关于推行全程不见面服务的通知》要求，除必须提交样品或现场演示情况外，所有项目均</w:t>
      </w:r>
      <w:r>
        <w:rPr>
          <w:rFonts w:hint="eastAsia" w:ascii="宋体" w:hAnsi="宋体" w:eastAsia="宋体" w:cs="宋体"/>
          <w:b/>
          <w:bCs/>
          <w:color w:val="auto"/>
          <w:sz w:val="24"/>
          <w:u w:val="single"/>
        </w:rPr>
        <w:t>采用不见面磋商</w:t>
      </w:r>
      <w:r>
        <w:rPr>
          <w:rFonts w:hint="eastAsia" w:ascii="宋体" w:hAnsi="宋体" w:eastAsia="宋体" w:cs="宋体"/>
          <w:b/>
          <w:bCs/>
          <w:color w:val="auto"/>
          <w:sz w:val="24"/>
        </w:rPr>
        <w:t>。供应商无需到河南省公共资源交易中心现场。供应商应当在采购文件确定的“响应文件递交截止时间前”，登录远程开标大厅，在线准时参加磋商活动并进行文件解密、答疑澄清、最后报价等。详情请查阅河南省公共资源交易中心网站→公共服务→办事指南（新交易平台使用手册（培训资料））。</w:t>
      </w:r>
    </w:p>
    <w:p w14:paraId="26AAB958">
      <w:pPr>
        <w:spacing w:line="360" w:lineRule="auto"/>
        <w:ind w:firstLine="482" w:firstLineChars="200"/>
        <w:jc w:val="left"/>
        <w:rPr>
          <w:rFonts w:hint="eastAsia" w:ascii="宋体" w:hAnsi="宋体" w:eastAsia="宋体" w:cs="宋体"/>
          <w:b/>
          <w:bCs/>
          <w:color w:val="auto"/>
          <w:sz w:val="24"/>
        </w:rPr>
      </w:pPr>
      <w:r>
        <w:rPr>
          <w:rFonts w:hint="eastAsia" w:ascii="宋体" w:hAnsi="宋体" w:eastAsia="宋体" w:cs="宋体"/>
          <w:b/>
          <w:bCs/>
          <w:color w:val="auto"/>
          <w:sz w:val="24"/>
        </w:rPr>
        <w:t>网址：（https://hnsggzyjy.henan.gov.cn/ggfw/004003/20210909/834dab66-d4b5-4fde-b432-57f2a6cfbfed.html）</w:t>
      </w:r>
    </w:p>
    <w:p w14:paraId="4766C5B2">
      <w:pPr>
        <w:spacing w:line="360" w:lineRule="auto"/>
        <w:ind w:firstLine="602" w:firstLineChars="250"/>
        <w:jc w:val="left"/>
        <w:rPr>
          <w:rFonts w:hint="eastAsia" w:ascii="宋体" w:hAnsi="宋体" w:eastAsia="宋体" w:cs="宋体"/>
          <w:b/>
          <w:bCs/>
          <w:color w:val="auto"/>
          <w:sz w:val="24"/>
        </w:rPr>
      </w:pPr>
      <w:r>
        <w:rPr>
          <w:rFonts w:hint="eastAsia" w:ascii="宋体" w:hAnsi="宋体" w:eastAsia="宋体" w:cs="宋体"/>
          <w:b/>
          <w:bCs/>
          <w:color w:val="auto"/>
          <w:sz w:val="24"/>
          <w:u w:val="single"/>
        </w:rPr>
        <w:t>按照省交易中心的要求，为了不影响投标，交易主体（投标人、供应商）务必尽快根据自己的实际情况和</w:t>
      </w:r>
      <w:r>
        <w:rPr>
          <w:rFonts w:hint="eastAsia" w:ascii="宋体" w:hAnsi="宋体" w:cs="宋体"/>
          <w:b/>
          <w:bCs/>
          <w:color w:val="auto"/>
          <w:sz w:val="24"/>
          <w:u w:val="single"/>
          <w:lang w:eastAsia="zh-CN"/>
        </w:rPr>
        <w:t>竞争性磋商文件</w:t>
      </w:r>
      <w:r>
        <w:rPr>
          <w:rFonts w:hint="eastAsia" w:ascii="宋体" w:hAnsi="宋体" w:eastAsia="宋体" w:cs="宋体"/>
          <w:b/>
          <w:bCs/>
          <w:color w:val="auto"/>
          <w:sz w:val="24"/>
          <w:u w:val="single"/>
        </w:rPr>
        <w:t>（采购文件）的要求，在网上添加市场主体类型，完善各投标人（供应商）主体库中的相应信息包括企业资质、业绩、人员、获奖、证书、纳税、社会保障、财务状况等</w:t>
      </w:r>
      <w:r>
        <w:rPr>
          <w:rFonts w:hint="eastAsia" w:ascii="宋体" w:hAnsi="宋体" w:cs="宋体"/>
          <w:b/>
          <w:bCs/>
          <w:color w:val="auto"/>
          <w:sz w:val="24"/>
          <w:u w:val="single"/>
          <w:lang w:eastAsia="zh-CN"/>
        </w:rPr>
        <w:t>竞争性磋商文件</w:t>
      </w:r>
      <w:r>
        <w:rPr>
          <w:rFonts w:hint="eastAsia" w:ascii="宋体" w:hAnsi="宋体" w:eastAsia="宋体" w:cs="宋体"/>
          <w:b/>
          <w:bCs/>
          <w:color w:val="auto"/>
          <w:sz w:val="24"/>
          <w:u w:val="single"/>
        </w:rPr>
        <w:t>（采购文件）中要求的相应资料，并对新增主体类型进行CA证书激活，否则可能影响投标文件（响应文件）的制作，添加主体类型并激活证书后，新增主体类型的基本信息需要提交交易中心工作人员验证，验证时间为一个工作日，建议投标人（供应商）提前办理，以免影响下载</w:t>
      </w:r>
      <w:r>
        <w:rPr>
          <w:rFonts w:hint="eastAsia" w:ascii="宋体" w:hAnsi="宋体" w:cs="宋体"/>
          <w:b/>
          <w:bCs/>
          <w:color w:val="auto"/>
          <w:sz w:val="24"/>
          <w:u w:val="single"/>
          <w:lang w:eastAsia="zh-CN"/>
        </w:rPr>
        <w:t>竞争性磋商文件</w:t>
      </w:r>
      <w:r>
        <w:rPr>
          <w:rFonts w:hint="eastAsia" w:ascii="宋体" w:hAnsi="宋体" w:eastAsia="宋体" w:cs="宋体"/>
          <w:b/>
          <w:bCs/>
          <w:color w:val="auto"/>
          <w:sz w:val="24"/>
          <w:u w:val="single"/>
        </w:rPr>
        <w:t>（采购文件）及投标。市场主体登记的信息在交易中心网站“市场主体库公示”专栏对外公开，接受社会监督，登记的信息必须真实准确、合法有效，如信息填写错误或者未及时更新信息或者弄虚作假的，自行承担相应的后果及责任</w:t>
      </w:r>
      <w:r>
        <w:rPr>
          <w:rFonts w:hint="eastAsia" w:ascii="宋体" w:hAnsi="宋体" w:eastAsia="宋体" w:cs="宋体"/>
          <w:b/>
          <w:bCs/>
          <w:color w:val="auto"/>
          <w:sz w:val="24"/>
        </w:rPr>
        <w:t>。</w:t>
      </w:r>
    </w:p>
    <w:p w14:paraId="5CA3CD29">
      <w:pPr>
        <w:spacing w:line="360" w:lineRule="auto"/>
        <w:ind w:firstLine="494" w:firstLineChars="206"/>
        <w:rPr>
          <w:rFonts w:hint="eastAsia" w:ascii="宋体" w:hAnsi="宋体" w:eastAsia="宋体" w:cs="宋体"/>
          <w:color w:val="auto"/>
          <w:sz w:val="24"/>
        </w:rPr>
      </w:pPr>
      <w:r>
        <w:rPr>
          <w:rFonts w:hint="eastAsia" w:ascii="宋体" w:hAnsi="宋体" w:eastAsia="宋体" w:cs="宋体"/>
          <w:color w:val="auto"/>
          <w:sz w:val="24"/>
        </w:rPr>
        <w:t>河南省公共资源交易平台不见面服务系统使用指南（https://hnsggzyjy.henan.gov.cn/ggfw/004003/20210909/834dab66-d4b5-4fde-b432-57f2a6cfbfed.html）包括不见面服务操作手册-主体库信息（企业资质业绩人员等）补充、不见面服务操作手册-投标响应文件制作（投标人、供应商）、不见面服务操作手册-远程开标（投标人、供应商）、不见面服务操作手册-质疑异议（投标人、供应商）等，各投标人（供应商）一定要仔细研究。</w:t>
      </w:r>
    </w:p>
    <w:p w14:paraId="4355F13B">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竞争性磋商文件中“个人电子签章”是指个人的电子签名或个人电子章；“企业电子签章”是指企业（或单位）的电子章。</w:t>
      </w:r>
      <w:bookmarkEnd w:id="5"/>
    </w:p>
    <w:p w14:paraId="48CD320A">
      <w:pPr>
        <w:spacing w:line="360" w:lineRule="auto"/>
        <w:rPr>
          <w:rFonts w:hint="eastAsia" w:ascii="宋体" w:hAnsi="宋体" w:eastAsia="宋体" w:cs="宋体"/>
          <w:color w:val="auto"/>
          <w:sz w:val="24"/>
        </w:rPr>
      </w:pPr>
    </w:p>
    <w:p w14:paraId="03FF40DC">
      <w:pPr>
        <w:spacing w:line="360" w:lineRule="auto"/>
        <w:rPr>
          <w:rFonts w:hint="eastAsia" w:ascii="宋体" w:hAnsi="宋体" w:eastAsia="宋体" w:cs="宋体"/>
          <w:color w:val="auto"/>
          <w:sz w:val="24"/>
        </w:rPr>
      </w:pPr>
    </w:p>
    <w:p w14:paraId="393F0FEC">
      <w:pPr>
        <w:ind w:left="-167"/>
        <w:jc w:val="center"/>
        <w:outlineLvl w:val="0"/>
        <w:rPr>
          <w:rFonts w:hint="eastAsia" w:ascii="宋体" w:hAnsi="宋体" w:eastAsia="宋体" w:cs="宋体"/>
          <w:color w:val="auto"/>
        </w:rPr>
      </w:pPr>
      <w:r>
        <w:rPr>
          <w:rFonts w:hint="eastAsia" w:ascii="宋体" w:hAnsi="宋体" w:eastAsia="宋体" w:cs="宋体"/>
          <w:color w:val="auto"/>
        </w:rPr>
        <w:br w:type="page"/>
      </w:r>
    </w:p>
    <w:p w14:paraId="4EE96C36">
      <w:pPr>
        <w:pStyle w:val="2"/>
        <w:numPr>
          <w:ilvl w:val="1"/>
          <w:numId w:val="0"/>
        </w:numPr>
        <w:ind w:left="-167"/>
        <w:jc w:val="center"/>
        <w:outlineLvl w:val="0"/>
        <w:rPr>
          <w:rFonts w:hint="eastAsia" w:ascii="宋体" w:hAnsi="宋体" w:eastAsia="宋体" w:cs="宋体"/>
          <w:color w:val="auto"/>
        </w:rPr>
      </w:pPr>
      <w:bookmarkStart w:id="8" w:name="_Toc13611"/>
      <w:r>
        <w:rPr>
          <w:rFonts w:hint="eastAsia" w:ascii="宋体" w:hAnsi="宋体" w:eastAsia="宋体" w:cs="宋体"/>
          <w:color w:val="auto"/>
        </w:rPr>
        <w:t>第一章 竞争性磋商公告</w:t>
      </w:r>
      <w:bookmarkEnd w:id="8"/>
    </w:p>
    <w:p w14:paraId="1A4CA1A6">
      <w:pPr>
        <w:widowControl/>
        <w:adjustRightInd w:val="0"/>
        <w:snapToGrid w:val="0"/>
        <w:spacing w:line="440" w:lineRule="exact"/>
        <w:jc w:val="center"/>
        <w:rPr>
          <w:rFonts w:hint="eastAsia" w:ascii="宋体" w:hAnsi="宋体" w:eastAsia="宋体" w:cs="宋体"/>
          <w:b/>
          <w:bCs/>
          <w:snapToGrid w:val="0"/>
          <w:color w:val="auto"/>
          <w:kern w:val="0"/>
          <w:sz w:val="28"/>
          <w:szCs w:val="28"/>
          <w:lang w:eastAsia="zh-CN" w:bidi="ar"/>
        </w:rPr>
      </w:pPr>
      <w:r>
        <w:rPr>
          <w:rFonts w:hint="eastAsia" w:ascii="宋体" w:hAnsi="宋体" w:eastAsia="宋体" w:cs="宋体"/>
          <w:b/>
          <w:bCs/>
          <w:snapToGrid w:val="0"/>
          <w:color w:val="auto"/>
          <w:kern w:val="0"/>
          <w:sz w:val="28"/>
          <w:szCs w:val="28"/>
          <w:lang w:eastAsia="zh-CN" w:bidi="ar"/>
        </w:rPr>
        <w:t>华北水利水电大学学生公寓消防设备采购项目</w:t>
      </w:r>
    </w:p>
    <w:p w14:paraId="1B62B8F4">
      <w:pPr>
        <w:widowControl/>
        <w:adjustRightInd w:val="0"/>
        <w:snapToGrid w:val="0"/>
        <w:spacing w:line="440" w:lineRule="exact"/>
        <w:jc w:val="center"/>
        <w:rPr>
          <w:rFonts w:hint="eastAsia" w:ascii="宋体" w:hAnsi="宋体" w:eastAsia="宋体" w:cs="宋体"/>
          <w:b/>
          <w:bCs/>
          <w:snapToGrid w:val="0"/>
          <w:color w:val="auto"/>
          <w:kern w:val="0"/>
          <w:sz w:val="28"/>
          <w:szCs w:val="28"/>
          <w:lang w:bidi="ar"/>
        </w:rPr>
      </w:pPr>
      <w:r>
        <w:rPr>
          <w:rFonts w:hint="eastAsia" w:ascii="宋体" w:hAnsi="宋体" w:eastAsia="宋体" w:cs="宋体"/>
          <w:b/>
          <w:bCs/>
          <w:snapToGrid w:val="0"/>
          <w:color w:val="auto"/>
          <w:kern w:val="0"/>
          <w:sz w:val="28"/>
          <w:szCs w:val="28"/>
          <w:lang w:bidi="ar"/>
        </w:rPr>
        <w:t>竞争性磋商公告</w:t>
      </w:r>
    </w:p>
    <w:p w14:paraId="37FC965E">
      <w:pPr>
        <w:widowControl/>
        <w:spacing w:line="440" w:lineRule="exact"/>
        <w:jc w:val="left"/>
        <w:rPr>
          <w:rFonts w:hint="eastAsia" w:ascii="宋体" w:hAnsi="宋体" w:eastAsia="宋体" w:cs="宋体"/>
          <w:snapToGrid w:val="0"/>
          <w:color w:val="auto"/>
          <w:kern w:val="0"/>
          <w:sz w:val="24"/>
        </w:rPr>
      </w:pPr>
      <w:r>
        <w:rPr>
          <w:rFonts w:hint="eastAsia" w:ascii="宋体" w:hAnsi="宋体" w:eastAsia="宋体" w:cs="宋体"/>
          <w:snapToGrid w:val="0"/>
          <w:color w:val="auto"/>
          <w:kern w:val="0"/>
          <w:sz w:val="24"/>
          <w:lang w:bidi="ar"/>
        </w:rPr>
        <w:t>项目概况</w:t>
      </w:r>
    </w:p>
    <w:p w14:paraId="63962BA2">
      <w:pPr>
        <w:widowControl/>
        <w:spacing w:line="360" w:lineRule="auto"/>
        <w:ind w:firstLine="420"/>
        <w:jc w:val="left"/>
        <w:rPr>
          <w:rFonts w:hint="eastAsia" w:ascii="宋体" w:hAnsi="宋体" w:eastAsia="宋体" w:cs="宋体"/>
          <w:snapToGrid w:val="0"/>
          <w:color w:val="auto"/>
          <w:kern w:val="0"/>
          <w:sz w:val="24"/>
        </w:rPr>
      </w:pPr>
      <w:r>
        <w:rPr>
          <w:rFonts w:hint="eastAsia" w:ascii="宋体" w:hAnsi="宋体" w:eastAsia="宋体" w:cs="宋体"/>
          <w:snapToGrid w:val="0"/>
          <w:color w:val="auto"/>
          <w:kern w:val="0"/>
          <w:sz w:val="24"/>
          <w:lang w:eastAsia="zh-CN" w:bidi="ar"/>
        </w:rPr>
        <w:t>华北水利水电大学学生公寓消防设备采购项目</w:t>
      </w:r>
      <w:r>
        <w:rPr>
          <w:rFonts w:hint="eastAsia" w:ascii="宋体" w:hAnsi="宋体" w:eastAsia="宋体" w:cs="宋体"/>
          <w:snapToGrid w:val="0"/>
          <w:color w:val="auto"/>
          <w:kern w:val="0"/>
          <w:sz w:val="24"/>
          <w:lang w:bidi="ar"/>
        </w:rPr>
        <w:t>的潜在投标人</w:t>
      </w:r>
      <w:r>
        <w:rPr>
          <w:rFonts w:hint="eastAsia" w:ascii="宋体" w:hAnsi="宋体" w:eastAsia="宋体" w:cs="宋体"/>
          <w:snapToGrid w:val="0"/>
          <w:color w:val="auto"/>
          <w:kern w:val="0"/>
          <w:sz w:val="24"/>
          <w:szCs w:val="24"/>
          <w:highlight w:val="none"/>
          <w:lang w:bidi="ar"/>
        </w:rPr>
        <w:t>应</w:t>
      </w:r>
      <w:r>
        <w:rPr>
          <w:rFonts w:hint="eastAsia" w:ascii="宋体" w:hAnsi="宋体" w:eastAsia="宋体" w:cs="宋体"/>
          <w:snapToGrid w:val="0"/>
          <w:color w:val="auto"/>
          <w:kern w:val="0"/>
          <w:sz w:val="24"/>
          <w:szCs w:val="24"/>
          <w:highlight w:val="none"/>
          <w:lang w:val="en-US" w:eastAsia="zh-CN" w:bidi="ar"/>
        </w:rPr>
        <w:t>登录《</w:t>
      </w:r>
      <w:r>
        <w:rPr>
          <w:rFonts w:hint="eastAsia" w:ascii="宋体" w:hAnsi="宋体" w:eastAsia="宋体" w:cs="宋体"/>
          <w:snapToGrid w:val="0"/>
          <w:color w:val="auto"/>
          <w:kern w:val="0"/>
          <w:sz w:val="24"/>
          <w:szCs w:val="24"/>
          <w:highlight w:val="none"/>
          <w:lang w:bidi="ar"/>
        </w:rPr>
        <w:t>河南省公共资源交易中心</w:t>
      </w:r>
      <w:r>
        <w:rPr>
          <w:rFonts w:hint="eastAsia" w:ascii="宋体" w:hAnsi="宋体" w:eastAsia="宋体" w:cs="宋体"/>
          <w:snapToGrid w:val="0"/>
          <w:color w:val="auto"/>
          <w:kern w:val="0"/>
          <w:sz w:val="24"/>
          <w:szCs w:val="24"/>
          <w:highlight w:val="none"/>
          <w:lang w:val="en-US" w:eastAsia="zh-CN" w:bidi="ar"/>
        </w:rPr>
        <w:t>网》电子交易</w:t>
      </w:r>
      <w:r>
        <w:rPr>
          <w:rFonts w:hint="eastAsia" w:ascii="宋体" w:hAnsi="宋体" w:eastAsia="宋体" w:cs="宋体"/>
          <w:snapToGrid w:val="0"/>
          <w:color w:val="auto"/>
          <w:kern w:val="0"/>
          <w:sz w:val="24"/>
          <w:szCs w:val="24"/>
          <w:highlight w:val="none"/>
          <w:lang w:bidi="ar"/>
        </w:rPr>
        <w:t>平台（https://hnsggzyjy.henan.gov.cn/）</w:t>
      </w:r>
      <w:r>
        <w:rPr>
          <w:rFonts w:hint="eastAsia" w:ascii="宋体" w:hAnsi="宋体" w:eastAsia="宋体" w:cs="宋体"/>
          <w:snapToGrid w:val="0"/>
          <w:color w:val="auto"/>
          <w:kern w:val="0"/>
          <w:sz w:val="24"/>
          <w:szCs w:val="24"/>
          <w:highlight w:val="none"/>
          <w:lang w:val="en-US" w:eastAsia="zh-CN" w:bidi="ar"/>
        </w:rPr>
        <w:t>下载</w:t>
      </w:r>
      <w:r>
        <w:rPr>
          <w:rFonts w:hint="eastAsia" w:ascii="宋体" w:hAnsi="宋体" w:eastAsia="宋体" w:cs="宋体"/>
          <w:snapToGrid w:val="0"/>
          <w:color w:val="auto"/>
          <w:kern w:val="0"/>
          <w:sz w:val="24"/>
          <w:lang w:bidi="ar"/>
        </w:rPr>
        <w:t>获取</w:t>
      </w:r>
      <w:r>
        <w:rPr>
          <w:rFonts w:hint="eastAsia" w:ascii="宋体" w:hAnsi="宋体" w:cs="宋体"/>
          <w:snapToGrid w:val="0"/>
          <w:color w:val="auto"/>
          <w:kern w:val="0"/>
          <w:sz w:val="24"/>
          <w:lang w:eastAsia="zh-CN" w:bidi="ar"/>
        </w:rPr>
        <w:t>竞争性磋商文件</w:t>
      </w:r>
      <w:r>
        <w:rPr>
          <w:rFonts w:hint="eastAsia" w:ascii="宋体" w:hAnsi="宋体" w:eastAsia="宋体" w:cs="宋体"/>
          <w:snapToGrid w:val="0"/>
          <w:color w:val="auto"/>
          <w:kern w:val="0"/>
          <w:sz w:val="24"/>
          <w:lang w:bidi="ar"/>
        </w:rPr>
        <w:t>，并于</w:t>
      </w:r>
      <w:r>
        <w:rPr>
          <w:rFonts w:hint="eastAsia" w:ascii="宋体" w:hAnsi="宋体" w:eastAsia="宋体" w:cs="宋体"/>
          <w:snapToGrid w:val="0"/>
          <w:color w:val="auto"/>
          <w:kern w:val="0"/>
          <w:sz w:val="24"/>
          <w:highlight w:val="none"/>
          <w:lang w:val="en-US" w:eastAsia="zh-CN" w:bidi="ar"/>
        </w:rPr>
        <w:t>2025</w:t>
      </w:r>
      <w:r>
        <w:rPr>
          <w:rFonts w:hint="eastAsia" w:ascii="宋体" w:hAnsi="宋体" w:eastAsia="宋体" w:cs="宋体"/>
          <w:snapToGrid w:val="0"/>
          <w:color w:val="auto"/>
          <w:kern w:val="0"/>
          <w:sz w:val="24"/>
          <w:highlight w:val="none"/>
          <w:lang w:bidi="ar"/>
        </w:rPr>
        <w:t>年</w:t>
      </w:r>
      <w:r>
        <w:rPr>
          <w:rFonts w:hint="eastAsia" w:ascii="宋体" w:hAnsi="宋体" w:cs="宋体"/>
          <w:snapToGrid w:val="0"/>
          <w:color w:val="auto"/>
          <w:kern w:val="0"/>
          <w:sz w:val="24"/>
          <w:highlight w:val="none"/>
          <w:lang w:val="en-US" w:eastAsia="zh-CN" w:bidi="ar"/>
        </w:rPr>
        <w:t>7</w:t>
      </w:r>
      <w:r>
        <w:rPr>
          <w:rFonts w:hint="eastAsia" w:ascii="宋体" w:hAnsi="宋体" w:eastAsia="宋体" w:cs="宋体"/>
          <w:snapToGrid w:val="0"/>
          <w:color w:val="auto"/>
          <w:kern w:val="0"/>
          <w:sz w:val="24"/>
          <w:highlight w:val="none"/>
          <w:lang w:bidi="ar"/>
        </w:rPr>
        <w:t>月</w:t>
      </w:r>
      <w:r>
        <w:rPr>
          <w:rFonts w:hint="eastAsia" w:ascii="宋体" w:hAnsi="宋体" w:cs="宋体"/>
          <w:snapToGrid w:val="0"/>
          <w:color w:val="auto"/>
          <w:kern w:val="0"/>
          <w:sz w:val="24"/>
          <w:highlight w:val="none"/>
          <w:lang w:val="en-US" w:eastAsia="zh-CN" w:bidi="ar"/>
        </w:rPr>
        <w:t>11</w:t>
      </w:r>
      <w:r>
        <w:rPr>
          <w:rFonts w:hint="eastAsia" w:ascii="宋体" w:hAnsi="宋体" w:eastAsia="宋体" w:cs="宋体"/>
          <w:snapToGrid w:val="0"/>
          <w:color w:val="auto"/>
          <w:kern w:val="0"/>
          <w:sz w:val="24"/>
          <w:highlight w:val="none"/>
          <w:lang w:bidi="ar"/>
        </w:rPr>
        <w:t>日09时00分</w:t>
      </w:r>
      <w:r>
        <w:rPr>
          <w:rFonts w:hint="eastAsia" w:ascii="宋体" w:hAnsi="宋体" w:eastAsia="宋体" w:cs="宋体"/>
          <w:snapToGrid w:val="0"/>
          <w:color w:val="auto"/>
          <w:kern w:val="0"/>
          <w:sz w:val="24"/>
          <w:lang w:bidi="ar"/>
        </w:rPr>
        <w:t>（北京时间）前递交响应文件。</w:t>
      </w:r>
    </w:p>
    <w:p w14:paraId="32B44C6E">
      <w:pPr>
        <w:widowControl/>
        <w:spacing w:line="360" w:lineRule="auto"/>
        <w:jc w:val="left"/>
        <w:outlineLvl w:val="1"/>
        <w:rPr>
          <w:rFonts w:hint="eastAsia" w:ascii="宋体" w:hAnsi="宋体" w:eastAsia="宋体" w:cs="宋体"/>
          <w:snapToGrid w:val="0"/>
          <w:color w:val="auto"/>
          <w:kern w:val="0"/>
          <w:sz w:val="24"/>
        </w:rPr>
      </w:pPr>
      <w:bookmarkStart w:id="9" w:name="_Toc20307"/>
      <w:r>
        <w:rPr>
          <w:rFonts w:hint="eastAsia" w:ascii="宋体" w:hAnsi="宋体" w:eastAsia="宋体" w:cs="宋体"/>
          <w:b/>
          <w:bCs/>
          <w:snapToGrid w:val="0"/>
          <w:color w:val="auto"/>
          <w:kern w:val="0"/>
          <w:sz w:val="24"/>
          <w:lang w:bidi="ar"/>
        </w:rPr>
        <w:t>一、项目基本情况</w:t>
      </w:r>
      <w:bookmarkEnd w:id="9"/>
    </w:p>
    <w:p w14:paraId="2D51EAB6">
      <w:pPr>
        <w:widowControl/>
        <w:spacing w:line="360" w:lineRule="auto"/>
        <w:ind w:firstLine="420"/>
        <w:jc w:val="left"/>
        <w:rPr>
          <w:rFonts w:hint="eastAsia" w:ascii="宋体" w:hAnsi="宋体" w:eastAsia="宋体" w:cs="宋体"/>
          <w:snapToGrid w:val="0"/>
          <w:color w:val="auto"/>
          <w:kern w:val="0"/>
          <w:sz w:val="24"/>
          <w:lang w:eastAsia="zh-CN" w:bidi="ar"/>
        </w:rPr>
      </w:pPr>
      <w:r>
        <w:rPr>
          <w:rFonts w:hint="eastAsia" w:ascii="宋体" w:hAnsi="宋体" w:eastAsia="宋体" w:cs="宋体"/>
          <w:snapToGrid w:val="0"/>
          <w:color w:val="auto"/>
          <w:kern w:val="0"/>
          <w:sz w:val="24"/>
          <w:lang w:bidi="ar"/>
        </w:rPr>
        <w:t>1、采购项目编号：豫财磋商采购-2025-546</w:t>
      </w:r>
    </w:p>
    <w:p w14:paraId="182A6993">
      <w:pPr>
        <w:widowControl/>
        <w:spacing w:line="360" w:lineRule="auto"/>
        <w:ind w:firstLine="420"/>
        <w:jc w:val="left"/>
        <w:rPr>
          <w:rFonts w:hint="eastAsia" w:ascii="宋体" w:hAnsi="宋体" w:eastAsia="宋体" w:cs="宋体"/>
          <w:snapToGrid w:val="0"/>
          <w:color w:val="auto"/>
          <w:kern w:val="0"/>
          <w:sz w:val="24"/>
          <w:lang w:eastAsia="zh-CN" w:bidi="ar"/>
        </w:rPr>
      </w:pPr>
      <w:r>
        <w:rPr>
          <w:rFonts w:hint="eastAsia" w:ascii="宋体" w:hAnsi="宋体" w:eastAsia="宋体" w:cs="宋体"/>
          <w:snapToGrid w:val="0"/>
          <w:color w:val="auto"/>
          <w:kern w:val="0"/>
          <w:sz w:val="24"/>
          <w:lang w:bidi="ar"/>
        </w:rPr>
        <w:t>2、采购项目名称：</w:t>
      </w:r>
      <w:r>
        <w:rPr>
          <w:rFonts w:hint="eastAsia" w:ascii="宋体" w:hAnsi="宋体" w:eastAsia="宋体" w:cs="宋体"/>
          <w:snapToGrid w:val="0"/>
          <w:color w:val="auto"/>
          <w:kern w:val="0"/>
          <w:sz w:val="24"/>
          <w:lang w:eastAsia="zh-CN" w:bidi="ar"/>
        </w:rPr>
        <w:t>华北水利水电大学学生公寓消防设备采购项目</w:t>
      </w:r>
    </w:p>
    <w:p w14:paraId="4C79A0D5">
      <w:pPr>
        <w:widowControl/>
        <w:spacing w:line="360" w:lineRule="auto"/>
        <w:ind w:firstLine="420"/>
        <w:jc w:val="left"/>
        <w:rPr>
          <w:rFonts w:hint="eastAsia" w:ascii="宋体" w:hAnsi="宋体" w:eastAsia="宋体" w:cs="宋体"/>
          <w:snapToGrid w:val="0"/>
          <w:color w:val="auto"/>
          <w:kern w:val="0"/>
          <w:sz w:val="24"/>
          <w:lang w:bidi="ar"/>
        </w:rPr>
      </w:pPr>
      <w:r>
        <w:rPr>
          <w:rFonts w:hint="eastAsia" w:ascii="宋体" w:hAnsi="宋体" w:eastAsia="宋体" w:cs="宋体"/>
          <w:snapToGrid w:val="0"/>
          <w:color w:val="auto"/>
          <w:kern w:val="0"/>
          <w:sz w:val="24"/>
          <w:lang w:bidi="ar"/>
        </w:rPr>
        <w:t>3、采购方式：竞争性磋商</w:t>
      </w:r>
    </w:p>
    <w:p w14:paraId="544D0996">
      <w:pPr>
        <w:widowControl/>
        <w:spacing w:line="360" w:lineRule="auto"/>
        <w:ind w:firstLine="420"/>
        <w:jc w:val="left"/>
        <w:rPr>
          <w:rFonts w:hint="eastAsia" w:ascii="宋体" w:hAnsi="宋体" w:eastAsia="宋体" w:cs="宋体"/>
          <w:snapToGrid w:val="0"/>
          <w:color w:val="auto"/>
          <w:kern w:val="0"/>
          <w:sz w:val="24"/>
        </w:rPr>
      </w:pPr>
      <w:r>
        <w:rPr>
          <w:rFonts w:hint="eastAsia" w:ascii="宋体" w:hAnsi="宋体" w:eastAsia="宋体" w:cs="宋体"/>
          <w:snapToGrid w:val="0"/>
          <w:color w:val="auto"/>
          <w:kern w:val="0"/>
          <w:sz w:val="24"/>
          <w:lang w:bidi="ar"/>
        </w:rPr>
        <w:t>4、预算金额：</w:t>
      </w:r>
      <w:r>
        <w:rPr>
          <w:rFonts w:hint="eastAsia" w:ascii="宋体" w:hAnsi="宋体" w:eastAsia="宋体" w:cs="宋体"/>
          <w:snapToGrid w:val="0"/>
          <w:color w:val="auto"/>
          <w:kern w:val="0"/>
          <w:sz w:val="24"/>
          <w:lang w:val="en-US" w:eastAsia="zh-CN" w:bidi="ar"/>
        </w:rPr>
        <w:t>1800000.00</w:t>
      </w:r>
      <w:r>
        <w:rPr>
          <w:rFonts w:hint="eastAsia" w:ascii="宋体" w:hAnsi="宋体" w:eastAsia="宋体" w:cs="宋体"/>
          <w:snapToGrid w:val="0"/>
          <w:color w:val="auto"/>
          <w:kern w:val="0"/>
          <w:sz w:val="24"/>
          <w:lang w:eastAsia="zh-CN" w:bidi="ar"/>
        </w:rPr>
        <w:t>元</w:t>
      </w:r>
      <w:r>
        <w:rPr>
          <w:rFonts w:hint="eastAsia" w:ascii="宋体" w:hAnsi="宋体" w:eastAsia="宋体" w:cs="宋体"/>
          <w:snapToGrid w:val="0"/>
          <w:color w:val="auto"/>
          <w:kern w:val="0"/>
          <w:sz w:val="24"/>
          <w:lang w:bidi="ar"/>
        </w:rPr>
        <w:t>，最高限价：</w:t>
      </w:r>
      <w:r>
        <w:rPr>
          <w:rFonts w:hint="eastAsia" w:ascii="宋体" w:hAnsi="宋体" w:eastAsia="宋体" w:cs="宋体"/>
          <w:snapToGrid w:val="0"/>
          <w:color w:val="auto"/>
          <w:kern w:val="0"/>
          <w:sz w:val="24"/>
          <w:lang w:val="en-US" w:eastAsia="zh-CN" w:bidi="ar"/>
        </w:rPr>
        <w:t>1800000.00</w:t>
      </w:r>
      <w:r>
        <w:rPr>
          <w:rFonts w:hint="eastAsia" w:ascii="宋体" w:hAnsi="宋体" w:eastAsia="宋体" w:cs="宋体"/>
          <w:snapToGrid w:val="0"/>
          <w:color w:val="auto"/>
          <w:kern w:val="0"/>
          <w:sz w:val="24"/>
          <w:lang w:eastAsia="zh-CN" w:bidi="ar"/>
        </w:rPr>
        <w:t>元。</w:t>
      </w:r>
    </w:p>
    <w:p w14:paraId="2F321143">
      <w:pPr>
        <w:widowControl/>
        <w:spacing w:line="360" w:lineRule="auto"/>
        <w:ind w:firstLine="420"/>
        <w:jc w:val="left"/>
        <w:rPr>
          <w:rFonts w:hint="eastAsia" w:ascii="宋体" w:hAnsi="宋体" w:eastAsia="宋体" w:cs="宋体"/>
          <w:snapToGrid w:val="0"/>
          <w:color w:val="auto"/>
          <w:kern w:val="0"/>
          <w:sz w:val="24"/>
        </w:rPr>
      </w:pPr>
      <w:r>
        <w:rPr>
          <w:rFonts w:hint="eastAsia" w:ascii="宋体" w:hAnsi="宋体" w:eastAsia="宋体" w:cs="宋体"/>
          <w:snapToGrid w:val="0"/>
          <w:color w:val="auto"/>
          <w:kern w:val="0"/>
          <w:sz w:val="24"/>
          <w:lang w:bidi="ar"/>
        </w:rPr>
        <w:t>5、采购需求（包括但不限于标的的名称、数量、简要技术需求或服务要求等）</w:t>
      </w:r>
    </w:p>
    <w:tbl>
      <w:tblPr>
        <w:tblStyle w:val="24"/>
        <w:tblpPr w:leftFromText="180" w:rightFromText="180" w:vertAnchor="text" w:horzAnchor="page" w:tblpX="1685" w:tblpY="181"/>
        <w:tblOverlap w:val="never"/>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84"/>
        <w:gridCol w:w="1700"/>
        <w:gridCol w:w="3666"/>
        <w:gridCol w:w="1450"/>
        <w:gridCol w:w="1567"/>
      </w:tblGrid>
      <w:tr w14:paraId="5D6B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25" w:hRule="atLeast"/>
          <w:jc w:val="center"/>
        </w:trPr>
        <w:tc>
          <w:tcPr>
            <w:tcW w:w="684" w:type="dxa"/>
            <w:tcMar>
              <w:top w:w="0" w:type="dxa"/>
              <w:left w:w="108" w:type="dxa"/>
              <w:bottom w:w="0" w:type="dxa"/>
              <w:right w:w="108" w:type="dxa"/>
            </w:tcMar>
            <w:vAlign w:val="center"/>
          </w:tcPr>
          <w:p w14:paraId="351CF63E">
            <w:pPr>
              <w:widowControl/>
              <w:spacing w:line="360" w:lineRule="auto"/>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lang w:bidi="ar"/>
              </w:rPr>
              <w:t>序号</w:t>
            </w:r>
          </w:p>
        </w:tc>
        <w:tc>
          <w:tcPr>
            <w:tcW w:w="1700" w:type="dxa"/>
            <w:tcMar>
              <w:top w:w="0" w:type="dxa"/>
              <w:left w:w="108" w:type="dxa"/>
              <w:bottom w:w="0" w:type="dxa"/>
              <w:right w:w="108" w:type="dxa"/>
            </w:tcMar>
            <w:vAlign w:val="center"/>
          </w:tcPr>
          <w:p w14:paraId="3DDF9CDB">
            <w:pPr>
              <w:widowControl/>
              <w:spacing w:line="360" w:lineRule="auto"/>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lang w:bidi="ar"/>
              </w:rPr>
              <w:t>包号</w:t>
            </w:r>
          </w:p>
        </w:tc>
        <w:tc>
          <w:tcPr>
            <w:tcW w:w="3666" w:type="dxa"/>
            <w:tcMar>
              <w:top w:w="0" w:type="dxa"/>
              <w:left w:w="108" w:type="dxa"/>
              <w:bottom w:w="0" w:type="dxa"/>
              <w:right w:w="108" w:type="dxa"/>
            </w:tcMar>
            <w:vAlign w:val="center"/>
          </w:tcPr>
          <w:p w14:paraId="671A5F02">
            <w:pPr>
              <w:widowControl/>
              <w:spacing w:line="360" w:lineRule="auto"/>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lang w:bidi="ar"/>
              </w:rPr>
              <w:t>包名称</w:t>
            </w:r>
          </w:p>
        </w:tc>
        <w:tc>
          <w:tcPr>
            <w:tcW w:w="1450" w:type="dxa"/>
            <w:tcMar>
              <w:top w:w="0" w:type="dxa"/>
              <w:left w:w="108" w:type="dxa"/>
              <w:bottom w:w="0" w:type="dxa"/>
              <w:right w:w="108" w:type="dxa"/>
            </w:tcMar>
            <w:vAlign w:val="center"/>
          </w:tcPr>
          <w:p w14:paraId="746BE2B1">
            <w:pPr>
              <w:widowControl/>
              <w:spacing w:line="360" w:lineRule="auto"/>
              <w:jc w:val="center"/>
              <w:rPr>
                <w:rFonts w:hint="eastAsia" w:ascii="宋体" w:hAnsi="宋体" w:eastAsia="宋体" w:cs="宋体"/>
                <w:snapToGrid w:val="0"/>
                <w:color w:val="auto"/>
                <w:kern w:val="0"/>
                <w:sz w:val="21"/>
                <w:szCs w:val="21"/>
                <w:lang w:bidi="ar"/>
              </w:rPr>
            </w:pPr>
            <w:r>
              <w:rPr>
                <w:rFonts w:hint="eastAsia" w:ascii="宋体" w:hAnsi="宋体" w:eastAsia="宋体" w:cs="宋体"/>
                <w:snapToGrid w:val="0"/>
                <w:color w:val="auto"/>
                <w:kern w:val="0"/>
                <w:sz w:val="21"/>
                <w:szCs w:val="21"/>
                <w:lang w:bidi="ar"/>
              </w:rPr>
              <w:t>包预算</w:t>
            </w:r>
          </w:p>
          <w:p w14:paraId="77EC2F6B">
            <w:pPr>
              <w:widowControl/>
              <w:spacing w:line="360" w:lineRule="auto"/>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lang w:bidi="ar"/>
              </w:rPr>
              <w:t>（元）</w:t>
            </w:r>
          </w:p>
        </w:tc>
        <w:tc>
          <w:tcPr>
            <w:tcW w:w="1567" w:type="dxa"/>
            <w:tcMar>
              <w:top w:w="0" w:type="dxa"/>
              <w:left w:w="108" w:type="dxa"/>
              <w:bottom w:w="0" w:type="dxa"/>
              <w:right w:w="108" w:type="dxa"/>
            </w:tcMar>
            <w:vAlign w:val="center"/>
          </w:tcPr>
          <w:p w14:paraId="013AC1AA">
            <w:pPr>
              <w:widowControl/>
              <w:spacing w:line="360" w:lineRule="auto"/>
              <w:jc w:val="center"/>
              <w:rPr>
                <w:rFonts w:hint="eastAsia" w:ascii="宋体" w:hAnsi="宋体" w:eastAsia="宋体" w:cs="宋体"/>
                <w:snapToGrid w:val="0"/>
                <w:color w:val="auto"/>
                <w:kern w:val="0"/>
                <w:sz w:val="21"/>
                <w:szCs w:val="21"/>
                <w:lang w:bidi="ar"/>
              </w:rPr>
            </w:pPr>
            <w:r>
              <w:rPr>
                <w:rFonts w:hint="eastAsia" w:ascii="宋体" w:hAnsi="宋体" w:eastAsia="宋体" w:cs="宋体"/>
                <w:snapToGrid w:val="0"/>
                <w:color w:val="auto"/>
                <w:kern w:val="0"/>
                <w:sz w:val="21"/>
                <w:szCs w:val="21"/>
                <w:lang w:bidi="ar"/>
              </w:rPr>
              <w:t>包最高限价（元）</w:t>
            </w:r>
          </w:p>
        </w:tc>
      </w:tr>
      <w:tr w14:paraId="6B536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35" w:hRule="atLeast"/>
          <w:jc w:val="center"/>
        </w:trPr>
        <w:tc>
          <w:tcPr>
            <w:tcW w:w="684" w:type="dxa"/>
            <w:tcMar>
              <w:top w:w="0" w:type="dxa"/>
              <w:left w:w="108" w:type="dxa"/>
              <w:bottom w:w="0" w:type="dxa"/>
              <w:right w:w="108" w:type="dxa"/>
            </w:tcMar>
            <w:vAlign w:val="center"/>
          </w:tcPr>
          <w:p w14:paraId="285AC99F">
            <w:pPr>
              <w:widowControl/>
              <w:spacing w:line="360" w:lineRule="auto"/>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lang w:bidi="ar"/>
              </w:rPr>
              <w:t>1</w:t>
            </w:r>
          </w:p>
        </w:tc>
        <w:tc>
          <w:tcPr>
            <w:tcW w:w="1700" w:type="dxa"/>
            <w:tcMar>
              <w:top w:w="0" w:type="dxa"/>
              <w:left w:w="108" w:type="dxa"/>
              <w:bottom w:w="0" w:type="dxa"/>
              <w:right w:w="108" w:type="dxa"/>
            </w:tcMar>
            <w:vAlign w:val="center"/>
          </w:tcPr>
          <w:p w14:paraId="302F52C9">
            <w:pPr>
              <w:jc w:val="center"/>
              <w:rPr>
                <w:rFonts w:hint="default"/>
                <w:lang w:val="en-US" w:eastAsia="zh-CN"/>
              </w:rPr>
            </w:pPr>
            <w:r>
              <w:rPr>
                <w:rFonts w:hint="default" w:ascii="宋体" w:hAnsi="宋体" w:eastAsia="宋体" w:cs="宋体"/>
                <w:snapToGrid w:val="0"/>
                <w:color w:val="auto"/>
                <w:kern w:val="0"/>
                <w:sz w:val="21"/>
                <w:szCs w:val="21"/>
                <w:lang w:val="en-US" w:eastAsia="zh-CN"/>
              </w:rPr>
              <w:t>豫政采(2)20250957-1</w:t>
            </w:r>
          </w:p>
        </w:tc>
        <w:tc>
          <w:tcPr>
            <w:tcW w:w="3666" w:type="dxa"/>
            <w:tcMar>
              <w:top w:w="0" w:type="dxa"/>
              <w:left w:w="108" w:type="dxa"/>
              <w:bottom w:w="0" w:type="dxa"/>
              <w:right w:w="108" w:type="dxa"/>
            </w:tcMar>
            <w:vAlign w:val="center"/>
          </w:tcPr>
          <w:p w14:paraId="7866D7E0">
            <w:pPr>
              <w:widowControl/>
              <w:spacing w:line="360" w:lineRule="auto"/>
              <w:jc w:val="center"/>
              <w:rPr>
                <w:rFonts w:hint="eastAsia" w:ascii="宋体" w:hAnsi="宋体" w:eastAsia="宋体" w:cs="宋体"/>
                <w:snapToGrid w:val="0"/>
                <w:color w:val="auto"/>
                <w:kern w:val="0"/>
                <w:sz w:val="21"/>
                <w:szCs w:val="21"/>
                <w:lang w:eastAsia="zh-CN"/>
              </w:rPr>
            </w:pPr>
            <w:r>
              <w:rPr>
                <w:rFonts w:hint="eastAsia" w:ascii="宋体" w:hAnsi="宋体" w:eastAsia="宋体" w:cs="宋体"/>
                <w:snapToGrid w:val="0"/>
                <w:color w:val="auto"/>
                <w:kern w:val="0"/>
                <w:sz w:val="21"/>
                <w:szCs w:val="21"/>
                <w:lang w:eastAsia="zh-CN"/>
              </w:rPr>
              <w:t>华北水利水电大学学生公寓消防设备采购项目</w:t>
            </w:r>
          </w:p>
        </w:tc>
        <w:tc>
          <w:tcPr>
            <w:tcW w:w="1450" w:type="dxa"/>
            <w:tcMar>
              <w:top w:w="0" w:type="dxa"/>
              <w:left w:w="108" w:type="dxa"/>
              <w:bottom w:w="0" w:type="dxa"/>
              <w:right w:w="108" w:type="dxa"/>
            </w:tcMar>
            <w:vAlign w:val="center"/>
          </w:tcPr>
          <w:p w14:paraId="50AECCC4">
            <w:pPr>
              <w:widowControl/>
              <w:spacing w:line="360" w:lineRule="auto"/>
              <w:jc w:val="center"/>
              <w:rPr>
                <w:rFonts w:hint="eastAsia" w:ascii="宋体" w:hAnsi="宋体" w:eastAsia="宋体" w:cs="宋体"/>
                <w:snapToGrid w:val="0"/>
                <w:color w:val="auto"/>
                <w:kern w:val="0"/>
                <w:sz w:val="21"/>
                <w:szCs w:val="21"/>
                <w:lang w:val="en-US"/>
              </w:rPr>
            </w:pPr>
            <w:r>
              <w:rPr>
                <w:rFonts w:hint="eastAsia" w:ascii="宋体" w:hAnsi="宋体" w:eastAsia="宋体" w:cs="宋体"/>
                <w:snapToGrid w:val="0"/>
                <w:color w:val="auto"/>
                <w:kern w:val="0"/>
                <w:sz w:val="21"/>
                <w:szCs w:val="21"/>
                <w:lang w:val="en-US" w:eastAsia="zh-CN"/>
              </w:rPr>
              <w:t>1800000.00</w:t>
            </w:r>
          </w:p>
        </w:tc>
        <w:tc>
          <w:tcPr>
            <w:tcW w:w="1567" w:type="dxa"/>
            <w:tcMar>
              <w:top w:w="0" w:type="dxa"/>
              <w:left w:w="108" w:type="dxa"/>
              <w:bottom w:w="0" w:type="dxa"/>
              <w:right w:w="108" w:type="dxa"/>
            </w:tcMar>
            <w:vAlign w:val="center"/>
          </w:tcPr>
          <w:p w14:paraId="7DCBE352">
            <w:pPr>
              <w:widowControl/>
              <w:spacing w:line="360" w:lineRule="auto"/>
              <w:jc w:val="center"/>
              <w:rPr>
                <w:rFonts w:hint="eastAsia" w:ascii="宋体" w:hAnsi="宋体" w:eastAsia="宋体" w:cs="宋体"/>
                <w:snapToGrid w:val="0"/>
                <w:color w:val="auto"/>
                <w:kern w:val="0"/>
                <w:sz w:val="21"/>
                <w:szCs w:val="21"/>
                <w:lang w:val="en-US" w:eastAsia="zh-CN"/>
              </w:rPr>
            </w:pPr>
            <w:r>
              <w:rPr>
                <w:rFonts w:hint="eastAsia" w:ascii="宋体" w:hAnsi="宋体" w:eastAsia="宋体" w:cs="宋体"/>
                <w:snapToGrid w:val="0"/>
                <w:color w:val="auto"/>
                <w:kern w:val="0"/>
                <w:sz w:val="21"/>
                <w:szCs w:val="21"/>
                <w:lang w:val="en-US" w:eastAsia="zh-CN"/>
              </w:rPr>
              <w:t>1800000.00</w:t>
            </w:r>
          </w:p>
        </w:tc>
      </w:tr>
    </w:tbl>
    <w:p w14:paraId="6913B2A0">
      <w:pPr>
        <w:widowControl/>
        <w:spacing w:line="360" w:lineRule="auto"/>
        <w:jc w:val="left"/>
        <w:rPr>
          <w:rFonts w:hint="eastAsia" w:ascii="宋体" w:hAnsi="宋体" w:eastAsia="宋体" w:cs="宋体"/>
          <w:snapToGrid w:val="0"/>
          <w:color w:val="auto"/>
          <w:kern w:val="0"/>
          <w:sz w:val="24"/>
          <w:lang w:bidi="ar"/>
        </w:rPr>
      </w:pPr>
    </w:p>
    <w:p w14:paraId="78486F9E">
      <w:pPr>
        <w:widowControl/>
        <w:spacing w:line="360" w:lineRule="auto"/>
        <w:ind w:left="479" w:leftChars="228" w:firstLine="480" w:firstLineChars="200"/>
        <w:jc w:val="left"/>
        <w:rPr>
          <w:rFonts w:hint="eastAsia" w:ascii="宋体" w:hAnsi="宋体" w:eastAsia="宋体" w:cs="宋体"/>
          <w:snapToGrid w:val="0"/>
          <w:color w:val="auto"/>
          <w:kern w:val="0"/>
          <w:sz w:val="24"/>
        </w:rPr>
      </w:pPr>
      <w:r>
        <w:rPr>
          <w:rFonts w:hint="eastAsia" w:ascii="宋体" w:hAnsi="宋体" w:eastAsia="宋体" w:cs="宋体"/>
          <w:snapToGrid w:val="0"/>
          <w:color w:val="auto"/>
          <w:kern w:val="0"/>
          <w:sz w:val="24"/>
          <w:lang w:bidi="ar"/>
        </w:rPr>
        <w:t>5.1采购范围：</w:t>
      </w:r>
      <w:r>
        <w:rPr>
          <w:rFonts w:hint="eastAsia" w:ascii="宋体" w:hAnsi="宋体" w:eastAsia="宋体" w:cs="宋体"/>
          <w:snapToGrid w:val="0"/>
          <w:color w:val="auto"/>
          <w:kern w:val="0"/>
          <w:sz w:val="24"/>
          <w:lang w:eastAsia="zh-CN"/>
        </w:rPr>
        <w:t>华北水利水电大学学生公寓消防设备采购项目</w:t>
      </w:r>
      <w:r>
        <w:rPr>
          <w:rFonts w:hint="eastAsia" w:ascii="宋体" w:hAnsi="宋体" w:eastAsia="宋体" w:cs="宋体"/>
          <w:snapToGrid w:val="0"/>
          <w:color w:val="auto"/>
          <w:kern w:val="0"/>
          <w:sz w:val="24"/>
          <w:lang w:bidi="ar"/>
        </w:rPr>
        <w:t>相关设备的采购、安装、调试、验收、培训、质保期内外服务、与货物有关的运输和保险及其他伴随服务等</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4685"/>
        <w:gridCol w:w="676"/>
        <w:gridCol w:w="1124"/>
        <w:gridCol w:w="2124"/>
      </w:tblGrid>
      <w:tr w14:paraId="720D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364" w:type="pct"/>
            <w:noWrap w:val="0"/>
            <w:vAlign w:val="center"/>
          </w:tcPr>
          <w:p w14:paraId="5D8C82A2">
            <w:pPr>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序号</w:t>
            </w:r>
          </w:p>
        </w:tc>
        <w:tc>
          <w:tcPr>
            <w:tcW w:w="2522" w:type="pct"/>
            <w:noWrap w:val="0"/>
            <w:vAlign w:val="center"/>
          </w:tcPr>
          <w:p w14:paraId="6A960763">
            <w:pPr>
              <w:spacing w:line="360" w:lineRule="auto"/>
              <w:jc w:val="center"/>
              <w:rPr>
                <w:rFonts w:hint="eastAsia" w:ascii="宋体" w:hAnsi="宋体" w:eastAsia="宋体" w:cs="宋体"/>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lang w:val="en-US" w:eastAsia="zh-CN"/>
              </w:rPr>
              <w:t>设备</w:t>
            </w:r>
            <w:r>
              <w:rPr>
                <w:rFonts w:hint="eastAsia" w:ascii="宋体" w:hAnsi="宋体" w:eastAsia="宋体" w:cs="宋体"/>
                <w:b/>
                <w:bCs w:val="0"/>
                <w:color w:val="auto"/>
                <w:sz w:val="21"/>
                <w:szCs w:val="21"/>
                <w:highlight w:val="none"/>
              </w:rPr>
              <w:t>名称</w:t>
            </w:r>
          </w:p>
        </w:tc>
        <w:tc>
          <w:tcPr>
            <w:tcW w:w="364" w:type="pct"/>
            <w:noWrap w:val="0"/>
            <w:vAlign w:val="center"/>
          </w:tcPr>
          <w:p w14:paraId="3995270B">
            <w:pPr>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单位</w:t>
            </w:r>
          </w:p>
        </w:tc>
        <w:tc>
          <w:tcPr>
            <w:tcW w:w="605" w:type="pct"/>
            <w:noWrap w:val="0"/>
            <w:vAlign w:val="center"/>
          </w:tcPr>
          <w:p w14:paraId="38CCE071">
            <w:pPr>
              <w:spacing w:line="360" w:lineRule="auto"/>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数量</w:t>
            </w:r>
          </w:p>
        </w:tc>
        <w:tc>
          <w:tcPr>
            <w:tcW w:w="1143" w:type="pct"/>
            <w:noWrap w:val="0"/>
            <w:vAlign w:val="center"/>
          </w:tcPr>
          <w:p w14:paraId="1B5521E2">
            <w:pPr>
              <w:spacing w:line="360" w:lineRule="auto"/>
              <w:jc w:val="center"/>
              <w:rPr>
                <w:rFonts w:hint="eastAsia" w:ascii="宋体" w:hAnsi="宋体" w:eastAsia="宋体" w:cs="宋体"/>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产地（国产/进口）</w:t>
            </w:r>
          </w:p>
        </w:tc>
      </w:tr>
      <w:tr w14:paraId="1D1F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center"/>
          </w:tcPr>
          <w:p w14:paraId="734196CC">
            <w:pPr>
              <w:spacing w:line="360" w:lineRule="auto"/>
              <w:jc w:val="center"/>
              <w:rPr>
                <w:rFonts w:hint="eastAsia" w:ascii="宋体" w:hAnsi="宋体" w:eastAsia="宋体" w:cs="宋体"/>
                <w:bCs/>
                <w:color w:val="auto"/>
                <w:w w:val="99"/>
                <w:sz w:val="21"/>
                <w:szCs w:val="21"/>
                <w:highlight w:val="none"/>
              </w:rPr>
            </w:pPr>
            <w:r>
              <w:rPr>
                <w:rFonts w:hint="eastAsia" w:ascii="宋体" w:hAnsi="宋体" w:eastAsia="宋体" w:cs="宋体"/>
                <w:bCs/>
                <w:color w:val="auto"/>
                <w:w w:val="99"/>
                <w:sz w:val="21"/>
                <w:szCs w:val="21"/>
                <w:highlight w:val="none"/>
              </w:rPr>
              <w:t>1</w:t>
            </w:r>
          </w:p>
        </w:tc>
        <w:tc>
          <w:tcPr>
            <w:tcW w:w="2522" w:type="pct"/>
            <w:noWrap w:val="0"/>
            <w:vAlign w:val="center"/>
          </w:tcPr>
          <w:p w14:paraId="319F2D91">
            <w:pPr>
              <w:keepNext w:val="0"/>
              <w:keepLines w:val="0"/>
              <w:widowControl/>
              <w:suppressLineNumbers w:val="0"/>
              <w:spacing w:line="360" w:lineRule="auto"/>
              <w:jc w:val="center"/>
              <w:textAlignment w:val="center"/>
              <w:rPr>
                <w:rFonts w:hint="eastAsia" w:ascii="宋体" w:hAnsi="宋体" w:eastAsia="宋体" w:cs="宋体"/>
                <w:b/>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独立式光电感烟火灾探测报警器（核心产品）</w:t>
            </w:r>
          </w:p>
        </w:tc>
        <w:tc>
          <w:tcPr>
            <w:tcW w:w="364" w:type="pct"/>
            <w:noWrap w:val="0"/>
            <w:vAlign w:val="center"/>
          </w:tcPr>
          <w:p w14:paraId="0CD581A3">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7888560C">
            <w:pPr>
              <w:adjustRightInd w:val="0"/>
              <w:snapToGrid w:val="0"/>
              <w:spacing w:line="360" w:lineRule="auto"/>
              <w:jc w:val="center"/>
              <w:rPr>
                <w:rFonts w:hint="eastAsia" w:ascii="宋体" w:hAnsi="宋体" w:eastAsia="宋体" w:cs="宋体"/>
                <w:color w:val="auto"/>
                <w:spacing w:val="2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7313</w:t>
            </w:r>
          </w:p>
        </w:tc>
        <w:tc>
          <w:tcPr>
            <w:tcW w:w="1143" w:type="pct"/>
            <w:noWrap w:val="0"/>
            <w:vAlign w:val="center"/>
          </w:tcPr>
          <w:p w14:paraId="7F2935D8">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国产</w:t>
            </w:r>
          </w:p>
        </w:tc>
      </w:tr>
      <w:tr w14:paraId="5DE6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068BB797">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2</w:t>
            </w:r>
          </w:p>
        </w:tc>
        <w:tc>
          <w:tcPr>
            <w:tcW w:w="2522" w:type="pct"/>
            <w:noWrap w:val="0"/>
            <w:vAlign w:val="center"/>
          </w:tcPr>
          <w:p w14:paraId="5E641A0D">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用户信息传输装置</w:t>
            </w:r>
          </w:p>
        </w:tc>
        <w:tc>
          <w:tcPr>
            <w:tcW w:w="364" w:type="pct"/>
            <w:noWrap w:val="0"/>
            <w:vAlign w:val="center"/>
          </w:tcPr>
          <w:p w14:paraId="16B22B0C">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5AD248CF">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43" w:type="pct"/>
            <w:noWrap w:val="0"/>
            <w:vAlign w:val="center"/>
          </w:tcPr>
          <w:p w14:paraId="26A05536">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国产</w:t>
            </w:r>
          </w:p>
        </w:tc>
      </w:tr>
      <w:tr w14:paraId="5FD4C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70B1C8D5">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3</w:t>
            </w:r>
          </w:p>
        </w:tc>
        <w:tc>
          <w:tcPr>
            <w:tcW w:w="2522" w:type="pct"/>
            <w:noWrap w:val="0"/>
            <w:vAlign w:val="center"/>
          </w:tcPr>
          <w:p w14:paraId="650B0E53">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智能压力采集终端</w:t>
            </w:r>
          </w:p>
        </w:tc>
        <w:tc>
          <w:tcPr>
            <w:tcW w:w="364" w:type="pct"/>
            <w:noWrap w:val="0"/>
            <w:vAlign w:val="center"/>
          </w:tcPr>
          <w:p w14:paraId="214F5FDA">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3E2D1C3E">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37</w:t>
            </w:r>
          </w:p>
        </w:tc>
        <w:tc>
          <w:tcPr>
            <w:tcW w:w="1143" w:type="pct"/>
            <w:noWrap w:val="0"/>
            <w:vAlign w:val="center"/>
          </w:tcPr>
          <w:p w14:paraId="617BE8EF">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国产</w:t>
            </w:r>
          </w:p>
        </w:tc>
      </w:tr>
      <w:tr w14:paraId="0687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2F45BD62">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4</w:t>
            </w:r>
          </w:p>
        </w:tc>
        <w:tc>
          <w:tcPr>
            <w:tcW w:w="2522" w:type="pct"/>
            <w:noWrap w:val="0"/>
            <w:vAlign w:val="center"/>
          </w:tcPr>
          <w:p w14:paraId="36963A7C">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火灾声光警报器</w:t>
            </w:r>
          </w:p>
        </w:tc>
        <w:tc>
          <w:tcPr>
            <w:tcW w:w="364" w:type="pct"/>
            <w:noWrap w:val="0"/>
            <w:vAlign w:val="center"/>
          </w:tcPr>
          <w:p w14:paraId="43187E7B">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48314FF4">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lang w:val="en-US" w:eastAsia="zh-CN"/>
              </w:rPr>
            </w:pPr>
            <w:r>
              <w:rPr>
                <w:rFonts w:hint="eastAsia" w:ascii="宋体" w:hAnsi="宋体" w:eastAsia="宋体" w:cs="宋体"/>
                <w:color w:val="auto"/>
                <w:spacing w:val="20"/>
                <w:sz w:val="21"/>
                <w:szCs w:val="21"/>
                <w:highlight w:val="none"/>
                <w:lang w:val="en-US" w:eastAsia="zh-CN"/>
              </w:rPr>
              <w:t>217</w:t>
            </w:r>
          </w:p>
        </w:tc>
        <w:tc>
          <w:tcPr>
            <w:tcW w:w="1143" w:type="pct"/>
            <w:noWrap w:val="0"/>
            <w:vAlign w:val="center"/>
          </w:tcPr>
          <w:p w14:paraId="44A6B6D9">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国产</w:t>
            </w:r>
          </w:p>
        </w:tc>
      </w:tr>
      <w:tr w14:paraId="40265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6DFA2EBF">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5</w:t>
            </w:r>
          </w:p>
        </w:tc>
        <w:tc>
          <w:tcPr>
            <w:tcW w:w="2522" w:type="pct"/>
            <w:noWrap w:val="0"/>
            <w:vAlign w:val="center"/>
          </w:tcPr>
          <w:p w14:paraId="19383ED7">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手动火灾报警按钮</w:t>
            </w:r>
          </w:p>
        </w:tc>
        <w:tc>
          <w:tcPr>
            <w:tcW w:w="364" w:type="pct"/>
            <w:noWrap w:val="0"/>
            <w:vAlign w:val="center"/>
          </w:tcPr>
          <w:p w14:paraId="76C97F2D">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4480B9EE">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27</w:t>
            </w:r>
          </w:p>
        </w:tc>
        <w:tc>
          <w:tcPr>
            <w:tcW w:w="1143" w:type="pct"/>
            <w:noWrap w:val="0"/>
            <w:vAlign w:val="center"/>
          </w:tcPr>
          <w:p w14:paraId="618F62C7">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国产</w:t>
            </w:r>
          </w:p>
        </w:tc>
      </w:tr>
      <w:tr w14:paraId="10CD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23B5E987">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6</w:t>
            </w:r>
          </w:p>
        </w:tc>
        <w:tc>
          <w:tcPr>
            <w:tcW w:w="2522" w:type="pct"/>
            <w:noWrap w:val="0"/>
            <w:vAlign w:val="center"/>
          </w:tcPr>
          <w:p w14:paraId="57FF759E">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电源时序器</w:t>
            </w:r>
          </w:p>
        </w:tc>
        <w:tc>
          <w:tcPr>
            <w:tcW w:w="364" w:type="pct"/>
            <w:noWrap w:val="0"/>
            <w:vAlign w:val="center"/>
          </w:tcPr>
          <w:p w14:paraId="23D08277">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05" w:type="pct"/>
            <w:noWrap w:val="0"/>
            <w:vAlign w:val="center"/>
          </w:tcPr>
          <w:p w14:paraId="5C1092E7">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43" w:type="pct"/>
            <w:noWrap w:val="0"/>
            <w:vAlign w:val="center"/>
          </w:tcPr>
          <w:p w14:paraId="0D2C373F">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国产</w:t>
            </w:r>
          </w:p>
        </w:tc>
      </w:tr>
      <w:tr w14:paraId="244A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4FCBDE94">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7</w:t>
            </w:r>
          </w:p>
        </w:tc>
        <w:tc>
          <w:tcPr>
            <w:tcW w:w="2522" w:type="pct"/>
            <w:noWrap w:val="0"/>
            <w:vAlign w:val="center"/>
          </w:tcPr>
          <w:p w14:paraId="643A32AB">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离岗检测摄像机</w:t>
            </w:r>
          </w:p>
        </w:tc>
        <w:tc>
          <w:tcPr>
            <w:tcW w:w="364" w:type="pct"/>
            <w:noWrap w:val="0"/>
            <w:vAlign w:val="center"/>
          </w:tcPr>
          <w:p w14:paraId="5AE75E40">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19CB5EED">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43" w:type="pct"/>
            <w:noWrap w:val="0"/>
            <w:vAlign w:val="center"/>
          </w:tcPr>
          <w:p w14:paraId="1F217278">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国产</w:t>
            </w:r>
          </w:p>
        </w:tc>
      </w:tr>
      <w:tr w14:paraId="0389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7C66B28D">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8</w:t>
            </w:r>
          </w:p>
        </w:tc>
        <w:tc>
          <w:tcPr>
            <w:tcW w:w="2522" w:type="pct"/>
            <w:noWrap w:val="0"/>
            <w:vAlign w:val="center"/>
          </w:tcPr>
          <w:p w14:paraId="1B4D40B9">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智能物联综合管理平台</w:t>
            </w:r>
          </w:p>
        </w:tc>
        <w:tc>
          <w:tcPr>
            <w:tcW w:w="364" w:type="pct"/>
            <w:noWrap w:val="0"/>
            <w:vAlign w:val="center"/>
          </w:tcPr>
          <w:p w14:paraId="627F4E7C">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05" w:type="pct"/>
            <w:noWrap w:val="0"/>
            <w:vAlign w:val="center"/>
          </w:tcPr>
          <w:p w14:paraId="1B973E03">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43" w:type="pct"/>
            <w:noWrap w:val="0"/>
            <w:vAlign w:val="center"/>
          </w:tcPr>
          <w:p w14:paraId="7336CF6C">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国产</w:t>
            </w:r>
          </w:p>
        </w:tc>
      </w:tr>
      <w:tr w14:paraId="3E33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6B4BAB8D">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9</w:t>
            </w:r>
          </w:p>
        </w:tc>
        <w:tc>
          <w:tcPr>
            <w:tcW w:w="2522" w:type="pct"/>
            <w:noWrap w:val="0"/>
            <w:vAlign w:val="center"/>
          </w:tcPr>
          <w:p w14:paraId="1DD8D1C5">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服务器</w:t>
            </w:r>
          </w:p>
        </w:tc>
        <w:tc>
          <w:tcPr>
            <w:tcW w:w="364" w:type="pct"/>
            <w:noWrap w:val="0"/>
            <w:vAlign w:val="center"/>
          </w:tcPr>
          <w:p w14:paraId="4A899D5B">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44348C84">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43" w:type="pct"/>
            <w:noWrap w:val="0"/>
            <w:vAlign w:val="center"/>
          </w:tcPr>
          <w:p w14:paraId="2839B7BE">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国产</w:t>
            </w:r>
          </w:p>
        </w:tc>
      </w:tr>
      <w:tr w14:paraId="0FAB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456CF281">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10</w:t>
            </w:r>
          </w:p>
        </w:tc>
        <w:tc>
          <w:tcPr>
            <w:tcW w:w="2522" w:type="pct"/>
            <w:noWrap w:val="0"/>
            <w:vAlign w:val="center"/>
          </w:tcPr>
          <w:p w14:paraId="05D30EE4">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LCD拼接显示单元</w:t>
            </w:r>
          </w:p>
        </w:tc>
        <w:tc>
          <w:tcPr>
            <w:tcW w:w="364" w:type="pct"/>
            <w:noWrap w:val="0"/>
            <w:vAlign w:val="center"/>
          </w:tcPr>
          <w:p w14:paraId="252C13CC">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605" w:type="pct"/>
            <w:noWrap w:val="0"/>
            <w:vAlign w:val="center"/>
          </w:tcPr>
          <w:p w14:paraId="3E5735A0">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143" w:type="pct"/>
            <w:noWrap w:val="0"/>
            <w:vAlign w:val="center"/>
          </w:tcPr>
          <w:p w14:paraId="1BDF81B9">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国产</w:t>
            </w:r>
          </w:p>
        </w:tc>
      </w:tr>
      <w:tr w14:paraId="02674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3EE20C25">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11</w:t>
            </w:r>
          </w:p>
        </w:tc>
        <w:tc>
          <w:tcPr>
            <w:tcW w:w="2522" w:type="pct"/>
            <w:noWrap w:val="0"/>
            <w:vAlign w:val="center"/>
          </w:tcPr>
          <w:p w14:paraId="0F887937">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交换机</w:t>
            </w:r>
          </w:p>
        </w:tc>
        <w:tc>
          <w:tcPr>
            <w:tcW w:w="364" w:type="pct"/>
            <w:noWrap w:val="0"/>
            <w:vAlign w:val="center"/>
          </w:tcPr>
          <w:p w14:paraId="378D9D62">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106D0F5D">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43" w:type="pct"/>
            <w:noWrap w:val="0"/>
            <w:vAlign w:val="center"/>
          </w:tcPr>
          <w:p w14:paraId="61DEA07A">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国产</w:t>
            </w:r>
          </w:p>
        </w:tc>
      </w:tr>
      <w:tr w14:paraId="25AD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22255299">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12</w:t>
            </w:r>
          </w:p>
        </w:tc>
        <w:tc>
          <w:tcPr>
            <w:tcW w:w="2522" w:type="pct"/>
            <w:noWrap w:val="0"/>
            <w:vAlign w:val="center"/>
          </w:tcPr>
          <w:p w14:paraId="44D1CF93">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摄像机</w:t>
            </w:r>
          </w:p>
        </w:tc>
        <w:tc>
          <w:tcPr>
            <w:tcW w:w="364" w:type="pct"/>
            <w:noWrap w:val="0"/>
            <w:vAlign w:val="center"/>
          </w:tcPr>
          <w:p w14:paraId="18947D88">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3F85343A">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143" w:type="pct"/>
            <w:noWrap w:val="0"/>
            <w:vAlign w:val="center"/>
          </w:tcPr>
          <w:p w14:paraId="2A5C7AA4">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国产</w:t>
            </w:r>
          </w:p>
        </w:tc>
      </w:tr>
      <w:tr w14:paraId="5132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6774E49B">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13</w:t>
            </w:r>
          </w:p>
        </w:tc>
        <w:tc>
          <w:tcPr>
            <w:tcW w:w="2522" w:type="pct"/>
            <w:noWrap w:val="0"/>
            <w:vAlign w:val="center"/>
          </w:tcPr>
          <w:p w14:paraId="19B86360">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非可视报警盒</w:t>
            </w:r>
          </w:p>
        </w:tc>
        <w:tc>
          <w:tcPr>
            <w:tcW w:w="364" w:type="pct"/>
            <w:noWrap w:val="0"/>
            <w:vAlign w:val="center"/>
          </w:tcPr>
          <w:p w14:paraId="65E130A9">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6D85C371">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143" w:type="pct"/>
            <w:noWrap w:val="0"/>
            <w:vAlign w:val="center"/>
          </w:tcPr>
          <w:p w14:paraId="43BD7E2D">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国产</w:t>
            </w:r>
          </w:p>
        </w:tc>
      </w:tr>
      <w:tr w14:paraId="0D55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364" w:type="pct"/>
            <w:noWrap w:val="0"/>
            <w:vAlign w:val="top"/>
          </w:tcPr>
          <w:p w14:paraId="61C04BF3">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14</w:t>
            </w:r>
          </w:p>
        </w:tc>
        <w:tc>
          <w:tcPr>
            <w:tcW w:w="2522" w:type="pct"/>
            <w:noWrap w:val="0"/>
            <w:vAlign w:val="center"/>
          </w:tcPr>
          <w:p w14:paraId="06960C1A">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报警管理机</w:t>
            </w:r>
          </w:p>
        </w:tc>
        <w:tc>
          <w:tcPr>
            <w:tcW w:w="364" w:type="pct"/>
            <w:noWrap w:val="0"/>
            <w:vAlign w:val="center"/>
          </w:tcPr>
          <w:p w14:paraId="7ABA74E4">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6F7A49EB">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43" w:type="pct"/>
            <w:noWrap w:val="0"/>
            <w:vAlign w:val="center"/>
          </w:tcPr>
          <w:p w14:paraId="53E06C87">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国产</w:t>
            </w:r>
          </w:p>
        </w:tc>
      </w:tr>
    </w:tbl>
    <w:p w14:paraId="3427EC58">
      <w:pPr>
        <w:widowControl/>
        <w:spacing w:line="360" w:lineRule="auto"/>
        <w:ind w:firstLine="960" w:firstLineChars="400"/>
        <w:jc w:val="left"/>
        <w:rPr>
          <w:rFonts w:hint="eastAsia" w:ascii="宋体" w:hAnsi="宋体" w:eastAsia="宋体" w:cs="宋体"/>
          <w:snapToGrid w:val="0"/>
          <w:color w:val="auto"/>
          <w:kern w:val="0"/>
          <w:sz w:val="24"/>
          <w:lang w:bidi="ar"/>
        </w:rPr>
      </w:pPr>
      <w:r>
        <w:rPr>
          <w:rFonts w:hint="eastAsia" w:ascii="宋体" w:hAnsi="宋体" w:eastAsia="宋体" w:cs="宋体"/>
          <w:snapToGrid w:val="0"/>
          <w:color w:val="auto"/>
          <w:kern w:val="0"/>
          <w:sz w:val="24"/>
          <w:lang w:val="en-US" w:eastAsia="zh-CN" w:bidi="ar"/>
        </w:rPr>
        <w:t>5.2服务</w:t>
      </w:r>
      <w:r>
        <w:rPr>
          <w:rFonts w:hint="eastAsia" w:ascii="宋体" w:hAnsi="宋体" w:cs="宋体"/>
          <w:snapToGrid w:val="0"/>
          <w:color w:val="auto"/>
          <w:kern w:val="0"/>
          <w:sz w:val="24"/>
          <w:lang w:eastAsia="zh-CN" w:bidi="ar"/>
        </w:rPr>
        <w:t>要求</w:t>
      </w:r>
      <w:r>
        <w:rPr>
          <w:rFonts w:hint="eastAsia" w:ascii="宋体" w:hAnsi="宋体" w:eastAsia="宋体" w:cs="宋体"/>
          <w:snapToGrid w:val="0"/>
          <w:color w:val="auto"/>
          <w:kern w:val="0"/>
          <w:sz w:val="24"/>
          <w:lang w:val="en-US" w:eastAsia="zh-CN" w:bidi="ar"/>
        </w:rPr>
        <w:t>：</w:t>
      </w:r>
      <w:r>
        <w:rPr>
          <w:rFonts w:hint="eastAsia" w:ascii="宋体" w:hAnsi="宋体" w:cs="宋体"/>
          <w:snapToGrid w:val="0"/>
          <w:color w:val="auto"/>
          <w:kern w:val="0"/>
          <w:sz w:val="24"/>
          <w:szCs w:val="24"/>
          <w:lang w:bidi="ar"/>
        </w:rPr>
        <w:t>满足采购人的服务要求</w:t>
      </w:r>
      <w:r>
        <w:rPr>
          <w:rFonts w:hint="eastAsia" w:ascii="宋体" w:hAnsi="宋体" w:eastAsia="宋体" w:cs="宋体"/>
          <w:snapToGrid w:val="0"/>
          <w:color w:val="auto"/>
          <w:kern w:val="0"/>
          <w:sz w:val="24"/>
          <w:szCs w:val="24"/>
          <w:lang w:eastAsia="zh-CN" w:bidi="ar"/>
        </w:rPr>
        <w:t>。</w:t>
      </w:r>
    </w:p>
    <w:p w14:paraId="3BBAE873">
      <w:pPr>
        <w:widowControl/>
        <w:spacing w:line="360" w:lineRule="auto"/>
        <w:ind w:firstLine="960" w:firstLineChars="400"/>
        <w:jc w:val="left"/>
        <w:rPr>
          <w:rFonts w:hint="eastAsia" w:ascii="宋体" w:hAnsi="宋体" w:eastAsia="宋体" w:cs="宋体"/>
          <w:color w:val="auto"/>
          <w:szCs w:val="21"/>
          <w:highlight w:val="none"/>
          <w:lang w:eastAsia="zh-CN"/>
        </w:rPr>
      </w:pPr>
      <w:r>
        <w:rPr>
          <w:rFonts w:hint="eastAsia" w:ascii="宋体" w:hAnsi="宋体" w:eastAsia="宋体" w:cs="宋体"/>
          <w:snapToGrid w:val="0"/>
          <w:color w:val="auto"/>
          <w:kern w:val="0"/>
          <w:sz w:val="24"/>
          <w:lang w:bidi="ar"/>
        </w:rPr>
        <w:t>5.3</w:t>
      </w:r>
      <w:r>
        <w:rPr>
          <w:rFonts w:hint="eastAsia" w:ascii="宋体" w:hAnsi="宋体" w:eastAsia="宋体" w:cs="宋体"/>
          <w:snapToGrid w:val="0"/>
          <w:color w:val="auto"/>
          <w:kern w:val="0"/>
          <w:sz w:val="24"/>
          <w:u w:val="none"/>
          <w:lang w:val="en-US" w:eastAsia="zh-CN" w:bidi="ar"/>
        </w:rPr>
        <w:t>交货完工期</w:t>
      </w:r>
      <w:r>
        <w:rPr>
          <w:rFonts w:hint="eastAsia" w:ascii="宋体" w:hAnsi="宋体" w:eastAsia="宋体" w:cs="宋体"/>
          <w:snapToGrid w:val="0"/>
          <w:color w:val="auto"/>
          <w:kern w:val="0"/>
          <w:sz w:val="24"/>
          <w:lang w:bidi="ar"/>
        </w:rPr>
        <w:t>：</w:t>
      </w:r>
      <w:r>
        <w:rPr>
          <w:rFonts w:hint="eastAsia" w:ascii="宋体" w:hAnsi="宋体" w:cs="宋体"/>
          <w:snapToGrid w:val="0"/>
          <w:color w:val="auto"/>
          <w:kern w:val="0"/>
          <w:sz w:val="24"/>
          <w:lang w:eastAsia="zh-CN" w:bidi="ar"/>
        </w:rPr>
        <w:t>合同签订后40日历天完成本项目的供货与安装及调试</w:t>
      </w:r>
      <w:r>
        <w:rPr>
          <w:rFonts w:hint="eastAsia" w:ascii="宋体" w:hAnsi="宋体" w:eastAsia="宋体" w:cs="宋体"/>
          <w:color w:val="auto"/>
          <w:szCs w:val="21"/>
          <w:highlight w:val="none"/>
          <w:lang w:eastAsia="zh-CN"/>
        </w:rPr>
        <w:t>。</w:t>
      </w:r>
    </w:p>
    <w:p w14:paraId="7BFCD2BE">
      <w:pPr>
        <w:widowControl/>
        <w:spacing w:line="360" w:lineRule="auto"/>
        <w:ind w:firstLine="960" w:firstLineChars="400"/>
        <w:jc w:val="left"/>
        <w:rPr>
          <w:rFonts w:hint="eastAsia" w:ascii="宋体" w:hAnsi="宋体" w:cs="宋体"/>
          <w:snapToGrid w:val="0"/>
          <w:color w:val="auto"/>
          <w:kern w:val="0"/>
          <w:sz w:val="24"/>
          <w:szCs w:val="24"/>
          <w:lang w:bidi="ar"/>
        </w:rPr>
      </w:pPr>
      <w:r>
        <w:rPr>
          <w:rFonts w:hint="eastAsia" w:ascii="宋体" w:hAnsi="宋体" w:cs="宋体"/>
          <w:snapToGrid w:val="0"/>
          <w:color w:val="auto"/>
          <w:kern w:val="0"/>
          <w:sz w:val="24"/>
          <w:szCs w:val="24"/>
          <w:lang w:val="en-US" w:eastAsia="zh-CN" w:bidi="ar"/>
        </w:rPr>
        <w:t>5.4</w:t>
      </w:r>
      <w:r>
        <w:rPr>
          <w:rFonts w:hint="eastAsia" w:ascii="宋体" w:hAnsi="宋体" w:cs="宋体"/>
          <w:snapToGrid w:val="0"/>
          <w:color w:val="auto"/>
          <w:kern w:val="0"/>
          <w:sz w:val="24"/>
          <w:szCs w:val="24"/>
          <w:lang w:bidi="ar"/>
        </w:rPr>
        <w:t>质量要求：达到国家相关质量验收合格标准，满足采购人要求。</w:t>
      </w:r>
    </w:p>
    <w:p w14:paraId="6AAD1EA5">
      <w:pPr>
        <w:widowControl/>
        <w:spacing w:line="360" w:lineRule="auto"/>
        <w:ind w:firstLine="960" w:firstLineChars="400"/>
        <w:jc w:val="left"/>
        <w:rPr>
          <w:rFonts w:hint="eastAsia" w:ascii="宋体" w:hAnsi="宋体" w:cs="宋体"/>
          <w:snapToGrid w:val="0"/>
          <w:color w:val="auto"/>
          <w:kern w:val="0"/>
          <w:sz w:val="24"/>
          <w:szCs w:val="24"/>
          <w:lang w:eastAsia="zh-CN" w:bidi="ar"/>
        </w:rPr>
      </w:pPr>
      <w:r>
        <w:rPr>
          <w:rFonts w:hint="eastAsia" w:ascii="宋体" w:hAnsi="宋体" w:cs="宋体"/>
          <w:snapToGrid w:val="0"/>
          <w:color w:val="auto"/>
          <w:kern w:val="0"/>
          <w:sz w:val="24"/>
          <w:szCs w:val="24"/>
          <w:lang w:val="en-US" w:eastAsia="zh-CN" w:bidi="ar"/>
        </w:rPr>
        <w:t>5.5</w:t>
      </w:r>
      <w:r>
        <w:rPr>
          <w:rFonts w:hint="eastAsia" w:ascii="宋体" w:hAnsi="宋体" w:cs="宋体"/>
          <w:snapToGrid w:val="0"/>
          <w:color w:val="auto"/>
          <w:kern w:val="0"/>
          <w:sz w:val="24"/>
          <w:szCs w:val="24"/>
          <w:lang w:bidi="ar"/>
        </w:rPr>
        <w:t>验收标准：满足国家、行业及采购人验收标准。</w:t>
      </w:r>
    </w:p>
    <w:p w14:paraId="3C91B981">
      <w:pPr>
        <w:widowControl/>
        <w:spacing w:line="360" w:lineRule="auto"/>
        <w:ind w:firstLine="960" w:firstLineChars="400"/>
        <w:jc w:val="left"/>
        <w:rPr>
          <w:rFonts w:hint="eastAsia" w:ascii="宋体" w:hAnsi="宋体" w:eastAsia="宋体" w:cs="宋体"/>
          <w:snapToGrid w:val="0"/>
          <w:color w:val="auto"/>
          <w:kern w:val="0"/>
          <w:sz w:val="24"/>
          <w:lang w:eastAsia="zh-CN" w:bidi="ar"/>
        </w:rPr>
      </w:pPr>
      <w:r>
        <w:rPr>
          <w:rFonts w:hint="eastAsia" w:ascii="宋体" w:hAnsi="宋体" w:eastAsia="宋体" w:cs="宋体"/>
          <w:snapToGrid w:val="0"/>
          <w:color w:val="auto"/>
          <w:kern w:val="0"/>
          <w:sz w:val="24"/>
          <w:lang w:bidi="ar"/>
        </w:rPr>
        <w:t>5.</w:t>
      </w:r>
      <w:r>
        <w:rPr>
          <w:rFonts w:hint="eastAsia" w:ascii="宋体" w:hAnsi="宋体" w:cs="宋体"/>
          <w:snapToGrid w:val="0"/>
          <w:color w:val="auto"/>
          <w:kern w:val="0"/>
          <w:sz w:val="24"/>
          <w:lang w:val="en-US" w:eastAsia="zh-CN" w:bidi="ar"/>
        </w:rPr>
        <w:t>6</w:t>
      </w:r>
      <w:r>
        <w:rPr>
          <w:rFonts w:hint="eastAsia" w:ascii="宋体" w:hAnsi="宋体" w:eastAsia="宋体" w:cs="宋体"/>
          <w:snapToGrid w:val="0"/>
          <w:color w:val="auto"/>
          <w:kern w:val="0"/>
          <w:sz w:val="24"/>
          <w:lang w:bidi="ar"/>
        </w:rPr>
        <w:t>交货地点：采购人指定地点</w:t>
      </w:r>
      <w:r>
        <w:rPr>
          <w:rFonts w:hint="eastAsia" w:ascii="宋体" w:hAnsi="宋体" w:eastAsia="宋体" w:cs="宋体"/>
          <w:snapToGrid w:val="0"/>
          <w:color w:val="auto"/>
          <w:kern w:val="0"/>
          <w:sz w:val="24"/>
          <w:lang w:eastAsia="zh-CN" w:bidi="ar"/>
        </w:rPr>
        <w:t>。</w:t>
      </w:r>
    </w:p>
    <w:p w14:paraId="4C08D975">
      <w:pPr>
        <w:widowControl/>
        <w:spacing w:line="360" w:lineRule="auto"/>
        <w:ind w:firstLine="960" w:firstLineChars="400"/>
        <w:jc w:val="left"/>
        <w:rPr>
          <w:rFonts w:hint="eastAsia" w:ascii="宋体" w:hAnsi="宋体" w:eastAsia="宋体" w:cs="宋体"/>
          <w:snapToGrid w:val="0"/>
          <w:color w:val="auto"/>
          <w:kern w:val="0"/>
          <w:sz w:val="24"/>
          <w:lang w:eastAsia="zh-CN" w:bidi="ar"/>
        </w:rPr>
      </w:pPr>
      <w:r>
        <w:rPr>
          <w:rFonts w:hint="eastAsia" w:ascii="宋体" w:hAnsi="宋体" w:eastAsia="宋体" w:cs="宋体"/>
          <w:snapToGrid w:val="0"/>
          <w:color w:val="auto"/>
          <w:kern w:val="0"/>
          <w:sz w:val="24"/>
          <w:lang w:bidi="ar"/>
        </w:rPr>
        <w:t>5.</w:t>
      </w:r>
      <w:r>
        <w:rPr>
          <w:rFonts w:hint="eastAsia" w:ascii="宋体" w:hAnsi="宋体" w:cs="宋体"/>
          <w:snapToGrid w:val="0"/>
          <w:color w:val="auto"/>
          <w:kern w:val="0"/>
          <w:sz w:val="24"/>
          <w:lang w:val="en-US" w:eastAsia="zh-CN" w:bidi="ar"/>
        </w:rPr>
        <w:t>7</w:t>
      </w:r>
      <w:r>
        <w:rPr>
          <w:rFonts w:hint="eastAsia" w:ascii="宋体" w:hAnsi="宋体" w:eastAsia="宋体" w:cs="宋体"/>
          <w:snapToGrid w:val="0"/>
          <w:color w:val="auto"/>
          <w:kern w:val="0"/>
          <w:sz w:val="24"/>
          <w:lang w:bidi="ar"/>
        </w:rPr>
        <w:t>质保期：自正式验收合格之日起</w:t>
      </w:r>
      <w:r>
        <w:rPr>
          <w:rFonts w:hint="eastAsia" w:ascii="宋体" w:hAnsi="宋体" w:eastAsia="宋体" w:cs="宋体"/>
          <w:color w:val="auto"/>
          <w:sz w:val="24"/>
          <w:szCs w:val="24"/>
          <w:u w:val="none"/>
        </w:rPr>
        <w:t xml:space="preserve"> </w:t>
      </w:r>
      <w:r>
        <w:rPr>
          <w:rFonts w:hint="eastAsia" w:ascii="宋体" w:hAnsi="宋体" w:eastAsia="宋体" w:cs="宋体"/>
          <w:color w:val="auto"/>
          <w:sz w:val="24"/>
          <w:szCs w:val="24"/>
          <w:u w:val="none"/>
          <w:lang w:val="en-US" w:eastAsia="zh-CN"/>
        </w:rPr>
        <w:t>5</w:t>
      </w:r>
      <w:r>
        <w:rPr>
          <w:rFonts w:hint="eastAsia" w:ascii="宋体" w:hAnsi="宋体" w:eastAsia="宋体" w:cs="宋体"/>
          <w:color w:val="auto"/>
          <w:sz w:val="24"/>
          <w:szCs w:val="24"/>
          <w:u w:val="none"/>
        </w:rPr>
        <w:t xml:space="preserve"> </w:t>
      </w:r>
      <w:r>
        <w:rPr>
          <w:rFonts w:hint="eastAsia" w:ascii="宋体" w:hAnsi="宋体" w:eastAsia="宋体" w:cs="宋体"/>
          <w:snapToGrid w:val="0"/>
          <w:color w:val="auto"/>
          <w:kern w:val="0"/>
          <w:sz w:val="24"/>
          <w:lang w:bidi="ar"/>
        </w:rPr>
        <w:t>年</w:t>
      </w:r>
      <w:r>
        <w:rPr>
          <w:rFonts w:hint="eastAsia" w:ascii="宋体" w:hAnsi="宋体" w:eastAsia="宋体" w:cs="宋体"/>
          <w:snapToGrid w:val="0"/>
          <w:color w:val="auto"/>
          <w:kern w:val="0"/>
          <w:sz w:val="24"/>
          <w:lang w:eastAsia="zh-CN" w:bidi="ar"/>
        </w:rPr>
        <w:t>。</w:t>
      </w:r>
    </w:p>
    <w:p w14:paraId="33673667">
      <w:pPr>
        <w:widowControl/>
        <w:spacing w:line="360" w:lineRule="auto"/>
        <w:ind w:firstLine="960" w:firstLineChars="400"/>
        <w:jc w:val="left"/>
        <w:rPr>
          <w:rFonts w:hint="eastAsia" w:ascii="宋体" w:hAnsi="宋体" w:eastAsia="宋体" w:cs="宋体"/>
          <w:snapToGrid w:val="0"/>
          <w:color w:val="auto"/>
          <w:kern w:val="0"/>
          <w:sz w:val="24"/>
          <w:lang w:eastAsia="zh-CN" w:bidi="ar"/>
        </w:rPr>
      </w:pPr>
      <w:r>
        <w:rPr>
          <w:rFonts w:hint="eastAsia" w:ascii="宋体" w:hAnsi="宋体" w:eastAsia="宋体" w:cs="宋体"/>
          <w:snapToGrid w:val="0"/>
          <w:color w:val="auto"/>
          <w:kern w:val="0"/>
          <w:sz w:val="24"/>
          <w:lang w:bidi="ar"/>
        </w:rPr>
        <w:t>5.</w:t>
      </w:r>
      <w:r>
        <w:rPr>
          <w:rFonts w:hint="eastAsia" w:ascii="宋体" w:hAnsi="宋体" w:cs="宋体"/>
          <w:snapToGrid w:val="0"/>
          <w:color w:val="auto"/>
          <w:kern w:val="0"/>
          <w:sz w:val="24"/>
          <w:lang w:val="en-US" w:eastAsia="zh-CN" w:bidi="ar"/>
        </w:rPr>
        <w:t>8</w:t>
      </w:r>
      <w:r>
        <w:rPr>
          <w:rFonts w:hint="eastAsia" w:ascii="宋体" w:hAnsi="宋体" w:eastAsia="宋体" w:cs="宋体"/>
          <w:snapToGrid w:val="0"/>
          <w:color w:val="auto"/>
          <w:kern w:val="0"/>
          <w:sz w:val="24"/>
          <w:lang w:bidi="ar"/>
        </w:rPr>
        <w:t>标包划分：本项目共划分为1个包</w:t>
      </w:r>
      <w:r>
        <w:rPr>
          <w:rFonts w:hint="eastAsia" w:ascii="宋体" w:hAnsi="宋体" w:eastAsia="宋体" w:cs="宋体"/>
          <w:snapToGrid w:val="0"/>
          <w:color w:val="auto"/>
          <w:kern w:val="0"/>
          <w:sz w:val="24"/>
          <w:lang w:eastAsia="zh-CN" w:bidi="ar"/>
        </w:rPr>
        <w:t>。</w:t>
      </w:r>
    </w:p>
    <w:p w14:paraId="472980F6">
      <w:pPr>
        <w:widowControl/>
        <w:spacing w:line="360" w:lineRule="auto"/>
        <w:ind w:firstLine="420"/>
        <w:jc w:val="left"/>
        <w:rPr>
          <w:rFonts w:hint="eastAsia" w:ascii="宋体" w:hAnsi="宋体" w:eastAsia="宋体" w:cs="宋体"/>
          <w:snapToGrid w:val="0"/>
          <w:color w:val="auto"/>
          <w:kern w:val="0"/>
          <w:sz w:val="24"/>
          <w:lang w:bidi="ar"/>
        </w:rPr>
      </w:pPr>
      <w:r>
        <w:rPr>
          <w:rFonts w:hint="eastAsia" w:ascii="宋体" w:hAnsi="宋体" w:eastAsia="宋体" w:cs="宋体"/>
          <w:snapToGrid w:val="0"/>
          <w:color w:val="auto"/>
          <w:kern w:val="0"/>
          <w:sz w:val="24"/>
          <w:lang w:bidi="ar"/>
        </w:rPr>
        <w:t>6、合同履行期限：按合同约定执行。</w:t>
      </w:r>
    </w:p>
    <w:p w14:paraId="0476054E">
      <w:pPr>
        <w:widowControl/>
        <w:spacing w:line="360" w:lineRule="auto"/>
        <w:ind w:firstLine="420"/>
        <w:jc w:val="left"/>
        <w:rPr>
          <w:rFonts w:hint="eastAsia" w:ascii="宋体" w:hAnsi="宋体" w:eastAsia="宋体" w:cs="宋体"/>
          <w:snapToGrid w:val="0"/>
          <w:color w:val="auto"/>
          <w:kern w:val="0"/>
          <w:sz w:val="24"/>
        </w:rPr>
      </w:pPr>
      <w:r>
        <w:rPr>
          <w:rFonts w:hint="eastAsia" w:ascii="宋体" w:hAnsi="宋体" w:eastAsia="宋体" w:cs="宋体"/>
          <w:snapToGrid w:val="0"/>
          <w:color w:val="auto"/>
          <w:kern w:val="0"/>
          <w:sz w:val="24"/>
          <w:lang w:bidi="ar"/>
        </w:rPr>
        <w:t>7、本项目是否接受联合体投标：否。</w:t>
      </w:r>
    </w:p>
    <w:p w14:paraId="102E9DE0">
      <w:pPr>
        <w:widowControl/>
        <w:spacing w:line="360" w:lineRule="auto"/>
        <w:ind w:firstLine="420"/>
        <w:jc w:val="left"/>
        <w:rPr>
          <w:rFonts w:hint="eastAsia" w:ascii="宋体" w:hAnsi="宋体" w:eastAsia="宋体" w:cs="宋体"/>
          <w:snapToGrid w:val="0"/>
          <w:color w:val="auto"/>
          <w:kern w:val="0"/>
          <w:sz w:val="24"/>
          <w:lang w:bidi="ar"/>
        </w:rPr>
      </w:pPr>
      <w:r>
        <w:rPr>
          <w:rFonts w:hint="eastAsia" w:ascii="宋体" w:hAnsi="宋体" w:eastAsia="宋体" w:cs="宋体"/>
          <w:snapToGrid w:val="0"/>
          <w:color w:val="auto"/>
          <w:kern w:val="0"/>
          <w:sz w:val="24"/>
          <w:lang w:bidi="ar"/>
        </w:rPr>
        <w:t>8、是否接受进口产品：否。</w:t>
      </w:r>
    </w:p>
    <w:p w14:paraId="748A0CD3">
      <w:pPr>
        <w:widowControl/>
        <w:spacing w:line="360" w:lineRule="auto"/>
        <w:ind w:firstLine="420"/>
        <w:jc w:val="left"/>
        <w:rPr>
          <w:rFonts w:hint="eastAsia" w:ascii="宋体" w:hAnsi="宋体" w:eastAsia="宋体" w:cs="宋体"/>
          <w:snapToGrid w:val="0"/>
          <w:color w:val="auto"/>
          <w:kern w:val="0"/>
          <w:sz w:val="24"/>
        </w:rPr>
      </w:pPr>
      <w:r>
        <w:rPr>
          <w:rFonts w:hint="eastAsia" w:ascii="宋体" w:hAnsi="宋体" w:eastAsia="宋体" w:cs="宋体"/>
          <w:snapToGrid w:val="0"/>
          <w:color w:val="auto"/>
          <w:kern w:val="0"/>
          <w:sz w:val="24"/>
          <w:lang w:bidi="ar"/>
        </w:rPr>
        <w:t>9、是否专门面向中小企业：否。</w:t>
      </w:r>
    </w:p>
    <w:p w14:paraId="0ABF68F8">
      <w:pPr>
        <w:widowControl/>
        <w:spacing w:line="360" w:lineRule="auto"/>
        <w:jc w:val="left"/>
        <w:outlineLvl w:val="1"/>
        <w:rPr>
          <w:rFonts w:hint="eastAsia" w:ascii="宋体" w:hAnsi="宋体" w:eastAsia="宋体" w:cs="宋体"/>
          <w:snapToGrid w:val="0"/>
          <w:color w:val="auto"/>
          <w:kern w:val="0"/>
          <w:sz w:val="24"/>
        </w:rPr>
      </w:pPr>
      <w:bookmarkStart w:id="10" w:name="_Toc1317"/>
      <w:r>
        <w:rPr>
          <w:rFonts w:hint="eastAsia" w:ascii="宋体" w:hAnsi="宋体" w:eastAsia="宋体" w:cs="宋体"/>
          <w:b/>
          <w:bCs/>
          <w:snapToGrid w:val="0"/>
          <w:color w:val="auto"/>
          <w:kern w:val="0"/>
          <w:sz w:val="24"/>
          <w:lang w:bidi="ar"/>
        </w:rPr>
        <w:t>二、申请人资格要求：</w:t>
      </w:r>
      <w:bookmarkEnd w:id="10"/>
    </w:p>
    <w:p w14:paraId="0CD87AD7">
      <w:pPr>
        <w:keepNext w:val="0"/>
        <w:keepLines w:val="0"/>
        <w:pageBreakBefore w:val="0"/>
        <w:widowControl/>
        <w:kinsoku/>
        <w:wordWrap/>
        <w:overflowPunct/>
        <w:topLinePunct w:val="0"/>
        <w:bidi w:val="0"/>
        <w:adjustRightInd/>
        <w:snapToGrid/>
        <w:spacing w:beforeAutospacing="0" w:afterAutospacing="0" w:line="360" w:lineRule="auto"/>
        <w:ind w:right="0" w:rightChars="0" w:firstLine="240" w:firstLineChars="100"/>
        <w:jc w:val="both"/>
        <w:rPr>
          <w:rFonts w:hint="eastAsia" w:ascii="宋体" w:hAnsi="宋体" w:cs="宋体"/>
          <w:snapToGrid w:val="0"/>
          <w:color w:val="auto"/>
          <w:kern w:val="0"/>
          <w:sz w:val="24"/>
          <w:szCs w:val="24"/>
          <w:lang w:bidi="ar"/>
        </w:rPr>
      </w:pPr>
      <w:r>
        <w:rPr>
          <w:rFonts w:hint="eastAsia" w:ascii="宋体" w:hAnsi="宋体" w:cs="宋体"/>
          <w:snapToGrid w:val="0"/>
          <w:color w:val="auto"/>
          <w:kern w:val="0"/>
          <w:sz w:val="24"/>
          <w:szCs w:val="24"/>
          <w:lang w:bidi="ar"/>
        </w:rPr>
        <w:t>1.供应商必须符合《中华人民共和国政府采购法》第二十二条的要求；</w:t>
      </w:r>
    </w:p>
    <w:p w14:paraId="3245ACE3">
      <w:pPr>
        <w:keepNext w:val="0"/>
        <w:keepLines w:val="0"/>
        <w:pageBreakBefore w:val="0"/>
        <w:widowControl/>
        <w:kinsoku/>
        <w:wordWrap/>
        <w:overflowPunct/>
        <w:topLinePunct w:val="0"/>
        <w:bidi w:val="0"/>
        <w:adjustRightInd/>
        <w:snapToGrid/>
        <w:spacing w:beforeAutospacing="0" w:afterAutospacing="0" w:line="360" w:lineRule="auto"/>
        <w:ind w:right="0" w:rightChars="0" w:firstLine="240" w:firstLineChars="100"/>
        <w:jc w:val="both"/>
        <w:rPr>
          <w:rFonts w:hint="eastAsia" w:ascii="宋体" w:hAnsi="宋体" w:cs="宋体"/>
          <w:snapToGrid w:val="0"/>
          <w:color w:val="auto"/>
          <w:kern w:val="0"/>
          <w:sz w:val="24"/>
          <w:szCs w:val="24"/>
          <w:lang w:bidi="ar"/>
        </w:rPr>
      </w:pPr>
      <w:r>
        <w:rPr>
          <w:rFonts w:hint="eastAsia" w:ascii="宋体" w:hAnsi="宋体" w:cs="宋体"/>
          <w:snapToGrid w:val="0"/>
          <w:color w:val="auto"/>
          <w:kern w:val="0"/>
          <w:sz w:val="24"/>
          <w:szCs w:val="24"/>
          <w:lang w:bidi="ar"/>
        </w:rPr>
        <w:t>2.落实政府采购政策满足的资格要求：</w:t>
      </w:r>
    </w:p>
    <w:p w14:paraId="6B5C04F4">
      <w:pPr>
        <w:pStyle w:val="19"/>
        <w:keepNext w:val="0"/>
        <w:keepLines w:val="0"/>
        <w:pageBreakBefore w:val="0"/>
        <w:kinsoku/>
        <w:wordWrap w:val="0"/>
        <w:overflowPunct/>
        <w:topLinePunct w:val="0"/>
        <w:bidi w:val="0"/>
        <w:adjustRightInd/>
        <w:snapToGrid/>
        <w:spacing w:beforeAutospacing="0" w:afterAutospacing="0" w:line="360" w:lineRule="auto"/>
        <w:ind w:left="0" w:leftChars="0" w:right="0" w:rightChars="0" w:firstLine="480" w:firstLineChars="200"/>
        <w:rPr>
          <w:rFonts w:hint="eastAsia" w:eastAsia="宋体" w:cs="宋体"/>
          <w:snapToGrid w:val="0"/>
          <w:color w:val="auto"/>
          <w:sz w:val="24"/>
          <w:szCs w:val="24"/>
          <w:lang w:eastAsia="zh-CN" w:bidi="ar"/>
        </w:rPr>
      </w:pPr>
      <w:r>
        <w:rPr>
          <w:rFonts w:hint="eastAsia"/>
          <w:color w:val="auto"/>
          <w:lang w:eastAsia="zh-CN"/>
        </w:rPr>
        <w:t>无</w:t>
      </w:r>
    </w:p>
    <w:p w14:paraId="7A985F6F">
      <w:pPr>
        <w:keepNext w:val="0"/>
        <w:keepLines w:val="0"/>
        <w:pageBreakBefore w:val="0"/>
        <w:widowControl/>
        <w:kinsoku/>
        <w:wordWrap/>
        <w:overflowPunct/>
        <w:topLinePunct w:val="0"/>
        <w:bidi w:val="0"/>
        <w:adjustRightInd/>
        <w:snapToGrid/>
        <w:spacing w:beforeAutospacing="0" w:afterAutospacing="0" w:line="360" w:lineRule="auto"/>
        <w:ind w:right="0" w:rightChars="0" w:firstLine="240" w:firstLineChars="100"/>
        <w:jc w:val="both"/>
        <w:rPr>
          <w:rFonts w:hint="eastAsia" w:ascii="宋体" w:hAnsi="宋体" w:cs="宋体"/>
          <w:snapToGrid w:val="0"/>
          <w:color w:val="auto"/>
          <w:kern w:val="0"/>
          <w:sz w:val="24"/>
          <w:szCs w:val="24"/>
          <w:lang w:bidi="ar"/>
        </w:rPr>
      </w:pPr>
      <w:r>
        <w:rPr>
          <w:rFonts w:hint="eastAsia" w:ascii="宋体" w:hAnsi="宋体" w:cs="宋体"/>
          <w:snapToGrid w:val="0"/>
          <w:color w:val="auto"/>
          <w:kern w:val="0"/>
          <w:sz w:val="24"/>
          <w:szCs w:val="24"/>
          <w:lang w:bidi="ar"/>
        </w:rPr>
        <w:t>3.本项目的特定资格要求：</w:t>
      </w:r>
    </w:p>
    <w:p w14:paraId="4D5144D7">
      <w:pPr>
        <w:keepNext w:val="0"/>
        <w:keepLines w:val="0"/>
        <w:pageBreakBefore w:val="0"/>
        <w:kinsoku/>
        <w:wordWrap w:val="0"/>
        <w:overflowPunct/>
        <w:topLinePunct w:val="0"/>
        <w:bidi w:val="0"/>
        <w:adjustRightInd/>
        <w:snapToGrid/>
        <w:spacing w:beforeAutospacing="0" w:afterAutospacing="0" w:line="360" w:lineRule="auto"/>
        <w:ind w:left="0" w:leftChars="0" w:right="0" w:rightChars="0"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3.1.供应商与采购人就本次</w:t>
      </w:r>
      <w:r>
        <w:rPr>
          <w:rFonts w:hint="eastAsia" w:ascii="宋体" w:hAnsi="宋体" w:cs="宋体"/>
          <w:color w:val="auto"/>
          <w:kern w:val="0"/>
          <w:sz w:val="24"/>
          <w:szCs w:val="24"/>
          <w:highlight w:val="none"/>
          <w:lang w:eastAsia="zh-CN"/>
        </w:rPr>
        <w:t>采购</w:t>
      </w:r>
      <w:r>
        <w:rPr>
          <w:rFonts w:hint="eastAsia" w:ascii="宋体" w:hAnsi="宋体" w:cs="宋体"/>
          <w:color w:val="auto"/>
          <w:kern w:val="0"/>
          <w:sz w:val="24"/>
          <w:szCs w:val="24"/>
          <w:highlight w:val="none"/>
        </w:rPr>
        <w:t>的货物委托的咨询机构、交易中心以及上述机构的附属机构没有行政或经济关联书面声明；</w:t>
      </w:r>
    </w:p>
    <w:p w14:paraId="768322E8">
      <w:pPr>
        <w:keepNext w:val="0"/>
        <w:keepLines w:val="0"/>
        <w:pageBreakBefore w:val="0"/>
        <w:kinsoku/>
        <w:wordWrap w:val="0"/>
        <w:overflowPunct/>
        <w:topLinePunct w:val="0"/>
        <w:bidi w:val="0"/>
        <w:adjustRightInd/>
        <w:snapToGrid/>
        <w:spacing w:beforeAutospacing="0" w:afterAutospacing="0" w:line="360" w:lineRule="auto"/>
        <w:ind w:left="0" w:leftChars="0" w:right="0" w:rightChars="0"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3.2.供应商拟派本项目委托代理人（如有）应是</w:t>
      </w:r>
      <w:r>
        <w:rPr>
          <w:rFonts w:hint="eastAsia" w:ascii="宋体" w:hAnsi="宋体" w:cs="宋体"/>
          <w:color w:val="auto"/>
          <w:kern w:val="0"/>
          <w:sz w:val="24"/>
          <w:szCs w:val="24"/>
          <w:highlight w:val="none"/>
          <w:lang w:val="en-US" w:eastAsia="zh-CN"/>
        </w:rPr>
        <w:t>供应商</w:t>
      </w:r>
      <w:r>
        <w:rPr>
          <w:rFonts w:hint="eastAsia" w:ascii="宋体" w:hAnsi="宋体" w:cs="宋体"/>
          <w:color w:val="auto"/>
          <w:kern w:val="0"/>
          <w:sz w:val="24"/>
          <w:szCs w:val="24"/>
          <w:highlight w:val="none"/>
        </w:rPr>
        <w:t>在职员工，</w:t>
      </w:r>
      <w:r>
        <w:rPr>
          <w:rFonts w:hint="eastAsia" w:ascii="宋体" w:hAnsi="宋体" w:cs="宋体"/>
          <w:color w:val="auto"/>
          <w:kern w:val="0"/>
          <w:sz w:val="24"/>
          <w:szCs w:val="24"/>
          <w:highlight w:val="none"/>
          <w:lang w:val="en-US" w:eastAsia="zh-CN"/>
        </w:rPr>
        <w:t>供应商</w:t>
      </w:r>
      <w:r>
        <w:rPr>
          <w:rFonts w:hint="eastAsia" w:ascii="宋体" w:hAnsi="宋体" w:cs="宋体"/>
          <w:color w:val="auto"/>
          <w:kern w:val="0"/>
          <w:sz w:val="24"/>
          <w:szCs w:val="24"/>
          <w:highlight w:val="none"/>
        </w:rPr>
        <w:t>应为其依法缴纳社保；</w:t>
      </w:r>
    </w:p>
    <w:p w14:paraId="71126FE5">
      <w:pPr>
        <w:keepNext w:val="0"/>
        <w:keepLines w:val="0"/>
        <w:pageBreakBefore w:val="0"/>
        <w:kinsoku/>
        <w:wordWrap w:val="0"/>
        <w:overflowPunct/>
        <w:topLinePunct w:val="0"/>
        <w:bidi w:val="0"/>
        <w:adjustRightInd/>
        <w:snapToGrid/>
        <w:spacing w:beforeAutospacing="0" w:afterAutospacing="0" w:line="360" w:lineRule="auto"/>
        <w:ind w:left="0" w:leftChars="0" w:right="0" w:rightChars="0"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3.3.单位负责人为同一人或者存在直接控股、管理关系的不同供应商，不得参加同一合同项下的政府采购活动；</w:t>
      </w:r>
    </w:p>
    <w:p w14:paraId="30201D7E">
      <w:pPr>
        <w:keepNext w:val="0"/>
        <w:keepLines w:val="0"/>
        <w:pageBreakBefore w:val="0"/>
        <w:kinsoku/>
        <w:wordWrap w:val="0"/>
        <w:overflowPunct/>
        <w:topLinePunct w:val="0"/>
        <w:bidi w:val="0"/>
        <w:adjustRightInd/>
        <w:snapToGrid/>
        <w:spacing w:beforeAutospacing="0" w:afterAutospacing="0" w:line="360" w:lineRule="auto"/>
        <w:ind w:left="0" w:leftChars="0" w:right="0" w:rightChars="0"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3.4.供应商不得存在财库[2016]125号《关于在政府采购活动中查询及使用信用记录有关问题的通知》中拒绝其参与政府采购活动的行为。</w:t>
      </w:r>
    </w:p>
    <w:p w14:paraId="2D8BAFBF">
      <w:pPr>
        <w:widowControl/>
        <w:spacing w:line="360" w:lineRule="auto"/>
        <w:jc w:val="left"/>
        <w:outlineLvl w:val="1"/>
        <w:rPr>
          <w:rFonts w:hint="eastAsia" w:ascii="宋体" w:hAnsi="宋体" w:eastAsia="宋体" w:cs="宋体"/>
          <w:snapToGrid w:val="0"/>
          <w:color w:val="auto"/>
          <w:kern w:val="0"/>
          <w:sz w:val="24"/>
        </w:rPr>
      </w:pPr>
      <w:bookmarkStart w:id="11" w:name="_Toc32450"/>
      <w:r>
        <w:rPr>
          <w:rFonts w:hint="eastAsia" w:ascii="宋体" w:hAnsi="宋体" w:eastAsia="宋体" w:cs="宋体"/>
          <w:b/>
          <w:bCs/>
          <w:snapToGrid w:val="0"/>
          <w:color w:val="auto"/>
          <w:kern w:val="0"/>
          <w:sz w:val="24"/>
          <w:lang w:bidi="ar"/>
        </w:rPr>
        <w:t>三、获取采购文件</w:t>
      </w:r>
      <w:bookmarkEnd w:id="11"/>
    </w:p>
    <w:p w14:paraId="57D7FA83">
      <w:pPr>
        <w:widowControl/>
        <w:spacing w:line="360" w:lineRule="auto"/>
        <w:ind w:firstLine="420"/>
        <w:jc w:val="left"/>
        <w:rPr>
          <w:rFonts w:hint="eastAsia" w:ascii="宋体" w:hAnsi="宋体" w:eastAsia="宋体" w:cs="宋体"/>
          <w:snapToGrid w:val="0"/>
          <w:color w:val="auto"/>
          <w:kern w:val="0"/>
          <w:sz w:val="24"/>
        </w:rPr>
      </w:pPr>
      <w:r>
        <w:rPr>
          <w:rFonts w:hint="eastAsia" w:ascii="宋体" w:hAnsi="宋体" w:eastAsia="宋体" w:cs="宋体"/>
          <w:snapToGrid w:val="0"/>
          <w:color w:val="auto"/>
          <w:kern w:val="0"/>
          <w:sz w:val="24"/>
          <w:lang w:bidi="ar"/>
        </w:rPr>
        <w:t>1.时间</w:t>
      </w:r>
      <w:r>
        <w:rPr>
          <w:rFonts w:hint="eastAsia" w:ascii="宋体" w:hAnsi="宋体" w:eastAsia="宋体" w:cs="宋体"/>
          <w:snapToGrid w:val="0"/>
          <w:color w:val="auto"/>
          <w:kern w:val="0"/>
          <w:sz w:val="24"/>
          <w:highlight w:val="none"/>
          <w:lang w:bidi="ar"/>
        </w:rPr>
        <w:t>：202</w:t>
      </w:r>
      <w:r>
        <w:rPr>
          <w:rFonts w:hint="eastAsia" w:ascii="宋体" w:hAnsi="宋体" w:eastAsia="宋体" w:cs="宋体"/>
          <w:snapToGrid w:val="0"/>
          <w:color w:val="auto"/>
          <w:kern w:val="0"/>
          <w:sz w:val="24"/>
          <w:highlight w:val="none"/>
          <w:lang w:val="en-US" w:eastAsia="zh-CN" w:bidi="ar"/>
        </w:rPr>
        <w:t>5</w:t>
      </w:r>
      <w:r>
        <w:rPr>
          <w:rFonts w:hint="eastAsia" w:ascii="宋体" w:hAnsi="宋体" w:eastAsia="宋体" w:cs="宋体"/>
          <w:snapToGrid w:val="0"/>
          <w:color w:val="auto"/>
          <w:kern w:val="0"/>
          <w:sz w:val="24"/>
          <w:highlight w:val="none"/>
          <w:lang w:bidi="ar"/>
        </w:rPr>
        <w:t>年</w:t>
      </w:r>
      <w:r>
        <w:rPr>
          <w:rFonts w:hint="eastAsia" w:ascii="宋体" w:hAnsi="宋体" w:cs="宋体"/>
          <w:snapToGrid w:val="0"/>
          <w:color w:val="auto"/>
          <w:kern w:val="0"/>
          <w:sz w:val="24"/>
          <w:highlight w:val="none"/>
          <w:lang w:val="en-US" w:eastAsia="zh-CN" w:bidi="ar"/>
        </w:rPr>
        <w:t>7</w:t>
      </w:r>
      <w:r>
        <w:rPr>
          <w:rFonts w:hint="eastAsia" w:ascii="宋体" w:hAnsi="宋体" w:eastAsia="宋体" w:cs="宋体"/>
          <w:snapToGrid w:val="0"/>
          <w:color w:val="auto"/>
          <w:kern w:val="0"/>
          <w:sz w:val="24"/>
          <w:highlight w:val="none"/>
          <w:lang w:bidi="ar"/>
        </w:rPr>
        <w:t>月</w:t>
      </w:r>
      <w:r>
        <w:rPr>
          <w:rFonts w:hint="eastAsia" w:ascii="宋体" w:hAnsi="宋体" w:cs="宋体"/>
          <w:snapToGrid w:val="0"/>
          <w:color w:val="auto"/>
          <w:kern w:val="0"/>
          <w:sz w:val="24"/>
          <w:highlight w:val="none"/>
          <w:lang w:val="en-US" w:eastAsia="zh-CN" w:bidi="ar"/>
        </w:rPr>
        <w:t>1</w:t>
      </w:r>
      <w:r>
        <w:rPr>
          <w:rFonts w:hint="eastAsia" w:ascii="宋体" w:hAnsi="宋体" w:eastAsia="宋体" w:cs="宋体"/>
          <w:snapToGrid w:val="0"/>
          <w:color w:val="auto"/>
          <w:kern w:val="0"/>
          <w:sz w:val="24"/>
          <w:highlight w:val="none"/>
          <w:lang w:bidi="ar"/>
        </w:rPr>
        <w:t>日至20</w:t>
      </w:r>
      <w:r>
        <w:rPr>
          <w:rFonts w:hint="eastAsia" w:ascii="宋体" w:hAnsi="宋体" w:eastAsia="宋体" w:cs="宋体"/>
          <w:snapToGrid w:val="0"/>
          <w:color w:val="auto"/>
          <w:kern w:val="0"/>
          <w:sz w:val="24"/>
          <w:highlight w:val="none"/>
          <w:lang w:val="en-US" w:eastAsia="zh-CN" w:bidi="ar"/>
        </w:rPr>
        <w:t>25</w:t>
      </w:r>
      <w:r>
        <w:rPr>
          <w:rFonts w:hint="eastAsia" w:ascii="宋体" w:hAnsi="宋体" w:eastAsia="宋体" w:cs="宋体"/>
          <w:snapToGrid w:val="0"/>
          <w:color w:val="auto"/>
          <w:kern w:val="0"/>
          <w:sz w:val="24"/>
          <w:highlight w:val="none"/>
          <w:lang w:bidi="ar"/>
        </w:rPr>
        <w:t>年</w:t>
      </w:r>
      <w:r>
        <w:rPr>
          <w:rFonts w:hint="eastAsia" w:ascii="宋体" w:hAnsi="宋体" w:cs="宋体"/>
          <w:snapToGrid w:val="0"/>
          <w:color w:val="auto"/>
          <w:kern w:val="0"/>
          <w:sz w:val="24"/>
          <w:highlight w:val="none"/>
          <w:lang w:val="en-US" w:eastAsia="zh-CN" w:bidi="ar"/>
        </w:rPr>
        <w:t>7</w:t>
      </w:r>
      <w:r>
        <w:rPr>
          <w:rFonts w:hint="eastAsia" w:ascii="宋体" w:hAnsi="宋体" w:eastAsia="宋体" w:cs="宋体"/>
          <w:snapToGrid w:val="0"/>
          <w:color w:val="auto"/>
          <w:kern w:val="0"/>
          <w:sz w:val="24"/>
          <w:highlight w:val="none"/>
          <w:lang w:bidi="ar"/>
        </w:rPr>
        <w:t>月</w:t>
      </w:r>
      <w:r>
        <w:rPr>
          <w:rFonts w:hint="eastAsia" w:ascii="宋体" w:hAnsi="宋体" w:cs="宋体"/>
          <w:snapToGrid w:val="0"/>
          <w:color w:val="auto"/>
          <w:kern w:val="0"/>
          <w:sz w:val="24"/>
          <w:highlight w:val="none"/>
          <w:lang w:val="en-US" w:eastAsia="zh-CN" w:bidi="ar"/>
        </w:rPr>
        <w:t>7</w:t>
      </w:r>
      <w:r>
        <w:rPr>
          <w:rFonts w:hint="eastAsia" w:ascii="宋体" w:hAnsi="宋体" w:eastAsia="宋体" w:cs="宋体"/>
          <w:snapToGrid w:val="0"/>
          <w:color w:val="auto"/>
          <w:kern w:val="0"/>
          <w:sz w:val="24"/>
          <w:highlight w:val="none"/>
          <w:lang w:val="en-US" w:eastAsia="zh-CN" w:bidi="ar"/>
        </w:rPr>
        <w:t xml:space="preserve"> </w:t>
      </w:r>
      <w:r>
        <w:rPr>
          <w:rFonts w:hint="eastAsia" w:ascii="宋体" w:hAnsi="宋体" w:eastAsia="宋体" w:cs="宋体"/>
          <w:snapToGrid w:val="0"/>
          <w:color w:val="auto"/>
          <w:kern w:val="0"/>
          <w:sz w:val="24"/>
          <w:highlight w:val="none"/>
          <w:lang w:bidi="ar"/>
        </w:rPr>
        <w:t>日</w:t>
      </w:r>
      <w:r>
        <w:rPr>
          <w:rFonts w:hint="eastAsia" w:ascii="宋体" w:hAnsi="宋体" w:eastAsia="宋体" w:cs="宋体"/>
          <w:snapToGrid w:val="0"/>
          <w:color w:val="auto"/>
          <w:kern w:val="0"/>
          <w:sz w:val="24"/>
          <w:lang w:bidi="ar"/>
        </w:rPr>
        <w:t>，每天上午00:00至12:00，下午12:00至23:59（北京时间，法定节假日除外。）</w:t>
      </w:r>
    </w:p>
    <w:p w14:paraId="3EC14FD3">
      <w:pPr>
        <w:pStyle w:val="19"/>
        <w:keepNext w:val="0"/>
        <w:keepLines w:val="0"/>
        <w:pageBreakBefore w:val="0"/>
        <w:widowControl w:val="0"/>
        <w:tabs>
          <w:tab w:val="left" w:pos="312"/>
        </w:tabs>
        <w:kinsoku/>
        <w:wordWrap w:val="0"/>
        <w:overflowPunct/>
        <w:topLinePunct w:val="0"/>
        <w:autoSpaceDE w:val="0"/>
        <w:autoSpaceDN w:val="0"/>
        <w:bidi w:val="0"/>
        <w:adjustRightInd/>
        <w:snapToGrid/>
        <w:spacing w:beforeAutospacing="0" w:afterAutospacing="0" w:line="360" w:lineRule="auto"/>
        <w:ind w:left="0" w:leftChars="0" w:right="0" w:rightChars="0" w:firstLine="480" w:firstLineChars="200"/>
        <w:textAlignment w:val="auto"/>
        <w:rPr>
          <w:rFonts w:hint="eastAsia" w:cs="宋体"/>
          <w:snapToGrid w:val="0"/>
          <w:color w:val="auto"/>
          <w:sz w:val="24"/>
          <w:szCs w:val="24"/>
          <w:lang w:bidi="ar"/>
        </w:rPr>
      </w:pPr>
      <w:r>
        <w:rPr>
          <w:rFonts w:hint="eastAsia" w:cs="宋体"/>
          <w:snapToGrid w:val="0"/>
          <w:color w:val="auto"/>
          <w:sz w:val="24"/>
          <w:szCs w:val="24"/>
          <w:lang w:bidi="ar"/>
        </w:rPr>
        <w:t>2.地点：登录《河南省公共资源交易中心网》电子交易平台（http://hnsggzyjy.henan.gov.cn/）下载。</w:t>
      </w:r>
    </w:p>
    <w:p w14:paraId="110DBA14">
      <w:pPr>
        <w:pStyle w:val="19"/>
        <w:keepNext w:val="0"/>
        <w:keepLines w:val="0"/>
        <w:pageBreakBefore w:val="0"/>
        <w:tabs>
          <w:tab w:val="left" w:pos="312"/>
        </w:tabs>
        <w:kinsoku/>
        <w:wordWrap w:val="0"/>
        <w:overflowPunct/>
        <w:topLinePunct w:val="0"/>
        <w:bidi w:val="0"/>
        <w:adjustRightInd/>
        <w:snapToGrid/>
        <w:spacing w:beforeAutospacing="0" w:afterAutospacing="0" w:line="360" w:lineRule="auto"/>
        <w:ind w:left="0" w:leftChars="0" w:right="0" w:rightChars="0" w:firstLine="480" w:firstLineChars="200"/>
        <w:rPr>
          <w:rFonts w:hint="eastAsia" w:cs="宋体"/>
          <w:snapToGrid w:val="0"/>
          <w:color w:val="auto"/>
          <w:sz w:val="24"/>
          <w:szCs w:val="24"/>
          <w:lang w:bidi="ar"/>
        </w:rPr>
      </w:pPr>
      <w:r>
        <w:rPr>
          <w:rFonts w:hint="eastAsia" w:cs="宋体"/>
          <w:snapToGrid w:val="0"/>
          <w:color w:val="auto"/>
          <w:sz w:val="24"/>
          <w:szCs w:val="24"/>
          <w:lang w:bidi="ar"/>
        </w:rPr>
        <w:t>3.方式：市场主体需要完成CA数字证书办理，凭CA密钥登录河南省公共资源交易中心系统并在规定时间内按网上提示下载</w:t>
      </w:r>
      <w:r>
        <w:rPr>
          <w:rFonts w:hint="eastAsia" w:cs="宋体"/>
          <w:snapToGrid w:val="0"/>
          <w:color w:val="auto"/>
          <w:sz w:val="24"/>
          <w:szCs w:val="24"/>
          <w:lang w:eastAsia="zh-CN" w:bidi="ar"/>
        </w:rPr>
        <w:t>竞争性磋商文件</w:t>
      </w:r>
      <w:r>
        <w:rPr>
          <w:rFonts w:hint="eastAsia" w:cs="宋体"/>
          <w:snapToGrid w:val="0"/>
          <w:color w:val="auto"/>
          <w:sz w:val="24"/>
          <w:szCs w:val="24"/>
          <w:lang w:bidi="ar"/>
        </w:rPr>
        <w:t>，获取</w:t>
      </w:r>
      <w:r>
        <w:rPr>
          <w:rFonts w:hint="eastAsia" w:cs="宋体"/>
          <w:snapToGrid w:val="0"/>
          <w:color w:val="auto"/>
          <w:sz w:val="24"/>
          <w:szCs w:val="24"/>
          <w:lang w:eastAsia="zh-CN" w:bidi="ar"/>
        </w:rPr>
        <w:t>竞争性磋商文件</w:t>
      </w:r>
      <w:r>
        <w:rPr>
          <w:rFonts w:hint="eastAsia" w:cs="宋体"/>
          <w:snapToGrid w:val="0"/>
          <w:color w:val="auto"/>
          <w:sz w:val="24"/>
          <w:szCs w:val="24"/>
          <w:lang w:bidi="ar"/>
        </w:rPr>
        <w:t>后，供应商请到河南省公共资源交易中心网站下载最新版本的投标文件制作工具安装包，并使用安装后的最新版本投标文件制作工具制作电子投标文件。</w:t>
      </w:r>
    </w:p>
    <w:p w14:paraId="34E41928">
      <w:pPr>
        <w:widowControl/>
        <w:wordWrap w:val="0"/>
        <w:spacing w:line="360" w:lineRule="auto"/>
        <w:ind w:firstLine="420"/>
        <w:jc w:val="left"/>
        <w:rPr>
          <w:rFonts w:hint="eastAsia" w:ascii="宋体" w:hAnsi="宋体" w:eastAsia="宋体" w:cs="宋体"/>
          <w:snapToGrid w:val="0"/>
          <w:color w:val="auto"/>
          <w:kern w:val="0"/>
          <w:sz w:val="24"/>
          <w:lang w:bidi="ar"/>
        </w:rPr>
      </w:pPr>
      <w:r>
        <w:rPr>
          <w:rFonts w:hint="eastAsia" w:ascii="宋体" w:hAnsi="宋体" w:eastAsia="宋体" w:cs="宋体"/>
          <w:snapToGrid w:val="0"/>
          <w:color w:val="auto"/>
          <w:kern w:val="0"/>
          <w:sz w:val="24"/>
          <w:lang w:bidi="ar"/>
        </w:rPr>
        <w:t>4.售价：0元</w:t>
      </w:r>
    </w:p>
    <w:p w14:paraId="6F14A5C7">
      <w:pPr>
        <w:widowControl/>
        <w:spacing w:line="360" w:lineRule="auto"/>
        <w:jc w:val="left"/>
        <w:outlineLvl w:val="1"/>
        <w:rPr>
          <w:rFonts w:hint="eastAsia" w:ascii="宋体" w:hAnsi="宋体" w:eastAsia="宋体" w:cs="宋体"/>
          <w:snapToGrid w:val="0"/>
          <w:color w:val="auto"/>
          <w:kern w:val="0"/>
          <w:sz w:val="24"/>
          <w:lang w:eastAsia="zh-CN"/>
        </w:rPr>
      </w:pPr>
      <w:bookmarkStart w:id="12" w:name="_Toc2269"/>
      <w:r>
        <w:rPr>
          <w:rFonts w:hint="eastAsia" w:ascii="宋体" w:hAnsi="宋体" w:eastAsia="宋体" w:cs="宋体"/>
          <w:b/>
          <w:bCs/>
          <w:snapToGrid w:val="0"/>
          <w:color w:val="auto"/>
          <w:kern w:val="0"/>
          <w:sz w:val="24"/>
          <w:lang w:bidi="ar"/>
        </w:rPr>
        <w:t>四、响应文件提交</w:t>
      </w:r>
      <w:r>
        <w:rPr>
          <w:rFonts w:hint="eastAsia" w:ascii="宋体" w:hAnsi="宋体" w:cs="宋体"/>
          <w:b/>
          <w:bCs/>
          <w:snapToGrid w:val="0"/>
          <w:color w:val="auto"/>
          <w:kern w:val="0"/>
          <w:sz w:val="24"/>
          <w:lang w:eastAsia="zh-CN" w:bidi="ar"/>
        </w:rPr>
        <w:t>截止时间及地点</w:t>
      </w:r>
      <w:bookmarkEnd w:id="12"/>
    </w:p>
    <w:p w14:paraId="4D1FDC6E">
      <w:pPr>
        <w:widowControl/>
        <w:snapToGrid w:val="0"/>
        <w:spacing w:line="360" w:lineRule="auto"/>
        <w:ind w:firstLine="420"/>
        <w:jc w:val="left"/>
        <w:rPr>
          <w:rFonts w:hint="eastAsia" w:ascii="宋体" w:hAnsi="宋体" w:eastAsia="宋体" w:cs="宋体"/>
          <w:snapToGrid w:val="0"/>
          <w:color w:val="auto"/>
          <w:kern w:val="0"/>
          <w:sz w:val="24"/>
          <w:lang w:bidi="ar"/>
        </w:rPr>
      </w:pPr>
      <w:r>
        <w:rPr>
          <w:rFonts w:hint="eastAsia" w:ascii="宋体" w:hAnsi="宋体" w:eastAsia="宋体" w:cs="宋体"/>
          <w:snapToGrid w:val="0"/>
          <w:color w:val="auto"/>
          <w:kern w:val="0"/>
          <w:sz w:val="24"/>
          <w:lang w:bidi="ar"/>
        </w:rPr>
        <w:t>1.时间：</w:t>
      </w:r>
      <w:r>
        <w:rPr>
          <w:rFonts w:hint="eastAsia" w:ascii="宋体" w:hAnsi="宋体" w:eastAsia="宋体" w:cs="宋体"/>
          <w:snapToGrid w:val="0"/>
          <w:color w:val="auto"/>
          <w:kern w:val="0"/>
          <w:sz w:val="24"/>
          <w:highlight w:val="none"/>
          <w:lang w:bidi="ar"/>
        </w:rPr>
        <w:t>20</w:t>
      </w:r>
      <w:r>
        <w:rPr>
          <w:rFonts w:hint="eastAsia" w:ascii="宋体" w:hAnsi="宋体" w:eastAsia="宋体" w:cs="宋体"/>
          <w:snapToGrid w:val="0"/>
          <w:color w:val="auto"/>
          <w:kern w:val="0"/>
          <w:sz w:val="24"/>
          <w:lang w:val="en-US" w:eastAsia="zh-CN" w:bidi="ar"/>
        </w:rPr>
        <w:t>25</w:t>
      </w:r>
      <w:r>
        <w:rPr>
          <w:rFonts w:hint="eastAsia" w:ascii="宋体" w:hAnsi="宋体" w:eastAsia="宋体" w:cs="宋体"/>
          <w:snapToGrid w:val="0"/>
          <w:color w:val="auto"/>
          <w:kern w:val="0"/>
          <w:sz w:val="24"/>
          <w:lang w:bidi="ar"/>
        </w:rPr>
        <w:t>年</w:t>
      </w:r>
      <w:r>
        <w:rPr>
          <w:rFonts w:hint="eastAsia" w:ascii="宋体" w:hAnsi="宋体" w:cs="宋体"/>
          <w:snapToGrid w:val="0"/>
          <w:color w:val="auto"/>
          <w:kern w:val="0"/>
          <w:sz w:val="24"/>
          <w:lang w:val="en-US" w:eastAsia="zh-CN" w:bidi="ar"/>
        </w:rPr>
        <w:t>7</w:t>
      </w:r>
      <w:r>
        <w:rPr>
          <w:rFonts w:hint="eastAsia" w:ascii="宋体" w:hAnsi="宋体" w:eastAsia="宋体" w:cs="宋体"/>
          <w:snapToGrid w:val="0"/>
          <w:color w:val="auto"/>
          <w:kern w:val="0"/>
          <w:sz w:val="24"/>
          <w:lang w:bidi="ar"/>
        </w:rPr>
        <w:t>月</w:t>
      </w:r>
      <w:r>
        <w:rPr>
          <w:rFonts w:hint="eastAsia" w:ascii="宋体" w:hAnsi="宋体" w:cs="宋体"/>
          <w:snapToGrid w:val="0"/>
          <w:color w:val="auto"/>
          <w:kern w:val="0"/>
          <w:sz w:val="24"/>
          <w:lang w:val="en-US" w:eastAsia="zh-CN" w:bidi="ar"/>
        </w:rPr>
        <w:t>11</w:t>
      </w:r>
      <w:r>
        <w:rPr>
          <w:rFonts w:hint="eastAsia" w:ascii="宋体" w:hAnsi="宋体" w:eastAsia="宋体" w:cs="宋体"/>
          <w:snapToGrid w:val="0"/>
          <w:color w:val="auto"/>
          <w:kern w:val="0"/>
          <w:sz w:val="24"/>
          <w:lang w:bidi="ar"/>
        </w:rPr>
        <w:t>日09时00分（北京时间）</w:t>
      </w:r>
    </w:p>
    <w:p w14:paraId="6D41A4B6">
      <w:pPr>
        <w:widowControl/>
        <w:snapToGrid w:val="0"/>
        <w:spacing w:line="360" w:lineRule="auto"/>
        <w:ind w:firstLine="42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lang w:bidi="ar"/>
        </w:rPr>
        <w:t>2.地点：</w:t>
      </w:r>
      <w:r>
        <w:rPr>
          <w:rFonts w:hint="eastAsia" w:ascii="宋体" w:hAnsi="宋体" w:cs="宋体"/>
          <w:snapToGrid w:val="0"/>
          <w:color w:val="auto"/>
          <w:kern w:val="0"/>
          <w:sz w:val="24"/>
          <w:szCs w:val="24"/>
          <w:lang w:bidi="ar"/>
        </w:rPr>
        <w:t>加密电子投标文件须在投标截止时间前通过“河南省公共资源交易中心（</w:t>
      </w:r>
      <w:r>
        <w:rPr>
          <w:rFonts w:hint="eastAsia" w:ascii="宋体" w:hAnsi="宋体" w:cs="宋体"/>
          <w:snapToGrid w:val="0"/>
          <w:color w:val="auto"/>
          <w:kern w:val="0"/>
          <w:sz w:val="24"/>
          <w:szCs w:val="24"/>
          <w:lang w:eastAsia="zh-CN" w:bidi="ar"/>
        </w:rPr>
        <w:t>http://hnsggzyjy.henan.gov.cn/</w:t>
      </w:r>
      <w:r>
        <w:rPr>
          <w:rFonts w:hint="eastAsia" w:ascii="宋体" w:hAnsi="宋体" w:cs="宋体"/>
          <w:snapToGrid w:val="0"/>
          <w:color w:val="auto"/>
          <w:kern w:val="0"/>
          <w:sz w:val="24"/>
          <w:szCs w:val="24"/>
          <w:lang w:bidi="ar"/>
        </w:rPr>
        <w:t>）”电子交易平台加密上传。逾期上传的或者未上传指定地点的投标文件，不予受理。</w:t>
      </w:r>
    </w:p>
    <w:p w14:paraId="64886DC3">
      <w:pPr>
        <w:widowControl/>
        <w:snapToGrid w:val="0"/>
        <w:spacing w:line="360" w:lineRule="auto"/>
        <w:ind w:firstLine="0"/>
        <w:jc w:val="left"/>
        <w:outlineLvl w:val="1"/>
        <w:rPr>
          <w:rFonts w:hint="eastAsia" w:ascii="宋体" w:hAnsi="宋体" w:eastAsia="宋体" w:cs="宋体"/>
          <w:snapToGrid w:val="0"/>
          <w:color w:val="auto"/>
          <w:kern w:val="0"/>
          <w:sz w:val="24"/>
          <w:lang w:eastAsia="zh-CN" w:bidi="ar"/>
        </w:rPr>
      </w:pPr>
      <w:bookmarkStart w:id="13" w:name="_Toc27940"/>
      <w:r>
        <w:rPr>
          <w:rFonts w:hint="eastAsia" w:ascii="宋体" w:hAnsi="宋体" w:eastAsia="宋体" w:cs="宋体"/>
          <w:b/>
          <w:bCs/>
          <w:snapToGrid w:val="0"/>
          <w:color w:val="auto"/>
          <w:kern w:val="0"/>
          <w:sz w:val="24"/>
          <w:highlight w:val="none"/>
          <w:lang w:bidi="ar"/>
        </w:rPr>
        <w:t>五、响应文件开启</w:t>
      </w:r>
      <w:r>
        <w:rPr>
          <w:rFonts w:hint="eastAsia" w:ascii="宋体" w:hAnsi="宋体" w:cs="宋体"/>
          <w:b/>
          <w:bCs/>
          <w:snapToGrid w:val="0"/>
          <w:color w:val="auto"/>
          <w:kern w:val="0"/>
          <w:sz w:val="24"/>
          <w:highlight w:val="none"/>
          <w:lang w:eastAsia="zh-CN" w:bidi="ar"/>
        </w:rPr>
        <w:t>时间及地点</w:t>
      </w:r>
      <w:bookmarkEnd w:id="13"/>
    </w:p>
    <w:p w14:paraId="704B0657">
      <w:pPr>
        <w:widowControl/>
        <w:snapToGrid w:val="0"/>
        <w:spacing w:line="360" w:lineRule="auto"/>
        <w:ind w:firstLine="420"/>
        <w:jc w:val="left"/>
        <w:rPr>
          <w:rFonts w:hint="eastAsia" w:ascii="宋体" w:hAnsi="宋体" w:eastAsia="宋体" w:cs="宋体"/>
          <w:snapToGrid w:val="0"/>
          <w:color w:val="auto"/>
          <w:kern w:val="0"/>
          <w:sz w:val="24"/>
          <w:lang w:bidi="ar"/>
        </w:rPr>
      </w:pPr>
      <w:r>
        <w:rPr>
          <w:rFonts w:hint="eastAsia" w:ascii="宋体" w:hAnsi="宋体" w:eastAsia="宋体" w:cs="宋体"/>
          <w:snapToGrid w:val="0"/>
          <w:color w:val="auto"/>
          <w:kern w:val="0"/>
          <w:sz w:val="24"/>
          <w:lang w:bidi="ar"/>
        </w:rPr>
        <w:t>1.时间：202</w:t>
      </w:r>
      <w:r>
        <w:rPr>
          <w:rFonts w:hint="eastAsia" w:ascii="宋体" w:hAnsi="宋体" w:eastAsia="宋体" w:cs="宋体"/>
          <w:snapToGrid w:val="0"/>
          <w:color w:val="auto"/>
          <w:kern w:val="0"/>
          <w:sz w:val="24"/>
          <w:lang w:val="en-US" w:eastAsia="zh-CN" w:bidi="ar"/>
        </w:rPr>
        <w:t>5</w:t>
      </w:r>
      <w:r>
        <w:rPr>
          <w:rFonts w:hint="eastAsia" w:ascii="宋体" w:hAnsi="宋体" w:eastAsia="宋体" w:cs="宋体"/>
          <w:snapToGrid w:val="0"/>
          <w:color w:val="auto"/>
          <w:kern w:val="0"/>
          <w:sz w:val="24"/>
          <w:lang w:bidi="ar"/>
        </w:rPr>
        <w:t>年</w:t>
      </w:r>
      <w:r>
        <w:rPr>
          <w:rFonts w:hint="eastAsia" w:ascii="宋体" w:hAnsi="宋体" w:eastAsia="宋体" w:cs="宋体"/>
          <w:snapToGrid w:val="0"/>
          <w:color w:val="auto"/>
          <w:kern w:val="0"/>
          <w:sz w:val="24"/>
          <w:lang w:val="en-US" w:eastAsia="zh-CN" w:bidi="ar"/>
        </w:rPr>
        <w:t>0</w:t>
      </w:r>
      <w:r>
        <w:rPr>
          <w:rFonts w:hint="eastAsia" w:ascii="宋体" w:hAnsi="宋体" w:cs="宋体"/>
          <w:snapToGrid w:val="0"/>
          <w:color w:val="auto"/>
          <w:kern w:val="0"/>
          <w:sz w:val="24"/>
          <w:lang w:val="en-US" w:eastAsia="zh-CN" w:bidi="ar"/>
        </w:rPr>
        <w:t>7</w:t>
      </w:r>
      <w:r>
        <w:rPr>
          <w:rFonts w:hint="eastAsia" w:ascii="宋体" w:hAnsi="宋体" w:eastAsia="宋体" w:cs="宋体"/>
          <w:snapToGrid w:val="0"/>
          <w:color w:val="auto"/>
          <w:kern w:val="0"/>
          <w:sz w:val="24"/>
          <w:lang w:bidi="ar"/>
        </w:rPr>
        <w:t>月</w:t>
      </w:r>
      <w:r>
        <w:rPr>
          <w:rFonts w:hint="eastAsia" w:ascii="宋体" w:hAnsi="宋体" w:cs="宋体"/>
          <w:snapToGrid w:val="0"/>
          <w:color w:val="auto"/>
          <w:kern w:val="0"/>
          <w:sz w:val="24"/>
          <w:lang w:val="en-US" w:eastAsia="zh-CN" w:bidi="ar"/>
        </w:rPr>
        <w:t>11</w:t>
      </w:r>
      <w:r>
        <w:rPr>
          <w:rFonts w:hint="eastAsia" w:ascii="宋体" w:hAnsi="宋体" w:eastAsia="宋体" w:cs="宋体"/>
          <w:snapToGrid w:val="0"/>
          <w:color w:val="auto"/>
          <w:kern w:val="0"/>
          <w:sz w:val="24"/>
          <w:lang w:bidi="ar"/>
        </w:rPr>
        <w:t>日09时00分（北京时间）</w:t>
      </w:r>
      <w:bookmarkStart w:id="14" w:name="_Toc16954"/>
    </w:p>
    <w:p w14:paraId="53725123">
      <w:pPr>
        <w:widowControl/>
        <w:wordWrap w:val="0"/>
        <w:snapToGrid w:val="0"/>
        <w:spacing w:line="360" w:lineRule="auto"/>
        <w:ind w:firstLine="420"/>
        <w:jc w:val="left"/>
        <w:rPr>
          <w:rFonts w:hint="eastAsia" w:ascii="宋体" w:hAnsi="宋体" w:eastAsia="宋体" w:cs="宋体"/>
          <w:snapToGrid w:val="0"/>
          <w:color w:val="auto"/>
          <w:kern w:val="0"/>
          <w:sz w:val="24"/>
          <w:lang w:bidi="ar"/>
        </w:rPr>
      </w:pPr>
      <w:r>
        <w:rPr>
          <w:rFonts w:hint="eastAsia" w:ascii="宋体" w:hAnsi="宋体" w:eastAsia="宋体" w:cs="宋体"/>
          <w:snapToGrid w:val="0"/>
          <w:color w:val="auto"/>
          <w:kern w:val="0"/>
          <w:sz w:val="24"/>
          <w:lang w:bidi="ar"/>
        </w:rPr>
        <w:t>2.地点：河南省公共资源交易中心</w:t>
      </w:r>
      <w:r>
        <w:rPr>
          <w:rFonts w:hint="eastAsia" w:ascii="宋体" w:hAnsi="宋体" w:eastAsia="宋体" w:cs="宋体"/>
          <w:snapToGrid w:val="0"/>
          <w:color w:val="auto"/>
          <w:kern w:val="0"/>
          <w:sz w:val="24"/>
          <w:lang w:val="en-US" w:eastAsia="zh-CN" w:bidi="ar"/>
        </w:rPr>
        <w:t>远程开标室</w:t>
      </w:r>
      <w:r>
        <w:rPr>
          <w:rFonts w:hint="eastAsia" w:ascii="宋体" w:hAnsi="宋体" w:cs="宋体"/>
          <w:snapToGrid w:val="0"/>
          <w:color w:val="auto"/>
          <w:kern w:val="0"/>
          <w:sz w:val="24"/>
          <w:lang w:val="en-US" w:eastAsia="zh-CN" w:bidi="ar"/>
        </w:rPr>
        <w:t>(三)-5</w:t>
      </w:r>
      <w:r>
        <w:rPr>
          <w:rFonts w:hint="eastAsia" w:ascii="宋体" w:hAnsi="宋体" w:eastAsia="宋体" w:cs="宋体"/>
          <w:snapToGrid w:val="0"/>
          <w:color w:val="auto"/>
          <w:kern w:val="0"/>
          <w:sz w:val="24"/>
          <w:lang w:bidi="ar"/>
        </w:rPr>
        <w:t>，本项目采用“远程不见面”开标方式，远程开标大厅网址为（http://hnsggzyjy.henan.gov.cn/BidOpening/bidopeninghallaction/hall/login），供应商无需到河南省公共资源交易中心现场参加开标会议，无需到达现场提交原件资料。供应商应当在投标截止时间前，登录远程开标大厅，在线准时参加开标活动并进行投标文件解密等。</w:t>
      </w:r>
      <w:bookmarkEnd w:id="14"/>
    </w:p>
    <w:p w14:paraId="6431D0C0">
      <w:pPr>
        <w:widowControl/>
        <w:snapToGrid w:val="0"/>
        <w:spacing w:line="360" w:lineRule="auto"/>
        <w:ind w:firstLine="0"/>
        <w:jc w:val="left"/>
        <w:outlineLvl w:val="1"/>
        <w:rPr>
          <w:rFonts w:hint="eastAsia" w:ascii="宋体" w:hAnsi="宋体" w:eastAsia="宋体" w:cs="宋体"/>
          <w:b/>
          <w:bCs/>
          <w:snapToGrid w:val="0"/>
          <w:color w:val="auto"/>
          <w:kern w:val="0"/>
          <w:sz w:val="24"/>
          <w:highlight w:val="none"/>
          <w:lang w:bidi="ar"/>
        </w:rPr>
      </w:pPr>
      <w:bookmarkStart w:id="15" w:name="_Toc24611"/>
      <w:r>
        <w:rPr>
          <w:rFonts w:hint="eastAsia" w:ascii="宋体" w:hAnsi="宋体" w:eastAsia="宋体" w:cs="宋体"/>
          <w:b/>
          <w:bCs/>
          <w:snapToGrid w:val="0"/>
          <w:color w:val="auto"/>
          <w:kern w:val="0"/>
          <w:sz w:val="24"/>
          <w:highlight w:val="none"/>
          <w:lang w:bidi="ar"/>
        </w:rPr>
        <w:t>六、发布公告的媒介及招标公告期限</w:t>
      </w:r>
      <w:bookmarkEnd w:id="15"/>
    </w:p>
    <w:p w14:paraId="404F4F08">
      <w:pPr>
        <w:widowControl/>
        <w:spacing w:line="360" w:lineRule="auto"/>
        <w:ind w:firstLine="420"/>
        <w:jc w:val="left"/>
        <w:rPr>
          <w:rFonts w:hint="eastAsia" w:ascii="宋体" w:hAnsi="宋体" w:eastAsia="宋体" w:cs="宋体"/>
          <w:snapToGrid w:val="0"/>
          <w:color w:val="auto"/>
          <w:kern w:val="0"/>
          <w:sz w:val="24"/>
          <w:lang w:bidi="ar"/>
        </w:rPr>
      </w:pPr>
      <w:r>
        <w:rPr>
          <w:rFonts w:hint="eastAsia" w:ascii="宋体" w:hAnsi="宋体" w:eastAsia="宋体" w:cs="宋体"/>
          <w:snapToGrid w:val="0"/>
          <w:color w:val="auto"/>
          <w:kern w:val="0"/>
          <w:sz w:val="24"/>
          <w:lang w:bidi="ar"/>
        </w:rPr>
        <w:t>本次磋商公告在《河南省政府采购网》、《河南省公共资源交易中心》、《华北水利水电大学信息公开网》、《华北水利水电大学国有资产管理处网站》上发布，公告期限为</w:t>
      </w:r>
      <w:r>
        <w:rPr>
          <w:rFonts w:hint="eastAsia" w:ascii="宋体" w:hAnsi="宋体" w:eastAsia="宋体" w:cs="宋体"/>
          <w:snapToGrid w:val="0"/>
          <w:color w:val="auto"/>
          <w:kern w:val="0"/>
          <w:sz w:val="24"/>
          <w:lang w:eastAsia="zh-CN" w:bidi="ar"/>
        </w:rPr>
        <w:t>三</w:t>
      </w:r>
      <w:r>
        <w:rPr>
          <w:rFonts w:hint="eastAsia" w:ascii="宋体" w:hAnsi="宋体" w:eastAsia="宋体" w:cs="宋体"/>
          <w:snapToGrid w:val="0"/>
          <w:color w:val="auto"/>
          <w:kern w:val="0"/>
          <w:sz w:val="24"/>
          <w:lang w:bidi="ar"/>
        </w:rPr>
        <w:t>个工作日。</w:t>
      </w:r>
    </w:p>
    <w:p w14:paraId="3CA47C87">
      <w:pPr>
        <w:widowControl/>
        <w:spacing w:line="360" w:lineRule="auto"/>
        <w:jc w:val="left"/>
        <w:outlineLvl w:val="1"/>
        <w:rPr>
          <w:rFonts w:hint="eastAsia" w:ascii="宋体" w:hAnsi="宋体" w:eastAsia="宋体" w:cs="宋体"/>
          <w:snapToGrid w:val="0"/>
          <w:color w:val="auto"/>
          <w:kern w:val="0"/>
          <w:sz w:val="24"/>
        </w:rPr>
      </w:pPr>
      <w:bookmarkStart w:id="16" w:name="_Toc1557"/>
      <w:r>
        <w:rPr>
          <w:rFonts w:hint="eastAsia" w:ascii="宋体" w:hAnsi="宋体" w:eastAsia="宋体" w:cs="宋体"/>
          <w:b/>
          <w:bCs/>
          <w:snapToGrid w:val="0"/>
          <w:color w:val="auto"/>
          <w:kern w:val="0"/>
          <w:sz w:val="24"/>
          <w:lang w:bidi="ar"/>
        </w:rPr>
        <w:t>七、其他补充事宜</w:t>
      </w:r>
      <w:bookmarkEnd w:id="16"/>
    </w:p>
    <w:p w14:paraId="1A890211">
      <w:pPr>
        <w:pStyle w:val="19"/>
        <w:keepNext w:val="0"/>
        <w:keepLines w:val="0"/>
        <w:pageBreakBefore w:val="0"/>
        <w:kinsoku/>
        <w:wordWrap w:val="0"/>
        <w:overflowPunct/>
        <w:topLinePunct w:val="0"/>
        <w:bidi w:val="0"/>
        <w:adjustRightInd/>
        <w:snapToGrid/>
        <w:spacing w:beforeAutospacing="0" w:afterAutospacing="0" w:line="360" w:lineRule="auto"/>
        <w:ind w:left="0" w:leftChars="0" w:right="0" w:rightChars="0" w:firstLine="480" w:firstLineChars="200"/>
        <w:rPr>
          <w:rFonts w:hint="eastAsia" w:cs="宋体"/>
          <w:snapToGrid w:val="0"/>
          <w:color w:val="auto"/>
          <w:sz w:val="24"/>
          <w:szCs w:val="24"/>
          <w:lang w:bidi="ar"/>
        </w:rPr>
      </w:pPr>
      <w:r>
        <w:rPr>
          <w:rFonts w:hint="eastAsia" w:cs="宋体"/>
          <w:snapToGrid w:val="0"/>
          <w:color w:val="auto"/>
          <w:sz w:val="24"/>
          <w:szCs w:val="24"/>
          <w:lang w:bidi="ar"/>
        </w:rPr>
        <w:t>本项目落实优先采购节能环保、环境标志性产品、优先采购自主创新产品，扶持不发达地区和少数民族地区，促进中小企业、监狱企业、残疾人福利性企业发展等相关政府采购政策。</w:t>
      </w:r>
    </w:p>
    <w:p w14:paraId="3371135E">
      <w:pPr>
        <w:pStyle w:val="19"/>
        <w:keepNext w:val="0"/>
        <w:keepLines w:val="0"/>
        <w:pageBreakBefore w:val="0"/>
        <w:kinsoku/>
        <w:wordWrap w:val="0"/>
        <w:overflowPunct/>
        <w:topLinePunct w:val="0"/>
        <w:bidi w:val="0"/>
        <w:adjustRightInd/>
        <w:snapToGrid/>
        <w:spacing w:beforeAutospacing="0" w:afterAutospacing="0" w:line="360" w:lineRule="auto"/>
        <w:ind w:left="0" w:leftChars="0" w:right="0" w:rightChars="0" w:firstLine="480" w:firstLineChars="200"/>
        <w:rPr>
          <w:rFonts w:hint="eastAsia" w:cs="宋体"/>
          <w:snapToGrid w:val="0"/>
          <w:color w:val="auto"/>
          <w:sz w:val="24"/>
          <w:szCs w:val="24"/>
          <w:lang w:bidi="ar"/>
        </w:rPr>
      </w:pPr>
      <w:r>
        <w:rPr>
          <w:rFonts w:hint="eastAsia" w:cs="宋体"/>
          <w:snapToGrid w:val="0"/>
          <w:color w:val="auto"/>
          <w:sz w:val="24"/>
          <w:szCs w:val="24"/>
          <w:lang w:bidi="ar"/>
        </w:rPr>
        <w:t>1、执行《政府采购促进中小企业发展管理办法》（财库〔2020〕46号）；</w:t>
      </w:r>
    </w:p>
    <w:p w14:paraId="00E38DD4">
      <w:pPr>
        <w:pStyle w:val="19"/>
        <w:keepNext w:val="0"/>
        <w:keepLines w:val="0"/>
        <w:pageBreakBefore w:val="0"/>
        <w:kinsoku/>
        <w:wordWrap w:val="0"/>
        <w:overflowPunct/>
        <w:topLinePunct w:val="0"/>
        <w:bidi w:val="0"/>
        <w:adjustRightInd/>
        <w:snapToGrid/>
        <w:spacing w:beforeAutospacing="0" w:afterAutospacing="0" w:line="360" w:lineRule="auto"/>
        <w:ind w:left="0" w:leftChars="0" w:right="0" w:rightChars="0" w:firstLine="480" w:firstLineChars="200"/>
        <w:rPr>
          <w:rFonts w:hint="eastAsia" w:cs="宋体"/>
          <w:snapToGrid w:val="0"/>
          <w:color w:val="auto"/>
          <w:sz w:val="24"/>
          <w:szCs w:val="24"/>
          <w:lang w:bidi="ar"/>
        </w:rPr>
      </w:pPr>
      <w:r>
        <w:rPr>
          <w:rFonts w:hint="eastAsia" w:cs="宋体"/>
          <w:snapToGrid w:val="0"/>
          <w:color w:val="auto"/>
          <w:sz w:val="24"/>
          <w:szCs w:val="24"/>
          <w:lang w:bidi="ar"/>
        </w:rPr>
        <w:t>2、执行《关于进一步加大政府采购支持中小企业力度的通知》（财库〔2022〕19号）；</w:t>
      </w:r>
    </w:p>
    <w:p w14:paraId="07382EC3">
      <w:pPr>
        <w:pStyle w:val="19"/>
        <w:keepNext w:val="0"/>
        <w:keepLines w:val="0"/>
        <w:pageBreakBefore w:val="0"/>
        <w:kinsoku/>
        <w:wordWrap w:val="0"/>
        <w:overflowPunct/>
        <w:topLinePunct w:val="0"/>
        <w:bidi w:val="0"/>
        <w:adjustRightInd/>
        <w:snapToGrid/>
        <w:spacing w:beforeAutospacing="0" w:afterAutospacing="0" w:line="360" w:lineRule="auto"/>
        <w:ind w:left="0" w:leftChars="0" w:right="0" w:rightChars="0" w:firstLine="480" w:firstLineChars="200"/>
        <w:rPr>
          <w:rFonts w:hint="eastAsia" w:cs="宋体"/>
          <w:snapToGrid w:val="0"/>
          <w:color w:val="auto"/>
          <w:sz w:val="24"/>
          <w:szCs w:val="24"/>
          <w:lang w:bidi="ar"/>
        </w:rPr>
      </w:pPr>
      <w:r>
        <w:rPr>
          <w:rFonts w:hint="eastAsia" w:cs="宋体"/>
          <w:snapToGrid w:val="0"/>
          <w:color w:val="auto"/>
          <w:sz w:val="24"/>
          <w:szCs w:val="24"/>
          <w:lang w:bidi="ar"/>
        </w:rPr>
        <w:t>3、执行《河南省财政厅关于进一步做好政府采购支持中小企业发展有关事项的通知》（豫财购〔2022〕5号）；</w:t>
      </w:r>
    </w:p>
    <w:p w14:paraId="59DFB90D">
      <w:pPr>
        <w:pStyle w:val="19"/>
        <w:keepNext w:val="0"/>
        <w:keepLines w:val="0"/>
        <w:pageBreakBefore w:val="0"/>
        <w:kinsoku/>
        <w:wordWrap w:val="0"/>
        <w:overflowPunct/>
        <w:topLinePunct w:val="0"/>
        <w:bidi w:val="0"/>
        <w:adjustRightInd/>
        <w:snapToGrid/>
        <w:spacing w:beforeAutospacing="0" w:afterAutospacing="0" w:line="360" w:lineRule="auto"/>
        <w:ind w:left="0" w:leftChars="0" w:right="0" w:rightChars="0" w:firstLine="480" w:firstLineChars="200"/>
        <w:rPr>
          <w:rFonts w:hint="eastAsia" w:cs="宋体"/>
          <w:snapToGrid w:val="0"/>
          <w:color w:val="auto"/>
          <w:sz w:val="24"/>
          <w:szCs w:val="24"/>
          <w:lang w:bidi="ar"/>
        </w:rPr>
      </w:pPr>
      <w:r>
        <w:rPr>
          <w:rFonts w:hint="eastAsia" w:cs="宋体"/>
          <w:snapToGrid w:val="0"/>
          <w:color w:val="auto"/>
          <w:sz w:val="24"/>
          <w:szCs w:val="24"/>
          <w:lang w:bidi="ar"/>
        </w:rPr>
        <w:t>4、执行《财政部 司法部关于政府采购支持监狱企业发展有关问题的通知》（财库〔2014〕68号）；</w:t>
      </w:r>
    </w:p>
    <w:p w14:paraId="05B23F0A">
      <w:pPr>
        <w:pStyle w:val="19"/>
        <w:keepNext w:val="0"/>
        <w:keepLines w:val="0"/>
        <w:pageBreakBefore w:val="0"/>
        <w:kinsoku/>
        <w:wordWrap w:val="0"/>
        <w:overflowPunct/>
        <w:topLinePunct w:val="0"/>
        <w:bidi w:val="0"/>
        <w:adjustRightInd/>
        <w:snapToGrid/>
        <w:spacing w:beforeAutospacing="0" w:afterAutospacing="0" w:line="360" w:lineRule="auto"/>
        <w:ind w:left="0" w:leftChars="0" w:right="0" w:rightChars="0" w:firstLine="480" w:firstLineChars="200"/>
        <w:rPr>
          <w:rFonts w:hint="eastAsia" w:cs="宋体"/>
          <w:snapToGrid w:val="0"/>
          <w:color w:val="auto"/>
          <w:sz w:val="24"/>
          <w:szCs w:val="24"/>
          <w:lang w:bidi="ar"/>
        </w:rPr>
      </w:pPr>
      <w:r>
        <w:rPr>
          <w:rFonts w:hint="eastAsia" w:cs="宋体"/>
          <w:snapToGrid w:val="0"/>
          <w:color w:val="auto"/>
          <w:sz w:val="24"/>
          <w:szCs w:val="24"/>
          <w:lang w:bidi="ar"/>
        </w:rPr>
        <w:t>5、执行《财政部 民政部 中国残疾人联合会关于促进残疾人就业政府采购政策的通知》（财库〔2017〕141号）。</w:t>
      </w:r>
    </w:p>
    <w:p w14:paraId="15BFC5A8">
      <w:pPr>
        <w:pStyle w:val="19"/>
        <w:keepNext w:val="0"/>
        <w:keepLines w:val="0"/>
        <w:pageBreakBefore w:val="0"/>
        <w:kinsoku/>
        <w:wordWrap w:val="0"/>
        <w:overflowPunct/>
        <w:topLinePunct w:val="0"/>
        <w:bidi w:val="0"/>
        <w:adjustRightInd/>
        <w:snapToGrid/>
        <w:spacing w:beforeAutospacing="0" w:afterAutospacing="0" w:line="360" w:lineRule="auto"/>
        <w:ind w:left="0" w:leftChars="0" w:right="0" w:rightChars="0" w:firstLine="480" w:firstLineChars="200"/>
        <w:rPr>
          <w:rFonts w:hint="eastAsia" w:cs="宋体"/>
          <w:snapToGrid w:val="0"/>
          <w:color w:val="auto"/>
          <w:sz w:val="24"/>
          <w:szCs w:val="24"/>
          <w:lang w:bidi="ar"/>
        </w:rPr>
      </w:pPr>
      <w:r>
        <w:rPr>
          <w:rFonts w:hint="eastAsia" w:cs="宋体"/>
          <w:snapToGrid w:val="0"/>
          <w:color w:val="auto"/>
          <w:sz w:val="24"/>
          <w:szCs w:val="24"/>
          <w:lang w:bidi="ar"/>
        </w:rPr>
        <w:t>6、执行《关于调整优化节能产品、环境标志产品政府采购执行机制的通知》（财库〔2019〕9号）。</w:t>
      </w:r>
    </w:p>
    <w:p w14:paraId="1334B36B">
      <w:pPr>
        <w:pStyle w:val="19"/>
        <w:keepNext w:val="0"/>
        <w:keepLines w:val="0"/>
        <w:pageBreakBefore w:val="0"/>
        <w:kinsoku/>
        <w:wordWrap w:val="0"/>
        <w:overflowPunct/>
        <w:topLinePunct w:val="0"/>
        <w:bidi w:val="0"/>
        <w:adjustRightInd/>
        <w:snapToGrid/>
        <w:spacing w:beforeAutospacing="0" w:afterAutospacing="0" w:line="360" w:lineRule="auto"/>
        <w:ind w:left="0" w:leftChars="0" w:right="0" w:rightChars="0" w:firstLine="480" w:firstLineChars="200"/>
        <w:rPr>
          <w:rFonts w:hint="eastAsia" w:cs="宋体"/>
          <w:snapToGrid w:val="0"/>
          <w:color w:val="auto"/>
          <w:sz w:val="24"/>
          <w:szCs w:val="24"/>
          <w:lang w:bidi="ar"/>
        </w:rPr>
      </w:pPr>
      <w:r>
        <w:rPr>
          <w:rFonts w:hint="eastAsia" w:cs="宋体"/>
          <w:snapToGrid w:val="0"/>
          <w:color w:val="auto"/>
          <w:sz w:val="24"/>
          <w:szCs w:val="24"/>
          <w:lang w:bidi="ar"/>
        </w:rPr>
        <w:t>7、执行《关于印发节能产品政府采购品目清单的通知》（财库〔2019〕19号）；</w:t>
      </w:r>
    </w:p>
    <w:p w14:paraId="12BA7E45">
      <w:pPr>
        <w:pStyle w:val="19"/>
        <w:keepNext w:val="0"/>
        <w:keepLines w:val="0"/>
        <w:pageBreakBefore w:val="0"/>
        <w:kinsoku/>
        <w:wordWrap w:val="0"/>
        <w:overflowPunct/>
        <w:topLinePunct w:val="0"/>
        <w:bidi w:val="0"/>
        <w:adjustRightInd/>
        <w:snapToGrid/>
        <w:spacing w:beforeAutospacing="0" w:afterAutospacing="0" w:line="360" w:lineRule="auto"/>
        <w:ind w:left="0" w:leftChars="0" w:right="0" w:rightChars="0" w:firstLine="480" w:firstLineChars="200"/>
        <w:rPr>
          <w:rFonts w:hint="eastAsia" w:cs="宋体"/>
          <w:snapToGrid w:val="0"/>
          <w:color w:val="auto"/>
          <w:sz w:val="24"/>
          <w:szCs w:val="24"/>
          <w:lang w:eastAsia="zh-CN" w:bidi="ar"/>
        </w:rPr>
      </w:pPr>
      <w:r>
        <w:rPr>
          <w:rFonts w:hint="eastAsia" w:cs="宋体"/>
          <w:snapToGrid w:val="0"/>
          <w:color w:val="auto"/>
          <w:sz w:val="24"/>
          <w:szCs w:val="24"/>
          <w:lang w:bidi="ar"/>
        </w:rPr>
        <w:t>8、执行《关于印发环境标志产品政府采购品目清单的通知》（财库〔2019〕18号）</w:t>
      </w:r>
      <w:r>
        <w:rPr>
          <w:rFonts w:hint="eastAsia" w:cs="宋体"/>
          <w:snapToGrid w:val="0"/>
          <w:color w:val="auto"/>
          <w:sz w:val="24"/>
          <w:szCs w:val="24"/>
          <w:lang w:eastAsia="zh-CN" w:bidi="ar"/>
        </w:rPr>
        <w:t>；</w:t>
      </w:r>
    </w:p>
    <w:p w14:paraId="248C67D4">
      <w:pPr>
        <w:pStyle w:val="19"/>
        <w:keepNext w:val="0"/>
        <w:keepLines w:val="0"/>
        <w:pageBreakBefore w:val="0"/>
        <w:kinsoku/>
        <w:wordWrap w:val="0"/>
        <w:overflowPunct/>
        <w:topLinePunct w:val="0"/>
        <w:bidi w:val="0"/>
        <w:adjustRightInd/>
        <w:snapToGrid/>
        <w:spacing w:beforeAutospacing="0" w:afterAutospacing="0" w:line="360" w:lineRule="auto"/>
        <w:ind w:right="0" w:rightChars="0" w:firstLine="480" w:firstLineChars="200"/>
        <w:rPr>
          <w:rFonts w:cs="宋体"/>
          <w:color w:val="auto"/>
          <w:sz w:val="24"/>
          <w:szCs w:val="24"/>
          <w:highlight w:val="none"/>
        </w:rPr>
      </w:pPr>
      <w:r>
        <w:rPr>
          <w:rFonts w:hint="eastAsia" w:cs="宋体"/>
          <w:color w:val="auto"/>
          <w:sz w:val="24"/>
          <w:szCs w:val="24"/>
          <w:highlight w:val="none"/>
          <w:lang w:val="en-US" w:eastAsia="zh-CN"/>
        </w:rPr>
        <w:t>9、按照参照计价格[2002]（1980）号文件及发改办价格[2003](857)号文件规定标准的80%计算招标代理服务费，由成交人在领取成交通知书前向采购代理机构支付。</w:t>
      </w:r>
    </w:p>
    <w:p w14:paraId="0B46C640">
      <w:pPr>
        <w:pStyle w:val="10"/>
        <w:ind w:firstLine="420" w:firstLineChars="200"/>
        <w:rPr>
          <w:rFonts w:hint="default"/>
          <w:color w:val="auto"/>
          <w:lang w:val="en-US" w:eastAsia="zh-CN"/>
        </w:rPr>
      </w:pPr>
    </w:p>
    <w:p w14:paraId="1C29C98C">
      <w:pPr>
        <w:widowControl/>
        <w:spacing w:line="360" w:lineRule="auto"/>
        <w:jc w:val="left"/>
        <w:outlineLvl w:val="1"/>
        <w:rPr>
          <w:rFonts w:hint="eastAsia" w:ascii="宋体" w:hAnsi="宋体" w:eastAsia="宋体" w:cs="宋体"/>
          <w:snapToGrid w:val="0"/>
          <w:color w:val="auto"/>
          <w:kern w:val="0"/>
          <w:sz w:val="24"/>
        </w:rPr>
      </w:pPr>
      <w:bookmarkStart w:id="17" w:name="_Toc20397"/>
      <w:r>
        <w:rPr>
          <w:rFonts w:hint="eastAsia" w:ascii="宋体" w:hAnsi="宋体" w:eastAsia="宋体" w:cs="宋体"/>
          <w:b/>
          <w:bCs/>
          <w:snapToGrid w:val="0"/>
          <w:color w:val="auto"/>
          <w:kern w:val="0"/>
          <w:sz w:val="24"/>
          <w:lang w:bidi="ar"/>
        </w:rPr>
        <w:t>八、凡对本次招标提出询问，请按照以下方式联系</w:t>
      </w:r>
      <w:bookmarkEnd w:id="17"/>
    </w:p>
    <w:p w14:paraId="577BDFF7">
      <w:pPr>
        <w:widowControl/>
        <w:spacing w:line="360" w:lineRule="auto"/>
        <w:ind w:firstLine="420"/>
        <w:jc w:val="left"/>
        <w:rPr>
          <w:rFonts w:hint="eastAsia" w:ascii="宋体" w:hAnsi="宋体" w:eastAsia="宋体" w:cs="宋体"/>
          <w:snapToGrid w:val="0"/>
          <w:color w:val="auto"/>
          <w:kern w:val="0"/>
          <w:sz w:val="24"/>
        </w:rPr>
      </w:pPr>
      <w:r>
        <w:rPr>
          <w:rFonts w:hint="eastAsia" w:ascii="宋体" w:hAnsi="宋体" w:eastAsia="宋体" w:cs="宋体"/>
          <w:snapToGrid w:val="0"/>
          <w:color w:val="auto"/>
          <w:kern w:val="0"/>
          <w:sz w:val="24"/>
          <w:lang w:bidi="ar"/>
        </w:rPr>
        <w:t>1. 采购人信息</w:t>
      </w:r>
    </w:p>
    <w:p w14:paraId="27DE9136">
      <w:pPr>
        <w:widowControl/>
        <w:spacing w:line="360" w:lineRule="auto"/>
        <w:ind w:firstLine="420"/>
        <w:jc w:val="left"/>
        <w:rPr>
          <w:rFonts w:hint="eastAsia" w:ascii="宋体" w:hAnsi="宋体" w:eastAsia="宋体" w:cs="宋体"/>
          <w:snapToGrid w:val="0"/>
          <w:color w:val="auto"/>
          <w:kern w:val="0"/>
          <w:sz w:val="24"/>
        </w:rPr>
      </w:pPr>
      <w:r>
        <w:rPr>
          <w:rFonts w:hint="eastAsia" w:ascii="宋体" w:hAnsi="宋体" w:eastAsia="宋体" w:cs="宋体"/>
          <w:snapToGrid w:val="0"/>
          <w:color w:val="auto"/>
          <w:kern w:val="0"/>
          <w:sz w:val="24"/>
          <w:lang w:bidi="ar"/>
        </w:rPr>
        <w:t>名称：华北水利水电大学</w:t>
      </w:r>
    </w:p>
    <w:p w14:paraId="4429E417">
      <w:pPr>
        <w:widowControl/>
        <w:spacing w:line="360" w:lineRule="auto"/>
        <w:ind w:firstLine="420"/>
        <w:jc w:val="left"/>
        <w:rPr>
          <w:rFonts w:hint="eastAsia" w:ascii="宋体" w:hAnsi="宋体" w:eastAsia="宋体" w:cs="宋体"/>
          <w:snapToGrid w:val="0"/>
          <w:color w:val="auto"/>
          <w:kern w:val="0"/>
          <w:sz w:val="24"/>
          <w:lang w:bidi="ar"/>
        </w:rPr>
      </w:pPr>
      <w:r>
        <w:rPr>
          <w:rFonts w:hint="eastAsia" w:ascii="宋体" w:hAnsi="宋体" w:eastAsia="宋体" w:cs="宋体"/>
          <w:snapToGrid w:val="0"/>
          <w:color w:val="auto"/>
          <w:kern w:val="0"/>
          <w:sz w:val="24"/>
          <w:lang w:bidi="ar"/>
        </w:rPr>
        <w:t>地址：</w:t>
      </w:r>
      <w:r>
        <w:rPr>
          <w:rFonts w:hint="eastAsia" w:ascii="宋体" w:hAnsi="宋体" w:eastAsia="宋体" w:cs="宋体"/>
          <w:color w:val="auto"/>
          <w:sz w:val="24"/>
        </w:rPr>
        <w:t>华北水利水电大学龙子湖校区南门东侧综合实验楼（南栋）612室</w:t>
      </w:r>
    </w:p>
    <w:p w14:paraId="1C15B102">
      <w:pPr>
        <w:widowControl/>
        <w:spacing w:line="360" w:lineRule="auto"/>
        <w:ind w:firstLine="420"/>
        <w:jc w:val="left"/>
        <w:rPr>
          <w:rFonts w:hint="eastAsia" w:ascii="宋体" w:hAnsi="宋体" w:eastAsia="宋体" w:cs="宋体"/>
          <w:snapToGrid w:val="0"/>
          <w:color w:val="auto"/>
          <w:kern w:val="0"/>
          <w:sz w:val="24"/>
          <w:highlight w:val="yellow"/>
          <w:lang w:bidi="ar"/>
        </w:rPr>
      </w:pPr>
      <w:r>
        <w:rPr>
          <w:rFonts w:hint="eastAsia" w:ascii="宋体" w:hAnsi="宋体" w:eastAsia="宋体" w:cs="宋体"/>
          <w:snapToGrid w:val="0"/>
          <w:color w:val="auto"/>
          <w:kern w:val="0"/>
          <w:sz w:val="24"/>
          <w:lang w:bidi="ar"/>
        </w:rPr>
        <w:t>联系人：张老师</w:t>
      </w:r>
    </w:p>
    <w:p w14:paraId="5919D986">
      <w:pPr>
        <w:widowControl/>
        <w:spacing w:line="360" w:lineRule="auto"/>
        <w:ind w:firstLine="420"/>
        <w:jc w:val="left"/>
        <w:rPr>
          <w:rFonts w:hint="eastAsia" w:ascii="宋体" w:hAnsi="宋体" w:eastAsia="宋体" w:cs="宋体"/>
          <w:snapToGrid w:val="0"/>
          <w:color w:val="auto"/>
          <w:kern w:val="0"/>
          <w:sz w:val="24"/>
          <w:lang w:bidi="ar"/>
        </w:rPr>
      </w:pPr>
      <w:r>
        <w:rPr>
          <w:rFonts w:hint="eastAsia" w:ascii="宋体" w:hAnsi="宋体" w:eastAsia="宋体" w:cs="宋体"/>
          <w:snapToGrid w:val="0"/>
          <w:color w:val="auto"/>
          <w:kern w:val="0"/>
          <w:sz w:val="24"/>
          <w:lang w:bidi="ar"/>
        </w:rPr>
        <w:t>联系方式：0371-65790261</w:t>
      </w:r>
    </w:p>
    <w:p w14:paraId="7F538E4C">
      <w:pPr>
        <w:widowControl/>
        <w:spacing w:line="360" w:lineRule="auto"/>
        <w:ind w:firstLine="420"/>
        <w:jc w:val="left"/>
        <w:rPr>
          <w:rFonts w:hint="eastAsia" w:ascii="宋体" w:hAnsi="宋体" w:eastAsia="宋体" w:cs="宋体"/>
          <w:snapToGrid w:val="0"/>
          <w:color w:val="auto"/>
          <w:kern w:val="0"/>
          <w:sz w:val="24"/>
        </w:rPr>
      </w:pPr>
      <w:r>
        <w:rPr>
          <w:rFonts w:hint="eastAsia" w:ascii="宋体" w:hAnsi="宋体" w:eastAsia="宋体" w:cs="宋体"/>
          <w:snapToGrid w:val="0"/>
          <w:color w:val="auto"/>
          <w:kern w:val="0"/>
          <w:sz w:val="24"/>
          <w:lang w:bidi="ar"/>
        </w:rPr>
        <w:t>2.采购代理机构信息</w:t>
      </w:r>
    </w:p>
    <w:p w14:paraId="0D421DE3">
      <w:pPr>
        <w:widowControl/>
        <w:spacing w:line="360" w:lineRule="auto"/>
        <w:ind w:firstLine="420"/>
        <w:jc w:val="left"/>
        <w:rPr>
          <w:rFonts w:hint="eastAsia" w:ascii="宋体" w:hAnsi="宋体" w:eastAsia="宋体" w:cs="宋体"/>
          <w:snapToGrid w:val="0"/>
          <w:color w:val="auto"/>
          <w:kern w:val="0"/>
          <w:sz w:val="24"/>
          <w:lang w:eastAsia="zh-CN"/>
        </w:rPr>
      </w:pPr>
      <w:r>
        <w:rPr>
          <w:rFonts w:hint="eastAsia" w:ascii="宋体" w:hAnsi="宋体" w:eastAsia="宋体" w:cs="宋体"/>
          <w:snapToGrid w:val="0"/>
          <w:color w:val="auto"/>
          <w:kern w:val="0"/>
          <w:sz w:val="24"/>
          <w:lang w:bidi="ar"/>
        </w:rPr>
        <w:t>名</w:t>
      </w:r>
      <w:r>
        <w:rPr>
          <w:rFonts w:hint="eastAsia" w:ascii="宋体" w:hAnsi="宋体" w:eastAsia="宋体" w:cs="宋体"/>
          <w:snapToGrid w:val="0"/>
          <w:color w:val="auto"/>
          <w:kern w:val="0"/>
          <w:sz w:val="24"/>
          <w:lang w:val="en-US" w:eastAsia="zh-CN" w:bidi="ar"/>
        </w:rPr>
        <w:t xml:space="preserve">    </w:t>
      </w:r>
      <w:r>
        <w:rPr>
          <w:rFonts w:hint="eastAsia" w:ascii="宋体" w:hAnsi="宋体" w:eastAsia="宋体" w:cs="宋体"/>
          <w:snapToGrid w:val="0"/>
          <w:color w:val="auto"/>
          <w:kern w:val="0"/>
          <w:sz w:val="24"/>
          <w:lang w:bidi="ar"/>
        </w:rPr>
        <w:t>称：</w:t>
      </w:r>
      <w:r>
        <w:rPr>
          <w:rFonts w:hint="eastAsia" w:ascii="宋体" w:hAnsi="宋体" w:eastAsia="宋体" w:cs="宋体"/>
          <w:snapToGrid w:val="0"/>
          <w:color w:val="auto"/>
          <w:kern w:val="0"/>
          <w:sz w:val="24"/>
          <w:lang w:eastAsia="zh-CN" w:bidi="ar"/>
        </w:rPr>
        <w:t>河南省光大建设管理有限公司</w:t>
      </w:r>
    </w:p>
    <w:p w14:paraId="15FB16FA">
      <w:pPr>
        <w:pStyle w:val="20"/>
        <w:spacing w:before="0" w:beforeAutospacing="0" w:after="0" w:afterAutospacing="0" w:line="360" w:lineRule="auto"/>
        <w:ind w:firstLine="480" w:firstLineChars="200"/>
        <w:jc w:val="left"/>
        <w:rPr>
          <w:rFonts w:hint="eastAsia" w:ascii="宋体" w:hAnsi="宋体" w:eastAsia="宋体" w:cs="宋体"/>
          <w:snapToGrid w:val="0"/>
          <w:color w:val="auto"/>
          <w:kern w:val="0"/>
          <w:sz w:val="24"/>
          <w:lang w:bidi="ar"/>
        </w:rPr>
      </w:pPr>
      <w:r>
        <w:rPr>
          <w:rFonts w:hint="eastAsia" w:ascii="宋体" w:hAnsi="宋体" w:eastAsia="宋体" w:cs="宋体"/>
          <w:snapToGrid w:val="0"/>
          <w:color w:val="auto"/>
          <w:kern w:val="0"/>
          <w:sz w:val="24"/>
          <w:lang w:bidi="ar"/>
        </w:rPr>
        <w:t>地</w:t>
      </w:r>
      <w:r>
        <w:rPr>
          <w:rFonts w:hint="eastAsia" w:ascii="宋体" w:hAnsi="宋体" w:eastAsia="宋体" w:cs="宋体"/>
          <w:snapToGrid w:val="0"/>
          <w:color w:val="auto"/>
          <w:kern w:val="0"/>
          <w:sz w:val="24"/>
          <w:lang w:val="en-US" w:eastAsia="zh-CN" w:bidi="ar"/>
        </w:rPr>
        <w:t xml:space="preserve">    </w:t>
      </w:r>
      <w:r>
        <w:rPr>
          <w:rFonts w:hint="eastAsia" w:ascii="宋体" w:hAnsi="宋体" w:eastAsia="宋体" w:cs="宋体"/>
          <w:snapToGrid w:val="0"/>
          <w:color w:val="auto"/>
          <w:kern w:val="0"/>
          <w:sz w:val="24"/>
          <w:lang w:bidi="ar"/>
        </w:rPr>
        <w:t>址：郑州市北三环与中州大道交叉口西500米路北经三名筑9号楼10楼招标代理事务部1010室</w:t>
      </w:r>
    </w:p>
    <w:p w14:paraId="34A59E74">
      <w:pPr>
        <w:pStyle w:val="20"/>
        <w:spacing w:before="0" w:beforeAutospacing="0" w:after="0" w:afterAutospacing="0" w:line="360" w:lineRule="auto"/>
        <w:ind w:firstLine="480" w:firstLineChars="200"/>
        <w:jc w:val="left"/>
        <w:rPr>
          <w:rFonts w:hint="eastAsia" w:ascii="宋体" w:hAnsi="宋体" w:eastAsia="宋体" w:cs="宋体"/>
          <w:snapToGrid w:val="0"/>
          <w:color w:val="auto"/>
          <w:kern w:val="0"/>
          <w:sz w:val="24"/>
          <w:lang w:bidi="ar"/>
        </w:rPr>
      </w:pPr>
      <w:r>
        <w:rPr>
          <w:rFonts w:hint="eastAsia" w:ascii="宋体" w:hAnsi="宋体" w:eastAsia="宋体" w:cs="宋体"/>
          <w:snapToGrid w:val="0"/>
          <w:color w:val="auto"/>
          <w:kern w:val="0"/>
          <w:sz w:val="24"/>
          <w:lang w:bidi="ar"/>
        </w:rPr>
        <w:t>联 系 人：李树芳、郭滢滢、</w:t>
      </w:r>
      <w:r>
        <w:rPr>
          <w:rFonts w:hint="eastAsia" w:ascii="宋体" w:hAnsi="宋体" w:eastAsia="宋体" w:cs="宋体"/>
          <w:snapToGrid w:val="0"/>
          <w:color w:val="auto"/>
          <w:kern w:val="0"/>
          <w:sz w:val="24"/>
          <w:lang w:eastAsia="zh-CN" w:bidi="ar"/>
        </w:rPr>
        <w:t>刘艳丽</w:t>
      </w:r>
    </w:p>
    <w:p w14:paraId="20C15642">
      <w:pPr>
        <w:pStyle w:val="20"/>
        <w:spacing w:before="0" w:beforeAutospacing="0" w:after="0" w:afterAutospacing="0" w:line="360" w:lineRule="auto"/>
        <w:ind w:firstLine="480" w:firstLineChars="200"/>
        <w:jc w:val="left"/>
        <w:rPr>
          <w:rFonts w:hint="eastAsia" w:ascii="宋体" w:hAnsi="宋体" w:eastAsia="宋体" w:cs="宋体"/>
          <w:snapToGrid w:val="0"/>
          <w:color w:val="auto"/>
          <w:kern w:val="0"/>
          <w:sz w:val="24"/>
          <w:lang w:bidi="ar"/>
        </w:rPr>
      </w:pPr>
      <w:r>
        <w:rPr>
          <w:rFonts w:hint="eastAsia" w:ascii="宋体" w:hAnsi="宋体" w:eastAsia="宋体" w:cs="宋体"/>
          <w:snapToGrid w:val="0"/>
          <w:color w:val="auto"/>
          <w:kern w:val="0"/>
          <w:sz w:val="24"/>
          <w:lang w:bidi="ar"/>
        </w:rPr>
        <w:t>电    话：</w:t>
      </w:r>
      <w:bookmarkStart w:id="18" w:name="_Hlk84928125"/>
      <w:r>
        <w:rPr>
          <w:rFonts w:hint="eastAsia" w:ascii="宋体" w:hAnsi="宋体" w:eastAsia="宋体" w:cs="宋体"/>
          <w:snapToGrid w:val="0"/>
          <w:color w:val="auto"/>
          <w:kern w:val="0"/>
          <w:sz w:val="24"/>
          <w:lang w:bidi="ar"/>
        </w:rPr>
        <w:t xml:space="preserve">0371-86610696  </w:t>
      </w:r>
    </w:p>
    <w:bookmarkEnd w:id="18"/>
    <w:p w14:paraId="7F1FC37E">
      <w:pPr>
        <w:pStyle w:val="20"/>
        <w:spacing w:before="0" w:beforeAutospacing="0" w:after="0" w:afterAutospacing="0" w:line="360" w:lineRule="auto"/>
        <w:ind w:firstLine="480" w:firstLineChars="200"/>
        <w:jc w:val="left"/>
        <w:rPr>
          <w:rFonts w:hint="eastAsia" w:ascii="宋体" w:hAnsi="宋体" w:eastAsia="宋体" w:cs="宋体"/>
          <w:snapToGrid w:val="0"/>
          <w:color w:val="auto"/>
          <w:kern w:val="0"/>
          <w:sz w:val="24"/>
          <w:lang w:bidi="ar"/>
        </w:rPr>
      </w:pPr>
      <w:r>
        <w:rPr>
          <w:rFonts w:hint="eastAsia" w:ascii="宋体" w:hAnsi="宋体" w:eastAsia="宋体" w:cs="宋体"/>
          <w:snapToGrid w:val="0"/>
          <w:color w:val="auto"/>
          <w:kern w:val="0"/>
          <w:sz w:val="24"/>
          <w:lang w:bidi="ar"/>
        </w:rPr>
        <w:t>3</w:t>
      </w:r>
      <w:r>
        <w:rPr>
          <w:rFonts w:hint="eastAsia" w:ascii="宋体" w:hAnsi="宋体" w:eastAsia="宋体" w:cs="宋体"/>
          <w:snapToGrid w:val="0"/>
          <w:color w:val="auto"/>
          <w:kern w:val="0"/>
          <w:sz w:val="24"/>
          <w:lang w:val="en-US" w:eastAsia="zh-CN" w:bidi="ar"/>
        </w:rPr>
        <w:t>.</w:t>
      </w:r>
      <w:r>
        <w:rPr>
          <w:rFonts w:hint="eastAsia" w:ascii="宋体" w:hAnsi="宋体" w:eastAsia="宋体" w:cs="宋体"/>
          <w:snapToGrid w:val="0"/>
          <w:color w:val="auto"/>
          <w:kern w:val="0"/>
          <w:sz w:val="24"/>
          <w:lang w:bidi="ar"/>
        </w:rPr>
        <w:t>项目联系方式</w:t>
      </w:r>
    </w:p>
    <w:p w14:paraId="31453B46">
      <w:pPr>
        <w:pStyle w:val="20"/>
        <w:spacing w:before="0" w:beforeAutospacing="0" w:after="0" w:afterAutospacing="0" w:line="360" w:lineRule="auto"/>
        <w:ind w:firstLine="480" w:firstLineChars="200"/>
        <w:jc w:val="left"/>
        <w:rPr>
          <w:rFonts w:hint="eastAsia" w:ascii="宋体" w:hAnsi="宋体" w:eastAsia="宋体" w:cs="宋体"/>
          <w:snapToGrid w:val="0"/>
          <w:color w:val="auto"/>
          <w:kern w:val="0"/>
          <w:sz w:val="24"/>
          <w:lang w:eastAsia="zh-CN" w:bidi="ar"/>
        </w:rPr>
      </w:pPr>
      <w:r>
        <w:rPr>
          <w:rFonts w:hint="eastAsia" w:ascii="宋体" w:hAnsi="宋体" w:eastAsia="宋体" w:cs="宋体"/>
          <w:snapToGrid w:val="0"/>
          <w:color w:val="auto"/>
          <w:kern w:val="0"/>
          <w:sz w:val="24"/>
          <w:lang w:bidi="ar"/>
        </w:rPr>
        <w:t>项目联系人：李树芳、郭滢滢、</w:t>
      </w:r>
      <w:r>
        <w:rPr>
          <w:rFonts w:hint="eastAsia" w:ascii="宋体" w:hAnsi="宋体" w:eastAsia="宋体" w:cs="宋体"/>
          <w:snapToGrid w:val="0"/>
          <w:color w:val="auto"/>
          <w:kern w:val="0"/>
          <w:sz w:val="24"/>
          <w:lang w:eastAsia="zh-CN" w:bidi="ar"/>
        </w:rPr>
        <w:t>刘艳丽</w:t>
      </w:r>
    </w:p>
    <w:p w14:paraId="6624C638">
      <w:pPr>
        <w:pStyle w:val="20"/>
        <w:spacing w:before="0" w:beforeAutospacing="0" w:after="0" w:afterAutospacing="0" w:line="360" w:lineRule="auto"/>
        <w:ind w:firstLine="480" w:firstLineChars="200"/>
        <w:jc w:val="left"/>
        <w:rPr>
          <w:rFonts w:hint="eastAsia" w:ascii="宋体" w:hAnsi="宋体" w:eastAsia="宋体" w:cs="宋体"/>
          <w:snapToGrid w:val="0"/>
          <w:color w:val="auto"/>
          <w:kern w:val="0"/>
          <w:sz w:val="24"/>
          <w:lang w:bidi="ar"/>
        </w:rPr>
      </w:pPr>
      <w:r>
        <w:rPr>
          <w:rFonts w:hint="eastAsia" w:ascii="宋体" w:hAnsi="宋体" w:eastAsia="宋体" w:cs="宋体"/>
          <w:snapToGrid w:val="0"/>
          <w:color w:val="auto"/>
          <w:kern w:val="0"/>
          <w:sz w:val="24"/>
          <w:lang w:bidi="ar"/>
        </w:rPr>
        <w:t xml:space="preserve">联系方式：0371-86610696  </w:t>
      </w:r>
    </w:p>
    <w:p w14:paraId="4FE05B95">
      <w:pPr>
        <w:jc w:val="center"/>
        <w:rPr>
          <w:rFonts w:hint="eastAsia" w:ascii="宋体" w:hAnsi="宋体" w:eastAsia="宋体" w:cs="宋体"/>
          <w:color w:val="auto"/>
        </w:rPr>
      </w:pPr>
    </w:p>
    <w:p w14:paraId="59C610CF">
      <w:pPr>
        <w:pStyle w:val="2"/>
        <w:numPr>
          <w:ilvl w:val="0"/>
          <w:numId w:val="0"/>
        </w:numPr>
        <w:spacing w:before="120" w:after="120" w:line="432" w:lineRule="auto"/>
        <w:jc w:val="center"/>
        <w:rPr>
          <w:rFonts w:hint="eastAsia" w:ascii="宋体" w:hAnsi="宋体" w:eastAsia="宋体" w:cs="宋体"/>
          <w:bCs w:val="0"/>
          <w:color w:val="auto"/>
          <w:sz w:val="32"/>
        </w:rPr>
      </w:pPr>
      <w:bookmarkStart w:id="19" w:name="_Toc152045527"/>
      <w:bookmarkStart w:id="20" w:name="_Toc144974495"/>
      <w:bookmarkStart w:id="21" w:name="_Toc152042303"/>
      <w:r>
        <w:rPr>
          <w:rFonts w:hint="eastAsia" w:ascii="宋体" w:hAnsi="宋体" w:eastAsia="宋体" w:cs="宋体"/>
          <w:bCs w:val="0"/>
          <w:color w:val="auto"/>
          <w:sz w:val="32"/>
        </w:rPr>
        <w:br w:type="page"/>
      </w:r>
      <w:bookmarkStart w:id="22" w:name="_Toc20814"/>
      <w:r>
        <w:rPr>
          <w:rFonts w:hint="eastAsia" w:ascii="宋体" w:hAnsi="宋体" w:eastAsia="宋体" w:cs="宋体"/>
          <w:bCs w:val="0"/>
          <w:color w:val="auto"/>
          <w:sz w:val="32"/>
        </w:rPr>
        <w:t>第二章 供应商须知</w:t>
      </w:r>
      <w:bookmarkEnd w:id="19"/>
      <w:bookmarkEnd w:id="20"/>
      <w:bookmarkEnd w:id="21"/>
      <w:bookmarkEnd w:id="22"/>
    </w:p>
    <w:p w14:paraId="3D1B11BF">
      <w:pPr>
        <w:pStyle w:val="47"/>
        <w:spacing w:line="432" w:lineRule="auto"/>
        <w:jc w:val="center"/>
        <w:rPr>
          <w:rFonts w:hint="eastAsia" w:ascii="宋体" w:hAnsi="宋体" w:eastAsia="宋体" w:cs="宋体"/>
          <w:color w:val="auto"/>
        </w:rPr>
      </w:pPr>
      <w:bookmarkStart w:id="23" w:name="_Toc152045528"/>
      <w:bookmarkStart w:id="24" w:name="_Toc19553"/>
      <w:bookmarkStart w:id="25" w:name="_Toc19990"/>
      <w:bookmarkStart w:id="26" w:name="_Toc152042304"/>
      <w:bookmarkStart w:id="27" w:name="_Toc16156"/>
      <w:bookmarkStart w:id="28" w:name="_Toc144974496"/>
      <w:r>
        <w:rPr>
          <w:rFonts w:hint="eastAsia" w:ascii="宋体" w:hAnsi="宋体" w:eastAsia="宋体" w:cs="宋体"/>
          <w:color w:val="auto"/>
        </w:rPr>
        <w:t>供应商须知前附表</w:t>
      </w:r>
      <w:bookmarkEnd w:id="23"/>
      <w:bookmarkEnd w:id="24"/>
      <w:bookmarkEnd w:id="25"/>
      <w:bookmarkEnd w:id="26"/>
      <w:bookmarkEnd w:id="27"/>
      <w:bookmarkEnd w:id="28"/>
    </w:p>
    <w:tbl>
      <w:tblPr>
        <w:tblStyle w:val="24"/>
        <w:tblW w:w="10038" w:type="dxa"/>
        <w:jc w:val="center"/>
        <w:tblLayout w:type="fixed"/>
        <w:tblCellMar>
          <w:top w:w="0" w:type="dxa"/>
          <w:left w:w="108" w:type="dxa"/>
          <w:bottom w:w="0" w:type="dxa"/>
          <w:right w:w="108" w:type="dxa"/>
        </w:tblCellMar>
      </w:tblPr>
      <w:tblGrid>
        <w:gridCol w:w="976"/>
        <w:gridCol w:w="2261"/>
        <w:gridCol w:w="6801"/>
      </w:tblGrid>
      <w:tr w14:paraId="1EE8CA48">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4A5CFF86">
            <w:pPr>
              <w:adjustRightInd w:val="0"/>
              <w:spacing w:line="480" w:lineRule="auto"/>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条款号</w:t>
            </w:r>
          </w:p>
        </w:tc>
        <w:tc>
          <w:tcPr>
            <w:tcW w:w="2261" w:type="dxa"/>
            <w:tcBorders>
              <w:top w:val="single" w:color="auto" w:sz="4" w:space="0"/>
              <w:left w:val="single" w:color="auto" w:sz="4" w:space="0"/>
              <w:bottom w:val="single" w:color="auto" w:sz="4" w:space="0"/>
              <w:right w:val="single" w:color="auto" w:sz="4" w:space="0"/>
            </w:tcBorders>
            <w:vAlign w:val="center"/>
          </w:tcPr>
          <w:p w14:paraId="701F4A5C">
            <w:pPr>
              <w:adjustRightInd w:val="0"/>
              <w:spacing w:line="480" w:lineRule="auto"/>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条款名称</w:t>
            </w:r>
          </w:p>
        </w:tc>
        <w:tc>
          <w:tcPr>
            <w:tcW w:w="6801" w:type="dxa"/>
            <w:tcBorders>
              <w:top w:val="single" w:color="auto" w:sz="4" w:space="0"/>
              <w:left w:val="single" w:color="auto" w:sz="4" w:space="0"/>
              <w:bottom w:val="single" w:color="auto" w:sz="4" w:space="0"/>
              <w:right w:val="single" w:color="auto" w:sz="4" w:space="0"/>
            </w:tcBorders>
            <w:vAlign w:val="center"/>
          </w:tcPr>
          <w:p w14:paraId="6387D556">
            <w:pPr>
              <w:adjustRightInd w:val="0"/>
              <w:spacing w:line="480" w:lineRule="auto"/>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编  列  内  容</w:t>
            </w:r>
          </w:p>
        </w:tc>
      </w:tr>
      <w:tr w14:paraId="623F96B9">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63260145">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u w:val="none"/>
                <w:lang w:val="en-US" w:eastAsia="zh-CN" w:bidi="ar"/>
              </w:rPr>
              <w:t>1.1.1</w:t>
            </w:r>
          </w:p>
        </w:tc>
        <w:tc>
          <w:tcPr>
            <w:tcW w:w="2261" w:type="dxa"/>
            <w:tcBorders>
              <w:top w:val="single" w:color="auto" w:sz="4" w:space="0"/>
              <w:left w:val="single" w:color="auto" w:sz="4" w:space="0"/>
              <w:bottom w:val="single" w:color="auto" w:sz="4" w:space="0"/>
              <w:right w:val="single" w:color="auto" w:sz="4" w:space="0"/>
            </w:tcBorders>
            <w:vAlign w:val="center"/>
          </w:tcPr>
          <w:p w14:paraId="1359690B">
            <w:pPr>
              <w:adjustRightInd w:val="0"/>
              <w:spacing w:line="480" w:lineRule="auto"/>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采购人</w:t>
            </w:r>
          </w:p>
        </w:tc>
        <w:tc>
          <w:tcPr>
            <w:tcW w:w="6801" w:type="dxa"/>
            <w:tcBorders>
              <w:top w:val="single" w:color="auto" w:sz="4" w:space="0"/>
              <w:left w:val="single" w:color="auto" w:sz="4" w:space="0"/>
              <w:bottom w:val="single" w:color="auto" w:sz="4" w:space="0"/>
              <w:right w:val="single" w:color="auto" w:sz="4" w:space="0"/>
            </w:tcBorders>
            <w:vAlign w:val="center"/>
          </w:tcPr>
          <w:p w14:paraId="6CB6631F">
            <w:pPr>
              <w:spacing w:line="480" w:lineRule="exact"/>
              <w:jc w:val="left"/>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采购人：华北水利水电大学</w:t>
            </w:r>
          </w:p>
          <w:p w14:paraId="4BBE2F75">
            <w:pPr>
              <w:spacing w:line="480" w:lineRule="exact"/>
              <w:jc w:val="left"/>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地址：华北水利水电大学龙子湖校区南门东侧综合实验楼（南栋）612室</w:t>
            </w:r>
          </w:p>
          <w:p w14:paraId="2074F01C">
            <w:pPr>
              <w:spacing w:line="480" w:lineRule="exact"/>
              <w:jc w:val="left"/>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联系人：张老师</w:t>
            </w:r>
          </w:p>
          <w:p w14:paraId="7EA64D8C">
            <w:pPr>
              <w:spacing w:line="480" w:lineRule="exact"/>
              <w:jc w:val="left"/>
              <w:rPr>
                <w:rFonts w:hint="eastAsia" w:ascii="宋体" w:hAnsi="宋体" w:eastAsia="宋体" w:cs="宋体"/>
                <w:color w:val="auto"/>
                <w:sz w:val="21"/>
                <w:szCs w:val="21"/>
              </w:rPr>
            </w:pPr>
            <w:r>
              <w:rPr>
                <w:rFonts w:hint="eastAsia" w:ascii="宋体" w:hAnsi="宋体" w:eastAsia="宋体" w:cs="宋体"/>
                <w:snapToGrid w:val="0"/>
                <w:color w:val="auto"/>
                <w:kern w:val="0"/>
                <w:sz w:val="21"/>
                <w:szCs w:val="21"/>
              </w:rPr>
              <w:t>联系方式：0371-65790261</w:t>
            </w:r>
          </w:p>
        </w:tc>
      </w:tr>
      <w:tr w14:paraId="2D597764">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72D9725E">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1.1.2</w:t>
            </w:r>
          </w:p>
        </w:tc>
        <w:tc>
          <w:tcPr>
            <w:tcW w:w="2261" w:type="dxa"/>
            <w:tcBorders>
              <w:top w:val="single" w:color="auto" w:sz="4" w:space="0"/>
              <w:left w:val="single" w:color="auto" w:sz="4" w:space="0"/>
              <w:bottom w:val="single" w:color="auto" w:sz="4" w:space="0"/>
              <w:right w:val="single" w:color="auto" w:sz="4" w:space="0"/>
            </w:tcBorders>
            <w:vAlign w:val="center"/>
          </w:tcPr>
          <w:p w14:paraId="72E8115F">
            <w:pPr>
              <w:adjustRightInd w:val="0"/>
              <w:spacing w:line="480" w:lineRule="auto"/>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代理机构</w:t>
            </w:r>
          </w:p>
        </w:tc>
        <w:tc>
          <w:tcPr>
            <w:tcW w:w="6801" w:type="dxa"/>
            <w:tcBorders>
              <w:top w:val="single" w:color="auto" w:sz="4" w:space="0"/>
              <w:left w:val="single" w:color="auto" w:sz="4" w:space="0"/>
              <w:bottom w:val="single" w:color="auto" w:sz="4" w:space="0"/>
              <w:right w:val="single" w:color="auto" w:sz="4" w:space="0"/>
            </w:tcBorders>
            <w:vAlign w:val="center"/>
          </w:tcPr>
          <w:p w14:paraId="0CB708FE">
            <w:pPr>
              <w:spacing w:line="480" w:lineRule="exact"/>
              <w:jc w:val="left"/>
              <w:rPr>
                <w:rFonts w:hint="eastAsia" w:ascii="宋体" w:hAnsi="宋体" w:eastAsia="宋体" w:cs="宋体"/>
                <w:snapToGrid w:val="0"/>
                <w:color w:val="auto"/>
                <w:kern w:val="0"/>
                <w:sz w:val="21"/>
                <w:szCs w:val="21"/>
                <w:lang w:eastAsia="zh-CN"/>
              </w:rPr>
            </w:pPr>
            <w:r>
              <w:rPr>
                <w:rFonts w:hint="eastAsia" w:ascii="宋体" w:hAnsi="宋体" w:eastAsia="宋体" w:cs="宋体"/>
                <w:snapToGrid w:val="0"/>
                <w:color w:val="auto"/>
                <w:kern w:val="0"/>
                <w:sz w:val="21"/>
                <w:szCs w:val="21"/>
              </w:rPr>
              <w:t>采购代理机构：</w:t>
            </w:r>
            <w:r>
              <w:rPr>
                <w:rFonts w:hint="eastAsia" w:ascii="宋体" w:hAnsi="宋体" w:eastAsia="宋体" w:cs="宋体"/>
                <w:snapToGrid w:val="0"/>
                <w:color w:val="auto"/>
                <w:kern w:val="0"/>
                <w:sz w:val="21"/>
                <w:szCs w:val="21"/>
                <w:lang w:eastAsia="zh-CN"/>
              </w:rPr>
              <w:t>河南省光大建设管理有限公司</w:t>
            </w:r>
          </w:p>
          <w:p w14:paraId="1C3DC850">
            <w:pPr>
              <w:spacing w:line="480" w:lineRule="auto"/>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地址：郑州市北三环与中州大道交叉口西500米路北经三名筑9号楼10楼招标代理事务部1010室</w:t>
            </w:r>
          </w:p>
          <w:p w14:paraId="44021D61">
            <w:pPr>
              <w:spacing w:line="480" w:lineRule="auto"/>
              <w:rPr>
                <w:rFonts w:hint="eastAsia" w:ascii="宋体" w:hAnsi="宋体" w:eastAsia="宋体" w:cs="宋体"/>
                <w:snapToGrid w:val="0"/>
                <w:color w:val="auto"/>
                <w:kern w:val="0"/>
                <w:sz w:val="21"/>
                <w:szCs w:val="21"/>
                <w:lang w:eastAsia="zh-CN"/>
              </w:rPr>
            </w:pPr>
            <w:r>
              <w:rPr>
                <w:rFonts w:hint="eastAsia" w:ascii="宋体" w:hAnsi="宋体" w:eastAsia="宋体" w:cs="宋体"/>
                <w:snapToGrid w:val="0"/>
                <w:color w:val="auto"/>
                <w:kern w:val="0"/>
                <w:sz w:val="21"/>
                <w:szCs w:val="21"/>
              </w:rPr>
              <w:t>项目联系人：李树芳、郭滢滢、</w:t>
            </w:r>
            <w:r>
              <w:rPr>
                <w:rFonts w:hint="eastAsia" w:ascii="宋体" w:hAnsi="宋体" w:eastAsia="宋体" w:cs="宋体"/>
                <w:snapToGrid w:val="0"/>
                <w:color w:val="auto"/>
                <w:kern w:val="0"/>
                <w:sz w:val="21"/>
                <w:szCs w:val="21"/>
                <w:lang w:eastAsia="zh-CN"/>
              </w:rPr>
              <w:t>刘艳丽</w:t>
            </w:r>
          </w:p>
          <w:p w14:paraId="47300E7F">
            <w:pPr>
              <w:spacing w:line="480" w:lineRule="auto"/>
              <w:rPr>
                <w:rFonts w:hint="eastAsia" w:ascii="宋体" w:hAnsi="宋体" w:eastAsia="宋体" w:cs="宋体"/>
                <w:color w:val="auto"/>
                <w:sz w:val="21"/>
                <w:szCs w:val="21"/>
                <w:lang w:eastAsia="zh-CN"/>
              </w:rPr>
            </w:pPr>
            <w:r>
              <w:rPr>
                <w:rFonts w:hint="eastAsia" w:ascii="宋体" w:hAnsi="宋体" w:eastAsia="宋体" w:cs="宋体"/>
                <w:snapToGrid w:val="0"/>
                <w:color w:val="auto"/>
                <w:kern w:val="0"/>
                <w:sz w:val="21"/>
                <w:szCs w:val="21"/>
              </w:rPr>
              <w:t xml:space="preserve">联系方式：0371-86610696  </w:t>
            </w:r>
          </w:p>
        </w:tc>
      </w:tr>
      <w:tr w14:paraId="7932363F">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534C27FA">
            <w:pPr>
              <w:widowControl/>
              <w:jc w:val="center"/>
              <w:textAlignment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val="en-US" w:eastAsia="zh-CN" w:bidi="ar"/>
              </w:rPr>
              <w:t>1.1.3</w:t>
            </w:r>
          </w:p>
        </w:tc>
        <w:tc>
          <w:tcPr>
            <w:tcW w:w="2261" w:type="dxa"/>
            <w:tcBorders>
              <w:top w:val="single" w:color="auto" w:sz="4" w:space="0"/>
              <w:left w:val="single" w:color="auto" w:sz="4" w:space="0"/>
              <w:bottom w:val="single" w:color="auto" w:sz="4" w:space="0"/>
              <w:right w:val="single" w:color="auto" w:sz="4" w:space="0"/>
            </w:tcBorders>
            <w:vAlign w:val="center"/>
          </w:tcPr>
          <w:p w14:paraId="68F1C1E3">
            <w:pPr>
              <w:adjustRightInd w:val="0"/>
              <w:spacing w:line="480" w:lineRule="auto"/>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项目名称</w:t>
            </w:r>
          </w:p>
        </w:tc>
        <w:tc>
          <w:tcPr>
            <w:tcW w:w="6801" w:type="dxa"/>
            <w:tcBorders>
              <w:top w:val="single" w:color="auto" w:sz="4" w:space="0"/>
              <w:left w:val="single" w:color="auto" w:sz="4" w:space="0"/>
              <w:bottom w:val="single" w:color="auto" w:sz="4" w:space="0"/>
              <w:right w:val="single" w:color="auto" w:sz="4" w:space="0"/>
            </w:tcBorders>
            <w:vAlign w:val="center"/>
          </w:tcPr>
          <w:p w14:paraId="2D2B371F">
            <w:pPr>
              <w:spacing w:line="480" w:lineRule="exact"/>
              <w:jc w:val="left"/>
              <w:rPr>
                <w:rFonts w:hint="eastAsia" w:ascii="宋体" w:hAnsi="宋体" w:eastAsia="宋体" w:cs="宋体"/>
                <w:snapToGrid w:val="0"/>
                <w:color w:val="auto"/>
                <w:kern w:val="0"/>
                <w:sz w:val="21"/>
                <w:szCs w:val="21"/>
                <w:lang w:eastAsia="zh-CN"/>
              </w:rPr>
            </w:pPr>
            <w:r>
              <w:rPr>
                <w:rFonts w:hint="eastAsia" w:ascii="宋体" w:hAnsi="宋体" w:eastAsia="宋体" w:cs="宋体"/>
                <w:snapToGrid w:val="0"/>
                <w:color w:val="auto"/>
                <w:kern w:val="0"/>
                <w:sz w:val="21"/>
                <w:szCs w:val="21"/>
                <w:lang w:eastAsia="zh-CN"/>
              </w:rPr>
              <w:t>华北水利水电大学学生公寓消防设备采购项目</w:t>
            </w:r>
          </w:p>
        </w:tc>
      </w:tr>
      <w:tr w14:paraId="3460D0AD">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046C9836">
            <w:pPr>
              <w:widowControl/>
              <w:jc w:val="center"/>
              <w:textAlignment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val="en-US" w:eastAsia="zh-CN" w:bidi="ar"/>
              </w:rPr>
              <w:t>1.1.4</w:t>
            </w:r>
          </w:p>
        </w:tc>
        <w:tc>
          <w:tcPr>
            <w:tcW w:w="2261" w:type="dxa"/>
            <w:tcBorders>
              <w:top w:val="single" w:color="auto" w:sz="4" w:space="0"/>
              <w:left w:val="single" w:color="auto" w:sz="4" w:space="0"/>
              <w:bottom w:val="single" w:color="auto" w:sz="4" w:space="0"/>
              <w:right w:val="single" w:color="auto" w:sz="4" w:space="0"/>
            </w:tcBorders>
            <w:vAlign w:val="bottom"/>
          </w:tcPr>
          <w:p w14:paraId="710C5301">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资金的来源</w:t>
            </w:r>
          </w:p>
        </w:tc>
        <w:tc>
          <w:tcPr>
            <w:tcW w:w="6801" w:type="dxa"/>
            <w:tcBorders>
              <w:top w:val="single" w:color="auto" w:sz="4" w:space="0"/>
              <w:left w:val="single" w:color="auto" w:sz="4" w:space="0"/>
              <w:bottom w:val="single" w:color="auto" w:sz="4" w:space="0"/>
              <w:right w:val="single" w:color="auto" w:sz="4" w:space="0"/>
            </w:tcBorders>
            <w:vAlign w:val="bottom"/>
          </w:tcPr>
          <w:p w14:paraId="44F2F58E">
            <w:pPr>
              <w:keepNext w:val="0"/>
              <w:keepLines w:val="0"/>
              <w:pageBreakBefore w:val="0"/>
              <w:widowControl w:val="0"/>
              <w:kinsoku/>
              <w:wordWrap/>
              <w:overflowPunct/>
              <w:topLinePunct w:val="0"/>
              <w:autoSpaceDE/>
              <w:autoSpaceDN/>
              <w:bidi w:val="0"/>
              <w:adjustRightInd/>
              <w:snapToGrid/>
              <w:spacing w:line="360" w:lineRule="auto"/>
              <w:ind w:left="0" w:left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财政资金</w:t>
            </w:r>
          </w:p>
        </w:tc>
      </w:tr>
      <w:tr w14:paraId="6544A984">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305AEFF1">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1.1.5</w:t>
            </w:r>
          </w:p>
        </w:tc>
        <w:tc>
          <w:tcPr>
            <w:tcW w:w="2261" w:type="dxa"/>
            <w:tcBorders>
              <w:top w:val="single" w:color="auto" w:sz="4" w:space="0"/>
              <w:left w:val="single" w:color="auto" w:sz="4" w:space="0"/>
              <w:bottom w:val="single" w:color="auto" w:sz="4" w:space="0"/>
              <w:right w:val="single" w:color="auto" w:sz="4" w:space="0"/>
            </w:tcBorders>
            <w:vAlign w:val="bottom"/>
          </w:tcPr>
          <w:p w14:paraId="7571AE57">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落实情况</w:t>
            </w:r>
          </w:p>
        </w:tc>
        <w:tc>
          <w:tcPr>
            <w:tcW w:w="6801" w:type="dxa"/>
            <w:tcBorders>
              <w:top w:val="single" w:color="auto" w:sz="4" w:space="0"/>
              <w:left w:val="single" w:color="auto" w:sz="4" w:space="0"/>
              <w:bottom w:val="single" w:color="auto" w:sz="4" w:space="0"/>
              <w:right w:val="single" w:color="auto" w:sz="4" w:space="0"/>
            </w:tcBorders>
            <w:vAlign w:val="bottom"/>
          </w:tcPr>
          <w:p w14:paraId="5267DDC0">
            <w:pPr>
              <w:keepNext w:val="0"/>
              <w:keepLines w:val="0"/>
              <w:pageBreakBefore w:val="0"/>
              <w:widowControl w:val="0"/>
              <w:kinsoku/>
              <w:wordWrap/>
              <w:overflowPunct/>
              <w:topLinePunct w:val="0"/>
              <w:autoSpaceDE/>
              <w:autoSpaceDN/>
              <w:bidi w:val="0"/>
              <w:adjustRightInd/>
              <w:snapToGrid/>
              <w:spacing w:line="360" w:lineRule="auto"/>
              <w:ind w:left="0" w:leftChars="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已落实</w:t>
            </w:r>
          </w:p>
        </w:tc>
      </w:tr>
      <w:tr w14:paraId="77F85E8B">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6E95B404">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sz w:val="21"/>
                <w:szCs w:val="21"/>
              </w:rPr>
              <w:t>1.2.2</w:t>
            </w:r>
          </w:p>
        </w:tc>
        <w:tc>
          <w:tcPr>
            <w:tcW w:w="2261" w:type="dxa"/>
            <w:tcBorders>
              <w:top w:val="single" w:color="auto" w:sz="4" w:space="0"/>
              <w:left w:val="single" w:color="auto" w:sz="4" w:space="0"/>
              <w:bottom w:val="single" w:color="auto" w:sz="4" w:space="0"/>
              <w:right w:val="single" w:color="auto" w:sz="4" w:space="0"/>
            </w:tcBorders>
            <w:vAlign w:val="center"/>
          </w:tcPr>
          <w:p w14:paraId="6A2BECB3">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项目预算金额和最高限价</w:t>
            </w:r>
          </w:p>
        </w:tc>
        <w:tc>
          <w:tcPr>
            <w:tcW w:w="6801" w:type="dxa"/>
            <w:tcBorders>
              <w:top w:val="single" w:color="auto" w:sz="4" w:space="0"/>
              <w:left w:val="single" w:color="auto" w:sz="4" w:space="0"/>
              <w:bottom w:val="single" w:color="auto" w:sz="4" w:space="0"/>
              <w:right w:val="single" w:color="auto" w:sz="4" w:space="0"/>
            </w:tcBorders>
            <w:vAlign w:val="center"/>
          </w:tcPr>
          <w:p w14:paraId="3ED16EB7">
            <w:pPr>
              <w:adjustRightInd w:val="0"/>
              <w:spacing w:line="480" w:lineRule="exact"/>
              <w:jc w:val="left"/>
              <w:textAlignment w:val="baseline"/>
              <w:rPr>
                <w:rFonts w:hint="eastAsia" w:ascii="宋体" w:hAnsi="宋体" w:eastAsia="宋体" w:cs="宋体"/>
                <w:snapToGrid w:val="0"/>
                <w:color w:val="auto"/>
                <w:kern w:val="0"/>
                <w:sz w:val="21"/>
                <w:szCs w:val="21"/>
                <w:lang w:bidi="ar"/>
              </w:rPr>
            </w:pPr>
            <w:r>
              <w:rPr>
                <w:rFonts w:hint="eastAsia" w:ascii="宋体" w:hAnsi="宋体" w:eastAsia="宋体" w:cs="宋体"/>
                <w:snapToGrid w:val="0"/>
                <w:color w:val="auto"/>
                <w:kern w:val="0"/>
                <w:sz w:val="21"/>
                <w:szCs w:val="21"/>
                <w:lang w:bidi="ar"/>
              </w:rPr>
              <w:t>项目预算金额：</w:t>
            </w:r>
            <w:r>
              <w:rPr>
                <w:rFonts w:hint="eastAsia" w:ascii="宋体" w:hAnsi="宋体" w:eastAsia="宋体" w:cs="宋体"/>
                <w:snapToGrid w:val="0"/>
                <w:color w:val="auto"/>
                <w:kern w:val="0"/>
                <w:sz w:val="21"/>
                <w:szCs w:val="21"/>
                <w:lang w:eastAsia="zh-CN" w:bidi="ar"/>
              </w:rPr>
              <w:t>18</w:t>
            </w:r>
            <w:r>
              <w:rPr>
                <w:rFonts w:hint="eastAsia" w:ascii="宋体" w:hAnsi="宋体" w:eastAsia="宋体" w:cs="宋体"/>
                <w:snapToGrid w:val="0"/>
                <w:color w:val="auto"/>
                <w:kern w:val="0"/>
                <w:sz w:val="21"/>
                <w:szCs w:val="21"/>
                <w:lang w:val="en-US" w:eastAsia="zh-CN" w:bidi="ar"/>
              </w:rPr>
              <w:t>00</w:t>
            </w:r>
            <w:r>
              <w:rPr>
                <w:rFonts w:hint="eastAsia" w:ascii="宋体" w:hAnsi="宋体" w:eastAsia="宋体" w:cs="宋体"/>
                <w:snapToGrid w:val="0"/>
                <w:color w:val="auto"/>
                <w:kern w:val="0"/>
                <w:sz w:val="21"/>
                <w:szCs w:val="21"/>
                <w:lang w:eastAsia="zh-CN" w:bidi="ar"/>
              </w:rPr>
              <w:t>000</w:t>
            </w:r>
            <w:r>
              <w:rPr>
                <w:rFonts w:hint="eastAsia" w:ascii="宋体" w:hAnsi="宋体" w:eastAsia="宋体" w:cs="宋体"/>
                <w:snapToGrid w:val="0"/>
                <w:color w:val="auto"/>
                <w:kern w:val="0"/>
                <w:sz w:val="21"/>
                <w:szCs w:val="21"/>
                <w:lang w:bidi="ar"/>
              </w:rPr>
              <w:t>.00元，最高限价：</w:t>
            </w:r>
            <w:r>
              <w:rPr>
                <w:rFonts w:hint="eastAsia" w:ascii="宋体" w:hAnsi="宋体" w:eastAsia="宋体" w:cs="宋体"/>
                <w:snapToGrid w:val="0"/>
                <w:color w:val="auto"/>
                <w:kern w:val="0"/>
                <w:sz w:val="21"/>
                <w:szCs w:val="21"/>
                <w:lang w:eastAsia="zh-CN" w:bidi="ar"/>
              </w:rPr>
              <w:t>18</w:t>
            </w:r>
            <w:r>
              <w:rPr>
                <w:rFonts w:hint="eastAsia" w:ascii="宋体" w:hAnsi="宋体" w:eastAsia="宋体" w:cs="宋体"/>
                <w:snapToGrid w:val="0"/>
                <w:color w:val="auto"/>
                <w:kern w:val="0"/>
                <w:sz w:val="21"/>
                <w:szCs w:val="21"/>
                <w:lang w:val="en-US" w:eastAsia="zh-CN" w:bidi="ar"/>
              </w:rPr>
              <w:t>00</w:t>
            </w:r>
            <w:r>
              <w:rPr>
                <w:rFonts w:hint="eastAsia" w:ascii="宋体" w:hAnsi="宋体" w:eastAsia="宋体" w:cs="宋体"/>
                <w:snapToGrid w:val="0"/>
                <w:color w:val="auto"/>
                <w:kern w:val="0"/>
                <w:sz w:val="21"/>
                <w:szCs w:val="21"/>
                <w:lang w:eastAsia="zh-CN" w:bidi="ar"/>
              </w:rPr>
              <w:t>000.</w:t>
            </w:r>
            <w:r>
              <w:rPr>
                <w:rFonts w:hint="eastAsia" w:ascii="宋体" w:hAnsi="宋体" w:eastAsia="宋体" w:cs="宋体"/>
                <w:snapToGrid w:val="0"/>
                <w:color w:val="auto"/>
                <w:kern w:val="0"/>
                <w:sz w:val="21"/>
                <w:szCs w:val="21"/>
                <w:lang w:bidi="ar"/>
              </w:rPr>
              <w:t>00元。</w:t>
            </w:r>
          </w:p>
          <w:p w14:paraId="0CF0A8CC">
            <w:pPr>
              <w:adjustRightInd w:val="0"/>
              <w:spacing w:line="480" w:lineRule="exact"/>
              <w:jc w:val="left"/>
              <w:textAlignment w:val="baseline"/>
              <w:rPr>
                <w:rFonts w:hint="eastAsia" w:ascii="宋体" w:hAnsi="宋体" w:eastAsia="宋体" w:cs="宋体"/>
                <w:snapToGrid w:val="0"/>
                <w:color w:val="auto"/>
                <w:kern w:val="0"/>
                <w:sz w:val="21"/>
                <w:szCs w:val="21"/>
                <w:lang w:bidi="ar"/>
              </w:rPr>
            </w:pPr>
            <w:r>
              <w:rPr>
                <w:rFonts w:hint="eastAsia" w:ascii="宋体" w:hAnsi="宋体" w:eastAsia="宋体" w:cs="宋体"/>
                <w:b/>
                <w:bCs/>
                <w:snapToGrid w:val="0"/>
                <w:color w:val="auto"/>
                <w:kern w:val="0"/>
                <w:sz w:val="21"/>
                <w:szCs w:val="21"/>
                <w:lang w:bidi="ar"/>
              </w:rPr>
              <w:t>供应商的报价超过预算金额或最高限价的，其响应文件无效。</w:t>
            </w:r>
          </w:p>
        </w:tc>
      </w:tr>
      <w:tr w14:paraId="72DA3F5C">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3166A9F3">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1.2.1.</w:t>
            </w:r>
          </w:p>
        </w:tc>
        <w:tc>
          <w:tcPr>
            <w:tcW w:w="2261" w:type="dxa"/>
            <w:tcBorders>
              <w:top w:val="single" w:color="auto" w:sz="4" w:space="0"/>
              <w:left w:val="single" w:color="auto" w:sz="4" w:space="0"/>
              <w:bottom w:val="single" w:color="auto" w:sz="4" w:space="0"/>
              <w:right w:val="single" w:color="auto" w:sz="4" w:space="0"/>
            </w:tcBorders>
            <w:vAlign w:val="center"/>
          </w:tcPr>
          <w:p w14:paraId="3EC68EE4">
            <w:pPr>
              <w:adjustRightInd w:val="0"/>
              <w:spacing w:line="480" w:lineRule="exact"/>
              <w:jc w:val="center"/>
              <w:textAlignment w:val="baseline"/>
              <w:rPr>
                <w:rFonts w:hint="eastAsia" w:ascii="宋体" w:hAnsi="宋体" w:eastAsia="宋体" w:cs="宋体"/>
                <w:color w:val="auto"/>
                <w:sz w:val="21"/>
                <w:szCs w:val="21"/>
              </w:rPr>
            </w:pPr>
            <w:r>
              <w:rPr>
                <w:rFonts w:hint="eastAsia" w:ascii="宋体" w:hAnsi="宋体" w:eastAsia="宋体" w:cs="宋体"/>
                <w:snapToGrid w:val="0"/>
                <w:color w:val="auto"/>
                <w:kern w:val="0"/>
                <w:sz w:val="21"/>
                <w:szCs w:val="21"/>
              </w:rPr>
              <w:t>采购范围</w:t>
            </w:r>
          </w:p>
        </w:tc>
        <w:tc>
          <w:tcPr>
            <w:tcW w:w="6801" w:type="dxa"/>
            <w:tcBorders>
              <w:top w:val="single" w:color="auto" w:sz="4" w:space="0"/>
              <w:left w:val="single" w:color="auto" w:sz="4" w:space="0"/>
              <w:bottom w:val="single" w:color="auto" w:sz="4" w:space="0"/>
              <w:right w:val="single" w:color="auto" w:sz="4" w:space="0"/>
            </w:tcBorders>
            <w:vAlign w:val="center"/>
          </w:tcPr>
          <w:p w14:paraId="7BBC17B0">
            <w:pPr>
              <w:adjustRightInd w:val="0"/>
              <w:spacing w:line="480" w:lineRule="exact"/>
              <w:jc w:val="left"/>
              <w:textAlignment w:val="baseline"/>
              <w:rPr>
                <w:rFonts w:hint="eastAsia" w:ascii="宋体" w:hAnsi="宋体" w:eastAsia="宋体" w:cs="宋体"/>
                <w:snapToGrid w:val="0"/>
                <w:color w:val="auto"/>
                <w:kern w:val="0"/>
                <w:sz w:val="21"/>
                <w:szCs w:val="21"/>
                <w:lang w:bidi="ar"/>
              </w:rPr>
            </w:pPr>
            <w:r>
              <w:rPr>
                <w:rFonts w:hint="eastAsia" w:ascii="宋体" w:hAnsi="宋体" w:eastAsia="宋体" w:cs="宋体"/>
                <w:snapToGrid w:val="0"/>
                <w:color w:val="auto"/>
                <w:kern w:val="0"/>
                <w:sz w:val="21"/>
                <w:szCs w:val="21"/>
                <w:lang w:eastAsia="zh-CN" w:bidi="ar"/>
              </w:rPr>
              <w:t>华北水利水电大学学生公寓消防设备采购项目</w:t>
            </w:r>
            <w:r>
              <w:rPr>
                <w:rFonts w:hint="eastAsia" w:ascii="宋体" w:hAnsi="宋体" w:eastAsia="宋体" w:cs="宋体"/>
                <w:snapToGrid w:val="0"/>
                <w:color w:val="auto"/>
                <w:kern w:val="0"/>
                <w:sz w:val="21"/>
                <w:szCs w:val="21"/>
                <w:lang w:bidi="ar"/>
              </w:rPr>
              <w:t>相关设备的采购、安装、调试、验收、培训、质保期内外服务、与货物有关的运输和保险及其他伴随服务等</w:t>
            </w:r>
          </w:p>
        </w:tc>
      </w:tr>
      <w:tr w14:paraId="6DA1A12A">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4153F1CD">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1.2.2</w:t>
            </w:r>
          </w:p>
        </w:tc>
        <w:tc>
          <w:tcPr>
            <w:tcW w:w="2261" w:type="dxa"/>
            <w:tcBorders>
              <w:top w:val="single" w:color="auto" w:sz="4" w:space="0"/>
              <w:left w:val="single" w:color="auto" w:sz="4" w:space="0"/>
              <w:bottom w:val="single" w:color="auto" w:sz="4" w:space="0"/>
              <w:right w:val="single" w:color="auto" w:sz="4" w:space="0"/>
            </w:tcBorders>
            <w:vAlign w:val="center"/>
          </w:tcPr>
          <w:p w14:paraId="62719CEB">
            <w:pPr>
              <w:adjustRightInd w:val="0"/>
              <w:spacing w:line="480" w:lineRule="exact"/>
              <w:jc w:val="center"/>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lang w:bidi="ar"/>
              </w:rPr>
              <w:t>质量要求</w:t>
            </w:r>
          </w:p>
        </w:tc>
        <w:tc>
          <w:tcPr>
            <w:tcW w:w="6801" w:type="dxa"/>
            <w:tcBorders>
              <w:top w:val="single" w:color="auto" w:sz="4" w:space="0"/>
              <w:left w:val="single" w:color="auto" w:sz="4" w:space="0"/>
              <w:bottom w:val="single" w:color="auto" w:sz="4" w:space="0"/>
              <w:right w:val="single" w:color="auto" w:sz="4" w:space="0"/>
            </w:tcBorders>
            <w:vAlign w:val="center"/>
          </w:tcPr>
          <w:p w14:paraId="2635DBD6">
            <w:pPr>
              <w:adjustRightInd w:val="0"/>
              <w:spacing w:line="480" w:lineRule="exact"/>
              <w:jc w:val="left"/>
              <w:textAlignment w:val="baseline"/>
              <w:rPr>
                <w:rFonts w:hint="eastAsia" w:ascii="宋体" w:hAnsi="宋体" w:eastAsia="宋体" w:cs="宋体"/>
                <w:snapToGrid w:val="0"/>
                <w:color w:val="auto"/>
                <w:kern w:val="0"/>
                <w:sz w:val="21"/>
                <w:szCs w:val="21"/>
              </w:rPr>
            </w:pPr>
            <w:r>
              <w:rPr>
                <w:rFonts w:hint="eastAsia" w:ascii="宋体" w:hAnsi="宋体" w:cs="宋体"/>
                <w:snapToGrid w:val="0"/>
                <w:color w:val="auto"/>
                <w:kern w:val="0"/>
                <w:sz w:val="21"/>
                <w:szCs w:val="21"/>
                <w:lang w:bidi="ar"/>
              </w:rPr>
              <w:t>达到国家相关质量验收合格标准，满足采购人要求</w:t>
            </w:r>
          </w:p>
        </w:tc>
      </w:tr>
      <w:tr w14:paraId="084A3B5A">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5220BC61">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1.2.3</w:t>
            </w:r>
          </w:p>
        </w:tc>
        <w:tc>
          <w:tcPr>
            <w:tcW w:w="2261" w:type="dxa"/>
            <w:tcBorders>
              <w:top w:val="single" w:color="auto" w:sz="4" w:space="0"/>
              <w:left w:val="single" w:color="auto" w:sz="4" w:space="0"/>
              <w:bottom w:val="single" w:color="auto" w:sz="4" w:space="0"/>
              <w:right w:val="single" w:color="auto" w:sz="4" w:space="0"/>
            </w:tcBorders>
            <w:vAlign w:val="center"/>
          </w:tcPr>
          <w:p w14:paraId="11C0165F">
            <w:pPr>
              <w:adjustRightInd w:val="0"/>
              <w:spacing w:line="480" w:lineRule="exact"/>
              <w:jc w:val="center"/>
              <w:textAlignment w:val="baseline"/>
              <w:rPr>
                <w:rFonts w:hint="eastAsia" w:ascii="宋体" w:hAnsi="宋体" w:eastAsia="宋体" w:cs="宋体"/>
                <w:snapToGrid w:val="0"/>
                <w:color w:val="auto"/>
                <w:kern w:val="0"/>
                <w:sz w:val="21"/>
                <w:szCs w:val="21"/>
                <w:lang w:eastAsia="zh-CN"/>
              </w:rPr>
            </w:pPr>
            <w:r>
              <w:rPr>
                <w:rFonts w:hint="eastAsia" w:ascii="宋体" w:hAnsi="宋体" w:cs="宋体"/>
                <w:snapToGrid w:val="0"/>
                <w:color w:val="auto"/>
                <w:kern w:val="0"/>
                <w:sz w:val="21"/>
                <w:szCs w:val="21"/>
                <w:lang w:eastAsia="zh-CN" w:bidi="ar"/>
              </w:rPr>
              <w:t>交货完工期</w:t>
            </w:r>
          </w:p>
        </w:tc>
        <w:tc>
          <w:tcPr>
            <w:tcW w:w="6801" w:type="dxa"/>
            <w:tcBorders>
              <w:top w:val="single" w:color="auto" w:sz="4" w:space="0"/>
              <w:left w:val="single" w:color="auto" w:sz="4" w:space="0"/>
              <w:bottom w:val="single" w:color="auto" w:sz="4" w:space="0"/>
              <w:right w:val="single" w:color="auto" w:sz="4" w:space="0"/>
            </w:tcBorders>
            <w:vAlign w:val="center"/>
          </w:tcPr>
          <w:p w14:paraId="5A5E8BB1">
            <w:pPr>
              <w:adjustRightInd w:val="0"/>
              <w:spacing w:line="480" w:lineRule="exact"/>
              <w:jc w:val="left"/>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lang w:eastAsia="zh-CN" w:bidi="ar"/>
              </w:rPr>
              <w:t>合同签订后40日历天完成本项目的供货与安装及调试</w:t>
            </w:r>
          </w:p>
        </w:tc>
      </w:tr>
      <w:tr w14:paraId="6C9C7A27">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54E949B1">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1.2.4</w:t>
            </w:r>
          </w:p>
        </w:tc>
        <w:tc>
          <w:tcPr>
            <w:tcW w:w="2261" w:type="dxa"/>
            <w:tcBorders>
              <w:top w:val="single" w:color="auto" w:sz="4" w:space="0"/>
              <w:left w:val="single" w:color="auto" w:sz="4" w:space="0"/>
              <w:bottom w:val="single" w:color="auto" w:sz="4" w:space="0"/>
              <w:right w:val="single" w:color="auto" w:sz="4" w:space="0"/>
            </w:tcBorders>
            <w:vAlign w:val="center"/>
          </w:tcPr>
          <w:p w14:paraId="3DAE9D89">
            <w:pPr>
              <w:adjustRightInd w:val="0"/>
              <w:spacing w:line="480" w:lineRule="exact"/>
              <w:jc w:val="center"/>
              <w:textAlignment w:val="baseline"/>
              <w:rPr>
                <w:rFonts w:hint="eastAsia" w:ascii="宋体" w:hAnsi="宋体" w:eastAsia="宋体" w:cs="宋体"/>
                <w:snapToGrid w:val="0"/>
                <w:color w:val="auto"/>
                <w:kern w:val="0"/>
                <w:sz w:val="21"/>
                <w:szCs w:val="21"/>
                <w:lang w:eastAsia="zh-CN" w:bidi="ar"/>
              </w:rPr>
            </w:pPr>
            <w:r>
              <w:rPr>
                <w:rFonts w:hint="eastAsia" w:ascii="宋体" w:hAnsi="宋体" w:eastAsia="宋体" w:cs="宋体"/>
                <w:snapToGrid w:val="0"/>
                <w:color w:val="auto"/>
                <w:kern w:val="0"/>
                <w:sz w:val="21"/>
                <w:szCs w:val="21"/>
                <w:lang w:eastAsia="zh-CN" w:bidi="ar"/>
              </w:rPr>
              <w:t>交货地点</w:t>
            </w:r>
          </w:p>
        </w:tc>
        <w:tc>
          <w:tcPr>
            <w:tcW w:w="6801" w:type="dxa"/>
            <w:tcBorders>
              <w:top w:val="single" w:color="auto" w:sz="4" w:space="0"/>
              <w:left w:val="single" w:color="auto" w:sz="4" w:space="0"/>
              <w:bottom w:val="single" w:color="auto" w:sz="4" w:space="0"/>
              <w:right w:val="single" w:color="auto" w:sz="4" w:space="0"/>
            </w:tcBorders>
            <w:vAlign w:val="center"/>
          </w:tcPr>
          <w:p w14:paraId="100E630F">
            <w:pPr>
              <w:adjustRightInd w:val="0"/>
              <w:spacing w:line="480" w:lineRule="exact"/>
              <w:jc w:val="left"/>
              <w:textAlignment w:val="baseline"/>
              <w:rPr>
                <w:rFonts w:hint="eastAsia" w:ascii="宋体" w:hAnsi="宋体" w:eastAsia="宋体" w:cs="宋体"/>
                <w:snapToGrid w:val="0"/>
                <w:color w:val="auto"/>
                <w:kern w:val="0"/>
                <w:sz w:val="21"/>
                <w:szCs w:val="21"/>
                <w:lang w:eastAsia="zh-CN" w:bidi="ar"/>
              </w:rPr>
            </w:pPr>
            <w:r>
              <w:rPr>
                <w:rFonts w:hint="eastAsia" w:ascii="宋体" w:hAnsi="宋体" w:eastAsia="宋体" w:cs="宋体"/>
                <w:color w:val="auto"/>
                <w:sz w:val="21"/>
                <w:szCs w:val="21"/>
              </w:rPr>
              <w:t>采购人指定地点</w:t>
            </w:r>
          </w:p>
        </w:tc>
      </w:tr>
      <w:tr w14:paraId="29D21B82">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51E8E742">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1.2.5</w:t>
            </w:r>
          </w:p>
        </w:tc>
        <w:tc>
          <w:tcPr>
            <w:tcW w:w="2261" w:type="dxa"/>
            <w:tcBorders>
              <w:top w:val="single" w:color="auto" w:sz="4" w:space="0"/>
              <w:left w:val="single" w:color="auto" w:sz="4" w:space="0"/>
              <w:bottom w:val="single" w:color="auto" w:sz="4" w:space="0"/>
              <w:right w:val="single" w:color="auto" w:sz="4" w:space="0"/>
            </w:tcBorders>
            <w:vAlign w:val="center"/>
          </w:tcPr>
          <w:p w14:paraId="40172A14">
            <w:pPr>
              <w:adjustRightInd w:val="0"/>
              <w:spacing w:line="480" w:lineRule="exact"/>
              <w:jc w:val="center"/>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lang w:bidi="ar"/>
              </w:rPr>
              <w:t>质保期</w:t>
            </w:r>
          </w:p>
        </w:tc>
        <w:tc>
          <w:tcPr>
            <w:tcW w:w="6801" w:type="dxa"/>
            <w:tcBorders>
              <w:top w:val="single" w:color="auto" w:sz="4" w:space="0"/>
              <w:left w:val="single" w:color="auto" w:sz="4" w:space="0"/>
              <w:bottom w:val="single" w:color="auto" w:sz="4" w:space="0"/>
              <w:right w:val="single" w:color="auto" w:sz="4" w:space="0"/>
            </w:tcBorders>
            <w:vAlign w:val="center"/>
          </w:tcPr>
          <w:p w14:paraId="116BA8D4">
            <w:pPr>
              <w:adjustRightInd w:val="0"/>
              <w:spacing w:line="480" w:lineRule="exact"/>
              <w:jc w:val="left"/>
              <w:textAlignment w:val="baseline"/>
              <w:rPr>
                <w:rFonts w:hint="eastAsia" w:ascii="宋体" w:hAnsi="宋体" w:eastAsia="宋体" w:cs="宋体"/>
                <w:snapToGrid w:val="0"/>
                <w:color w:val="auto"/>
                <w:kern w:val="0"/>
                <w:sz w:val="21"/>
                <w:szCs w:val="21"/>
                <w:lang w:bidi="ar"/>
              </w:rPr>
            </w:pPr>
            <w:r>
              <w:rPr>
                <w:rFonts w:hint="eastAsia" w:ascii="宋体" w:hAnsi="宋体" w:eastAsia="宋体" w:cs="宋体"/>
                <w:snapToGrid w:val="0"/>
                <w:color w:val="auto"/>
                <w:kern w:val="0"/>
                <w:sz w:val="21"/>
                <w:szCs w:val="21"/>
                <w:lang w:bidi="ar"/>
              </w:rPr>
              <w:t>自</w:t>
            </w:r>
            <w:r>
              <w:rPr>
                <w:rFonts w:hint="eastAsia" w:ascii="宋体" w:hAnsi="宋体" w:eastAsia="宋体" w:cs="宋体"/>
                <w:snapToGrid w:val="0"/>
                <w:color w:val="auto"/>
                <w:kern w:val="0"/>
                <w:sz w:val="21"/>
                <w:szCs w:val="21"/>
                <w:lang w:val="en-US" w:eastAsia="zh-CN" w:bidi="ar"/>
              </w:rPr>
              <w:t>正式</w:t>
            </w:r>
            <w:r>
              <w:rPr>
                <w:rFonts w:hint="eastAsia" w:ascii="宋体" w:hAnsi="宋体" w:eastAsia="宋体" w:cs="宋体"/>
                <w:snapToGrid w:val="0"/>
                <w:color w:val="auto"/>
                <w:kern w:val="0"/>
                <w:sz w:val="21"/>
                <w:szCs w:val="21"/>
                <w:lang w:bidi="ar"/>
              </w:rPr>
              <w:t>验收合格之日起</w:t>
            </w:r>
            <w:r>
              <w:rPr>
                <w:rFonts w:hint="eastAsia" w:ascii="宋体" w:hAnsi="宋体" w:eastAsia="宋体" w:cs="宋体"/>
                <w:snapToGrid w:val="0"/>
                <w:color w:val="auto"/>
                <w:kern w:val="0"/>
                <w:sz w:val="21"/>
                <w:szCs w:val="21"/>
                <w:lang w:val="en-US" w:eastAsia="zh-CN" w:bidi="ar"/>
              </w:rPr>
              <w:t>5</w:t>
            </w:r>
            <w:r>
              <w:rPr>
                <w:rFonts w:hint="eastAsia" w:ascii="宋体" w:hAnsi="宋体" w:eastAsia="宋体" w:cs="宋体"/>
                <w:snapToGrid w:val="0"/>
                <w:color w:val="auto"/>
                <w:kern w:val="0"/>
                <w:sz w:val="21"/>
                <w:szCs w:val="21"/>
                <w:lang w:bidi="ar"/>
              </w:rPr>
              <w:t>年</w:t>
            </w:r>
          </w:p>
        </w:tc>
      </w:tr>
      <w:tr w14:paraId="402045F6">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6750E61B">
            <w:pPr>
              <w:widowControl/>
              <w:jc w:val="center"/>
              <w:textAlignment w:val="center"/>
              <w:rPr>
                <w:rFonts w:hint="default"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1.2.6</w:t>
            </w:r>
          </w:p>
        </w:tc>
        <w:tc>
          <w:tcPr>
            <w:tcW w:w="2261" w:type="dxa"/>
            <w:tcBorders>
              <w:top w:val="single" w:color="auto" w:sz="4" w:space="0"/>
              <w:left w:val="single" w:color="auto" w:sz="4" w:space="0"/>
              <w:bottom w:val="single" w:color="auto" w:sz="4" w:space="0"/>
              <w:right w:val="single" w:color="auto" w:sz="4" w:space="0"/>
            </w:tcBorders>
            <w:vAlign w:val="center"/>
          </w:tcPr>
          <w:p w14:paraId="7BD847DD">
            <w:pPr>
              <w:adjustRightInd w:val="0"/>
              <w:spacing w:line="480" w:lineRule="exact"/>
              <w:jc w:val="center"/>
              <w:textAlignment w:val="baseline"/>
              <w:rPr>
                <w:rFonts w:hint="eastAsia" w:ascii="宋体" w:hAnsi="宋体" w:eastAsia="宋体" w:cs="宋体"/>
                <w:snapToGrid w:val="0"/>
                <w:color w:val="auto"/>
                <w:kern w:val="0"/>
                <w:sz w:val="21"/>
                <w:szCs w:val="21"/>
                <w:lang w:bidi="ar"/>
              </w:rPr>
            </w:pPr>
            <w:r>
              <w:rPr>
                <w:rFonts w:hint="eastAsia" w:ascii="宋体" w:hAnsi="宋体" w:cs="宋体"/>
                <w:snapToGrid w:val="0"/>
                <w:color w:val="auto"/>
                <w:kern w:val="0"/>
                <w:sz w:val="21"/>
                <w:szCs w:val="21"/>
                <w:lang w:bidi="ar"/>
              </w:rPr>
              <w:t>验收标准</w:t>
            </w:r>
          </w:p>
        </w:tc>
        <w:tc>
          <w:tcPr>
            <w:tcW w:w="6801" w:type="dxa"/>
            <w:tcBorders>
              <w:top w:val="single" w:color="auto" w:sz="4" w:space="0"/>
              <w:left w:val="single" w:color="auto" w:sz="4" w:space="0"/>
              <w:bottom w:val="single" w:color="auto" w:sz="4" w:space="0"/>
              <w:right w:val="single" w:color="auto" w:sz="4" w:space="0"/>
            </w:tcBorders>
            <w:vAlign w:val="center"/>
          </w:tcPr>
          <w:p w14:paraId="5B5C8C90">
            <w:pPr>
              <w:adjustRightInd w:val="0"/>
              <w:spacing w:line="480" w:lineRule="exact"/>
              <w:jc w:val="left"/>
              <w:textAlignment w:val="baseline"/>
              <w:rPr>
                <w:rFonts w:hint="eastAsia" w:ascii="宋体" w:hAnsi="宋体" w:eastAsia="宋体" w:cs="宋体"/>
                <w:snapToGrid w:val="0"/>
                <w:color w:val="auto"/>
                <w:kern w:val="0"/>
                <w:sz w:val="21"/>
                <w:szCs w:val="21"/>
                <w:lang w:bidi="ar"/>
              </w:rPr>
            </w:pPr>
            <w:r>
              <w:rPr>
                <w:rFonts w:hint="eastAsia" w:ascii="宋体" w:hAnsi="宋体" w:cs="宋体"/>
                <w:snapToGrid w:val="0"/>
                <w:color w:val="auto"/>
                <w:kern w:val="0"/>
                <w:sz w:val="21"/>
                <w:szCs w:val="21"/>
                <w:lang w:bidi="ar"/>
              </w:rPr>
              <w:t>满足国家、行业及采购人验收标准</w:t>
            </w:r>
          </w:p>
        </w:tc>
      </w:tr>
      <w:tr w14:paraId="79DBA6D6">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7571CADB">
            <w:pPr>
              <w:widowControl/>
              <w:jc w:val="center"/>
              <w:textAlignment w:val="center"/>
              <w:rPr>
                <w:rFonts w:hint="default" w:ascii="宋体" w:hAnsi="宋体" w:cs="宋体"/>
                <w:color w:val="auto"/>
                <w:kern w:val="0"/>
                <w:sz w:val="21"/>
                <w:szCs w:val="21"/>
                <w:lang w:val="en-US" w:eastAsia="zh-CN" w:bidi="ar"/>
              </w:rPr>
            </w:pPr>
            <w:r>
              <w:rPr>
                <w:rFonts w:hint="eastAsia" w:ascii="宋体" w:hAnsi="宋体" w:cs="宋体"/>
                <w:color w:val="auto"/>
                <w:kern w:val="0"/>
                <w:sz w:val="21"/>
                <w:szCs w:val="21"/>
                <w:lang w:val="en-US" w:eastAsia="zh-CN" w:bidi="ar"/>
              </w:rPr>
              <w:t>1.2.7</w:t>
            </w:r>
          </w:p>
        </w:tc>
        <w:tc>
          <w:tcPr>
            <w:tcW w:w="2261" w:type="dxa"/>
            <w:tcBorders>
              <w:top w:val="single" w:color="auto" w:sz="4" w:space="0"/>
              <w:left w:val="single" w:color="auto" w:sz="4" w:space="0"/>
              <w:bottom w:val="single" w:color="auto" w:sz="4" w:space="0"/>
              <w:right w:val="single" w:color="auto" w:sz="4" w:space="0"/>
            </w:tcBorders>
            <w:vAlign w:val="center"/>
          </w:tcPr>
          <w:p w14:paraId="3113B875">
            <w:pPr>
              <w:adjustRightInd w:val="0"/>
              <w:spacing w:line="480" w:lineRule="exact"/>
              <w:jc w:val="center"/>
              <w:textAlignment w:val="baseline"/>
              <w:rPr>
                <w:rFonts w:hint="eastAsia" w:ascii="宋体" w:hAnsi="宋体" w:eastAsia="宋体" w:cs="宋体"/>
                <w:snapToGrid w:val="0"/>
                <w:color w:val="auto"/>
                <w:kern w:val="0"/>
                <w:sz w:val="21"/>
                <w:szCs w:val="21"/>
                <w:lang w:eastAsia="zh-CN" w:bidi="ar"/>
              </w:rPr>
            </w:pPr>
            <w:r>
              <w:rPr>
                <w:rFonts w:hint="eastAsia" w:ascii="宋体" w:hAnsi="宋体" w:cs="宋体"/>
                <w:snapToGrid w:val="0"/>
                <w:color w:val="auto"/>
                <w:kern w:val="0"/>
                <w:sz w:val="21"/>
                <w:szCs w:val="21"/>
                <w:lang w:eastAsia="zh-CN" w:bidi="ar"/>
              </w:rPr>
              <w:t>服务要求</w:t>
            </w:r>
          </w:p>
        </w:tc>
        <w:tc>
          <w:tcPr>
            <w:tcW w:w="6801" w:type="dxa"/>
            <w:tcBorders>
              <w:top w:val="single" w:color="auto" w:sz="4" w:space="0"/>
              <w:left w:val="single" w:color="auto" w:sz="4" w:space="0"/>
              <w:bottom w:val="single" w:color="auto" w:sz="4" w:space="0"/>
              <w:right w:val="single" w:color="auto" w:sz="4" w:space="0"/>
            </w:tcBorders>
            <w:vAlign w:val="center"/>
          </w:tcPr>
          <w:p w14:paraId="7D84A293">
            <w:pPr>
              <w:adjustRightInd w:val="0"/>
              <w:spacing w:line="480" w:lineRule="exact"/>
              <w:jc w:val="left"/>
              <w:textAlignment w:val="baseline"/>
              <w:rPr>
                <w:rFonts w:hint="eastAsia" w:ascii="宋体" w:hAnsi="宋体" w:cs="宋体"/>
                <w:snapToGrid w:val="0"/>
                <w:color w:val="auto"/>
                <w:kern w:val="0"/>
                <w:sz w:val="21"/>
                <w:szCs w:val="21"/>
                <w:lang w:bidi="ar"/>
              </w:rPr>
            </w:pPr>
            <w:r>
              <w:rPr>
                <w:rFonts w:hint="eastAsia" w:ascii="宋体" w:hAnsi="宋体" w:cs="宋体"/>
                <w:snapToGrid w:val="0"/>
                <w:color w:val="auto"/>
                <w:kern w:val="0"/>
                <w:sz w:val="21"/>
                <w:szCs w:val="21"/>
                <w:lang w:bidi="ar"/>
              </w:rPr>
              <w:t>满足采购人的服务要求</w:t>
            </w:r>
          </w:p>
        </w:tc>
      </w:tr>
      <w:tr w14:paraId="54A3B1FF">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180886F5">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1.4.1</w:t>
            </w:r>
          </w:p>
        </w:tc>
        <w:tc>
          <w:tcPr>
            <w:tcW w:w="2261" w:type="dxa"/>
            <w:tcBorders>
              <w:top w:val="single" w:color="auto" w:sz="4" w:space="0"/>
              <w:left w:val="single" w:color="auto" w:sz="4" w:space="0"/>
              <w:bottom w:val="single" w:color="auto" w:sz="4" w:space="0"/>
              <w:right w:val="single" w:color="auto" w:sz="4" w:space="0"/>
            </w:tcBorders>
            <w:vAlign w:val="center"/>
          </w:tcPr>
          <w:p w14:paraId="6828624F">
            <w:pPr>
              <w:adjustRightInd w:val="0"/>
              <w:spacing w:line="480" w:lineRule="auto"/>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供应商资格要求</w:t>
            </w:r>
          </w:p>
        </w:tc>
        <w:tc>
          <w:tcPr>
            <w:tcW w:w="6801" w:type="dxa"/>
            <w:tcBorders>
              <w:top w:val="single" w:color="auto" w:sz="4" w:space="0"/>
              <w:left w:val="single" w:color="auto" w:sz="4" w:space="0"/>
              <w:bottom w:val="single" w:color="auto" w:sz="4" w:space="0"/>
              <w:right w:val="single" w:color="auto" w:sz="4" w:space="0"/>
            </w:tcBorders>
            <w:vAlign w:val="center"/>
          </w:tcPr>
          <w:p w14:paraId="0C60C94D">
            <w:pPr>
              <w:pStyle w:val="8"/>
              <w:spacing w:line="360" w:lineRule="auto"/>
              <w:rPr>
                <w:rFonts w:hint="eastAsia" w:ascii="宋体" w:hAnsi="宋体" w:eastAsia="宋体" w:cs="宋体"/>
                <w:snapToGrid w:val="0"/>
                <w:color w:val="auto"/>
                <w:kern w:val="0"/>
                <w:sz w:val="21"/>
                <w:szCs w:val="21"/>
                <w:lang w:eastAsia="zh-CN"/>
              </w:rPr>
            </w:pPr>
            <w:r>
              <w:rPr>
                <w:rFonts w:hint="eastAsia" w:ascii="宋体" w:hAnsi="宋体" w:eastAsia="宋体" w:cs="宋体"/>
                <w:snapToGrid w:val="0"/>
                <w:color w:val="auto"/>
                <w:kern w:val="0"/>
                <w:sz w:val="21"/>
                <w:szCs w:val="21"/>
              </w:rPr>
              <w:t>1、满足《中华人民共和国政府采购法》第二十二条规定</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电子版中必须附以下资料扫描件或复印件）</w:t>
            </w:r>
            <w:r>
              <w:rPr>
                <w:rFonts w:hint="eastAsia" w:ascii="宋体" w:hAnsi="宋体" w:cs="宋体"/>
                <w:color w:val="auto"/>
                <w:sz w:val="21"/>
                <w:szCs w:val="21"/>
                <w:highlight w:val="none"/>
                <w:lang w:eastAsia="zh-CN"/>
              </w:rPr>
              <w:t>：</w:t>
            </w:r>
          </w:p>
          <w:p w14:paraId="77B2A8A3">
            <w:pPr>
              <w:pStyle w:val="8"/>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1.1具有独立承担民事责任的能力（</w:t>
            </w:r>
            <w:r>
              <w:rPr>
                <w:rFonts w:hint="eastAsia" w:ascii="宋体" w:hAnsi="宋体" w:eastAsia="宋体" w:cs="宋体"/>
                <w:b w:val="0"/>
                <w:bCs/>
                <w:color w:val="auto"/>
                <w:sz w:val="21"/>
                <w:szCs w:val="21"/>
                <w:highlight w:val="none"/>
                <w:lang w:val="en-US" w:eastAsia="zh-CN"/>
              </w:rPr>
              <w:t>提供法人或者其他组织的营业执照等证明文件，如为自然人则提供自然人的身份证明</w:t>
            </w:r>
            <w:r>
              <w:rPr>
                <w:rFonts w:hint="eastAsia" w:ascii="宋体" w:hAnsi="宋体" w:eastAsia="宋体" w:cs="宋体"/>
                <w:color w:val="auto"/>
                <w:sz w:val="21"/>
                <w:szCs w:val="21"/>
              </w:rPr>
              <w:t>）；</w:t>
            </w:r>
          </w:p>
          <w:p w14:paraId="5F99F3DB">
            <w:pPr>
              <w:pStyle w:val="8"/>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1.2具有良好的商业信誉和健全的财务会计制度</w:t>
            </w:r>
            <w:r>
              <w:rPr>
                <w:rFonts w:hint="eastAsia" w:ascii="宋体" w:hAnsi="宋体" w:eastAsia="宋体" w:cs="宋体"/>
                <w:color w:val="auto"/>
                <w:sz w:val="21"/>
                <w:szCs w:val="21"/>
                <w:lang w:eastAsia="zh-CN"/>
              </w:rPr>
              <w:t>（</w:t>
            </w:r>
            <w:r>
              <w:rPr>
                <w:rFonts w:hint="eastAsia" w:ascii="宋体" w:hAnsi="宋体" w:cs="宋体"/>
                <w:color w:val="auto"/>
                <w:sz w:val="21"/>
                <w:szCs w:val="21"/>
                <w:highlight w:val="none"/>
              </w:rPr>
              <w:t>提供</w:t>
            </w:r>
            <w:r>
              <w:rPr>
                <w:rFonts w:hint="eastAsia" w:ascii="宋体" w:hAnsi="宋体" w:cs="宋体"/>
                <w:color w:val="auto"/>
                <w:sz w:val="21"/>
                <w:szCs w:val="21"/>
                <w:highlight w:val="none"/>
                <w:lang w:eastAsia="zh-CN"/>
              </w:rPr>
              <w:t>2024年度</w:t>
            </w:r>
            <w:r>
              <w:rPr>
                <w:rFonts w:hint="eastAsia" w:ascii="宋体" w:hAnsi="宋体" w:cs="宋体"/>
                <w:color w:val="auto"/>
                <w:sz w:val="21"/>
                <w:szCs w:val="21"/>
                <w:highlight w:val="none"/>
              </w:rPr>
              <w:t>的经会计师事务所审计的财务审计报告，公司成立时间不足一年的，附自行出具最新的财务报表说明</w:t>
            </w:r>
            <w:r>
              <w:rPr>
                <w:rFonts w:hint="eastAsia" w:ascii="宋体" w:hAnsi="宋体" w:cs="宋体"/>
                <w:color w:val="auto"/>
                <w:sz w:val="21"/>
                <w:szCs w:val="21"/>
                <w:highlight w:val="none"/>
                <w:lang w:val="en-US" w:eastAsia="zh-CN"/>
              </w:rPr>
              <w:t>或</w:t>
            </w:r>
            <w:r>
              <w:rPr>
                <w:rFonts w:hint="eastAsia" w:ascii="宋体" w:hAnsi="宋体" w:eastAsia="宋体" w:cs="宋体"/>
                <w:b w:val="0"/>
                <w:bCs/>
                <w:color w:val="auto"/>
                <w:sz w:val="21"/>
                <w:szCs w:val="21"/>
                <w:highlight w:val="none"/>
                <w:lang w:val="en-US" w:eastAsia="zh-CN"/>
              </w:rPr>
              <w:t>银行开具的资信证明</w:t>
            </w:r>
            <w:r>
              <w:rPr>
                <w:rFonts w:hint="eastAsia" w:ascii="宋体" w:hAnsi="宋体" w:cs="宋体"/>
                <w:color w:val="auto"/>
                <w:sz w:val="21"/>
                <w:szCs w:val="21"/>
                <w:highlight w:val="none"/>
              </w:rPr>
              <w:t>。财务审计报告应同时具有2名注册会计师盖章和签字</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t>
            </w:r>
          </w:p>
          <w:p w14:paraId="12A006BE">
            <w:pPr>
              <w:pStyle w:val="8"/>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1.3具有履行合同所必需的设备和专业技术能力（</w:t>
            </w:r>
            <w:r>
              <w:rPr>
                <w:rFonts w:hint="eastAsia" w:ascii="宋体" w:hAnsi="宋体" w:eastAsia="宋体" w:cs="宋体"/>
                <w:color w:val="auto"/>
                <w:sz w:val="21"/>
                <w:szCs w:val="21"/>
                <w:highlight w:val="none"/>
              </w:rPr>
              <w:t>详见第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章</w:t>
            </w:r>
            <w:r>
              <w:rPr>
                <w:rFonts w:hint="eastAsia" w:ascii="宋体" w:hAnsi="宋体" w:cs="宋体"/>
                <w:color w:val="auto"/>
                <w:sz w:val="21"/>
                <w:szCs w:val="21"/>
                <w:highlight w:val="none"/>
                <w:lang w:val="en-US" w:eastAsia="zh-CN"/>
              </w:rPr>
              <w:t>响应</w:t>
            </w:r>
            <w:r>
              <w:rPr>
                <w:rFonts w:hint="eastAsia" w:ascii="宋体" w:hAnsi="宋体" w:eastAsia="宋体" w:cs="宋体"/>
                <w:color w:val="auto"/>
                <w:sz w:val="21"/>
                <w:szCs w:val="21"/>
                <w:highlight w:val="none"/>
              </w:rPr>
              <w:t>文件格式</w:t>
            </w:r>
            <w:r>
              <w:rPr>
                <w:rFonts w:hint="eastAsia" w:ascii="宋体" w:hAnsi="宋体" w:eastAsia="宋体" w:cs="宋体"/>
                <w:color w:val="auto"/>
                <w:sz w:val="21"/>
                <w:szCs w:val="21"/>
              </w:rPr>
              <w:t>）；</w:t>
            </w:r>
          </w:p>
          <w:p w14:paraId="181ADDDF">
            <w:pPr>
              <w:pStyle w:val="8"/>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1.4有依法缴纳税收和社会保障资金的良好记录（</w:t>
            </w:r>
            <w:r>
              <w:rPr>
                <w:rFonts w:hint="eastAsia" w:ascii="宋体" w:hAnsi="宋体" w:cs="宋体"/>
                <w:color w:val="auto"/>
                <w:sz w:val="21"/>
                <w:szCs w:val="21"/>
                <w:highlight w:val="none"/>
              </w:rPr>
              <w:t>提供</w:t>
            </w:r>
            <w:r>
              <w:rPr>
                <w:rFonts w:hint="eastAsia" w:ascii="宋体" w:hAnsi="宋体" w:eastAsia="宋体" w:cs="宋体"/>
                <w:color w:val="auto"/>
                <w:sz w:val="21"/>
                <w:szCs w:val="21"/>
                <w:lang w:eastAsia="zh-CN"/>
              </w:rPr>
              <w:t>202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月1日以来至少连续三个月缴纳税收和社会保障资金的证明材料</w:t>
            </w:r>
            <w:r>
              <w:rPr>
                <w:rFonts w:hint="eastAsia" w:ascii="宋体" w:hAnsi="宋体" w:cs="宋体"/>
                <w:color w:val="auto"/>
                <w:sz w:val="21"/>
                <w:szCs w:val="21"/>
                <w:lang w:eastAsia="zh-CN"/>
              </w:rPr>
              <w:t>，</w:t>
            </w:r>
            <w:r>
              <w:rPr>
                <w:rFonts w:hint="eastAsia" w:ascii="宋体" w:hAnsi="宋体" w:eastAsia="宋体" w:cs="宋体"/>
                <w:b w:val="0"/>
                <w:bCs/>
                <w:color w:val="auto"/>
                <w:sz w:val="21"/>
                <w:szCs w:val="21"/>
                <w:highlight w:val="none"/>
                <w:lang w:val="en-US" w:eastAsia="zh-CN"/>
              </w:rPr>
              <w:t>依法免税或不需要缴纳社会保障资金的，应提供相关证明文件，并加盖公章</w:t>
            </w:r>
            <w:r>
              <w:rPr>
                <w:rFonts w:hint="eastAsia" w:ascii="宋体" w:hAnsi="宋体" w:eastAsia="宋体" w:cs="宋体"/>
                <w:color w:val="auto"/>
                <w:sz w:val="21"/>
                <w:szCs w:val="21"/>
              </w:rPr>
              <w:t>）；</w:t>
            </w:r>
          </w:p>
          <w:p w14:paraId="70E4B1B6">
            <w:pPr>
              <w:pStyle w:val="8"/>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1.5参加政府采购活动</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递交截止日）</w:t>
            </w:r>
            <w:r>
              <w:rPr>
                <w:rFonts w:hint="eastAsia" w:ascii="宋体" w:hAnsi="宋体" w:eastAsia="宋体" w:cs="宋体"/>
                <w:color w:val="auto"/>
                <w:sz w:val="21"/>
                <w:szCs w:val="21"/>
              </w:rPr>
              <w:t>前三年内，在经营活动中没有重大违法</w:t>
            </w:r>
            <w:r>
              <w:rPr>
                <w:rFonts w:hint="eastAsia" w:ascii="宋体" w:hAnsi="宋体" w:eastAsia="宋体" w:cs="宋体"/>
                <w:color w:val="auto"/>
                <w:sz w:val="21"/>
                <w:szCs w:val="21"/>
                <w:highlight w:val="none"/>
              </w:rPr>
              <w:t>、违纪行为书面声明</w:t>
            </w:r>
            <w:r>
              <w:rPr>
                <w:rFonts w:hint="eastAsia" w:ascii="宋体" w:hAnsi="宋体" w:eastAsia="宋体" w:cs="宋体"/>
                <w:color w:val="auto"/>
                <w:sz w:val="21"/>
                <w:szCs w:val="21"/>
              </w:rPr>
              <w:t>（</w:t>
            </w:r>
            <w:r>
              <w:rPr>
                <w:rFonts w:hint="eastAsia" w:ascii="宋体" w:hAnsi="宋体" w:eastAsia="宋体" w:cs="宋体"/>
                <w:color w:val="auto"/>
                <w:sz w:val="21"/>
                <w:szCs w:val="21"/>
                <w:highlight w:val="none"/>
              </w:rPr>
              <w:t>详见第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章</w:t>
            </w:r>
            <w:r>
              <w:rPr>
                <w:rFonts w:hint="eastAsia" w:ascii="宋体" w:hAnsi="宋体" w:cs="宋体"/>
                <w:color w:val="auto"/>
                <w:sz w:val="21"/>
                <w:szCs w:val="21"/>
                <w:highlight w:val="none"/>
                <w:lang w:val="en-US" w:eastAsia="zh-CN"/>
              </w:rPr>
              <w:t>响应</w:t>
            </w:r>
            <w:r>
              <w:rPr>
                <w:rFonts w:hint="eastAsia" w:ascii="宋体" w:hAnsi="宋体" w:eastAsia="宋体" w:cs="宋体"/>
                <w:color w:val="auto"/>
                <w:sz w:val="21"/>
                <w:szCs w:val="21"/>
                <w:highlight w:val="none"/>
              </w:rPr>
              <w:t>文件格式</w:t>
            </w:r>
            <w:r>
              <w:rPr>
                <w:rFonts w:hint="eastAsia" w:ascii="宋体" w:hAnsi="宋体" w:eastAsia="宋体" w:cs="宋体"/>
                <w:color w:val="auto"/>
                <w:sz w:val="21"/>
                <w:szCs w:val="21"/>
              </w:rPr>
              <w:t>）；</w:t>
            </w:r>
          </w:p>
          <w:p w14:paraId="7E1F04F3">
            <w:pPr>
              <w:keepNext w:val="0"/>
              <w:keepLines w:val="0"/>
              <w:pageBreakBefore w:val="0"/>
              <w:widowControl/>
              <w:kinsoku/>
              <w:wordWrap/>
              <w:overflowPunct/>
              <w:topLinePunct w:val="0"/>
              <w:bidi w:val="0"/>
              <w:adjustRightInd/>
              <w:snapToGrid/>
              <w:spacing w:beforeAutospacing="0" w:afterAutospacing="0" w:line="360" w:lineRule="auto"/>
              <w:ind w:right="0" w:rightChars="0" w:firstLine="211" w:firstLineChars="10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【以上</w:t>
            </w:r>
            <w:r>
              <w:rPr>
                <w:rFonts w:hint="eastAsia" w:ascii="宋体" w:hAns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项要求中，如有供应商成立时限不足要求时限的，由供应商根据自身成立时间提供证明资料】</w:t>
            </w:r>
          </w:p>
          <w:p w14:paraId="31F7211E">
            <w:pPr>
              <w:keepNext w:val="0"/>
              <w:keepLines w:val="0"/>
              <w:pageBreakBefore w:val="0"/>
              <w:widowControl/>
              <w:kinsoku/>
              <w:wordWrap/>
              <w:overflowPunct/>
              <w:topLinePunct w:val="0"/>
              <w:bidi w:val="0"/>
              <w:adjustRightInd/>
              <w:snapToGrid/>
              <w:spacing w:beforeAutospacing="0" w:afterAutospacing="0" w:line="360" w:lineRule="auto"/>
              <w:ind w:right="0" w:rightChars="0"/>
              <w:jc w:val="both"/>
              <w:rPr>
                <w:rFonts w:hint="eastAsia" w:ascii="宋体" w:hAnsi="宋体" w:cs="宋体"/>
                <w:snapToGrid w:val="0"/>
                <w:color w:val="auto"/>
                <w:kern w:val="0"/>
                <w:sz w:val="21"/>
                <w:szCs w:val="21"/>
                <w:lang w:bidi="ar"/>
              </w:rPr>
            </w:pPr>
            <w:r>
              <w:rPr>
                <w:rFonts w:hint="eastAsia" w:ascii="宋体" w:hAnsi="宋体" w:cs="宋体"/>
                <w:snapToGrid w:val="0"/>
                <w:color w:val="auto"/>
                <w:kern w:val="0"/>
                <w:sz w:val="21"/>
                <w:szCs w:val="21"/>
                <w:lang w:bidi="ar"/>
              </w:rPr>
              <w:t>2.落实政府采购政策满足的资格要求：</w:t>
            </w:r>
          </w:p>
          <w:p w14:paraId="187DAB81">
            <w:pPr>
              <w:pStyle w:val="19"/>
              <w:keepNext w:val="0"/>
              <w:keepLines w:val="0"/>
              <w:pageBreakBefore w:val="0"/>
              <w:kinsoku/>
              <w:wordWrap w:val="0"/>
              <w:overflowPunct/>
              <w:topLinePunct w:val="0"/>
              <w:bidi w:val="0"/>
              <w:adjustRightInd/>
              <w:snapToGrid/>
              <w:spacing w:beforeAutospacing="0" w:afterAutospacing="0" w:line="360" w:lineRule="auto"/>
              <w:ind w:right="0" w:rightChars="0"/>
              <w:rPr>
                <w:rFonts w:hint="eastAsia" w:cs="宋体"/>
                <w:snapToGrid w:val="0"/>
                <w:color w:val="auto"/>
                <w:sz w:val="21"/>
                <w:szCs w:val="21"/>
                <w:lang w:bidi="ar"/>
              </w:rPr>
            </w:pPr>
            <w:r>
              <w:rPr>
                <w:rFonts w:hint="eastAsia"/>
                <w:color w:val="auto"/>
                <w:sz w:val="21"/>
                <w:szCs w:val="21"/>
                <w:lang w:eastAsia="zh-CN"/>
              </w:rPr>
              <w:t>无</w:t>
            </w:r>
          </w:p>
          <w:p w14:paraId="44A9F172">
            <w:pPr>
              <w:keepNext w:val="0"/>
              <w:keepLines w:val="0"/>
              <w:pageBreakBefore w:val="0"/>
              <w:kinsoku/>
              <w:wordWrap w:val="0"/>
              <w:overflowPunct/>
              <w:topLinePunct w:val="0"/>
              <w:bidi w:val="0"/>
              <w:adjustRightInd/>
              <w:snapToGrid/>
              <w:spacing w:beforeAutospacing="0" w:afterAutospacing="0" w:line="360"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.本项目的特定资格要求：</w:t>
            </w:r>
          </w:p>
          <w:p w14:paraId="2CF26DDD">
            <w:pPr>
              <w:keepNext w:val="0"/>
              <w:keepLines w:val="0"/>
              <w:pageBreakBefore w:val="0"/>
              <w:kinsoku/>
              <w:wordWrap w:val="0"/>
              <w:overflowPunct/>
              <w:topLinePunct w:val="0"/>
              <w:bidi w:val="0"/>
              <w:adjustRightInd/>
              <w:snapToGrid/>
              <w:spacing w:beforeAutospacing="0" w:afterAutospacing="0" w:line="360" w:lineRule="auto"/>
              <w:ind w:left="0" w:leftChars="0" w:right="0" w:rightChars="0"/>
              <w:textAlignment w:val="auto"/>
              <w:rPr>
                <w:rFonts w:ascii="宋体" w:hAnsi="宋体" w:cs="宋体"/>
                <w:color w:val="auto"/>
                <w:sz w:val="21"/>
                <w:szCs w:val="21"/>
                <w:highlight w:val="none"/>
              </w:rPr>
            </w:pPr>
            <w:r>
              <w:rPr>
                <w:rFonts w:hint="eastAsia" w:ascii="宋体" w:hAnsi="宋体" w:cs="宋体"/>
                <w:snapToGrid w:val="0"/>
                <w:color w:val="auto"/>
                <w:kern w:val="0"/>
                <w:sz w:val="21"/>
                <w:szCs w:val="21"/>
                <w:lang w:val="en-US" w:eastAsia="zh-CN"/>
              </w:rPr>
              <w:t>3</w:t>
            </w:r>
            <w:r>
              <w:rPr>
                <w:rFonts w:hint="eastAsia" w:ascii="宋体" w:hAnsi="宋体" w:eastAsia="宋体" w:cs="宋体"/>
                <w:snapToGrid w:val="0"/>
                <w:color w:val="auto"/>
                <w:kern w:val="0"/>
                <w:sz w:val="21"/>
                <w:szCs w:val="21"/>
                <w:lang w:eastAsia="zh-CN"/>
              </w:rPr>
              <w:t>.1</w:t>
            </w:r>
            <w:r>
              <w:rPr>
                <w:rFonts w:hint="eastAsia" w:ascii="宋体" w:hAnsi="宋体" w:cs="宋体"/>
                <w:color w:val="auto"/>
                <w:sz w:val="21"/>
                <w:szCs w:val="21"/>
                <w:highlight w:val="none"/>
              </w:rPr>
              <w:t>供应商与采购人就本次采购的货物委托的咨询机构、交易中心、以及上述机构的附属机构没有行政或经济关联的书面声明；</w:t>
            </w:r>
          </w:p>
          <w:p w14:paraId="62CA491B">
            <w:pPr>
              <w:keepNext w:val="0"/>
              <w:keepLines w:val="0"/>
              <w:pageBreakBefore w:val="0"/>
              <w:kinsoku/>
              <w:wordWrap w:val="0"/>
              <w:overflowPunct/>
              <w:topLinePunct w:val="0"/>
              <w:bidi w:val="0"/>
              <w:adjustRightInd/>
              <w:snapToGrid/>
              <w:spacing w:beforeAutospacing="0" w:afterAutospacing="0" w:line="360" w:lineRule="auto"/>
              <w:ind w:left="0" w:leftChars="0" w:right="0" w:rightChars="0"/>
              <w:textAlignment w:val="auto"/>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3.2</w:t>
            </w:r>
            <w:r>
              <w:rPr>
                <w:rFonts w:hint="eastAsia" w:ascii="宋体" w:hAnsi="宋体" w:cs="宋体"/>
                <w:color w:val="auto"/>
                <w:sz w:val="21"/>
                <w:szCs w:val="21"/>
                <w:highlight w:val="none"/>
              </w:rPr>
              <w:t>供应商拟派本项目委托代理人（如有）应是</w:t>
            </w:r>
            <w:r>
              <w:rPr>
                <w:rFonts w:hint="eastAsia" w:ascii="宋体" w:hAnsi="宋体" w:cs="宋体"/>
                <w:color w:val="auto"/>
                <w:sz w:val="21"/>
                <w:szCs w:val="21"/>
                <w:highlight w:val="none"/>
                <w:lang w:val="en-US" w:eastAsia="zh-CN"/>
              </w:rPr>
              <w:t>供应商</w:t>
            </w:r>
            <w:r>
              <w:rPr>
                <w:rFonts w:hint="eastAsia" w:ascii="宋体" w:hAnsi="宋体" w:cs="宋体"/>
                <w:color w:val="auto"/>
                <w:sz w:val="21"/>
                <w:szCs w:val="21"/>
                <w:highlight w:val="none"/>
              </w:rPr>
              <w:t>在职员工，</w:t>
            </w:r>
            <w:r>
              <w:rPr>
                <w:rFonts w:hint="eastAsia" w:ascii="宋体" w:hAnsi="宋体" w:cs="宋体"/>
                <w:color w:val="auto"/>
                <w:sz w:val="21"/>
                <w:szCs w:val="21"/>
                <w:highlight w:val="none"/>
                <w:lang w:val="en-US" w:eastAsia="zh-CN"/>
              </w:rPr>
              <w:t>供应商</w:t>
            </w:r>
            <w:r>
              <w:rPr>
                <w:rFonts w:hint="eastAsia" w:ascii="宋体" w:hAnsi="宋体" w:cs="宋体"/>
                <w:color w:val="auto"/>
                <w:sz w:val="21"/>
                <w:szCs w:val="21"/>
                <w:highlight w:val="none"/>
              </w:rPr>
              <w:t>应为其依法缴纳社保，提供拟派委托代理人在</w:t>
            </w:r>
            <w:r>
              <w:rPr>
                <w:rFonts w:hint="eastAsia" w:ascii="宋体" w:hAnsi="宋体" w:cs="宋体"/>
                <w:color w:val="auto"/>
                <w:sz w:val="21"/>
                <w:szCs w:val="21"/>
                <w:highlight w:val="none"/>
                <w:lang w:val="en-US" w:eastAsia="zh-CN"/>
              </w:rPr>
              <w:t>供应商</w:t>
            </w:r>
            <w:r>
              <w:rPr>
                <w:rFonts w:hint="eastAsia" w:ascii="宋体" w:hAnsi="宋体" w:cs="宋体"/>
                <w:color w:val="auto"/>
                <w:sz w:val="21"/>
                <w:szCs w:val="21"/>
                <w:highlight w:val="none"/>
              </w:rPr>
              <w:t>的劳动合同复印件和</w:t>
            </w:r>
            <w:r>
              <w:rPr>
                <w:rFonts w:hint="eastAsia" w:ascii="宋体" w:hAnsi="宋体" w:cs="宋体"/>
                <w:color w:val="auto"/>
                <w:sz w:val="21"/>
                <w:szCs w:val="21"/>
                <w:highlight w:val="none"/>
                <w:lang w:eastAsia="zh-CN"/>
              </w:rPr>
              <w:t>2024年</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lang w:eastAsia="zh-CN"/>
              </w:rPr>
              <w:t>月1日以来至少</w:t>
            </w:r>
            <w:r>
              <w:rPr>
                <w:rFonts w:hint="eastAsia" w:ascii="宋体" w:hAnsi="宋体" w:cs="宋体"/>
                <w:color w:val="auto"/>
                <w:sz w:val="21"/>
                <w:szCs w:val="21"/>
                <w:highlight w:val="none"/>
              </w:rPr>
              <w:t>连续三个月社会保障资金缴纳证明资料；</w:t>
            </w:r>
            <w:r>
              <w:rPr>
                <w:rFonts w:hint="eastAsia" w:ascii="宋体" w:hAnsi="宋体" w:cs="宋体"/>
                <w:b/>
                <w:bCs/>
                <w:color w:val="auto"/>
                <w:sz w:val="21"/>
                <w:szCs w:val="21"/>
                <w:highlight w:val="none"/>
              </w:rPr>
              <w:t>如有供应商成立时限不足要求时限的，由供应商根据自身成立时间提供证明资料。</w:t>
            </w:r>
          </w:p>
          <w:p w14:paraId="17DBC81A">
            <w:pPr>
              <w:keepNext w:val="0"/>
              <w:keepLines w:val="0"/>
              <w:pageBreakBefore w:val="0"/>
              <w:kinsoku/>
              <w:wordWrap w:val="0"/>
              <w:overflowPunct/>
              <w:topLinePunct w:val="0"/>
              <w:bidi w:val="0"/>
              <w:adjustRightInd/>
              <w:snapToGrid/>
              <w:spacing w:beforeAutospacing="0" w:afterAutospacing="0" w:line="360" w:lineRule="auto"/>
              <w:ind w:left="0" w:leftChars="0" w:right="0" w:rightChars="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3.3</w:t>
            </w:r>
            <w:r>
              <w:rPr>
                <w:rFonts w:hint="eastAsia" w:ascii="宋体" w:hAnsi="宋体" w:cs="宋体"/>
                <w:color w:val="auto"/>
                <w:sz w:val="21"/>
                <w:szCs w:val="21"/>
                <w:highlight w:val="none"/>
              </w:rPr>
              <w:t>单位负责人为同一人或者存在直接控股、管理关系的不同供应商，不得参加同一合同项下的政府采购活动</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提供</w:t>
            </w:r>
            <w:r>
              <w:rPr>
                <w:rFonts w:hint="eastAsia" w:ascii="宋体" w:hAnsi="宋体" w:cs="宋体"/>
                <w:color w:val="auto"/>
                <w:sz w:val="21"/>
                <w:szCs w:val="21"/>
                <w:highlight w:val="none"/>
                <w:lang w:val="en-US" w:eastAsia="zh-CN"/>
              </w:rPr>
              <w:t>书面承诺，格式自拟）</w:t>
            </w:r>
            <w:r>
              <w:rPr>
                <w:rFonts w:hint="eastAsia" w:ascii="宋体" w:hAnsi="宋体" w:cs="宋体"/>
                <w:color w:val="auto"/>
                <w:sz w:val="21"/>
                <w:szCs w:val="21"/>
                <w:highlight w:val="none"/>
                <w:lang w:eastAsia="zh-CN"/>
              </w:rPr>
              <w:t>；</w:t>
            </w:r>
          </w:p>
          <w:p w14:paraId="6207F376">
            <w:pPr>
              <w:pStyle w:val="8"/>
              <w:spacing w:line="360" w:lineRule="auto"/>
              <w:rPr>
                <w:rFonts w:hint="eastAsia" w:ascii="宋体" w:hAnsi="宋体" w:eastAsia="宋体" w:cs="宋体"/>
                <w:snapToGrid w:val="0"/>
                <w:color w:val="auto"/>
                <w:kern w:val="0"/>
                <w:sz w:val="21"/>
                <w:szCs w:val="21"/>
                <w:lang w:eastAsia="zh-CN"/>
              </w:rPr>
            </w:pPr>
            <w:r>
              <w:rPr>
                <w:rFonts w:hint="eastAsia" w:ascii="宋体" w:hAnsi="宋体" w:cs="宋体"/>
                <w:color w:val="auto"/>
                <w:sz w:val="21"/>
                <w:szCs w:val="21"/>
                <w:highlight w:val="none"/>
                <w:lang w:val="en-US" w:eastAsia="zh-CN"/>
              </w:rPr>
              <w:t>3.4</w:t>
            </w:r>
            <w:r>
              <w:rPr>
                <w:rFonts w:hint="eastAsia" w:ascii="宋体" w:hAnsi="宋体" w:cs="宋体"/>
                <w:color w:val="auto"/>
                <w:sz w:val="21"/>
                <w:szCs w:val="21"/>
                <w:highlight w:val="none"/>
              </w:rPr>
              <w:t>在“信用中国”网站中查询“失信被执行人”“重大税收违法失信主体”（http://www.creditchina.gov.cn/），以及在“中国政府采购网”网站（www.ccgp.gov.cn）中查询“政府采购严重违法失信行为记录名单”共3项的查询结果，采购代理机构开标后对所有供应商信用记录进行查询，并将查询结果网页打印、签字并存档。供应商不良信用记录以采购代理机构查询结果为准，供应商无须提供查询结果。供应商自行查询的证明材料将不作为评审依据</w:t>
            </w:r>
            <w:r>
              <w:rPr>
                <w:rFonts w:hint="eastAsia" w:ascii="宋体" w:hAnsi="宋体" w:eastAsia="宋体" w:cs="宋体"/>
                <w:snapToGrid w:val="0"/>
                <w:color w:val="auto"/>
                <w:kern w:val="0"/>
                <w:sz w:val="21"/>
                <w:szCs w:val="21"/>
                <w:lang w:eastAsia="zh-CN"/>
              </w:rPr>
              <w:t>。</w:t>
            </w:r>
          </w:p>
        </w:tc>
      </w:tr>
      <w:tr w14:paraId="6C107458">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4B0DE625">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1.4.2</w:t>
            </w:r>
          </w:p>
        </w:tc>
        <w:tc>
          <w:tcPr>
            <w:tcW w:w="2261" w:type="dxa"/>
            <w:tcBorders>
              <w:top w:val="single" w:color="auto" w:sz="4" w:space="0"/>
              <w:left w:val="single" w:color="auto" w:sz="4" w:space="0"/>
              <w:bottom w:val="single" w:color="auto" w:sz="4" w:space="0"/>
              <w:right w:val="single" w:color="auto" w:sz="4" w:space="0"/>
            </w:tcBorders>
            <w:vAlign w:val="center"/>
          </w:tcPr>
          <w:p w14:paraId="0FD5B85A">
            <w:pPr>
              <w:autoSpaceDE w:val="0"/>
              <w:autoSpaceDN w:val="0"/>
              <w:adjustRightInd w:val="0"/>
              <w:spacing w:line="480" w:lineRule="exact"/>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是否接受</w:t>
            </w:r>
          </w:p>
          <w:p w14:paraId="0528E16E">
            <w:pPr>
              <w:autoSpaceDE w:val="0"/>
              <w:autoSpaceDN w:val="0"/>
              <w:adjustRightInd w:val="0"/>
              <w:spacing w:line="480" w:lineRule="exact"/>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联合体投标</w:t>
            </w:r>
          </w:p>
        </w:tc>
        <w:tc>
          <w:tcPr>
            <w:tcW w:w="6801" w:type="dxa"/>
            <w:tcBorders>
              <w:top w:val="single" w:color="auto" w:sz="4" w:space="0"/>
              <w:left w:val="single" w:color="auto" w:sz="4" w:space="0"/>
              <w:bottom w:val="single" w:color="auto" w:sz="4" w:space="0"/>
              <w:right w:val="single" w:color="auto" w:sz="4" w:space="0"/>
            </w:tcBorders>
            <w:vAlign w:val="center"/>
          </w:tcPr>
          <w:p w14:paraId="04630DFD">
            <w:pPr>
              <w:pStyle w:val="9"/>
              <w:topLinePunct/>
              <w:adjustRightInd w:val="0"/>
              <w:spacing w:line="480" w:lineRule="auto"/>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不接受</w:t>
            </w:r>
          </w:p>
        </w:tc>
      </w:tr>
      <w:tr w14:paraId="4B369057">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69021D44">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1.4.3</w:t>
            </w:r>
          </w:p>
        </w:tc>
        <w:tc>
          <w:tcPr>
            <w:tcW w:w="2261" w:type="dxa"/>
            <w:tcBorders>
              <w:top w:val="single" w:color="auto" w:sz="4" w:space="0"/>
              <w:left w:val="single" w:color="auto" w:sz="4" w:space="0"/>
              <w:bottom w:val="single" w:color="auto" w:sz="4" w:space="0"/>
              <w:right w:val="single" w:color="auto" w:sz="4" w:space="0"/>
            </w:tcBorders>
            <w:vAlign w:val="center"/>
          </w:tcPr>
          <w:p w14:paraId="1FA53C56">
            <w:pPr>
              <w:autoSpaceDE w:val="0"/>
              <w:autoSpaceDN w:val="0"/>
              <w:adjustRightInd w:val="0"/>
              <w:spacing w:line="480" w:lineRule="exact"/>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投标预备会</w:t>
            </w:r>
          </w:p>
        </w:tc>
        <w:tc>
          <w:tcPr>
            <w:tcW w:w="6801" w:type="dxa"/>
            <w:tcBorders>
              <w:top w:val="single" w:color="auto" w:sz="4" w:space="0"/>
              <w:left w:val="single" w:color="auto" w:sz="4" w:space="0"/>
              <w:bottom w:val="single" w:color="auto" w:sz="4" w:space="0"/>
              <w:right w:val="single" w:color="auto" w:sz="4" w:space="0"/>
            </w:tcBorders>
            <w:vAlign w:val="center"/>
          </w:tcPr>
          <w:p w14:paraId="37EECE7A">
            <w:pPr>
              <w:pStyle w:val="9"/>
              <w:topLinePunct/>
              <w:adjustRightInd w:val="0"/>
              <w:spacing w:line="480" w:lineRule="auto"/>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不召开</w:t>
            </w:r>
          </w:p>
        </w:tc>
      </w:tr>
      <w:tr w14:paraId="66E74AF7">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77FAF45B">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2.2.2</w:t>
            </w:r>
          </w:p>
        </w:tc>
        <w:tc>
          <w:tcPr>
            <w:tcW w:w="2261" w:type="dxa"/>
            <w:tcBorders>
              <w:top w:val="single" w:color="auto" w:sz="4" w:space="0"/>
              <w:left w:val="single" w:color="auto" w:sz="4" w:space="0"/>
              <w:bottom w:val="single" w:color="auto" w:sz="4" w:space="0"/>
              <w:right w:val="single" w:color="auto" w:sz="4" w:space="0"/>
            </w:tcBorders>
            <w:vAlign w:val="center"/>
          </w:tcPr>
          <w:p w14:paraId="316372ED">
            <w:pPr>
              <w:autoSpaceDE w:val="0"/>
              <w:autoSpaceDN w:val="0"/>
              <w:adjustRightInd w:val="0"/>
              <w:spacing w:line="480" w:lineRule="exact"/>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采购人书面</w:t>
            </w:r>
          </w:p>
          <w:p w14:paraId="72C41586">
            <w:pPr>
              <w:autoSpaceDE w:val="0"/>
              <w:autoSpaceDN w:val="0"/>
              <w:adjustRightInd w:val="0"/>
              <w:spacing w:line="480" w:lineRule="exact"/>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澄清的时间</w:t>
            </w:r>
          </w:p>
        </w:tc>
        <w:tc>
          <w:tcPr>
            <w:tcW w:w="6801" w:type="dxa"/>
            <w:tcBorders>
              <w:top w:val="single" w:color="auto" w:sz="4" w:space="0"/>
              <w:left w:val="single" w:color="auto" w:sz="4" w:space="0"/>
              <w:bottom w:val="single" w:color="auto" w:sz="4" w:space="0"/>
              <w:right w:val="single" w:color="auto" w:sz="4" w:space="0"/>
            </w:tcBorders>
            <w:vAlign w:val="center"/>
          </w:tcPr>
          <w:p w14:paraId="1D980488">
            <w:pPr>
              <w:adjustRightInd w:val="0"/>
              <w:spacing w:line="480" w:lineRule="exact"/>
              <w:jc w:val="left"/>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澄清或者修改的内容可能影响响应文件编制的，采购人、采购代理机构应当提交首次响应文件截止时间5日前，在河南省公共资源交易中心系统及相关网站上通知</w:t>
            </w:r>
            <w:r>
              <w:rPr>
                <w:rFonts w:hint="eastAsia" w:ascii="宋体" w:hAnsi="宋体" w:eastAsia="宋体" w:cs="宋体"/>
                <w:snapToGrid w:val="0"/>
                <w:color w:val="auto"/>
                <w:kern w:val="0"/>
                <w:sz w:val="21"/>
                <w:szCs w:val="21"/>
                <w:lang w:val="en-US" w:eastAsia="zh-CN"/>
              </w:rPr>
              <w:t>,各</w:t>
            </w:r>
            <w:r>
              <w:rPr>
                <w:rFonts w:hint="eastAsia" w:ascii="宋体" w:hAnsi="宋体" w:eastAsia="宋体" w:cs="宋体"/>
                <w:snapToGrid w:val="0"/>
                <w:color w:val="auto"/>
                <w:kern w:val="0"/>
                <w:sz w:val="21"/>
                <w:szCs w:val="21"/>
              </w:rPr>
              <w:t>供应商</w:t>
            </w:r>
            <w:r>
              <w:rPr>
                <w:rFonts w:hint="eastAsia" w:ascii="宋体" w:hAnsi="宋体" w:eastAsia="宋体" w:cs="宋体"/>
                <w:color w:val="auto"/>
                <w:sz w:val="21"/>
                <w:szCs w:val="21"/>
                <w:lang w:val="en-US" w:eastAsia="zh-CN"/>
              </w:rPr>
              <w:t>自行查看，</w:t>
            </w:r>
            <w:r>
              <w:rPr>
                <w:rFonts w:hint="eastAsia" w:ascii="宋体" w:hAnsi="宋体" w:eastAsia="宋体" w:cs="宋体"/>
                <w:color w:val="auto"/>
                <w:sz w:val="21"/>
                <w:szCs w:val="21"/>
              </w:rPr>
              <w:t>如有遗漏自行负责。</w:t>
            </w:r>
          </w:p>
        </w:tc>
      </w:tr>
      <w:tr w14:paraId="5B199059">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6B05A3D2">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2.2.4</w:t>
            </w:r>
          </w:p>
        </w:tc>
        <w:tc>
          <w:tcPr>
            <w:tcW w:w="2261" w:type="dxa"/>
            <w:tcBorders>
              <w:top w:val="single" w:color="auto" w:sz="4" w:space="0"/>
              <w:left w:val="single" w:color="auto" w:sz="4" w:space="0"/>
              <w:bottom w:val="single" w:color="auto" w:sz="4" w:space="0"/>
              <w:right w:val="single" w:color="auto" w:sz="4" w:space="0"/>
            </w:tcBorders>
            <w:vAlign w:val="center"/>
          </w:tcPr>
          <w:p w14:paraId="51815FE2">
            <w:pPr>
              <w:autoSpaceDE w:val="0"/>
              <w:autoSpaceDN w:val="0"/>
              <w:adjustRightInd w:val="0"/>
              <w:spacing w:line="480" w:lineRule="exact"/>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构成竞争性磋商文件的其他材料</w:t>
            </w:r>
          </w:p>
        </w:tc>
        <w:tc>
          <w:tcPr>
            <w:tcW w:w="6801" w:type="dxa"/>
            <w:tcBorders>
              <w:top w:val="single" w:color="auto" w:sz="4" w:space="0"/>
              <w:left w:val="single" w:color="auto" w:sz="4" w:space="0"/>
              <w:bottom w:val="single" w:color="auto" w:sz="4" w:space="0"/>
              <w:right w:val="single" w:color="auto" w:sz="4" w:space="0"/>
            </w:tcBorders>
            <w:vAlign w:val="center"/>
          </w:tcPr>
          <w:p w14:paraId="60B1CEEB">
            <w:pPr>
              <w:adjustRightInd w:val="0"/>
              <w:spacing w:line="480" w:lineRule="exact"/>
              <w:jc w:val="left"/>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除竞争性磋商文件外，采购人在采购期间发出的澄清、修改、补充、补遗和其它有效正式函件等内容均是竞争性磋商文件的组成部分</w:t>
            </w:r>
          </w:p>
        </w:tc>
      </w:tr>
      <w:tr w14:paraId="4BD618C7">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73C8D459">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2.2.6</w:t>
            </w:r>
          </w:p>
        </w:tc>
        <w:tc>
          <w:tcPr>
            <w:tcW w:w="2261" w:type="dxa"/>
            <w:tcBorders>
              <w:top w:val="single" w:color="auto" w:sz="4" w:space="0"/>
              <w:left w:val="single" w:color="auto" w:sz="4" w:space="0"/>
              <w:bottom w:val="single" w:color="auto" w:sz="4" w:space="0"/>
              <w:right w:val="single" w:color="auto" w:sz="4" w:space="0"/>
            </w:tcBorders>
            <w:vAlign w:val="center"/>
          </w:tcPr>
          <w:p w14:paraId="0916CC65">
            <w:pPr>
              <w:autoSpaceDE w:val="0"/>
              <w:autoSpaceDN w:val="0"/>
              <w:adjustRightInd w:val="0"/>
              <w:spacing w:line="480" w:lineRule="exact"/>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供应商确认收到竞争性磋商文件澄清的时间</w:t>
            </w:r>
          </w:p>
        </w:tc>
        <w:tc>
          <w:tcPr>
            <w:tcW w:w="6801" w:type="dxa"/>
            <w:tcBorders>
              <w:top w:val="single" w:color="auto" w:sz="4" w:space="0"/>
              <w:left w:val="single" w:color="auto" w:sz="4" w:space="0"/>
              <w:bottom w:val="single" w:color="auto" w:sz="4" w:space="0"/>
              <w:right w:val="single" w:color="auto" w:sz="4" w:space="0"/>
            </w:tcBorders>
            <w:vAlign w:val="center"/>
          </w:tcPr>
          <w:p w14:paraId="0A9D7FF6">
            <w:pPr>
              <w:keepNext w:val="0"/>
              <w:keepLines w:val="0"/>
              <w:pageBreakBefore w:val="0"/>
              <w:kinsoku/>
              <w:wordWrap w:val="0"/>
              <w:overflowPunct/>
              <w:topLinePunct w:val="0"/>
              <w:bidi w:val="0"/>
              <w:adjustRightInd/>
              <w:snapToGrid/>
              <w:spacing w:beforeAutospacing="0" w:afterAutospacing="0" w:line="360" w:lineRule="auto"/>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在收到相应澄清文件后</w:t>
            </w:r>
            <w:r>
              <w:rPr>
                <w:rFonts w:hint="eastAsia" w:ascii="宋体" w:hAnsi="宋体" w:eastAsia="宋体" w:cs="宋体"/>
                <w:color w:val="auto"/>
                <w:sz w:val="21"/>
                <w:szCs w:val="21"/>
                <w:highlight w:val="none"/>
                <w:u w:val="single"/>
              </w:rPr>
              <w:t xml:space="preserve"> 24 </w:t>
            </w:r>
            <w:r>
              <w:rPr>
                <w:rFonts w:hint="eastAsia" w:ascii="宋体" w:hAnsi="宋体" w:eastAsia="宋体" w:cs="宋体"/>
                <w:color w:val="auto"/>
                <w:sz w:val="21"/>
                <w:szCs w:val="21"/>
                <w:highlight w:val="none"/>
              </w:rPr>
              <w:t>小时内</w:t>
            </w:r>
          </w:p>
          <w:p w14:paraId="27F6AEDE">
            <w:pPr>
              <w:adjustRightInd w:val="0"/>
              <w:spacing w:line="360" w:lineRule="auto"/>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所有澄清均通过河南省公共资源交易中心平台发布，一经发布即视为供应商已收到并确认，请各供应商及时关注本项目通过河南省公共资源交易中心网站发出的通知，如有遗漏自行负责。</w:t>
            </w:r>
          </w:p>
        </w:tc>
      </w:tr>
      <w:tr w14:paraId="41F2035D">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31873063">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3.7.1</w:t>
            </w:r>
          </w:p>
        </w:tc>
        <w:tc>
          <w:tcPr>
            <w:tcW w:w="2261" w:type="dxa"/>
            <w:tcBorders>
              <w:top w:val="single" w:color="auto" w:sz="4" w:space="0"/>
              <w:left w:val="single" w:color="auto" w:sz="4" w:space="0"/>
              <w:bottom w:val="single" w:color="auto" w:sz="4" w:space="0"/>
              <w:right w:val="single" w:color="auto" w:sz="4" w:space="0"/>
            </w:tcBorders>
            <w:vAlign w:val="center"/>
          </w:tcPr>
          <w:p w14:paraId="5A02FCD1">
            <w:pPr>
              <w:autoSpaceDE w:val="0"/>
              <w:autoSpaceDN w:val="0"/>
              <w:adjustRightInd w:val="0"/>
              <w:spacing w:line="480" w:lineRule="exact"/>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构成响应文件的其他材料</w:t>
            </w:r>
          </w:p>
        </w:tc>
        <w:tc>
          <w:tcPr>
            <w:tcW w:w="6801" w:type="dxa"/>
            <w:tcBorders>
              <w:top w:val="single" w:color="auto" w:sz="4" w:space="0"/>
              <w:left w:val="single" w:color="auto" w:sz="4" w:space="0"/>
              <w:bottom w:val="single" w:color="auto" w:sz="4" w:space="0"/>
              <w:right w:val="single" w:color="auto" w:sz="4" w:space="0"/>
            </w:tcBorders>
            <w:vAlign w:val="center"/>
          </w:tcPr>
          <w:p w14:paraId="0237398A">
            <w:pPr>
              <w:adjustRightInd w:val="0"/>
              <w:spacing w:line="480" w:lineRule="auto"/>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供应商认为需要提交的其他证明材料</w:t>
            </w:r>
          </w:p>
        </w:tc>
      </w:tr>
      <w:tr w14:paraId="57587479">
        <w:tblPrEx>
          <w:tblCellMar>
            <w:top w:w="0" w:type="dxa"/>
            <w:left w:w="108" w:type="dxa"/>
            <w:bottom w:w="0" w:type="dxa"/>
            <w:right w:w="108" w:type="dxa"/>
          </w:tblCellMar>
        </w:tblPrEx>
        <w:trPr>
          <w:trHeight w:val="603"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1B240748">
            <w:pPr>
              <w:widowControl/>
              <w:jc w:val="center"/>
              <w:textAlignment w:val="center"/>
              <w:rPr>
                <w:rFonts w:hint="eastAsia" w:ascii="宋体" w:hAnsi="宋体" w:eastAsia="宋体" w:cs="宋体"/>
                <w:color w:val="auto"/>
                <w:kern w:val="0"/>
                <w:sz w:val="21"/>
                <w:szCs w:val="21"/>
                <w:lang w:val="en-US" w:bidi="ar"/>
              </w:rPr>
            </w:pPr>
            <w:r>
              <w:rPr>
                <w:rFonts w:hint="eastAsia" w:ascii="宋体" w:hAnsi="宋体" w:eastAsia="宋体" w:cs="宋体"/>
                <w:color w:val="auto"/>
                <w:kern w:val="0"/>
                <w:sz w:val="21"/>
                <w:szCs w:val="21"/>
                <w:lang w:val="en-US" w:eastAsia="zh-CN" w:bidi="ar"/>
              </w:rPr>
              <w:t>3.9</w:t>
            </w:r>
          </w:p>
        </w:tc>
        <w:tc>
          <w:tcPr>
            <w:tcW w:w="2261" w:type="dxa"/>
            <w:tcBorders>
              <w:top w:val="single" w:color="auto" w:sz="4" w:space="0"/>
              <w:left w:val="single" w:color="auto" w:sz="4" w:space="0"/>
              <w:bottom w:val="single" w:color="auto" w:sz="4" w:space="0"/>
              <w:right w:val="single" w:color="auto" w:sz="4" w:space="0"/>
            </w:tcBorders>
            <w:vAlign w:val="center"/>
          </w:tcPr>
          <w:p w14:paraId="29883F25">
            <w:pPr>
              <w:adjustRightInd w:val="0"/>
              <w:spacing w:line="480" w:lineRule="auto"/>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投标保证金</w:t>
            </w:r>
          </w:p>
        </w:tc>
        <w:tc>
          <w:tcPr>
            <w:tcW w:w="6801" w:type="dxa"/>
            <w:tcBorders>
              <w:top w:val="single" w:color="auto" w:sz="4" w:space="0"/>
              <w:left w:val="single" w:color="auto" w:sz="4" w:space="0"/>
              <w:bottom w:val="single" w:color="auto" w:sz="4" w:space="0"/>
              <w:right w:val="single" w:color="auto" w:sz="4" w:space="0"/>
            </w:tcBorders>
            <w:vAlign w:val="center"/>
          </w:tcPr>
          <w:p w14:paraId="625CD29E">
            <w:pPr>
              <w:spacing w:line="48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无</w:t>
            </w:r>
          </w:p>
        </w:tc>
      </w:tr>
      <w:tr w14:paraId="15F87242">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57879F5E">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3.10</w:t>
            </w:r>
          </w:p>
        </w:tc>
        <w:tc>
          <w:tcPr>
            <w:tcW w:w="2261" w:type="dxa"/>
            <w:tcBorders>
              <w:top w:val="single" w:color="auto" w:sz="4" w:space="0"/>
              <w:left w:val="single" w:color="auto" w:sz="4" w:space="0"/>
              <w:bottom w:val="single" w:color="auto" w:sz="4" w:space="0"/>
              <w:right w:val="single" w:color="auto" w:sz="4" w:space="0"/>
            </w:tcBorders>
            <w:vAlign w:val="center"/>
          </w:tcPr>
          <w:p w14:paraId="0D780B1E">
            <w:pPr>
              <w:adjustRightInd w:val="0"/>
              <w:spacing w:line="480" w:lineRule="auto"/>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投标有效期</w:t>
            </w:r>
          </w:p>
        </w:tc>
        <w:tc>
          <w:tcPr>
            <w:tcW w:w="6801" w:type="dxa"/>
            <w:tcBorders>
              <w:top w:val="single" w:color="auto" w:sz="4" w:space="0"/>
              <w:left w:val="single" w:color="auto" w:sz="4" w:space="0"/>
              <w:bottom w:val="single" w:color="auto" w:sz="4" w:space="0"/>
              <w:right w:val="single" w:color="auto" w:sz="4" w:space="0"/>
            </w:tcBorders>
            <w:vAlign w:val="center"/>
          </w:tcPr>
          <w:p w14:paraId="51C25716">
            <w:pPr>
              <w:adjustRightInd w:val="0"/>
              <w:spacing w:line="480" w:lineRule="auto"/>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60日历天（</w:t>
            </w:r>
            <w:r>
              <w:rPr>
                <w:rFonts w:hint="eastAsia" w:ascii="宋体" w:hAnsi="宋体" w:eastAsia="宋体" w:cs="宋体"/>
                <w:snapToGrid w:val="0"/>
                <w:color w:val="auto"/>
                <w:kern w:val="0"/>
                <w:sz w:val="21"/>
                <w:szCs w:val="21"/>
              </w:rPr>
              <w:t>响应文件递交截止之日起</w:t>
            </w:r>
            <w:r>
              <w:rPr>
                <w:rFonts w:hint="eastAsia" w:ascii="宋体" w:hAnsi="宋体" w:eastAsia="宋体" w:cs="宋体"/>
                <w:color w:val="auto"/>
                <w:sz w:val="21"/>
                <w:szCs w:val="21"/>
              </w:rPr>
              <w:t>）</w:t>
            </w:r>
          </w:p>
        </w:tc>
      </w:tr>
      <w:tr w14:paraId="63E1EED5">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242D2C98">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3.11</w:t>
            </w:r>
          </w:p>
        </w:tc>
        <w:tc>
          <w:tcPr>
            <w:tcW w:w="2261" w:type="dxa"/>
            <w:tcBorders>
              <w:top w:val="single" w:color="auto" w:sz="4" w:space="0"/>
              <w:left w:val="single" w:color="auto" w:sz="4" w:space="0"/>
              <w:bottom w:val="single" w:color="auto" w:sz="4" w:space="0"/>
              <w:right w:val="single" w:color="auto" w:sz="4" w:space="0"/>
            </w:tcBorders>
            <w:vAlign w:val="center"/>
          </w:tcPr>
          <w:p w14:paraId="27010740">
            <w:pPr>
              <w:adjustRightInd w:val="0"/>
              <w:spacing w:line="480" w:lineRule="auto"/>
              <w:jc w:val="center"/>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签字或盖章要求</w:t>
            </w:r>
          </w:p>
        </w:tc>
        <w:tc>
          <w:tcPr>
            <w:tcW w:w="6801" w:type="dxa"/>
            <w:tcBorders>
              <w:top w:val="single" w:color="auto" w:sz="4" w:space="0"/>
              <w:left w:val="single" w:color="auto" w:sz="4" w:space="0"/>
              <w:bottom w:val="single" w:color="auto" w:sz="4" w:space="0"/>
              <w:right w:val="single" w:color="auto" w:sz="4" w:space="0"/>
            </w:tcBorders>
            <w:vAlign w:val="center"/>
          </w:tcPr>
          <w:p w14:paraId="1D18EAF9">
            <w:pPr>
              <w:adjustRightInd w:val="0"/>
              <w:spacing w:line="480" w:lineRule="exact"/>
              <w:jc w:val="left"/>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（1）供应商下载磋商文件后到河南省公共资源交易中心网站下载最新版本的响应文件制作工具安装包，并使用安装后的最新版本响应文件制作工具制作电子响应文件。</w:t>
            </w:r>
          </w:p>
          <w:p w14:paraId="73DA13B0">
            <w:pPr>
              <w:adjustRightInd w:val="0"/>
              <w:spacing w:line="480" w:lineRule="exact"/>
              <w:jc w:val="left"/>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2）所有要求供应商加盖公章的地方都应用供应商单位的CA密匙盖电子签章；所有要求法定代表人或其委托代理人签字或盖章的地方都应用法定代表人或其委托代理人的CA密匙盖电子签章，如供应商的法定代表人或委托代理人未办理CA密匙的，供应商须将要求法定代表人或其委托代理人签字或盖章的地方用法定代表人或委托代理人签字或盖章后的扫描图片替换到相应格式中。</w:t>
            </w:r>
          </w:p>
        </w:tc>
      </w:tr>
      <w:tr w14:paraId="36E0606D">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042479A8">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4.2.1</w:t>
            </w:r>
          </w:p>
        </w:tc>
        <w:tc>
          <w:tcPr>
            <w:tcW w:w="2261" w:type="dxa"/>
            <w:tcBorders>
              <w:top w:val="single" w:color="auto" w:sz="4" w:space="0"/>
              <w:left w:val="single" w:color="auto" w:sz="4" w:space="0"/>
              <w:bottom w:val="single" w:color="auto" w:sz="4" w:space="0"/>
              <w:right w:val="single" w:color="auto" w:sz="4" w:space="0"/>
            </w:tcBorders>
            <w:vAlign w:val="center"/>
          </w:tcPr>
          <w:p w14:paraId="0F157344">
            <w:pPr>
              <w:autoSpaceDE w:val="0"/>
              <w:autoSpaceDN w:val="0"/>
              <w:adjustRightInd w:val="0"/>
              <w:spacing w:line="480" w:lineRule="exact"/>
              <w:jc w:val="center"/>
              <w:rPr>
                <w:rFonts w:hint="eastAsia" w:ascii="宋体" w:hAnsi="宋体" w:eastAsia="宋体" w:cs="宋体"/>
                <w:color w:val="auto"/>
                <w:sz w:val="21"/>
                <w:szCs w:val="21"/>
              </w:rPr>
            </w:pPr>
            <w:r>
              <w:rPr>
                <w:rFonts w:hint="eastAsia" w:ascii="宋体" w:hAnsi="宋体" w:eastAsia="宋体" w:cs="宋体"/>
                <w:snapToGrid w:val="0"/>
                <w:color w:val="auto"/>
                <w:kern w:val="0"/>
                <w:sz w:val="21"/>
                <w:szCs w:val="21"/>
              </w:rPr>
              <w:t>提交响应文件的截止时间</w:t>
            </w:r>
          </w:p>
        </w:tc>
        <w:tc>
          <w:tcPr>
            <w:tcW w:w="6801" w:type="dxa"/>
            <w:tcBorders>
              <w:top w:val="single" w:color="auto" w:sz="4" w:space="0"/>
              <w:left w:val="single" w:color="auto" w:sz="4" w:space="0"/>
              <w:bottom w:val="single" w:color="auto" w:sz="4" w:space="0"/>
              <w:right w:val="single" w:color="auto" w:sz="4" w:space="0"/>
            </w:tcBorders>
            <w:vAlign w:val="center"/>
          </w:tcPr>
          <w:p w14:paraId="48CFBE02">
            <w:pPr>
              <w:adjustRightInd w:val="0"/>
              <w:spacing w:line="480" w:lineRule="auto"/>
              <w:textAlignment w:val="baseline"/>
              <w:rPr>
                <w:rFonts w:hint="eastAsia" w:ascii="宋体" w:hAnsi="宋体" w:eastAsia="宋体" w:cs="宋体"/>
                <w:color w:val="auto"/>
                <w:sz w:val="21"/>
                <w:szCs w:val="21"/>
              </w:rPr>
            </w:pPr>
            <w:r>
              <w:rPr>
                <w:rFonts w:hint="eastAsia" w:ascii="宋体" w:hAnsi="宋体" w:eastAsia="宋体" w:cs="宋体"/>
                <w:snapToGrid w:val="0"/>
                <w:color w:val="auto"/>
                <w:kern w:val="0"/>
                <w:sz w:val="21"/>
                <w:szCs w:val="21"/>
                <w:highlight w:val="none"/>
                <w:lang w:eastAsia="zh-CN"/>
              </w:rPr>
              <w:t>2025</w:t>
            </w:r>
            <w:r>
              <w:rPr>
                <w:rFonts w:hint="eastAsia" w:ascii="宋体" w:hAnsi="宋体" w:eastAsia="宋体" w:cs="宋体"/>
                <w:snapToGrid w:val="0"/>
                <w:color w:val="auto"/>
                <w:kern w:val="0"/>
                <w:sz w:val="21"/>
                <w:szCs w:val="21"/>
                <w:highlight w:val="none"/>
              </w:rPr>
              <w:t>年</w:t>
            </w:r>
            <w:r>
              <w:rPr>
                <w:rFonts w:hint="eastAsia" w:ascii="宋体" w:hAnsi="宋体" w:cs="宋体"/>
                <w:snapToGrid w:val="0"/>
                <w:color w:val="auto"/>
                <w:kern w:val="0"/>
                <w:sz w:val="21"/>
                <w:szCs w:val="21"/>
                <w:highlight w:val="none"/>
                <w:lang w:val="en-US" w:eastAsia="zh-CN"/>
              </w:rPr>
              <w:t>7</w:t>
            </w:r>
            <w:r>
              <w:rPr>
                <w:rFonts w:hint="eastAsia" w:ascii="宋体" w:hAnsi="宋体" w:eastAsia="宋体" w:cs="宋体"/>
                <w:snapToGrid w:val="0"/>
                <w:color w:val="auto"/>
                <w:kern w:val="0"/>
                <w:sz w:val="21"/>
                <w:szCs w:val="21"/>
                <w:highlight w:val="none"/>
              </w:rPr>
              <w:t>月</w:t>
            </w:r>
            <w:r>
              <w:rPr>
                <w:rFonts w:hint="eastAsia" w:ascii="宋体" w:hAnsi="宋体" w:cs="宋体"/>
                <w:snapToGrid w:val="0"/>
                <w:color w:val="auto"/>
                <w:kern w:val="0"/>
                <w:sz w:val="21"/>
                <w:szCs w:val="21"/>
                <w:highlight w:val="none"/>
                <w:lang w:val="en-US" w:eastAsia="zh-CN"/>
              </w:rPr>
              <w:t>11</w:t>
            </w:r>
            <w:r>
              <w:rPr>
                <w:rFonts w:hint="eastAsia" w:ascii="宋体" w:hAnsi="宋体" w:eastAsia="宋体" w:cs="宋体"/>
                <w:snapToGrid w:val="0"/>
                <w:color w:val="auto"/>
                <w:kern w:val="0"/>
                <w:sz w:val="21"/>
                <w:szCs w:val="21"/>
                <w:highlight w:val="none"/>
              </w:rPr>
              <w:t>日09时00分（北京时间）</w:t>
            </w:r>
          </w:p>
        </w:tc>
      </w:tr>
      <w:tr w14:paraId="2BDAB456">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54DC1510">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sz w:val="21"/>
                <w:szCs w:val="21"/>
              </w:rPr>
              <w:t>5.1.</w:t>
            </w:r>
            <w:r>
              <w:rPr>
                <w:rFonts w:hint="eastAsia" w:ascii="宋体" w:hAnsi="宋体" w:eastAsia="宋体" w:cs="宋体"/>
                <w:color w:val="auto"/>
                <w:sz w:val="21"/>
                <w:szCs w:val="21"/>
                <w:lang w:val="en-US" w:eastAsia="zh-CN"/>
              </w:rPr>
              <w:t>1</w:t>
            </w:r>
          </w:p>
        </w:tc>
        <w:tc>
          <w:tcPr>
            <w:tcW w:w="2261" w:type="dxa"/>
            <w:tcBorders>
              <w:top w:val="single" w:color="auto" w:sz="4" w:space="0"/>
              <w:left w:val="single" w:color="auto" w:sz="4" w:space="0"/>
              <w:bottom w:val="single" w:color="auto" w:sz="4" w:space="0"/>
              <w:right w:val="single" w:color="auto" w:sz="4" w:space="0"/>
            </w:tcBorders>
            <w:vAlign w:val="center"/>
          </w:tcPr>
          <w:p w14:paraId="509FB856">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napToGrid w:val="0"/>
                <w:color w:val="auto"/>
                <w:kern w:val="0"/>
                <w:sz w:val="21"/>
                <w:szCs w:val="21"/>
              </w:rPr>
            </w:pPr>
            <w:r>
              <w:rPr>
                <w:rFonts w:hint="eastAsia" w:ascii="宋体" w:hAnsi="宋体" w:eastAsia="宋体" w:cs="宋体"/>
                <w:color w:val="auto"/>
                <w:sz w:val="21"/>
                <w:szCs w:val="21"/>
              </w:rPr>
              <w:t>磋商会议时间、地点</w:t>
            </w:r>
          </w:p>
        </w:tc>
        <w:tc>
          <w:tcPr>
            <w:tcW w:w="6801" w:type="dxa"/>
            <w:tcBorders>
              <w:top w:val="single" w:color="auto" w:sz="4" w:space="0"/>
              <w:left w:val="single" w:color="auto" w:sz="4" w:space="0"/>
              <w:bottom w:val="single" w:color="auto" w:sz="4" w:space="0"/>
              <w:right w:val="single" w:color="auto" w:sz="4" w:space="0"/>
            </w:tcBorders>
            <w:vAlign w:val="center"/>
          </w:tcPr>
          <w:p w14:paraId="6C0F393C">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磋商会议开始时间：同响应文件提交截止时间；</w:t>
            </w:r>
          </w:p>
          <w:p w14:paraId="086F9993">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color w:val="auto"/>
                <w:sz w:val="21"/>
                <w:szCs w:val="21"/>
              </w:rPr>
              <w:t>地点：《河南省公共资源交易中心》电子交易平台。</w:t>
            </w:r>
          </w:p>
        </w:tc>
      </w:tr>
      <w:tr w14:paraId="3A4AE8D3">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6892CDB5">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color w:val="auto"/>
                <w:kern w:val="0"/>
                <w:sz w:val="21"/>
                <w:szCs w:val="21"/>
                <w:lang w:val="en-US" w:bidi="ar"/>
              </w:rPr>
            </w:pPr>
            <w:r>
              <w:rPr>
                <w:rFonts w:hint="eastAsia" w:ascii="宋体" w:hAnsi="宋体" w:eastAsia="宋体" w:cs="宋体"/>
                <w:color w:val="auto"/>
                <w:sz w:val="21"/>
                <w:szCs w:val="21"/>
              </w:rPr>
              <w:t>5.1.2</w:t>
            </w:r>
          </w:p>
        </w:tc>
        <w:tc>
          <w:tcPr>
            <w:tcW w:w="2261" w:type="dxa"/>
            <w:tcBorders>
              <w:top w:val="single" w:color="auto" w:sz="4" w:space="0"/>
              <w:left w:val="single" w:color="auto" w:sz="4" w:space="0"/>
              <w:bottom w:val="single" w:color="auto" w:sz="4" w:space="0"/>
              <w:right w:val="single" w:color="auto" w:sz="4" w:space="0"/>
            </w:tcBorders>
            <w:vAlign w:val="center"/>
          </w:tcPr>
          <w:p w14:paraId="75477A12">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napToGrid w:val="0"/>
                <w:color w:val="auto"/>
                <w:kern w:val="0"/>
                <w:sz w:val="21"/>
                <w:szCs w:val="21"/>
              </w:rPr>
            </w:pPr>
            <w:r>
              <w:rPr>
                <w:rFonts w:hint="eastAsia" w:ascii="宋体" w:hAnsi="宋体" w:eastAsia="宋体" w:cs="宋体"/>
                <w:color w:val="auto"/>
                <w:sz w:val="21"/>
                <w:szCs w:val="21"/>
              </w:rPr>
              <w:t>电子响应文件解密时间</w:t>
            </w:r>
          </w:p>
        </w:tc>
        <w:tc>
          <w:tcPr>
            <w:tcW w:w="6801" w:type="dxa"/>
            <w:tcBorders>
              <w:top w:val="single" w:color="auto" w:sz="4" w:space="0"/>
              <w:left w:val="single" w:color="auto" w:sz="4" w:space="0"/>
              <w:bottom w:val="single" w:color="auto" w:sz="4" w:space="0"/>
              <w:right w:val="single" w:color="auto" w:sz="4" w:space="0"/>
            </w:tcBorders>
            <w:vAlign w:val="center"/>
          </w:tcPr>
          <w:p w14:paraId="4C5AC0B9">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napToGrid w:val="0"/>
                <w:color w:val="auto"/>
                <w:kern w:val="0"/>
                <w:sz w:val="21"/>
                <w:szCs w:val="21"/>
              </w:rPr>
            </w:pPr>
            <w:r>
              <w:rPr>
                <w:rFonts w:hint="eastAsia" w:ascii="宋体" w:hAnsi="宋体" w:eastAsia="宋体" w:cs="宋体"/>
                <w:color w:val="auto"/>
                <w:sz w:val="21"/>
                <w:szCs w:val="21"/>
              </w:rPr>
              <w:t>在开始解密本单位电子响应文件后的30分钟内完成远程解密。</w:t>
            </w:r>
          </w:p>
        </w:tc>
      </w:tr>
      <w:tr w14:paraId="1DD44CEE">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4533E3E6">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sz w:val="21"/>
                <w:szCs w:val="21"/>
              </w:rPr>
              <w:t>5.2.2</w:t>
            </w:r>
          </w:p>
        </w:tc>
        <w:tc>
          <w:tcPr>
            <w:tcW w:w="2261" w:type="dxa"/>
            <w:tcBorders>
              <w:top w:val="single" w:color="auto" w:sz="4" w:space="0"/>
              <w:left w:val="single" w:color="auto" w:sz="4" w:space="0"/>
              <w:bottom w:val="single" w:color="auto" w:sz="4" w:space="0"/>
              <w:right w:val="single" w:color="auto" w:sz="4" w:space="0"/>
            </w:tcBorders>
            <w:vAlign w:val="center"/>
          </w:tcPr>
          <w:p w14:paraId="1AAF33CF">
            <w:pPr>
              <w:adjustRightInd w:val="0"/>
              <w:spacing w:line="480" w:lineRule="auto"/>
              <w:jc w:val="center"/>
              <w:textAlignment w:val="baseline"/>
              <w:rPr>
                <w:rFonts w:hint="eastAsia" w:ascii="宋体" w:hAnsi="宋体" w:eastAsia="宋体" w:cs="宋体"/>
                <w:snapToGrid w:val="0"/>
                <w:color w:val="auto"/>
                <w:kern w:val="0"/>
                <w:sz w:val="21"/>
                <w:szCs w:val="21"/>
              </w:rPr>
            </w:pPr>
            <w:r>
              <w:rPr>
                <w:rFonts w:hint="eastAsia" w:ascii="宋体" w:hAnsi="宋体" w:eastAsia="宋体" w:cs="宋体"/>
                <w:color w:val="auto"/>
                <w:sz w:val="21"/>
                <w:szCs w:val="21"/>
              </w:rPr>
              <w:t>磋商小组的组建</w:t>
            </w:r>
          </w:p>
        </w:tc>
        <w:tc>
          <w:tcPr>
            <w:tcW w:w="6801" w:type="dxa"/>
            <w:tcBorders>
              <w:top w:val="single" w:color="auto" w:sz="4" w:space="0"/>
              <w:left w:val="single" w:color="auto" w:sz="4" w:space="0"/>
              <w:bottom w:val="single" w:color="auto" w:sz="4" w:space="0"/>
              <w:right w:val="single" w:color="auto" w:sz="4" w:space="0"/>
            </w:tcBorders>
            <w:vAlign w:val="center"/>
          </w:tcPr>
          <w:p w14:paraId="7507B1F0">
            <w:pPr>
              <w:autoSpaceDE w:val="0"/>
              <w:autoSpaceDN w:val="0"/>
              <w:adjustRightInd w:val="0"/>
              <w:spacing w:line="480" w:lineRule="exact"/>
              <w:jc w:val="left"/>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磋商小组构成：3人，其中采购人代表1人，相关</w:t>
            </w:r>
            <w:r>
              <w:rPr>
                <w:rFonts w:hint="eastAsia" w:ascii="宋体" w:hAnsi="宋体" w:eastAsia="宋体" w:cs="宋体"/>
                <w:snapToGrid w:val="0"/>
                <w:color w:val="auto"/>
                <w:kern w:val="0"/>
                <w:sz w:val="21"/>
                <w:szCs w:val="21"/>
                <w:lang w:eastAsia="zh-CN"/>
              </w:rPr>
              <w:t>专业</w:t>
            </w:r>
            <w:r>
              <w:rPr>
                <w:rFonts w:hint="eastAsia" w:ascii="宋体" w:hAnsi="宋体" w:eastAsia="宋体" w:cs="宋体"/>
                <w:snapToGrid w:val="0"/>
                <w:color w:val="auto"/>
                <w:kern w:val="0"/>
                <w:sz w:val="21"/>
                <w:szCs w:val="21"/>
              </w:rPr>
              <w:t>专家2人；</w:t>
            </w:r>
          </w:p>
          <w:p w14:paraId="5E891A02">
            <w:pPr>
              <w:autoSpaceDE w:val="0"/>
              <w:autoSpaceDN w:val="0"/>
              <w:adjustRightInd w:val="0"/>
              <w:spacing w:line="480" w:lineRule="exact"/>
              <w:jc w:val="left"/>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评审专家确定方式：政府采购评审专家库中随机抽取</w:t>
            </w:r>
          </w:p>
        </w:tc>
      </w:tr>
      <w:tr w14:paraId="55C5AFC5">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4B429CDE">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5.8</w:t>
            </w:r>
          </w:p>
        </w:tc>
        <w:tc>
          <w:tcPr>
            <w:tcW w:w="2261" w:type="dxa"/>
            <w:tcBorders>
              <w:top w:val="single" w:color="auto" w:sz="4" w:space="0"/>
              <w:left w:val="single" w:color="auto" w:sz="4" w:space="0"/>
              <w:bottom w:val="single" w:color="auto" w:sz="4" w:space="0"/>
              <w:right w:val="single" w:color="auto" w:sz="4" w:space="0"/>
            </w:tcBorders>
            <w:vAlign w:val="center"/>
          </w:tcPr>
          <w:p w14:paraId="14F301EE">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评审办法</w:t>
            </w:r>
          </w:p>
        </w:tc>
        <w:tc>
          <w:tcPr>
            <w:tcW w:w="6801" w:type="dxa"/>
            <w:tcBorders>
              <w:top w:val="single" w:color="auto" w:sz="4" w:space="0"/>
              <w:left w:val="single" w:color="auto" w:sz="4" w:space="0"/>
              <w:bottom w:val="single" w:color="auto" w:sz="4" w:space="0"/>
              <w:right w:val="single" w:color="auto" w:sz="4" w:space="0"/>
            </w:tcBorders>
            <w:vAlign w:val="center"/>
          </w:tcPr>
          <w:p w14:paraId="22B02008">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napToGrid w:val="0"/>
                <w:color w:val="auto"/>
                <w:kern w:val="0"/>
                <w:sz w:val="21"/>
                <w:szCs w:val="21"/>
              </w:rPr>
            </w:pPr>
            <w:r>
              <w:rPr>
                <w:rFonts w:hint="eastAsia" w:ascii="宋体" w:hAnsi="宋体" w:eastAsia="宋体" w:cs="宋体"/>
                <w:color w:val="auto"/>
                <w:sz w:val="21"/>
                <w:szCs w:val="21"/>
              </w:rPr>
              <w:t>综合评分法</w:t>
            </w:r>
          </w:p>
        </w:tc>
      </w:tr>
      <w:tr w14:paraId="78E27AF7">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2AD8AA86">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color w:val="auto"/>
                <w:kern w:val="0"/>
                <w:sz w:val="21"/>
                <w:szCs w:val="21"/>
                <w:lang w:val="en-US" w:bidi="ar"/>
              </w:rPr>
            </w:pPr>
            <w:r>
              <w:rPr>
                <w:rFonts w:hint="eastAsia" w:ascii="宋体" w:hAnsi="宋体" w:eastAsia="宋体" w:cs="宋体"/>
                <w:color w:val="auto"/>
                <w:sz w:val="21"/>
                <w:szCs w:val="21"/>
              </w:rPr>
              <w:t>6.1.2</w:t>
            </w:r>
          </w:p>
        </w:tc>
        <w:tc>
          <w:tcPr>
            <w:tcW w:w="2261" w:type="dxa"/>
            <w:tcBorders>
              <w:top w:val="single" w:color="auto" w:sz="4" w:space="0"/>
              <w:left w:val="single" w:color="auto" w:sz="4" w:space="0"/>
              <w:bottom w:val="single" w:color="auto" w:sz="4" w:space="0"/>
              <w:right w:val="single" w:color="auto" w:sz="4" w:space="0"/>
            </w:tcBorders>
            <w:vAlign w:val="center"/>
          </w:tcPr>
          <w:p w14:paraId="33152F22">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napToGrid w:val="0"/>
                <w:color w:val="auto"/>
                <w:kern w:val="0"/>
                <w:sz w:val="21"/>
                <w:szCs w:val="21"/>
              </w:rPr>
            </w:pPr>
            <w:r>
              <w:rPr>
                <w:rFonts w:hint="eastAsia" w:ascii="宋体" w:hAnsi="宋体" w:eastAsia="宋体" w:cs="宋体"/>
                <w:color w:val="auto"/>
                <w:sz w:val="21"/>
                <w:szCs w:val="21"/>
              </w:rPr>
              <w:t>推荐成交候选供应商的数量</w:t>
            </w:r>
          </w:p>
        </w:tc>
        <w:tc>
          <w:tcPr>
            <w:tcW w:w="6801" w:type="dxa"/>
            <w:tcBorders>
              <w:top w:val="single" w:color="auto" w:sz="4" w:space="0"/>
              <w:left w:val="single" w:color="auto" w:sz="4" w:space="0"/>
              <w:bottom w:val="single" w:color="auto" w:sz="4" w:space="0"/>
              <w:right w:val="single" w:color="auto" w:sz="4" w:space="0"/>
            </w:tcBorders>
            <w:vAlign w:val="center"/>
          </w:tcPr>
          <w:p w14:paraId="1B53C96A">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napToGrid w:val="0"/>
                <w:color w:val="auto"/>
                <w:kern w:val="0"/>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名</w:t>
            </w:r>
          </w:p>
        </w:tc>
      </w:tr>
      <w:tr w14:paraId="5801AD9E">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36121302">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10.1</w:t>
            </w:r>
          </w:p>
        </w:tc>
        <w:tc>
          <w:tcPr>
            <w:tcW w:w="2261" w:type="dxa"/>
            <w:tcBorders>
              <w:top w:val="single" w:color="auto" w:sz="4" w:space="0"/>
              <w:left w:val="single" w:color="auto" w:sz="4" w:space="0"/>
              <w:bottom w:val="single" w:color="auto" w:sz="4" w:space="0"/>
              <w:right w:val="single" w:color="auto" w:sz="4" w:space="0"/>
            </w:tcBorders>
            <w:vAlign w:val="center"/>
          </w:tcPr>
          <w:p w14:paraId="12DA8C6E">
            <w:pPr>
              <w:spacing w:line="48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履约保证金</w:t>
            </w:r>
          </w:p>
        </w:tc>
        <w:tc>
          <w:tcPr>
            <w:tcW w:w="6801" w:type="dxa"/>
            <w:tcBorders>
              <w:top w:val="single" w:color="auto" w:sz="4" w:space="0"/>
              <w:left w:val="single" w:color="auto" w:sz="4" w:space="0"/>
              <w:bottom w:val="single" w:color="auto" w:sz="4" w:space="0"/>
              <w:right w:val="single" w:color="auto" w:sz="4" w:space="0"/>
            </w:tcBorders>
            <w:vAlign w:val="center"/>
          </w:tcPr>
          <w:p w14:paraId="039475EF">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履约担保的形式：银行转账（从成交人基本账户转出）或以成交人基本户银行保函形式提交。</w:t>
            </w:r>
          </w:p>
          <w:p w14:paraId="7B0C30CE">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履约保证金金额：成交价格的5%。</w:t>
            </w:r>
          </w:p>
          <w:p w14:paraId="3A6C7683">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交纳方式：成交人在领取成交通知书后将履约保证金汇(存)入采购人指定银行帐户：</w:t>
            </w:r>
          </w:p>
          <w:p w14:paraId="0A71DF69">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开户名称：华北水利水电大学</w:t>
            </w:r>
          </w:p>
          <w:p w14:paraId="60A343B1">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帐    号：16060101040007091</w:t>
            </w:r>
          </w:p>
          <w:p w14:paraId="52850D0A">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开 户 行：</w:t>
            </w:r>
            <w:r>
              <w:rPr>
                <w:rFonts w:hint="eastAsia" w:ascii="宋体" w:hAnsi="宋体" w:eastAsia="宋体" w:cs="宋体"/>
                <w:color w:val="auto"/>
                <w:sz w:val="21"/>
                <w:szCs w:val="21"/>
                <w:highlight w:val="none"/>
              </w:rPr>
              <w:t>中国农业银行股份有限公司郑州郑东新区支行</w:t>
            </w:r>
          </w:p>
          <w:p w14:paraId="07E36141">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（请成交人在转账时简要写明本</w:t>
            </w:r>
            <w:r>
              <w:rPr>
                <w:rFonts w:hint="eastAsia" w:ascii="宋体" w:hAnsi="宋体" w:cs="宋体"/>
                <w:color w:val="auto"/>
                <w:sz w:val="21"/>
                <w:szCs w:val="21"/>
                <w:lang w:eastAsia="zh-CN"/>
              </w:rPr>
              <w:t>竞争性磋商</w:t>
            </w:r>
            <w:r>
              <w:rPr>
                <w:rFonts w:hint="eastAsia" w:ascii="宋体" w:hAnsi="宋体" w:eastAsia="宋体" w:cs="宋体"/>
                <w:color w:val="auto"/>
                <w:sz w:val="21"/>
                <w:szCs w:val="21"/>
              </w:rPr>
              <w:t>项目名称，以便核对；交纳、退还履约保证金前到华北水利水电大学承办单位开具证明后前往学校财务处办理相关手续）</w:t>
            </w:r>
          </w:p>
          <w:p w14:paraId="5E14EE1D">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履约保证金退还：按照合同约定。</w:t>
            </w:r>
          </w:p>
        </w:tc>
      </w:tr>
      <w:tr w14:paraId="62FC472C">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0FB393A4">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12</w:t>
            </w:r>
          </w:p>
        </w:tc>
        <w:tc>
          <w:tcPr>
            <w:tcW w:w="2261" w:type="dxa"/>
            <w:tcBorders>
              <w:top w:val="single" w:color="auto" w:sz="4" w:space="0"/>
              <w:left w:val="single" w:color="auto" w:sz="4" w:space="0"/>
              <w:bottom w:val="single" w:color="auto" w:sz="4" w:space="0"/>
            </w:tcBorders>
            <w:vAlign w:val="center"/>
          </w:tcPr>
          <w:p w14:paraId="54C58FF8">
            <w:pPr>
              <w:adjustRightInd w:val="0"/>
              <w:spacing w:line="480" w:lineRule="auto"/>
              <w:jc w:val="center"/>
              <w:textAlignment w:val="baseline"/>
              <w:rPr>
                <w:rFonts w:hint="eastAsia" w:ascii="宋体" w:hAnsi="宋体" w:eastAsia="宋体" w:cs="宋体"/>
                <w:color w:val="auto"/>
                <w:sz w:val="21"/>
                <w:szCs w:val="21"/>
              </w:rPr>
            </w:pPr>
            <w:r>
              <w:rPr>
                <w:rFonts w:hint="eastAsia" w:ascii="宋体" w:hAnsi="宋体" w:eastAsia="宋体" w:cs="宋体"/>
                <w:color w:val="auto"/>
                <w:kern w:val="0"/>
                <w:sz w:val="21"/>
                <w:szCs w:val="21"/>
              </w:rPr>
              <w:t>费用承担</w:t>
            </w:r>
          </w:p>
        </w:tc>
        <w:tc>
          <w:tcPr>
            <w:tcW w:w="6801" w:type="dxa"/>
            <w:tcBorders>
              <w:top w:val="single" w:color="auto" w:sz="4" w:space="0"/>
              <w:left w:val="single" w:color="auto" w:sz="4" w:space="0"/>
              <w:bottom w:val="single" w:color="auto" w:sz="4" w:space="0"/>
              <w:right w:val="single" w:color="auto" w:sz="4" w:space="0"/>
            </w:tcBorders>
            <w:vAlign w:val="center"/>
          </w:tcPr>
          <w:p w14:paraId="353B6F03">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按照参照计价格[2002]（1980）号文件及发改办价格[2003](857)号文件规定标准的80%计算招标代理服务费，由成交人在领取成交通知书前向采购代理机构支付</w:t>
            </w:r>
            <w:r>
              <w:rPr>
                <w:rFonts w:hint="eastAsia" w:ascii="宋体" w:hAnsi="宋体" w:eastAsia="宋体" w:cs="宋体"/>
                <w:snapToGrid w:val="0"/>
                <w:color w:val="auto"/>
                <w:kern w:val="0"/>
                <w:sz w:val="21"/>
                <w:szCs w:val="21"/>
                <w:lang w:eastAsia="zh-CN"/>
              </w:rPr>
              <w:t>。</w:t>
            </w:r>
            <w:r>
              <w:rPr>
                <w:rFonts w:hint="eastAsia" w:ascii="宋体" w:hAnsi="宋体" w:eastAsia="宋体" w:cs="宋体"/>
                <w:snapToGrid w:val="0"/>
                <w:color w:val="auto"/>
                <w:kern w:val="0"/>
                <w:sz w:val="21"/>
                <w:szCs w:val="21"/>
              </w:rPr>
              <w:t>支付方式：转账</w:t>
            </w:r>
          </w:p>
          <w:p w14:paraId="5BB36025">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开户行：中国银行郑州三全路支行</w:t>
            </w:r>
          </w:p>
          <w:p w14:paraId="143E723F">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名称：河南省光大建设管理有限公司</w:t>
            </w:r>
          </w:p>
          <w:p w14:paraId="1C83FD3D">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账号：2637 3051 8753</w:t>
            </w:r>
          </w:p>
          <w:p w14:paraId="0DC88548">
            <w:pPr>
              <w:autoSpaceDE w:val="0"/>
              <w:autoSpaceDN w:val="0"/>
              <w:adjustRightInd w:val="0"/>
              <w:spacing w:line="480" w:lineRule="exact"/>
              <w:jc w:val="left"/>
              <w:rPr>
                <w:rFonts w:hint="eastAsia" w:ascii="宋体" w:hAnsi="宋体" w:eastAsia="宋体" w:cs="宋体"/>
                <w:snapToGrid w:val="0"/>
                <w:color w:val="auto"/>
                <w:kern w:val="0"/>
                <w:sz w:val="21"/>
                <w:szCs w:val="21"/>
              </w:rPr>
            </w:pPr>
            <w:r>
              <w:rPr>
                <w:rFonts w:hint="eastAsia" w:ascii="宋体" w:hAnsi="宋体" w:eastAsia="宋体" w:cs="宋体"/>
                <w:color w:val="auto"/>
                <w:sz w:val="21"/>
                <w:szCs w:val="21"/>
              </w:rPr>
              <w:t>供应商在转账和汇款时，请务必注明所投项目的项目名称（简写）代理服务费。</w:t>
            </w:r>
          </w:p>
        </w:tc>
      </w:tr>
      <w:tr w14:paraId="72224C02">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14:paraId="1FD4BA6F">
            <w:pPr>
              <w:widowControl/>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15</w:t>
            </w:r>
          </w:p>
        </w:tc>
        <w:tc>
          <w:tcPr>
            <w:tcW w:w="2261" w:type="dxa"/>
            <w:tcBorders>
              <w:top w:val="single" w:color="auto" w:sz="4" w:space="0"/>
              <w:left w:val="single" w:color="auto" w:sz="4" w:space="0"/>
              <w:bottom w:val="single" w:color="auto" w:sz="4" w:space="0"/>
            </w:tcBorders>
            <w:shd w:val="clear" w:color="auto" w:fill="auto"/>
            <w:vAlign w:val="center"/>
          </w:tcPr>
          <w:p w14:paraId="4D2C937D">
            <w:pPr>
              <w:spacing w:line="48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知识产权</w:t>
            </w:r>
          </w:p>
        </w:tc>
        <w:tc>
          <w:tcPr>
            <w:tcW w:w="6801" w:type="dxa"/>
            <w:tcBorders>
              <w:top w:val="single" w:color="auto" w:sz="4" w:space="0"/>
              <w:left w:val="single" w:color="auto" w:sz="4" w:space="0"/>
              <w:bottom w:val="single" w:color="auto" w:sz="4" w:space="0"/>
              <w:right w:val="single" w:color="auto" w:sz="4" w:space="0"/>
            </w:tcBorders>
            <w:shd w:val="clear" w:color="auto" w:fill="auto"/>
            <w:vAlign w:val="center"/>
          </w:tcPr>
          <w:p w14:paraId="606971C7">
            <w:pPr>
              <w:adjustRightInd w:val="0"/>
              <w:spacing w:line="480" w:lineRule="exact"/>
              <w:jc w:val="left"/>
              <w:textAlignment w:val="baseline"/>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snapToGrid w:val="0"/>
                <w:color w:val="auto"/>
                <w:kern w:val="0"/>
                <w:sz w:val="21"/>
                <w:szCs w:val="21"/>
              </w:rPr>
              <w:t>所有涉及知识产权的产品及设计、成果，供应商必须确保采购人拥有其合法的、不受限制的无偿使用权，并免受任何侵权诉讼或索偿，否则，由此产生的一切经济损失和法律责任供应商承担。</w:t>
            </w:r>
          </w:p>
        </w:tc>
      </w:tr>
      <w:tr w14:paraId="618857C2">
        <w:tblPrEx>
          <w:tblCellMar>
            <w:top w:w="0" w:type="dxa"/>
            <w:left w:w="108" w:type="dxa"/>
            <w:bottom w:w="0" w:type="dxa"/>
            <w:right w:w="108" w:type="dxa"/>
          </w:tblCellMar>
        </w:tblPrEx>
        <w:trPr>
          <w:trHeight w:val="90"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54568CD7">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21.1</w:t>
            </w:r>
          </w:p>
        </w:tc>
        <w:tc>
          <w:tcPr>
            <w:tcW w:w="2261" w:type="dxa"/>
            <w:tcBorders>
              <w:top w:val="single" w:color="auto" w:sz="4" w:space="0"/>
              <w:left w:val="single" w:color="auto" w:sz="4" w:space="0"/>
              <w:bottom w:val="single" w:color="auto" w:sz="4" w:space="0"/>
            </w:tcBorders>
            <w:vAlign w:val="center"/>
          </w:tcPr>
          <w:p w14:paraId="7AD16050">
            <w:pPr>
              <w:spacing w:line="480" w:lineRule="auto"/>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rPr>
              <w:t>付款方式</w:t>
            </w:r>
          </w:p>
        </w:tc>
        <w:tc>
          <w:tcPr>
            <w:tcW w:w="6801" w:type="dxa"/>
            <w:tcBorders>
              <w:top w:val="single" w:color="auto" w:sz="4" w:space="0"/>
              <w:left w:val="single" w:color="auto" w:sz="4" w:space="0"/>
              <w:bottom w:val="single" w:color="auto" w:sz="4" w:space="0"/>
              <w:right w:val="single" w:color="auto" w:sz="4" w:space="0"/>
            </w:tcBorders>
            <w:vAlign w:val="center"/>
          </w:tcPr>
          <w:p w14:paraId="090211E6">
            <w:pPr>
              <w:adjustRightInd w:val="0"/>
              <w:spacing w:line="480" w:lineRule="exact"/>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供需双方合同签订生效后，供方将设备运送安装至需方指定地点，经过需方正式验收合格并正常运行</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日后，需方支付供方合同价100%的设备款。供方应向需方开具增值税专用发票。</w:t>
            </w:r>
          </w:p>
        </w:tc>
      </w:tr>
      <w:tr w14:paraId="6B987062">
        <w:tblPrEx>
          <w:tblCellMar>
            <w:top w:w="0" w:type="dxa"/>
            <w:left w:w="108" w:type="dxa"/>
            <w:bottom w:w="0" w:type="dxa"/>
            <w:right w:w="108" w:type="dxa"/>
          </w:tblCellMar>
        </w:tblPrEx>
        <w:trPr>
          <w:trHeight w:val="1975"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49A70666">
            <w:pPr>
              <w:widowControl/>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21.2</w:t>
            </w:r>
          </w:p>
        </w:tc>
        <w:tc>
          <w:tcPr>
            <w:tcW w:w="2261" w:type="dxa"/>
            <w:tcBorders>
              <w:top w:val="single" w:color="auto" w:sz="4" w:space="0"/>
              <w:left w:val="single" w:color="auto" w:sz="4" w:space="0"/>
              <w:bottom w:val="single" w:color="auto" w:sz="4" w:space="0"/>
              <w:right w:val="single" w:color="auto" w:sz="4" w:space="0"/>
            </w:tcBorders>
            <w:vAlign w:val="center"/>
          </w:tcPr>
          <w:p w14:paraId="2CB3A6EB">
            <w:pPr>
              <w:spacing w:line="300" w:lineRule="exact"/>
              <w:jc w:val="center"/>
              <w:rPr>
                <w:rFonts w:hint="eastAsia" w:ascii="宋体" w:hAnsi="宋体" w:eastAsia="宋体" w:cs="宋体"/>
                <w:color w:val="auto"/>
                <w:kern w:val="0"/>
                <w:sz w:val="21"/>
                <w:szCs w:val="21"/>
              </w:rPr>
            </w:pPr>
            <w:r>
              <w:rPr>
                <w:rFonts w:hint="eastAsia" w:ascii="宋体" w:hAnsi="宋体" w:eastAsia="宋体" w:cs="宋体"/>
                <w:snapToGrid w:val="0"/>
                <w:color w:val="auto"/>
                <w:kern w:val="0"/>
                <w:sz w:val="21"/>
                <w:szCs w:val="21"/>
              </w:rPr>
              <w:t>政府采购政策</w:t>
            </w:r>
          </w:p>
        </w:tc>
        <w:tc>
          <w:tcPr>
            <w:tcW w:w="6801" w:type="dxa"/>
            <w:tcBorders>
              <w:top w:val="single" w:color="auto" w:sz="4" w:space="0"/>
              <w:left w:val="single" w:color="auto" w:sz="4" w:space="0"/>
              <w:bottom w:val="single" w:color="auto" w:sz="4" w:space="0"/>
              <w:right w:val="single" w:color="auto" w:sz="4" w:space="0"/>
            </w:tcBorders>
            <w:vAlign w:val="center"/>
          </w:tcPr>
          <w:p w14:paraId="10C73184">
            <w:pPr>
              <w:keepNext w:val="0"/>
              <w:keepLines w:val="0"/>
              <w:pageBreakBefore w:val="0"/>
              <w:widowControl/>
              <w:numPr>
                <w:ilvl w:val="-1"/>
                <w:numId w:val="0"/>
              </w:numPr>
              <w:kinsoku/>
              <w:wordWrap/>
              <w:overflowPunct/>
              <w:topLinePunct w:val="0"/>
              <w:autoSpaceDE w:val="0"/>
              <w:autoSpaceDN w:val="0"/>
              <w:bidi w:val="0"/>
              <w:adjustRightInd w:val="0"/>
              <w:snapToGrid/>
              <w:spacing w:beforeAutospacing="0" w:afterAutospacing="0" w:line="480" w:lineRule="exact"/>
              <w:ind w:left="0" w:leftChars="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1、根据《政府采购促进中小企业发展管理办法》(财库〔2020〕46 号)、《河南省财政厅关于进一步做好政府采购支持中小企业发展有关事项的通知》（豫财购〔2022〕5号）的规定，给予小型和微型企业产品（供应商提供的所有投标产品均为小微企业生产产品）价格10%的扣除，用扣除后的价格参与评审，</w:t>
            </w:r>
            <w:r>
              <w:rPr>
                <w:rFonts w:hint="eastAsia" w:ascii="宋体" w:hAnsi="宋体" w:eastAsia="宋体" w:cs="宋体"/>
                <w:color w:val="auto"/>
                <w:sz w:val="21"/>
                <w:szCs w:val="21"/>
                <w:highlight w:val="none"/>
                <w:lang w:val="en-US" w:eastAsia="zh-CN"/>
              </w:rPr>
              <w:t>评审报价</w:t>
            </w:r>
            <w:r>
              <w:rPr>
                <w:rFonts w:hint="eastAsia" w:ascii="宋体" w:hAnsi="宋体" w:eastAsia="宋体" w:cs="宋体"/>
                <w:color w:val="auto"/>
                <w:sz w:val="21"/>
                <w:szCs w:val="21"/>
                <w:highlight w:val="none"/>
              </w:rPr>
              <w:t>=投标报价×（1-10%）。</w:t>
            </w:r>
          </w:p>
          <w:p w14:paraId="6A02CBE8">
            <w:pPr>
              <w:keepNext w:val="0"/>
              <w:keepLines w:val="0"/>
              <w:pageBreakBefore w:val="0"/>
              <w:widowControl/>
              <w:numPr>
                <w:ilvl w:val="-1"/>
                <w:numId w:val="0"/>
              </w:numPr>
              <w:kinsoku/>
              <w:wordWrap/>
              <w:overflowPunct/>
              <w:topLinePunct w:val="0"/>
              <w:autoSpaceDE w:val="0"/>
              <w:autoSpaceDN w:val="0"/>
              <w:bidi w:val="0"/>
              <w:adjustRightInd w:val="0"/>
              <w:snapToGrid/>
              <w:spacing w:beforeAutospacing="0" w:afterAutospacing="0" w:line="480" w:lineRule="exact"/>
              <w:ind w:left="0" w:leftChars="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中小企业划型标准见《关于印发中小企业划型标准规定的通知》（工信部联企业[2011]300 号），参加本项目的中小企业应当提供《中小企业声明函》，提供的《中小企业声明函》与事实不符的，依照《中华人民共和国政府采购法》第七十七条第一款的规定追究法律责任。</w:t>
            </w:r>
          </w:p>
          <w:p w14:paraId="6F6BDBE4">
            <w:pPr>
              <w:keepNext w:val="0"/>
              <w:keepLines w:val="0"/>
              <w:pageBreakBefore w:val="0"/>
              <w:widowControl/>
              <w:numPr>
                <w:ilvl w:val="-1"/>
                <w:numId w:val="0"/>
              </w:numPr>
              <w:kinsoku/>
              <w:wordWrap/>
              <w:overflowPunct/>
              <w:topLinePunct w:val="0"/>
              <w:autoSpaceDE w:val="0"/>
              <w:autoSpaceDN w:val="0"/>
              <w:bidi w:val="0"/>
              <w:adjustRightInd w:val="0"/>
              <w:snapToGrid/>
              <w:spacing w:beforeAutospacing="0" w:afterAutospacing="0" w:line="480" w:lineRule="exact"/>
              <w:ind w:left="0" w:leftChars="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根据《关于调整优化节能产品环境标志产品政府采购执行机制的通知》（财库〔2019〕9号）文件规定，本项目如涉及品目清单范围内的产品，将依据国家确定的认证机构出具的、处于有效期之内的节能产品、环境标志产品认证证书，对获得证书的产品实施优先采购或强制采购。</w:t>
            </w:r>
          </w:p>
          <w:p w14:paraId="0E69BA24">
            <w:pPr>
              <w:keepNext w:val="0"/>
              <w:keepLines w:val="0"/>
              <w:pageBreakBefore w:val="0"/>
              <w:widowControl/>
              <w:numPr>
                <w:ilvl w:val="-1"/>
                <w:numId w:val="0"/>
              </w:numPr>
              <w:kinsoku/>
              <w:wordWrap/>
              <w:overflowPunct/>
              <w:topLinePunct w:val="0"/>
              <w:autoSpaceDE w:val="0"/>
              <w:autoSpaceDN w:val="0"/>
              <w:bidi w:val="0"/>
              <w:adjustRightInd w:val="0"/>
              <w:snapToGrid/>
              <w:spacing w:beforeAutospacing="0" w:afterAutospacing="0" w:line="480" w:lineRule="exact"/>
              <w:ind w:left="0" w:leftChars="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3、采购人拟采购的产品属于财库〔2019〕19 号《节能产品政府采购品目清单》范围内政府强制采购产品，其中以“★”标注的为政府强制采购产品（★A02010104 台式计算机★A02010105 便携式计算机★A02010107 平板式微型计算机★A0201060102 激光打印机★A0201060104 针式打印机★A0201060401 液晶显示器★A02052301 制冷压缩机★A02052305 空调机组★A02052309 专用制冷、空调设备★A020609 镇流器★A0206180203 空调机★电热水器★普通照明用双端荧光灯★A020910 电视设备★A020911 视频设备★A060805 便器★A060806 水嘴）。供应商应提供国家确定的认证机构出具的、处于有效期之内的节能产品认证证书扫描件，否则视为非实质性响应</w:t>
            </w:r>
            <w:r>
              <w:rPr>
                <w:rFonts w:hint="eastAsia" w:ascii="宋体" w:hAnsi="宋体" w:eastAsia="宋体" w:cs="宋体"/>
                <w:color w:val="auto"/>
                <w:sz w:val="21"/>
                <w:szCs w:val="21"/>
                <w:highlight w:val="none"/>
                <w:lang w:eastAsia="zh-CN"/>
              </w:rPr>
              <w:t>竞争性磋商文件</w:t>
            </w:r>
            <w:r>
              <w:rPr>
                <w:rFonts w:hint="eastAsia" w:ascii="宋体" w:hAnsi="宋体" w:eastAsia="宋体" w:cs="宋体"/>
                <w:color w:val="auto"/>
                <w:sz w:val="21"/>
                <w:szCs w:val="21"/>
                <w:highlight w:val="none"/>
              </w:rPr>
              <w:t>要求。</w:t>
            </w:r>
          </w:p>
          <w:p w14:paraId="77F21102">
            <w:pPr>
              <w:keepNext w:val="0"/>
              <w:keepLines w:val="0"/>
              <w:pageBreakBefore w:val="0"/>
              <w:widowControl/>
              <w:numPr>
                <w:ilvl w:val="-1"/>
                <w:numId w:val="0"/>
              </w:numPr>
              <w:kinsoku/>
              <w:wordWrap/>
              <w:overflowPunct/>
              <w:topLinePunct w:val="0"/>
              <w:autoSpaceDE w:val="0"/>
              <w:autoSpaceDN w:val="0"/>
              <w:bidi w:val="0"/>
              <w:adjustRightInd w:val="0"/>
              <w:snapToGrid/>
              <w:spacing w:beforeAutospacing="0" w:afterAutospacing="0" w:line="480" w:lineRule="exact"/>
              <w:ind w:left="0" w:leftChars="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4、采购人拟采购的产品属于财库〔2019〕19 号《节能产品政府采购品目清单》和财库〔2019〕18 号《环境标志产品政府采购品目清单》范围内政府优先采购产品。供应商要提供国家确定的认证机构出具的、处于有效期之内的节能产品认证证书或环境标志产品认证证书扫描件，否则视为主动放弃被优先采购的权利。优先采购节能产品和环境标志产品在同等条件下属于优先采购范围（优先采购指当出现排名并列情况时，优先采购投标报价低的，投标报价也相同的优先采购技术部分得分高的，技术部分得分还相同时，优先采购节能产品和环境标志产品合计金额占自身投标报价比例大的，当比例也相同时，由</w:t>
            </w:r>
            <w:r>
              <w:rPr>
                <w:rFonts w:hint="eastAsia" w:ascii="宋体" w:hAnsi="宋体" w:eastAsia="宋体" w:cs="宋体"/>
                <w:color w:val="auto"/>
                <w:kern w:val="0"/>
                <w:sz w:val="21"/>
                <w:szCs w:val="21"/>
                <w:highlight w:val="none"/>
              </w:rPr>
              <w:t>评标委员会抽签</w:t>
            </w:r>
            <w:r>
              <w:rPr>
                <w:rFonts w:hint="eastAsia" w:ascii="宋体" w:hAnsi="宋体" w:eastAsia="宋体" w:cs="宋体"/>
                <w:color w:val="auto"/>
                <w:sz w:val="21"/>
                <w:szCs w:val="21"/>
                <w:highlight w:val="none"/>
              </w:rPr>
              <w:t>决定优先顺序）。</w:t>
            </w:r>
          </w:p>
          <w:p w14:paraId="2C9555C5">
            <w:pPr>
              <w:keepNext w:val="0"/>
              <w:keepLines w:val="0"/>
              <w:pageBreakBefore w:val="0"/>
              <w:widowControl/>
              <w:numPr>
                <w:ilvl w:val="-1"/>
                <w:numId w:val="0"/>
              </w:numPr>
              <w:kinsoku/>
              <w:wordWrap/>
              <w:overflowPunct/>
              <w:topLinePunct w:val="0"/>
              <w:autoSpaceDE w:val="0"/>
              <w:autoSpaceDN w:val="0"/>
              <w:bidi w:val="0"/>
              <w:adjustRightInd w:val="0"/>
              <w:snapToGrid/>
              <w:spacing w:beforeAutospacing="0" w:afterAutospacing="0" w:line="480" w:lineRule="exact"/>
              <w:ind w:left="0" w:leftChars="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5、同等条件优先采购不发达地区和少数民族地区产品。</w:t>
            </w:r>
          </w:p>
          <w:p w14:paraId="17952B88">
            <w:pPr>
              <w:keepNext w:val="0"/>
              <w:keepLines w:val="0"/>
              <w:pageBreakBefore w:val="0"/>
              <w:widowControl/>
              <w:numPr>
                <w:ilvl w:val="-1"/>
                <w:numId w:val="0"/>
              </w:numPr>
              <w:kinsoku/>
              <w:wordWrap/>
              <w:overflowPunct/>
              <w:topLinePunct w:val="0"/>
              <w:autoSpaceDE w:val="0"/>
              <w:autoSpaceDN w:val="0"/>
              <w:bidi w:val="0"/>
              <w:adjustRightInd w:val="0"/>
              <w:snapToGrid/>
              <w:spacing w:beforeAutospacing="0" w:afterAutospacing="0" w:line="480" w:lineRule="exact"/>
              <w:ind w:left="0" w:leftChars="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6、残疾人福利性单位视同小型、微型企业。符合条件的残疾人福利性单位在参加政府采购活动时，应当提供关于促进残疾人就业政府采购政策的通知财库〔2017〕141 号规定的《残疾人福利性单位声明函》，并对声明的真实性负责。</w:t>
            </w:r>
          </w:p>
          <w:p w14:paraId="72CC9836">
            <w:pPr>
              <w:keepNext w:val="0"/>
              <w:keepLines w:val="0"/>
              <w:pageBreakBefore w:val="0"/>
              <w:widowControl/>
              <w:numPr>
                <w:ilvl w:val="-1"/>
                <w:numId w:val="0"/>
              </w:numPr>
              <w:kinsoku/>
              <w:wordWrap/>
              <w:overflowPunct/>
              <w:topLinePunct w:val="0"/>
              <w:autoSpaceDE w:val="0"/>
              <w:autoSpaceDN w:val="0"/>
              <w:bidi w:val="0"/>
              <w:adjustRightInd w:val="0"/>
              <w:snapToGrid/>
              <w:spacing w:beforeAutospacing="0" w:afterAutospacing="0" w:line="480" w:lineRule="exact"/>
              <w:ind w:left="0" w:leftChars="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7、监狱企业</w:t>
            </w:r>
            <w:r>
              <w:rPr>
                <w:rFonts w:hint="eastAsia" w:ascii="宋体" w:hAnsi="宋体" w:eastAsia="宋体" w:cs="宋体"/>
                <w:color w:val="auto"/>
                <w:sz w:val="21"/>
                <w:szCs w:val="21"/>
                <w:highlight w:val="none"/>
              </w:rPr>
              <w:t>视同小型、微型企业。监狱企业参加政府采购活动时，应当提供由省级以上监狱管理局、戒毒管理局（含新疆生产建设兵团）出具的属于监狱企业的证明文件。</w:t>
            </w:r>
          </w:p>
          <w:p w14:paraId="3080F553">
            <w:pPr>
              <w:keepNext w:val="0"/>
              <w:keepLines w:val="0"/>
              <w:pageBreakBefore w:val="0"/>
              <w:widowControl/>
              <w:numPr>
                <w:ilvl w:val="-1"/>
                <w:numId w:val="0"/>
              </w:numPr>
              <w:kinsoku/>
              <w:wordWrap/>
              <w:overflowPunct/>
              <w:topLinePunct w:val="0"/>
              <w:autoSpaceDE w:val="0"/>
              <w:autoSpaceDN w:val="0"/>
              <w:bidi w:val="0"/>
              <w:adjustRightInd w:val="0"/>
              <w:snapToGrid/>
              <w:spacing w:beforeAutospacing="0" w:afterAutospacing="0" w:line="480" w:lineRule="exact"/>
              <w:ind w:left="0" w:leftChars="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竞争性磋商文件</w:t>
            </w:r>
            <w:r>
              <w:rPr>
                <w:rFonts w:hint="eastAsia" w:ascii="宋体" w:hAnsi="宋体" w:eastAsia="宋体" w:cs="宋体"/>
                <w:color w:val="auto"/>
                <w:sz w:val="21"/>
                <w:szCs w:val="21"/>
                <w:highlight w:val="none"/>
              </w:rPr>
              <w:t>中凡有进入国家强制认证（CCC认证）产品目录中的产品，供应商所投产品必须通过CCC认证，否则按无效标处理。</w:t>
            </w:r>
          </w:p>
          <w:p w14:paraId="4279AC28">
            <w:pPr>
              <w:keepNext w:val="0"/>
              <w:keepLines w:val="0"/>
              <w:pageBreakBefore w:val="0"/>
              <w:widowControl/>
              <w:numPr>
                <w:ilvl w:val="-1"/>
                <w:numId w:val="0"/>
              </w:numPr>
              <w:kinsoku/>
              <w:wordWrap/>
              <w:overflowPunct/>
              <w:topLinePunct w:val="0"/>
              <w:autoSpaceDE w:val="0"/>
              <w:autoSpaceDN w:val="0"/>
              <w:bidi w:val="0"/>
              <w:adjustRightInd w:val="0"/>
              <w:snapToGrid/>
              <w:spacing w:beforeAutospacing="0" w:afterAutospacing="0" w:line="480" w:lineRule="exact"/>
              <w:ind w:left="0" w:leftChars="0" w:right="0" w:right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、根据《财政部 工业和信息化部 关于调整网络安全专用产品安全管理有关事项的公告》</w:t>
            </w:r>
            <w:r>
              <w:rPr>
                <w:rFonts w:hint="eastAsia" w:ascii="宋体" w:hAnsi="宋体" w:eastAsia="宋体" w:cs="宋体"/>
                <w:i w:val="0"/>
                <w:iCs w:val="0"/>
                <w:caps w:val="0"/>
                <w:color w:val="auto"/>
                <w:spacing w:val="0"/>
                <w:sz w:val="21"/>
                <w:szCs w:val="21"/>
                <w:highlight w:val="none"/>
                <w:shd w:val="clear"/>
              </w:rPr>
              <w:t>2023年 第1号</w:t>
            </w:r>
            <w:r>
              <w:rPr>
                <w:rFonts w:hint="eastAsia" w:ascii="宋体" w:hAnsi="宋体" w:eastAsia="宋体" w:cs="宋体"/>
                <w:color w:val="auto"/>
                <w:sz w:val="21"/>
                <w:szCs w:val="21"/>
                <w:highlight w:val="none"/>
              </w:rPr>
              <w:t>文件要求，</w:t>
            </w:r>
            <w:r>
              <w:rPr>
                <w:rFonts w:hint="eastAsia" w:ascii="宋体" w:hAnsi="宋体" w:eastAsia="宋体" w:cs="宋体"/>
                <w:color w:val="auto"/>
                <w:sz w:val="21"/>
                <w:szCs w:val="21"/>
                <w:highlight w:val="none"/>
                <w:lang w:val="en-US" w:eastAsia="zh-CN"/>
              </w:rPr>
              <w:t>列入《网络关键设备和网络安全专用产品目录》的网络安全专用产品应当按照《信息安全技术 网络安全专用产品安全技术要求》等相关国家标准的强制性要求，由具备资格的机构安全认证合格或者安全检测符合要求后，方可销售或者提供。如采购人所采购产品属于信息安全产品的，按照《关于调整网络安全专用产品安全管理有关事项的公告》，在政府采购活动中采购网络安全产品的，不需产品提供国家信息安全产品认证证书。</w:t>
            </w:r>
          </w:p>
          <w:p w14:paraId="5D649E8B">
            <w:pPr>
              <w:autoSpaceDE w:val="0"/>
              <w:autoSpaceDN w:val="0"/>
              <w:adjustRightInd w:val="0"/>
              <w:spacing w:line="480" w:lineRule="exact"/>
              <w:jc w:val="left"/>
              <w:textAlignment w:val="auto"/>
              <w:rPr>
                <w:rFonts w:hint="eastAsia" w:ascii="宋体" w:hAnsi="宋体" w:eastAsia="宋体" w:cs="宋体"/>
                <w:snapToGrid w:val="0"/>
                <w:color w:val="auto"/>
                <w:kern w:val="0"/>
                <w:sz w:val="21"/>
                <w:szCs w:val="21"/>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b w:val="0"/>
                <w:bCs/>
                <w:color w:val="auto"/>
                <w:sz w:val="21"/>
                <w:szCs w:val="21"/>
                <w:highlight w:val="none"/>
                <w:lang w:val="en-US" w:eastAsia="zh-CN"/>
              </w:rPr>
              <w:t>供应商需承诺投报的计算机产品预装正版操作系统，投报的硬件产品内的预装软件为正版软件。</w:t>
            </w:r>
          </w:p>
        </w:tc>
      </w:tr>
      <w:tr w14:paraId="1FA37359">
        <w:tblPrEx>
          <w:tblCellMar>
            <w:top w:w="0" w:type="dxa"/>
            <w:left w:w="108" w:type="dxa"/>
            <w:bottom w:w="0" w:type="dxa"/>
            <w:right w:w="108" w:type="dxa"/>
          </w:tblCellMar>
        </w:tblPrEx>
        <w:trPr>
          <w:trHeight w:val="605" w:hRule="atLeast"/>
          <w:jc w:val="center"/>
        </w:trPr>
        <w:tc>
          <w:tcPr>
            <w:tcW w:w="976" w:type="dxa"/>
            <w:tcBorders>
              <w:left w:val="single" w:color="auto" w:sz="4" w:space="0"/>
              <w:bottom w:val="single" w:color="auto" w:sz="4" w:space="0"/>
              <w:right w:val="single" w:color="auto" w:sz="4" w:space="0"/>
            </w:tcBorders>
            <w:vAlign w:val="center"/>
          </w:tcPr>
          <w:p w14:paraId="7CDEC314">
            <w:pPr>
              <w:keepNext w:val="0"/>
              <w:keepLines w:val="0"/>
              <w:pageBreakBefore w:val="0"/>
              <w:kinsoku/>
              <w:wordWrap w:val="0"/>
              <w:overflowPunct/>
              <w:topLinePunct w:val="0"/>
              <w:bidi w:val="0"/>
              <w:adjustRightInd/>
              <w:snapToGrid/>
              <w:spacing w:beforeAutospacing="0" w:afterAutospacing="0" w:line="360" w:lineRule="auto"/>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21.3</w:t>
            </w:r>
          </w:p>
        </w:tc>
        <w:tc>
          <w:tcPr>
            <w:tcW w:w="2261" w:type="dxa"/>
            <w:tcBorders>
              <w:top w:val="single" w:color="auto" w:sz="4" w:space="0"/>
              <w:left w:val="single" w:color="auto" w:sz="4" w:space="0"/>
              <w:bottom w:val="single" w:color="auto" w:sz="4" w:space="0"/>
            </w:tcBorders>
            <w:vAlign w:val="center"/>
          </w:tcPr>
          <w:p w14:paraId="2662A3E0">
            <w:pPr>
              <w:keepNext w:val="0"/>
              <w:keepLines w:val="0"/>
              <w:pageBreakBefore w:val="0"/>
              <w:kinsoku/>
              <w:wordWrap w:val="0"/>
              <w:overflowPunct/>
              <w:topLinePunct w:val="0"/>
              <w:bidi w:val="0"/>
              <w:adjustRightInd/>
              <w:snapToGrid/>
              <w:spacing w:beforeAutospacing="0" w:afterAutospacing="0" w:line="360" w:lineRule="auto"/>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rPr>
              <w:t>项目落实的政府采购政策</w:t>
            </w:r>
          </w:p>
        </w:tc>
        <w:tc>
          <w:tcPr>
            <w:tcW w:w="6801" w:type="dxa"/>
            <w:tcBorders>
              <w:top w:val="single" w:color="auto" w:sz="4" w:space="0"/>
              <w:left w:val="single" w:color="auto" w:sz="4" w:space="0"/>
              <w:bottom w:val="single" w:color="auto" w:sz="4" w:space="0"/>
              <w:right w:val="single" w:color="auto" w:sz="4" w:space="0"/>
            </w:tcBorders>
            <w:vAlign w:val="center"/>
          </w:tcPr>
          <w:p w14:paraId="6D5666D6">
            <w:pPr>
              <w:keepNext w:val="0"/>
              <w:keepLines w:val="0"/>
              <w:pageBreakBefore w:val="0"/>
              <w:kinsoku/>
              <w:wordWrap w:val="0"/>
              <w:overflowPunct/>
              <w:topLinePunct w:val="0"/>
              <w:bidi w:val="0"/>
              <w:adjustRightInd/>
              <w:snapToGrid/>
              <w:spacing w:beforeAutospacing="0" w:afterAutospacing="0" w:line="360" w:lineRule="auto"/>
              <w:ind w:left="0" w:leftChars="0" w:right="0" w:right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本项目落实优先采购节能环保、环境标志性产品、优先采购自主创新产品，扶持不发达地区和少数民族地区，促进中小企业、监狱企业、残疾人福利性企业发展等相关政府采购政策。</w:t>
            </w:r>
          </w:p>
          <w:p w14:paraId="26B1AA04">
            <w:pPr>
              <w:keepNext w:val="0"/>
              <w:keepLines w:val="0"/>
              <w:pageBreakBefore w:val="0"/>
              <w:kinsoku/>
              <w:wordWrap w:val="0"/>
              <w:overflowPunct/>
              <w:topLinePunct w:val="0"/>
              <w:bidi w:val="0"/>
              <w:adjustRightInd/>
              <w:snapToGrid/>
              <w:spacing w:beforeAutospacing="0" w:afterAutospacing="0" w:line="360" w:lineRule="auto"/>
              <w:ind w:left="0" w:leftChars="0" w:right="0" w:right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1、执行《政府采购促进中小企业发展管理办法》（财库〔2020〕46号）；</w:t>
            </w:r>
          </w:p>
          <w:p w14:paraId="1DACF2D1">
            <w:pPr>
              <w:keepNext w:val="0"/>
              <w:keepLines w:val="0"/>
              <w:pageBreakBefore w:val="0"/>
              <w:kinsoku/>
              <w:wordWrap w:val="0"/>
              <w:overflowPunct/>
              <w:topLinePunct w:val="0"/>
              <w:bidi w:val="0"/>
              <w:adjustRightInd/>
              <w:snapToGrid/>
              <w:spacing w:beforeAutospacing="0" w:afterAutospacing="0" w:line="360" w:lineRule="auto"/>
              <w:ind w:left="0" w:leftChars="0" w:right="0" w:right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2、执行《关于进一步加大政府采购支持中小企业力度的通知》（财库〔2022〕19号）；</w:t>
            </w:r>
          </w:p>
          <w:p w14:paraId="36631083">
            <w:pPr>
              <w:keepNext w:val="0"/>
              <w:keepLines w:val="0"/>
              <w:pageBreakBefore w:val="0"/>
              <w:kinsoku/>
              <w:wordWrap w:val="0"/>
              <w:overflowPunct/>
              <w:topLinePunct w:val="0"/>
              <w:bidi w:val="0"/>
              <w:adjustRightInd/>
              <w:snapToGrid/>
              <w:spacing w:beforeAutospacing="0" w:afterAutospacing="0" w:line="360" w:lineRule="auto"/>
              <w:ind w:left="0" w:leftChars="0" w:right="0" w:right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3、执行《河南省财政厅关于进一步做好政府采购支持中小企业发展有关事项的通知》（豫财购〔2022〕5号）</w:t>
            </w:r>
          </w:p>
          <w:p w14:paraId="2617721A">
            <w:pPr>
              <w:keepNext w:val="0"/>
              <w:keepLines w:val="0"/>
              <w:pageBreakBefore w:val="0"/>
              <w:kinsoku/>
              <w:wordWrap w:val="0"/>
              <w:overflowPunct/>
              <w:topLinePunct w:val="0"/>
              <w:bidi w:val="0"/>
              <w:adjustRightInd/>
              <w:snapToGrid/>
              <w:spacing w:beforeAutospacing="0" w:afterAutospacing="0" w:line="360" w:lineRule="auto"/>
              <w:ind w:left="0" w:leftChars="0" w:right="0" w:right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4、执行《财政部 司法部关于政府采购支持监狱企业发展有关问题的通知》（财库〔2014〕68号）；</w:t>
            </w:r>
          </w:p>
          <w:p w14:paraId="0790B127">
            <w:pPr>
              <w:keepNext w:val="0"/>
              <w:keepLines w:val="0"/>
              <w:pageBreakBefore w:val="0"/>
              <w:kinsoku/>
              <w:wordWrap w:val="0"/>
              <w:overflowPunct/>
              <w:topLinePunct w:val="0"/>
              <w:bidi w:val="0"/>
              <w:adjustRightInd/>
              <w:snapToGrid/>
              <w:spacing w:beforeAutospacing="0" w:afterAutospacing="0" w:line="360" w:lineRule="auto"/>
              <w:ind w:left="0" w:leftChars="0" w:right="0" w:right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5、执行《财政部 民政部 中国残疾人联合会关于促进残疾人就业政府采购政策的通知》（财库〔2017〕141号）。</w:t>
            </w:r>
          </w:p>
          <w:p w14:paraId="5ADC7A67">
            <w:pPr>
              <w:keepNext w:val="0"/>
              <w:keepLines w:val="0"/>
              <w:pageBreakBefore w:val="0"/>
              <w:kinsoku/>
              <w:wordWrap w:val="0"/>
              <w:overflowPunct/>
              <w:topLinePunct w:val="0"/>
              <w:bidi w:val="0"/>
              <w:adjustRightInd/>
              <w:snapToGrid/>
              <w:spacing w:beforeAutospacing="0" w:afterAutospacing="0" w:line="360" w:lineRule="auto"/>
              <w:ind w:left="0" w:leftChars="0" w:right="0" w:right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6、执行《关于调整优化节能产品、环境标志产品政府采购执行机制的通知》（财库〔2019〕9号）。</w:t>
            </w:r>
          </w:p>
          <w:p w14:paraId="3A1D12D5">
            <w:pPr>
              <w:keepNext w:val="0"/>
              <w:keepLines w:val="0"/>
              <w:pageBreakBefore w:val="0"/>
              <w:kinsoku/>
              <w:wordWrap w:val="0"/>
              <w:overflowPunct/>
              <w:topLinePunct w:val="0"/>
              <w:bidi w:val="0"/>
              <w:adjustRightInd/>
              <w:snapToGrid/>
              <w:spacing w:beforeAutospacing="0" w:afterAutospacing="0" w:line="360" w:lineRule="auto"/>
              <w:ind w:left="0" w:leftChars="0" w:right="0" w:right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7、执行《关于印发节能产品政府采购品目清单的通知》（财库〔2019〕19号）；</w:t>
            </w:r>
          </w:p>
          <w:p w14:paraId="6A965262">
            <w:pPr>
              <w:keepNext w:val="0"/>
              <w:keepLines w:val="0"/>
              <w:pageBreakBefore w:val="0"/>
              <w:kinsoku/>
              <w:wordWrap w:val="0"/>
              <w:overflowPunct/>
              <w:topLinePunct w:val="0"/>
              <w:bidi w:val="0"/>
              <w:adjustRightInd/>
              <w:snapToGrid/>
              <w:spacing w:beforeAutospacing="0" w:afterAutospacing="0" w:line="360" w:lineRule="auto"/>
              <w:ind w:left="0" w:leftChars="0" w:right="0" w:rightChars="0"/>
              <w:textAlignment w:val="auto"/>
              <w:rPr>
                <w:rFonts w:hint="eastAsia" w:ascii="宋体" w:hAnsi="宋体" w:eastAsia="宋体" w:cs="宋体"/>
                <w:snapToGrid w:val="0"/>
                <w:color w:val="auto"/>
                <w:kern w:val="0"/>
                <w:sz w:val="21"/>
                <w:szCs w:val="21"/>
              </w:rPr>
            </w:pPr>
            <w:r>
              <w:rPr>
                <w:rFonts w:hint="eastAsia" w:ascii="宋体" w:hAnsi="宋体" w:eastAsia="宋体" w:cs="宋体"/>
                <w:bCs/>
                <w:color w:val="auto"/>
                <w:sz w:val="21"/>
                <w:szCs w:val="21"/>
                <w:highlight w:val="none"/>
              </w:rPr>
              <w:t>8、执行《关于印发环境标志产品政府采购品目清单的通知》（财库〔2019〕18号）。</w:t>
            </w:r>
          </w:p>
        </w:tc>
      </w:tr>
      <w:tr w14:paraId="479707BD">
        <w:tblPrEx>
          <w:tblCellMar>
            <w:top w:w="0" w:type="dxa"/>
            <w:left w:w="108" w:type="dxa"/>
            <w:bottom w:w="0" w:type="dxa"/>
            <w:right w:w="108" w:type="dxa"/>
          </w:tblCellMar>
        </w:tblPrEx>
        <w:trPr>
          <w:trHeight w:val="665"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0710EA0A">
            <w:pPr>
              <w:keepNext w:val="0"/>
              <w:keepLines w:val="0"/>
              <w:pageBreakBefore w:val="0"/>
              <w:kinsoku/>
              <w:wordWrap w:val="0"/>
              <w:overflowPunct/>
              <w:topLinePunct w:val="0"/>
              <w:bidi w:val="0"/>
              <w:adjustRightInd/>
              <w:snapToGrid/>
              <w:spacing w:beforeAutospacing="0" w:afterAutospacing="0" w:line="360" w:lineRule="auto"/>
              <w:ind w:left="0" w:leftChars="0"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21.4</w:t>
            </w:r>
          </w:p>
        </w:tc>
        <w:tc>
          <w:tcPr>
            <w:tcW w:w="2261" w:type="dxa"/>
            <w:tcBorders>
              <w:top w:val="single" w:color="auto" w:sz="4" w:space="0"/>
              <w:left w:val="single" w:color="auto" w:sz="4" w:space="0"/>
              <w:bottom w:val="single" w:color="auto" w:sz="4" w:space="0"/>
            </w:tcBorders>
            <w:vAlign w:val="center"/>
          </w:tcPr>
          <w:p w14:paraId="51DEAB4C">
            <w:pPr>
              <w:keepNext w:val="0"/>
              <w:keepLines w:val="0"/>
              <w:pageBreakBefore w:val="0"/>
              <w:kinsoku/>
              <w:wordWrap w:val="0"/>
              <w:overflowPunct/>
              <w:topLinePunct w:val="0"/>
              <w:bidi w:val="0"/>
              <w:adjustRightInd/>
              <w:snapToGrid/>
              <w:spacing w:beforeAutospacing="0" w:afterAutospacing="0" w:line="360" w:lineRule="auto"/>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采购标的所属行业</w:t>
            </w:r>
          </w:p>
        </w:tc>
        <w:tc>
          <w:tcPr>
            <w:tcW w:w="6801" w:type="dxa"/>
            <w:tcBorders>
              <w:top w:val="single" w:color="auto" w:sz="4" w:space="0"/>
              <w:left w:val="single" w:color="auto" w:sz="4" w:space="0"/>
              <w:bottom w:val="single" w:color="auto" w:sz="4" w:space="0"/>
              <w:right w:val="single" w:color="auto" w:sz="4" w:space="0"/>
            </w:tcBorders>
            <w:vAlign w:val="center"/>
          </w:tcPr>
          <w:p w14:paraId="16AA88CB">
            <w:pPr>
              <w:keepNext w:val="0"/>
              <w:keepLines w:val="0"/>
              <w:pageBreakBefore w:val="0"/>
              <w:kinsoku/>
              <w:wordWrap w:val="0"/>
              <w:overflowPunct/>
              <w:topLinePunct w:val="0"/>
              <w:bidi w:val="0"/>
              <w:adjustRightInd/>
              <w:snapToGrid/>
              <w:spacing w:beforeAutospacing="0" w:afterAutospacing="0" w:line="360" w:lineRule="auto"/>
              <w:ind w:left="0" w:leftChars="0" w:right="0" w:righ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本项目的所有采购标的均属于《工业和信息化部国家统计局国家发展和改革委财政部关于印发中小企业划型标准规定的通知》（工信部联企业〔2011〕300号）中的</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single"/>
              </w:rPr>
              <w:t>工业</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tc>
      </w:tr>
      <w:tr w14:paraId="59E379C4">
        <w:tblPrEx>
          <w:tblCellMar>
            <w:top w:w="0" w:type="dxa"/>
            <w:left w:w="108" w:type="dxa"/>
            <w:bottom w:w="0" w:type="dxa"/>
            <w:right w:w="108" w:type="dxa"/>
          </w:tblCellMar>
        </w:tblPrEx>
        <w:trPr>
          <w:trHeight w:val="665"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3475B047">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21.5</w:t>
            </w:r>
          </w:p>
        </w:tc>
        <w:tc>
          <w:tcPr>
            <w:tcW w:w="2261" w:type="dxa"/>
            <w:tcBorders>
              <w:top w:val="single" w:color="auto" w:sz="4" w:space="0"/>
              <w:left w:val="single" w:color="auto" w:sz="4" w:space="0"/>
              <w:bottom w:val="single" w:color="auto" w:sz="4" w:space="0"/>
            </w:tcBorders>
            <w:vAlign w:val="center"/>
          </w:tcPr>
          <w:p w14:paraId="5C4F992C">
            <w:pPr>
              <w:spacing w:line="48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同品牌产品有效供应商的认定办法</w:t>
            </w:r>
          </w:p>
        </w:tc>
        <w:tc>
          <w:tcPr>
            <w:tcW w:w="6801" w:type="dxa"/>
            <w:tcBorders>
              <w:top w:val="single" w:color="auto" w:sz="4" w:space="0"/>
              <w:left w:val="single" w:color="auto" w:sz="4" w:space="0"/>
              <w:bottom w:val="single" w:color="auto" w:sz="4" w:space="0"/>
              <w:right w:val="single" w:color="auto" w:sz="4" w:space="0"/>
            </w:tcBorders>
            <w:vAlign w:val="center"/>
          </w:tcPr>
          <w:p w14:paraId="796AFCB7">
            <w:pPr>
              <w:pStyle w:val="20"/>
              <w:widowControl/>
              <w:pBdr>
                <w:top w:val="none" w:color="auto" w:sz="0" w:space="0"/>
                <w:left w:val="none" w:color="auto" w:sz="0" w:space="0"/>
                <w:bottom w:val="none" w:color="auto" w:sz="0" w:space="0"/>
                <w:right w:val="none" w:color="auto" w:sz="0" w:space="0"/>
              </w:pBdr>
              <w:wordWrap/>
              <w:spacing w:beforeAutospacing="0" w:afterAutospacing="0" w:line="360" w:lineRule="auto"/>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关于供应商使用同品牌产品有效供应商的认定办法，</w:t>
            </w:r>
            <w:r>
              <w:rPr>
                <w:rFonts w:hint="eastAsia" w:ascii="宋体" w:hAnsi="宋体" w:eastAsia="宋体" w:cs="宋体"/>
                <w:color w:val="auto"/>
                <w:sz w:val="21"/>
                <w:szCs w:val="21"/>
                <w:highlight w:val="none"/>
                <w:lang w:eastAsia="zh-CN"/>
              </w:rPr>
              <w:t>按照</w:t>
            </w:r>
            <w:r>
              <w:rPr>
                <w:rFonts w:hint="eastAsia" w:ascii="宋体" w:hAnsi="宋体" w:eastAsia="宋体" w:cs="宋体"/>
                <w:color w:val="auto"/>
                <w:sz w:val="21"/>
                <w:szCs w:val="21"/>
                <w:highlight w:val="none"/>
              </w:rPr>
              <w:t>《政府采购货物和服务招标投标管理办法》（中华人民共和国财政部令第87号）第三十一条规定执行。</w:t>
            </w:r>
          </w:p>
          <w:p w14:paraId="3646CBB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baseline"/>
              <w:rPr>
                <w:rFonts w:hint="eastAsia" w:ascii="宋体" w:hAnsi="宋体" w:eastAsia="宋体" w:cs="宋体"/>
                <w:color w:val="auto"/>
                <w:spacing w:val="0"/>
                <w:sz w:val="21"/>
                <w:szCs w:val="21"/>
              </w:rPr>
            </w:pPr>
            <w:r>
              <w:rPr>
                <w:rFonts w:hint="eastAsia" w:ascii="宋体" w:hAnsi="宋体" w:eastAsia="宋体" w:cs="宋体"/>
                <w:i w:val="0"/>
                <w:iCs w:val="0"/>
                <w:caps w:val="0"/>
                <w:color w:val="auto"/>
                <w:spacing w:val="0"/>
                <w:sz w:val="21"/>
                <w:szCs w:val="21"/>
                <w:u w:val="none"/>
                <w:shd w:val="clear" w:fill="FFFFFF"/>
                <w:vertAlign w:val="baseline"/>
              </w:rPr>
              <w:t>使用综合评分法的采购项目，提供相同品牌产品且通过资格审查、符合性审查的不同投标人参加同一合同项下投标的，按一家投标人计算，评审后得分最高的同品牌投标人获得</w:t>
            </w:r>
            <w:r>
              <w:rPr>
                <w:rFonts w:hint="eastAsia" w:cs="宋体"/>
                <w:i w:val="0"/>
                <w:iCs w:val="0"/>
                <w:caps w:val="0"/>
                <w:color w:val="auto"/>
                <w:spacing w:val="0"/>
                <w:sz w:val="21"/>
                <w:szCs w:val="21"/>
                <w:u w:val="none"/>
                <w:shd w:val="clear" w:fill="FFFFFF"/>
                <w:vertAlign w:val="baseline"/>
                <w:lang w:eastAsia="zh-CN"/>
              </w:rPr>
              <w:t>成交</w:t>
            </w:r>
            <w:r>
              <w:rPr>
                <w:rFonts w:hint="eastAsia" w:ascii="宋体" w:hAnsi="宋体" w:eastAsia="宋体" w:cs="宋体"/>
                <w:i w:val="0"/>
                <w:iCs w:val="0"/>
                <w:caps w:val="0"/>
                <w:color w:val="auto"/>
                <w:spacing w:val="0"/>
                <w:sz w:val="21"/>
                <w:szCs w:val="21"/>
                <w:u w:val="none"/>
                <w:shd w:val="clear" w:fill="FFFFFF"/>
                <w:vertAlign w:val="baseline"/>
              </w:rPr>
              <w:t>人推荐资格；评审得分相同的，由采购人或者采购人委托评标委员会按照</w:t>
            </w:r>
            <w:r>
              <w:rPr>
                <w:rFonts w:hint="eastAsia" w:ascii="宋体" w:hAnsi="宋体" w:eastAsia="宋体" w:cs="宋体"/>
                <w:i w:val="0"/>
                <w:iCs w:val="0"/>
                <w:caps w:val="0"/>
                <w:color w:val="auto"/>
                <w:spacing w:val="0"/>
                <w:sz w:val="21"/>
                <w:szCs w:val="21"/>
                <w:u w:val="none"/>
                <w:shd w:val="clear" w:fill="FFFFFF"/>
                <w:vertAlign w:val="baseline"/>
                <w:lang w:eastAsia="zh-CN"/>
              </w:rPr>
              <w:t>竞争性磋商文件</w:t>
            </w:r>
            <w:r>
              <w:rPr>
                <w:rFonts w:hint="eastAsia" w:ascii="宋体" w:hAnsi="宋体" w:eastAsia="宋体" w:cs="宋体"/>
                <w:i w:val="0"/>
                <w:iCs w:val="0"/>
                <w:caps w:val="0"/>
                <w:color w:val="auto"/>
                <w:spacing w:val="0"/>
                <w:sz w:val="21"/>
                <w:szCs w:val="21"/>
                <w:u w:val="none"/>
                <w:shd w:val="clear" w:fill="FFFFFF"/>
                <w:vertAlign w:val="baseline"/>
              </w:rPr>
              <w:t>规定的方式确定一个投标人获得</w:t>
            </w:r>
            <w:r>
              <w:rPr>
                <w:rFonts w:hint="eastAsia" w:cs="宋体"/>
                <w:i w:val="0"/>
                <w:iCs w:val="0"/>
                <w:caps w:val="0"/>
                <w:color w:val="auto"/>
                <w:spacing w:val="0"/>
                <w:sz w:val="21"/>
                <w:szCs w:val="21"/>
                <w:u w:val="none"/>
                <w:shd w:val="clear" w:fill="FFFFFF"/>
                <w:vertAlign w:val="baseline"/>
                <w:lang w:eastAsia="zh-CN"/>
              </w:rPr>
              <w:t>成交</w:t>
            </w:r>
            <w:r>
              <w:rPr>
                <w:rFonts w:hint="eastAsia" w:ascii="宋体" w:hAnsi="宋体" w:eastAsia="宋体" w:cs="宋体"/>
                <w:i w:val="0"/>
                <w:iCs w:val="0"/>
                <w:caps w:val="0"/>
                <w:color w:val="auto"/>
                <w:spacing w:val="0"/>
                <w:sz w:val="21"/>
                <w:szCs w:val="21"/>
                <w:u w:val="none"/>
                <w:shd w:val="clear" w:fill="FFFFFF"/>
                <w:vertAlign w:val="baseline"/>
              </w:rPr>
              <w:t>人推荐资格，</w:t>
            </w:r>
            <w:r>
              <w:rPr>
                <w:rFonts w:hint="eastAsia" w:ascii="宋体" w:hAnsi="宋体" w:eastAsia="宋体" w:cs="宋体"/>
                <w:i w:val="0"/>
                <w:iCs w:val="0"/>
                <w:caps w:val="0"/>
                <w:color w:val="auto"/>
                <w:spacing w:val="0"/>
                <w:sz w:val="21"/>
                <w:szCs w:val="21"/>
                <w:u w:val="none"/>
                <w:shd w:val="clear" w:fill="FFFFFF"/>
                <w:vertAlign w:val="baseline"/>
                <w:lang w:eastAsia="zh-CN"/>
              </w:rPr>
              <w:t>竞争性磋商文件</w:t>
            </w:r>
            <w:r>
              <w:rPr>
                <w:rFonts w:hint="eastAsia" w:ascii="宋体" w:hAnsi="宋体" w:eastAsia="宋体" w:cs="宋体"/>
                <w:i w:val="0"/>
                <w:iCs w:val="0"/>
                <w:caps w:val="0"/>
                <w:color w:val="auto"/>
                <w:spacing w:val="0"/>
                <w:sz w:val="21"/>
                <w:szCs w:val="21"/>
                <w:u w:val="none"/>
                <w:shd w:val="clear" w:fill="FFFFFF"/>
                <w:vertAlign w:val="baseline"/>
              </w:rPr>
              <w:t>未规定的采取随机抽取方式确定，其他同品牌投标人不作为</w:t>
            </w:r>
            <w:r>
              <w:rPr>
                <w:rFonts w:hint="eastAsia" w:cs="宋体"/>
                <w:i w:val="0"/>
                <w:iCs w:val="0"/>
                <w:caps w:val="0"/>
                <w:color w:val="auto"/>
                <w:spacing w:val="0"/>
                <w:sz w:val="21"/>
                <w:szCs w:val="21"/>
                <w:u w:val="none"/>
                <w:shd w:val="clear" w:fill="FFFFFF"/>
                <w:vertAlign w:val="baseline"/>
                <w:lang w:eastAsia="zh-CN"/>
              </w:rPr>
              <w:t>成交</w:t>
            </w:r>
            <w:r>
              <w:rPr>
                <w:rFonts w:hint="eastAsia" w:ascii="宋体" w:hAnsi="宋体" w:eastAsia="宋体" w:cs="宋体"/>
                <w:i w:val="0"/>
                <w:iCs w:val="0"/>
                <w:caps w:val="0"/>
                <w:color w:val="auto"/>
                <w:spacing w:val="0"/>
                <w:sz w:val="21"/>
                <w:szCs w:val="21"/>
                <w:u w:val="none"/>
                <w:shd w:val="clear" w:fill="FFFFFF"/>
                <w:vertAlign w:val="baseline"/>
              </w:rPr>
              <w:t>候选人。</w:t>
            </w:r>
          </w:p>
          <w:p w14:paraId="50B11DD8">
            <w:pPr>
              <w:spacing w:line="480" w:lineRule="auto"/>
              <w:jc w:val="left"/>
              <w:rPr>
                <w:rFonts w:hint="eastAsia" w:ascii="宋体" w:hAnsi="宋体" w:eastAsia="宋体" w:cs="宋体"/>
                <w:color w:val="auto"/>
                <w:sz w:val="21"/>
                <w:szCs w:val="21"/>
              </w:rPr>
            </w:pPr>
            <w:r>
              <w:rPr>
                <w:rFonts w:hint="eastAsia" w:ascii="宋体" w:hAnsi="宋体" w:eastAsia="宋体" w:cs="宋体"/>
                <w:i w:val="0"/>
                <w:iCs w:val="0"/>
                <w:caps w:val="0"/>
                <w:color w:val="auto"/>
                <w:spacing w:val="0"/>
                <w:sz w:val="21"/>
                <w:szCs w:val="21"/>
                <w:u w:val="none"/>
                <w:shd w:val="clear" w:fill="FFFFFF"/>
                <w:vertAlign w:val="baseline"/>
              </w:rPr>
              <w:t>非单一产品采购项目</w:t>
            </w:r>
            <w:r>
              <w:rPr>
                <w:rFonts w:hint="eastAsia" w:ascii="宋体" w:hAnsi="宋体" w:eastAsia="宋体" w:cs="宋体"/>
                <w:i w:val="0"/>
                <w:iCs w:val="0"/>
                <w:caps w:val="0"/>
                <w:color w:val="auto"/>
                <w:spacing w:val="0"/>
                <w:sz w:val="21"/>
                <w:szCs w:val="21"/>
                <w:u w:val="none"/>
                <w:shd w:val="clear" w:fill="FFFFFF"/>
                <w:vertAlign w:val="baseline"/>
                <w:lang w:eastAsia="zh-CN"/>
              </w:rPr>
              <w:t>，</w:t>
            </w:r>
            <w:r>
              <w:rPr>
                <w:rFonts w:hint="eastAsia" w:ascii="宋体" w:hAnsi="宋体" w:eastAsia="宋体" w:cs="宋体"/>
                <w:i w:val="0"/>
                <w:iCs w:val="0"/>
                <w:caps w:val="0"/>
                <w:color w:val="auto"/>
                <w:spacing w:val="0"/>
                <w:sz w:val="21"/>
                <w:szCs w:val="21"/>
                <w:u w:val="none"/>
                <w:shd w:val="clear" w:fill="FFFFFF"/>
                <w:vertAlign w:val="baseline"/>
              </w:rPr>
              <w:t>多家投标人提供的</w:t>
            </w:r>
            <w:r>
              <w:rPr>
                <w:rFonts w:hint="eastAsia" w:ascii="宋体" w:hAnsi="宋体" w:eastAsia="宋体" w:cs="宋体"/>
                <w:b/>
                <w:bCs/>
                <w:i w:val="0"/>
                <w:iCs w:val="0"/>
                <w:caps w:val="0"/>
                <w:color w:val="auto"/>
                <w:spacing w:val="0"/>
                <w:sz w:val="21"/>
                <w:szCs w:val="21"/>
                <w:u w:val="none"/>
                <w:shd w:val="clear" w:fill="FFFFFF"/>
                <w:vertAlign w:val="baseline"/>
              </w:rPr>
              <w:t>核心产品</w:t>
            </w:r>
            <w:r>
              <w:rPr>
                <w:rFonts w:hint="eastAsia" w:ascii="宋体" w:hAnsi="宋体" w:eastAsia="宋体" w:cs="宋体"/>
                <w:i w:val="0"/>
                <w:iCs w:val="0"/>
                <w:caps w:val="0"/>
                <w:color w:val="auto"/>
                <w:spacing w:val="0"/>
                <w:sz w:val="21"/>
                <w:szCs w:val="21"/>
                <w:u w:val="none"/>
                <w:shd w:val="clear" w:fill="FFFFFF"/>
                <w:vertAlign w:val="baseline"/>
              </w:rPr>
              <w:t>品牌相同的，按前款规定处理。</w:t>
            </w:r>
          </w:p>
        </w:tc>
      </w:tr>
      <w:tr w14:paraId="2E9D047E">
        <w:tblPrEx>
          <w:tblCellMar>
            <w:top w:w="0" w:type="dxa"/>
            <w:left w:w="108" w:type="dxa"/>
            <w:bottom w:w="0" w:type="dxa"/>
            <w:right w:w="108" w:type="dxa"/>
          </w:tblCellMar>
        </w:tblPrEx>
        <w:trPr>
          <w:trHeight w:val="665"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031CEF44">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21.6</w:t>
            </w:r>
          </w:p>
        </w:tc>
        <w:tc>
          <w:tcPr>
            <w:tcW w:w="2261" w:type="dxa"/>
            <w:tcBorders>
              <w:top w:val="single" w:color="auto" w:sz="4" w:space="0"/>
              <w:left w:val="single" w:color="auto" w:sz="4" w:space="0"/>
              <w:bottom w:val="single" w:color="auto" w:sz="4" w:space="0"/>
            </w:tcBorders>
            <w:vAlign w:val="center"/>
          </w:tcPr>
          <w:p w14:paraId="55FDF821">
            <w:pPr>
              <w:spacing w:line="48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特别提醒</w:t>
            </w:r>
          </w:p>
        </w:tc>
        <w:tc>
          <w:tcPr>
            <w:tcW w:w="6801" w:type="dxa"/>
            <w:tcBorders>
              <w:top w:val="single" w:color="auto" w:sz="4" w:space="0"/>
              <w:left w:val="single" w:color="auto" w:sz="4" w:space="0"/>
              <w:bottom w:val="single" w:color="auto" w:sz="4" w:space="0"/>
              <w:right w:val="single" w:color="auto" w:sz="4" w:space="0"/>
            </w:tcBorders>
            <w:vAlign w:val="center"/>
          </w:tcPr>
          <w:p w14:paraId="5CCA0985">
            <w:pPr>
              <w:keepNext w:val="0"/>
              <w:keepLines w:val="0"/>
              <w:pageBreakBefore w:val="0"/>
              <w:kinsoku/>
              <w:wordWrap w:val="0"/>
              <w:overflowPunct/>
              <w:topLinePunct w:val="0"/>
              <w:bidi w:val="0"/>
              <w:adjustRightInd/>
              <w:snapToGrid/>
              <w:spacing w:beforeAutospacing="0" w:afterAutospacing="0" w:line="360" w:lineRule="auto"/>
              <w:ind w:left="0" w:leftChars="0" w:right="0" w:right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1.采购人和采购代理机构对已发出的</w:t>
            </w:r>
            <w:r>
              <w:rPr>
                <w:rFonts w:hint="eastAsia" w:ascii="宋体" w:hAnsi="宋体" w:eastAsia="宋体" w:cs="宋体"/>
                <w:bCs/>
                <w:color w:val="auto"/>
                <w:sz w:val="21"/>
                <w:szCs w:val="21"/>
                <w:highlight w:val="none"/>
                <w:lang w:eastAsia="zh-CN"/>
              </w:rPr>
              <w:t>竞争性磋商文件</w:t>
            </w:r>
            <w:r>
              <w:rPr>
                <w:rFonts w:hint="eastAsia" w:ascii="宋体" w:hAnsi="宋体" w:eastAsia="宋体" w:cs="宋体"/>
                <w:bCs/>
                <w:color w:val="auto"/>
                <w:sz w:val="21"/>
                <w:szCs w:val="21"/>
                <w:highlight w:val="none"/>
              </w:rPr>
              <w:t>进行的澄清、更正或更改，澄清、更正或更改的内容将作为</w:t>
            </w:r>
            <w:r>
              <w:rPr>
                <w:rFonts w:hint="eastAsia" w:ascii="宋体" w:hAnsi="宋体" w:eastAsia="宋体" w:cs="宋体"/>
                <w:bCs/>
                <w:color w:val="auto"/>
                <w:sz w:val="21"/>
                <w:szCs w:val="21"/>
                <w:highlight w:val="none"/>
                <w:lang w:eastAsia="zh-CN"/>
              </w:rPr>
              <w:t>竞争性磋商文件</w:t>
            </w:r>
            <w:r>
              <w:rPr>
                <w:rFonts w:hint="eastAsia" w:ascii="宋体" w:hAnsi="宋体" w:eastAsia="宋体" w:cs="宋体"/>
                <w:bCs/>
                <w:color w:val="auto"/>
                <w:sz w:val="21"/>
                <w:szCs w:val="21"/>
                <w:highlight w:val="none"/>
              </w:rPr>
              <w:t>组成部分。采购代理机构将通过网站“变更公告”和系统内部“答疑文件”告知供应商，对于各项目中已经成功报名并下载</w:t>
            </w:r>
            <w:r>
              <w:rPr>
                <w:rFonts w:hint="eastAsia" w:ascii="宋体" w:hAnsi="宋体" w:eastAsia="宋体" w:cs="宋体"/>
                <w:bCs/>
                <w:color w:val="auto"/>
                <w:sz w:val="21"/>
                <w:szCs w:val="21"/>
                <w:highlight w:val="none"/>
                <w:lang w:eastAsia="zh-CN"/>
              </w:rPr>
              <w:t>竞争性磋商文件</w:t>
            </w:r>
            <w:r>
              <w:rPr>
                <w:rFonts w:hint="eastAsia" w:ascii="宋体" w:hAnsi="宋体" w:eastAsia="宋体" w:cs="宋体"/>
                <w:bCs/>
                <w:color w:val="auto"/>
                <w:sz w:val="21"/>
                <w:szCs w:val="21"/>
                <w:highlight w:val="none"/>
              </w:rPr>
              <w:t>的项目供应商，系统将通过第三方短信群发方式提醒供应商进行查询。各供应商须重新下载最新的</w:t>
            </w:r>
            <w:r>
              <w:rPr>
                <w:rFonts w:hint="eastAsia" w:ascii="宋体" w:hAnsi="宋体" w:eastAsia="宋体" w:cs="宋体"/>
                <w:bCs/>
                <w:color w:val="auto"/>
                <w:sz w:val="21"/>
                <w:szCs w:val="21"/>
                <w:highlight w:val="none"/>
                <w:lang w:eastAsia="zh-CN"/>
              </w:rPr>
              <w:t>竞争性磋商文件</w:t>
            </w:r>
            <w:r>
              <w:rPr>
                <w:rFonts w:hint="eastAsia" w:ascii="宋体" w:hAnsi="宋体" w:eastAsia="宋体" w:cs="宋体"/>
                <w:bCs/>
                <w:color w:val="auto"/>
                <w:sz w:val="21"/>
                <w:szCs w:val="21"/>
                <w:highlight w:val="none"/>
              </w:rPr>
              <w:t>及答疑文件，以此编制</w:t>
            </w:r>
            <w:r>
              <w:rPr>
                <w:rFonts w:hint="eastAsia" w:ascii="宋体" w:hAnsi="宋体" w:cs="宋体"/>
                <w:bCs/>
                <w:color w:val="auto"/>
                <w:sz w:val="21"/>
                <w:szCs w:val="21"/>
                <w:highlight w:val="none"/>
                <w:lang w:eastAsia="zh-CN"/>
              </w:rPr>
              <w:t>响应文件</w:t>
            </w:r>
            <w:r>
              <w:rPr>
                <w:rFonts w:hint="eastAsia" w:ascii="宋体" w:hAnsi="宋体" w:eastAsia="宋体" w:cs="宋体"/>
                <w:bCs/>
                <w:color w:val="auto"/>
                <w:sz w:val="21"/>
                <w:szCs w:val="21"/>
                <w:highlight w:val="none"/>
              </w:rPr>
              <w:t>。供应商注册时所留手机联系方式要保持畅通，因联系方式变更而未及时更新系统内联系方式的，将会造成收不到短信。此短信仅系友情提示，并具有任何约束性和必要性，采购人和采购代理机构不承担供应商未收到短信而引起的一切后果和法律责任。</w:t>
            </w:r>
          </w:p>
          <w:p w14:paraId="3E17E9CB">
            <w:pPr>
              <w:keepNext w:val="0"/>
              <w:keepLines w:val="0"/>
              <w:pageBreakBefore w:val="0"/>
              <w:kinsoku/>
              <w:wordWrap w:val="0"/>
              <w:overflowPunct/>
              <w:topLinePunct w:val="0"/>
              <w:bidi w:val="0"/>
              <w:adjustRightInd/>
              <w:snapToGrid/>
              <w:spacing w:beforeAutospacing="0" w:afterAutospacing="0" w:line="360" w:lineRule="auto"/>
              <w:ind w:left="0" w:leftChars="0" w:right="0" w:rightChars="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2.因河南省公共资源交易中心平台在开标前具有保密性，供应商在</w:t>
            </w:r>
            <w:r>
              <w:rPr>
                <w:rFonts w:hint="eastAsia" w:ascii="宋体" w:hAnsi="宋体" w:cs="宋体"/>
                <w:bCs/>
                <w:color w:val="auto"/>
                <w:sz w:val="21"/>
                <w:szCs w:val="21"/>
                <w:highlight w:val="none"/>
                <w:lang w:eastAsia="zh-CN"/>
              </w:rPr>
              <w:t>响应文件</w:t>
            </w:r>
            <w:r>
              <w:rPr>
                <w:rFonts w:hint="eastAsia" w:ascii="宋体" w:hAnsi="宋体" w:eastAsia="宋体" w:cs="宋体"/>
                <w:bCs/>
                <w:color w:val="auto"/>
                <w:sz w:val="21"/>
                <w:szCs w:val="21"/>
                <w:highlight w:val="none"/>
              </w:rPr>
              <w:t>递交截止时间前须自行查看项目进展、变更通知、澄清及回复，因供应商未及时查看而造成的后果自负。</w:t>
            </w:r>
          </w:p>
          <w:p w14:paraId="620BBFBC">
            <w:pPr>
              <w:keepNext w:val="0"/>
              <w:keepLines w:val="0"/>
              <w:pageBreakBefore w:val="0"/>
              <w:kinsoku/>
              <w:wordWrap w:val="0"/>
              <w:overflowPunct/>
              <w:topLinePunct w:val="0"/>
              <w:bidi w:val="0"/>
              <w:adjustRightInd/>
              <w:snapToGrid/>
              <w:spacing w:beforeAutospacing="0" w:afterAutospacing="0" w:line="360" w:lineRule="auto"/>
              <w:ind w:left="0" w:leftChars="0" w:right="0" w:rightChars="0"/>
              <w:jc w:val="left"/>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3.本项目采用“远程不见面”开标方式，远程开标大厅网址为（http://hnsggzyjy.henan.gov.cn/BidOpening/bidopeninghallaction/hall/login），供应商无需到河南省公共资源交易中心现场参加开标会议，无需到达现场提交原件资料。供应商应当在投标截止时间前，登录远程开标大厅，在线准时参加开标活动并进行</w:t>
            </w:r>
            <w:r>
              <w:rPr>
                <w:rFonts w:hint="eastAsia" w:ascii="宋体" w:hAnsi="宋体" w:cs="宋体"/>
                <w:bCs/>
                <w:color w:val="auto"/>
                <w:sz w:val="21"/>
                <w:szCs w:val="21"/>
                <w:highlight w:val="none"/>
                <w:lang w:eastAsia="zh-CN"/>
              </w:rPr>
              <w:t>响应文件</w:t>
            </w:r>
            <w:r>
              <w:rPr>
                <w:rFonts w:hint="eastAsia" w:ascii="宋体" w:hAnsi="宋体" w:eastAsia="宋体" w:cs="宋体"/>
                <w:bCs/>
                <w:color w:val="auto"/>
                <w:sz w:val="21"/>
                <w:szCs w:val="21"/>
                <w:highlight w:val="none"/>
              </w:rPr>
              <w:t>解密等</w:t>
            </w:r>
            <w:r>
              <w:rPr>
                <w:rFonts w:hint="eastAsia" w:ascii="宋体" w:hAnsi="宋体" w:eastAsia="宋体" w:cs="宋体"/>
                <w:bCs/>
                <w:color w:val="auto"/>
                <w:sz w:val="21"/>
                <w:szCs w:val="21"/>
                <w:highlight w:val="none"/>
                <w:lang w:eastAsia="zh-CN"/>
              </w:rPr>
              <w:t>。</w:t>
            </w:r>
          </w:p>
          <w:p w14:paraId="65422A2D">
            <w:pPr>
              <w:spacing w:line="480" w:lineRule="auto"/>
              <w:jc w:val="left"/>
              <w:rPr>
                <w:rFonts w:hint="eastAsia" w:ascii="宋体" w:hAnsi="宋体" w:eastAsia="宋体" w:cs="宋体"/>
                <w:i w:val="0"/>
                <w:iCs w:val="0"/>
                <w:caps w:val="0"/>
                <w:color w:val="auto"/>
                <w:spacing w:val="0"/>
                <w:sz w:val="21"/>
                <w:szCs w:val="21"/>
                <w:u w:val="none"/>
                <w:shd w:val="clear" w:fill="FFFFFF"/>
                <w:vertAlign w:val="baseline"/>
              </w:rPr>
            </w:pPr>
            <w:r>
              <w:rPr>
                <w:rFonts w:hint="eastAsia" w:ascii="宋体" w:hAnsi="宋体" w:eastAsia="宋体" w:cs="宋体"/>
                <w:bCs/>
                <w:color w:val="auto"/>
                <w:sz w:val="21"/>
                <w:szCs w:val="21"/>
                <w:highlight w:val="none"/>
                <w:lang w:val="en-US" w:eastAsia="zh-CN"/>
              </w:rPr>
              <w:t>4.供应商编制响应文件时，应根据采购文件相应要求，涉及营业执照、资质、业绩、获奖、人员、财务、社保、纳税、各类证书等内容，必须在河南省公共资源交易中心市场主体信息库中已登记的信息中选取。未在市场主体信息库中登记的上述内容，不作为评标依据。供应商应及时对河南省公共资源交易中心市场主体信息库的相关内容进行补充、更新。</w:t>
            </w:r>
          </w:p>
        </w:tc>
      </w:tr>
      <w:tr w14:paraId="08FAC042">
        <w:tblPrEx>
          <w:tblCellMar>
            <w:top w:w="0" w:type="dxa"/>
            <w:left w:w="108" w:type="dxa"/>
            <w:bottom w:w="0" w:type="dxa"/>
            <w:right w:w="108" w:type="dxa"/>
          </w:tblCellMar>
        </w:tblPrEx>
        <w:trPr>
          <w:trHeight w:val="665"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14:paraId="0E9BC952">
            <w:pPr>
              <w:widowControl/>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21.7</w:t>
            </w:r>
          </w:p>
        </w:tc>
        <w:tc>
          <w:tcPr>
            <w:tcW w:w="2261" w:type="dxa"/>
            <w:tcBorders>
              <w:top w:val="single" w:color="auto" w:sz="4" w:space="0"/>
              <w:left w:val="single" w:color="auto" w:sz="4" w:space="0"/>
              <w:bottom w:val="single" w:color="auto" w:sz="4" w:space="0"/>
            </w:tcBorders>
            <w:vAlign w:val="center"/>
          </w:tcPr>
          <w:p w14:paraId="7A47EFD5">
            <w:pPr>
              <w:spacing w:line="48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解释权</w:t>
            </w:r>
          </w:p>
        </w:tc>
        <w:tc>
          <w:tcPr>
            <w:tcW w:w="6801" w:type="dxa"/>
            <w:tcBorders>
              <w:top w:val="single" w:color="auto" w:sz="4" w:space="0"/>
              <w:left w:val="single" w:color="auto" w:sz="4" w:space="0"/>
              <w:bottom w:val="single" w:color="auto" w:sz="4" w:space="0"/>
              <w:right w:val="single" w:color="auto" w:sz="4" w:space="0"/>
            </w:tcBorders>
            <w:vAlign w:val="center"/>
          </w:tcPr>
          <w:p w14:paraId="76C9037F">
            <w:pPr>
              <w:spacing w:line="480" w:lineRule="auto"/>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rPr>
              <w:t>本磋商文件的解释权属于采购人和采购代理机构。</w:t>
            </w:r>
            <w:r>
              <w:rPr>
                <w:rFonts w:hint="eastAsia" w:ascii="宋体" w:hAnsi="宋体" w:eastAsia="宋体" w:cs="宋体"/>
                <w:color w:val="auto"/>
                <w:sz w:val="21"/>
                <w:szCs w:val="21"/>
                <w:highlight w:val="none"/>
              </w:rPr>
              <w:t>构成本竞争性磋商文件的各个组成文件应互为解释，互为说明；如有不明确或不一致，按竞争性磋商公告、供应商须知、磋商办法、响应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bl>
    <w:p w14:paraId="49FA95FE">
      <w:pPr>
        <w:spacing w:line="360" w:lineRule="auto"/>
        <w:outlineLvl w:val="1"/>
        <w:rPr>
          <w:rFonts w:hint="eastAsia" w:ascii="宋体" w:hAnsi="宋体" w:eastAsia="宋体" w:cs="宋体"/>
          <w:b/>
          <w:color w:val="auto"/>
          <w:sz w:val="24"/>
        </w:rPr>
      </w:pPr>
      <w:r>
        <w:rPr>
          <w:rFonts w:hint="eastAsia" w:ascii="宋体" w:hAnsi="宋体" w:eastAsia="宋体" w:cs="宋体"/>
          <w:b/>
          <w:color w:val="auto"/>
        </w:rPr>
        <w:br w:type="page"/>
      </w:r>
      <w:bookmarkStart w:id="29" w:name="_Toc13265"/>
      <w:r>
        <w:rPr>
          <w:rFonts w:hint="eastAsia" w:ascii="宋体" w:hAnsi="宋体" w:eastAsia="宋体" w:cs="宋体"/>
          <w:b/>
          <w:color w:val="auto"/>
          <w:sz w:val="24"/>
          <w:lang w:val="en-US" w:eastAsia="zh-CN"/>
        </w:rPr>
        <w:t>1</w:t>
      </w:r>
      <w:r>
        <w:rPr>
          <w:rFonts w:hint="eastAsia" w:ascii="宋体" w:hAnsi="宋体" w:eastAsia="宋体" w:cs="宋体"/>
          <w:b/>
          <w:color w:val="auto"/>
          <w:sz w:val="24"/>
        </w:rPr>
        <w:t>、总则</w:t>
      </w:r>
      <w:bookmarkEnd w:id="29"/>
    </w:p>
    <w:p w14:paraId="5B65D2C4">
      <w:pPr>
        <w:spacing w:line="360" w:lineRule="auto"/>
        <w:ind w:firstLine="480" w:firstLineChars="200"/>
        <w:outlineLvl w:val="2"/>
        <w:rPr>
          <w:rFonts w:hint="eastAsia" w:ascii="宋体" w:hAnsi="宋体" w:eastAsia="宋体" w:cs="宋体"/>
          <w:color w:val="auto"/>
          <w:sz w:val="24"/>
        </w:rPr>
      </w:pPr>
      <w:bookmarkStart w:id="30" w:name="_Toc411519487"/>
      <w:bookmarkStart w:id="31" w:name="_Toc422810389"/>
      <w:bookmarkStart w:id="32" w:name="_Toc247639840"/>
      <w:bookmarkStart w:id="33" w:name="_Toc291089183"/>
      <w:bookmarkStart w:id="34" w:name="_Toc6336"/>
      <w:r>
        <w:rPr>
          <w:rFonts w:hint="eastAsia" w:ascii="宋体" w:hAnsi="宋体" w:eastAsia="宋体" w:cs="宋体"/>
          <w:color w:val="auto"/>
          <w:sz w:val="24"/>
        </w:rPr>
        <w:t>1.1 项目概况</w:t>
      </w:r>
      <w:bookmarkEnd w:id="30"/>
      <w:bookmarkEnd w:id="31"/>
      <w:bookmarkEnd w:id="32"/>
      <w:bookmarkEnd w:id="33"/>
      <w:bookmarkEnd w:id="34"/>
    </w:p>
    <w:p w14:paraId="7EE25C80">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1.1.1 采购人：是指依法进行政府采购的国家机关、事业单位、团体组织。</w:t>
      </w:r>
    </w:p>
    <w:p w14:paraId="4A3688D3">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本项目的采购人见：供应商须知前附表。</w:t>
      </w:r>
    </w:p>
    <w:p w14:paraId="03CB04CE">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1.1.2 采购代理机构是指：</w:t>
      </w:r>
      <w:r>
        <w:rPr>
          <w:rFonts w:hint="eastAsia" w:ascii="宋体" w:hAnsi="宋体" w:eastAsia="宋体" w:cs="宋体"/>
          <w:color w:val="auto"/>
          <w:sz w:val="24"/>
          <w:lang w:eastAsia="zh-CN"/>
        </w:rPr>
        <w:t>河南省光大建设管理有限公司</w:t>
      </w:r>
      <w:r>
        <w:rPr>
          <w:rFonts w:hint="eastAsia" w:ascii="宋体" w:hAnsi="宋体" w:eastAsia="宋体" w:cs="宋体"/>
          <w:color w:val="auto"/>
          <w:sz w:val="24"/>
        </w:rPr>
        <w:t>。</w:t>
      </w:r>
    </w:p>
    <w:p w14:paraId="393B2767">
      <w:pPr>
        <w:spacing w:line="360" w:lineRule="auto"/>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 xml:space="preserve">1.1.3 </w:t>
      </w:r>
      <w:r>
        <w:rPr>
          <w:rFonts w:hint="eastAsia" w:ascii="宋体" w:hAnsi="宋体" w:eastAsia="宋体" w:cs="宋体"/>
          <w:color w:val="auto"/>
          <w:sz w:val="24"/>
          <w:lang w:eastAsia="zh-CN"/>
        </w:rPr>
        <w:t>项目名称：</w:t>
      </w:r>
      <w:r>
        <w:rPr>
          <w:rFonts w:hint="eastAsia" w:ascii="宋体" w:hAnsi="宋体" w:eastAsia="宋体" w:cs="宋体"/>
          <w:color w:val="auto"/>
          <w:sz w:val="24"/>
        </w:rPr>
        <w:t>见供应商须知前附表。</w:t>
      </w:r>
    </w:p>
    <w:p w14:paraId="1D0C90BA">
      <w:pPr>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1.1.4</w:t>
      </w:r>
      <w:r>
        <w:rPr>
          <w:rFonts w:hint="eastAsia" w:ascii="宋体" w:hAnsi="宋体" w:eastAsia="宋体" w:cs="宋体"/>
          <w:color w:val="auto"/>
          <w:sz w:val="24"/>
        </w:rPr>
        <w:t>采购项目的资金来源及落实情况：见供应商须知前附表。</w:t>
      </w:r>
    </w:p>
    <w:p w14:paraId="47FFFE14">
      <w:pPr>
        <w:spacing w:line="360" w:lineRule="auto"/>
        <w:ind w:firstLine="480" w:firstLineChars="200"/>
        <w:outlineLvl w:val="2"/>
        <w:rPr>
          <w:rFonts w:hint="eastAsia" w:ascii="宋体" w:hAnsi="宋体" w:eastAsia="宋体" w:cs="宋体"/>
          <w:color w:val="auto"/>
          <w:sz w:val="24"/>
          <w:lang w:eastAsia="zh-CN"/>
        </w:rPr>
      </w:pPr>
      <w:bookmarkStart w:id="35" w:name="_Toc291089185"/>
      <w:bookmarkStart w:id="36" w:name="_Toc422810390"/>
      <w:bookmarkStart w:id="37" w:name="_Toc247639842"/>
      <w:bookmarkStart w:id="38" w:name="_Toc411519488"/>
      <w:bookmarkStart w:id="39" w:name="_Toc26284"/>
      <w:r>
        <w:rPr>
          <w:rFonts w:hint="eastAsia" w:ascii="宋体" w:hAnsi="宋体" w:eastAsia="宋体" w:cs="宋体"/>
          <w:color w:val="auto"/>
          <w:sz w:val="24"/>
        </w:rPr>
        <w:t>1.2 采购范围、</w:t>
      </w:r>
      <w:bookmarkEnd w:id="35"/>
      <w:bookmarkEnd w:id="36"/>
      <w:bookmarkEnd w:id="37"/>
      <w:bookmarkEnd w:id="38"/>
      <w:r>
        <w:rPr>
          <w:rFonts w:hint="eastAsia" w:ascii="宋体" w:hAnsi="宋体" w:eastAsia="宋体" w:cs="宋体"/>
          <w:color w:val="auto"/>
          <w:sz w:val="24"/>
        </w:rPr>
        <w:t>质量要求、交货</w:t>
      </w:r>
      <w:r>
        <w:rPr>
          <w:rFonts w:hint="eastAsia" w:ascii="宋体" w:hAnsi="宋体" w:cs="宋体"/>
          <w:color w:val="auto"/>
          <w:sz w:val="24"/>
          <w:lang w:eastAsia="zh-CN"/>
        </w:rPr>
        <w:t>完工</w:t>
      </w:r>
      <w:r>
        <w:rPr>
          <w:rFonts w:hint="eastAsia" w:ascii="宋体" w:hAnsi="宋体" w:eastAsia="宋体" w:cs="宋体"/>
          <w:color w:val="auto"/>
          <w:sz w:val="24"/>
        </w:rPr>
        <w:t>期、交货地点、质保期</w:t>
      </w:r>
      <w:r>
        <w:rPr>
          <w:rFonts w:hint="eastAsia" w:ascii="宋体" w:hAnsi="宋体" w:cs="宋体"/>
          <w:color w:val="auto"/>
          <w:sz w:val="24"/>
          <w:lang w:eastAsia="zh-CN"/>
        </w:rPr>
        <w:t>、</w:t>
      </w:r>
      <w:r>
        <w:rPr>
          <w:rFonts w:hint="eastAsia" w:ascii="宋体" w:hAnsi="宋体" w:cs="宋体"/>
          <w:snapToGrid w:val="0"/>
          <w:color w:val="auto"/>
          <w:kern w:val="0"/>
          <w:sz w:val="24"/>
          <w:szCs w:val="24"/>
          <w:lang w:bidi="ar"/>
        </w:rPr>
        <w:t>验收标准</w:t>
      </w:r>
      <w:r>
        <w:rPr>
          <w:rFonts w:hint="eastAsia" w:ascii="宋体" w:hAnsi="宋体" w:cs="宋体"/>
          <w:snapToGrid w:val="0"/>
          <w:color w:val="auto"/>
          <w:kern w:val="0"/>
          <w:sz w:val="24"/>
          <w:szCs w:val="24"/>
          <w:lang w:eastAsia="zh-CN" w:bidi="ar"/>
        </w:rPr>
        <w:t>、服务要求</w:t>
      </w:r>
      <w:bookmarkEnd w:id="39"/>
    </w:p>
    <w:p w14:paraId="515B2562">
      <w:pPr>
        <w:spacing w:line="360" w:lineRule="auto"/>
        <w:ind w:firstLine="480" w:firstLineChars="200"/>
        <w:rPr>
          <w:rFonts w:hint="eastAsia" w:ascii="宋体" w:hAnsi="宋体" w:eastAsia="宋体" w:cs="宋体"/>
          <w:color w:val="auto"/>
          <w:sz w:val="24"/>
        </w:rPr>
      </w:pPr>
      <w:bookmarkStart w:id="40" w:name="_Toc247639841"/>
      <w:bookmarkStart w:id="41" w:name="_Toc291089184"/>
      <w:bookmarkStart w:id="42" w:name="_Toc422810391"/>
      <w:bookmarkStart w:id="43" w:name="_Toc411519489"/>
      <w:r>
        <w:rPr>
          <w:rFonts w:hint="eastAsia" w:ascii="宋体" w:hAnsi="宋体" w:eastAsia="宋体" w:cs="宋体"/>
          <w:color w:val="auto"/>
          <w:sz w:val="24"/>
        </w:rPr>
        <w:t>1.2.1 采购范围：见供应商须知前附表。</w:t>
      </w:r>
    </w:p>
    <w:p w14:paraId="3A7BE601">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1.2.2 质量要求：见供应商须知前附表。</w:t>
      </w:r>
    </w:p>
    <w:p w14:paraId="7C6E7619">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1.2.3交货</w:t>
      </w:r>
      <w:r>
        <w:rPr>
          <w:rFonts w:hint="eastAsia" w:ascii="宋体" w:hAnsi="宋体" w:cs="宋体"/>
          <w:color w:val="auto"/>
          <w:sz w:val="24"/>
          <w:lang w:eastAsia="zh-CN"/>
        </w:rPr>
        <w:t>完工</w:t>
      </w:r>
      <w:r>
        <w:rPr>
          <w:rFonts w:hint="eastAsia" w:ascii="宋体" w:hAnsi="宋体" w:eastAsia="宋体" w:cs="宋体"/>
          <w:color w:val="auto"/>
          <w:sz w:val="24"/>
        </w:rPr>
        <w:t>期：见供应商须知前附表。</w:t>
      </w:r>
    </w:p>
    <w:p w14:paraId="5640D3E2">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1.2.4 交货地点：见供应商须知前附表。</w:t>
      </w:r>
    </w:p>
    <w:p w14:paraId="1E25078D">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1.2.5 质保期：见供应商须知前附表。</w:t>
      </w:r>
    </w:p>
    <w:p w14:paraId="1F676330">
      <w:pPr>
        <w:spacing w:line="360" w:lineRule="auto"/>
        <w:ind w:firstLine="480" w:firstLineChars="200"/>
        <w:rPr>
          <w:rFonts w:hint="eastAsia" w:ascii="宋体" w:hAnsi="宋体" w:cs="宋体"/>
          <w:snapToGrid w:val="0"/>
          <w:color w:val="auto"/>
          <w:kern w:val="0"/>
          <w:sz w:val="24"/>
          <w:szCs w:val="24"/>
          <w:lang w:eastAsia="zh-CN" w:bidi="ar"/>
        </w:rPr>
      </w:pPr>
      <w:r>
        <w:rPr>
          <w:rFonts w:hint="eastAsia" w:ascii="宋体" w:hAnsi="宋体" w:cs="宋体"/>
          <w:color w:val="auto"/>
          <w:sz w:val="24"/>
          <w:lang w:val="en-US" w:eastAsia="zh-CN"/>
        </w:rPr>
        <w:t>1.2.6</w:t>
      </w:r>
      <w:r>
        <w:rPr>
          <w:rFonts w:hint="eastAsia" w:ascii="宋体" w:hAnsi="宋体" w:cs="宋体"/>
          <w:snapToGrid w:val="0"/>
          <w:color w:val="auto"/>
          <w:kern w:val="0"/>
          <w:sz w:val="24"/>
          <w:szCs w:val="24"/>
          <w:lang w:bidi="ar"/>
        </w:rPr>
        <w:t>验收标准</w:t>
      </w:r>
      <w:r>
        <w:rPr>
          <w:rFonts w:hint="eastAsia" w:ascii="宋体" w:hAnsi="宋体" w:cs="宋体"/>
          <w:snapToGrid w:val="0"/>
          <w:color w:val="auto"/>
          <w:kern w:val="0"/>
          <w:sz w:val="24"/>
          <w:szCs w:val="24"/>
          <w:lang w:eastAsia="zh-CN" w:bidi="ar"/>
        </w:rPr>
        <w:t>：</w:t>
      </w:r>
      <w:r>
        <w:rPr>
          <w:rFonts w:hint="eastAsia" w:ascii="宋体" w:hAnsi="宋体" w:eastAsia="宋体" w:cs="宋体"/>
          <w:color w:val="auto"/>
          <w:sz w:val="24"/>
        </w:rPr>
        <w:t>见供应商须知前附表。</w:t>
      </w:r>
    </w:p>
    <w:p w14:paraId="6EE7E852">
      <w:pPr>
        <w:spacing w:line="360" w:lineRule="auto"/>
        <w:ind w:firstLine="480" w:firstLineChars="200"/>
        <w:rPr>
          <w:rFonts w:hint="default" w:ascii="宋体" w:hAnsi="宋体" w:eastAsia="宋体" w:cs="宋体"/>
          <w:snapToGrid w:val="0"/>
          <w:color w:val="auto"/>
          <w:kern w:val="0"/>
          <w:sz w:val="24"/>
          <w:szCs w:val="24"/>
          <w:lang w:val="en-US" w:eastAsia="zh-CN" w:bidi="ar"/>
        </w:rPr>
      </w:pPr>
      <w:r>
        <w:rPr>
          <w:rFonts w:hint="eastAsia" w:ascii="宋体" w:hAnsi="宋体" w:cs="宋体"/>
          <w:snapToGrid w:val="0"/>
          <w:color w:val="auto"/>
          <w:kern w:val="0"/>
          <w:sz w:val="24"/>
          <w:szCs w:val="24"/>
          <w:lang w:val="en-US" w:eastAsia="zh-CN" w:bidi="ar"/>
        </w:rPr>
        <w:t>1.2.7</w:t>
      </w:r>
      <w:r>
        <w:rPr>
          <w:rFonts w:hint="eastAsia" w:ascii="宋体" w:hAnsi="宋体" w:cs="宋体"/>
          <w:snapToGrid w:val="0"/>
          <w:color w:val="auto"/>
          <w:kern w:val="0"/>
          <w:sz w:val="24"/>
          <w:szCs w:val="24"/>
          <w:lang w:eastAsia="zh-CN" w:bidi="ar"/>
        </w:rPr>
        <w:t>服务要求：</w:t>
      </w:r>
      <w:r>
        <w:rPr>
          <w:rFonts w:hint="eastAsia" w:ascii="宋体" w:hAnsi="宋体" w:eastAsia="宋体" w:cs="宋体"/>
          <w:color w:val="auto"/>
          <w:sz w:val="24"/>
        </w:rPr>
        <w:t>见供应商须知前附表。</w:t>
      </w:r>
    </w:p>
    <w:p w14:paraId="5B47DE28">
      <w:pPr>
        <w:spacing w:line="360" w:lineRule="auto"/>
        <w:ind w:firstLine="480" w:firstLineChars="200"/>
        <w:outlineLvl w:val="2"/>
        <w:rPr>
          <w:rFonts w:hint="eastAsia" w:ascii="宋体" w:hAnsi="宋体" w:eastAsia="宋体" w:cs="宋体"/>
          <w:color w:val="auto"/>
          <w:sz w:val="24"/>
        </w:rPr>
      </w:pPr>
      <w:bookmarkStart w:id="44" w:name="_Toc10535"/>
      <w:r>
        <w:rPr>
          <w:rFonts w:hint="eastAsia" w:ascii="宋体" w:hAnsi="宋体" w:eastAsia="宋体" w:cs="宋体"/>
          <w:color w:val="auto"/>
          <w:sz w:val="24"/>
        </w:rPr>
        <w:t xml:space="preserve">1.3 </w:t>
      </w:r>
      <w:bookmarkEnd w:id="40"/>
      <w:bookmarkEnd w:id="41"/>
      <w:r>
        <w:rPr>
          <w:rFonts w:hint="eastAsia" w:ascii="宋体" w:hAnsi="宋体" w:eastAsia="宋体" w:cs="宋体"/>
          <w:color w:val="auto"/>
          <w:sz w:val="24"/>
        </w:rPr>
        <w:t>定义及解释</w:t>
      </w:r>
      <w:bookmarkEnd w:id="42"/>
      <w:bookmarkEnd w:id="43"/>
      <w:bookmarkEnd w:id="44"/>
    </w:p>
    <w:p w14:paraId="27D36EE1">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1.3.1 采购人：是指依法进行政府采购的国家机关、事业单位、团体组织。</w:t>
      </w:r>
    </w:p>
    <w:p w14:paraId="602D00C9">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1.3.2 采购代理机构：是指集中采购机构和集中采购机构以外的采购代理机构。</w:t>
      </w:r>
    </w:p>
    <w:p w14:paraId="7EC9502E">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1.3.3 供应商：是指向采购人提供货物、工程或者服务的法人、其他组织或者自然人。</w:t>
      </w:r>
    </w:p>
    <w:p w14:paraId="5F73503F">
      <w:pPr>
        <w:tabs>
          <w:tab w:val="left" w:pos="7299"/>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1.3.4 竞争性磋商文件：指本文件及答疑文件、补充文件。</w:t>
      </w:r>
    </w:p>
    <w:p w14:paraId="0131EAF3">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1.3.5 响应文件：指供应商响应竞争性磋商文件要求提交的文件。</w:t>
      </w:r>
    </w:p>
    <w:p w14:paraId="28E95023">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1.3.6 成交供应商：指中标的供应商。</w:t>
      </w:r>
    </w:p>
    <w:p w14:paraId="712F0CEF">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1.3.7 货物：是指各种形态和种类的物品，包括原材料、燃料、设备、产品等。</w:t>
      </w:r>
    </w:p>
    <w:p w14:paraId="39CC586A">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1.3.8 服务：是指除货物和工程以外的其他政府采购对象。</w:t>
      </w:r>
    </w:p>
    <w:p w14:paraId="261AA62B">
      <w:pPr>
        <w:spacing w:line="360" w:lineRule="auto"/>
        <w:ind w:firstLine="480" w:firstLineChars="200"/>
        <w:outlineLvl w:val="2"/>
        <w:rPr>
          <w:rFonts w:hint="eastAsia" w:ascii="宋体" w:hAnsi="宋体" w:eastAsia="宋体" w:cs="宋体"/>
          <w:color w:val="auto"/>
          <w:sz w:val="24"/>
        </w:rPr>
      </w:pPr>
      <w:bookmarkStart w:id="45" w:name="_Toc247639843"/>
      <w:bookmarkStart w:id="46" w:name="_Toc291089186"/>
      <w:bookmarkStart w:id="47" w:name="_Toc411519490"/>
      <w:bookmarkStart w:id="48" w:name="_Toc422810392"/>
      <w:bookmarkStart w:id="49" w:name="_Toc23281"/>
      <w:r>
        <w:rPr>
          <w:rFonts w:hint="eastAsia" w:ascii="宋体" w:hAnsi="宋体" w:eastAsia="宋体" w:cs="宋体"/>
          <w:color w:val="auto"/>
          <w:sz w:val="24"/>
        </w:rPr>
        <w:t xml:space="preserve">1.4 </w:t>
      </w:r>
      <w:bookmarkEnd w:id="45"/>
      <w:bookmarkEnd w:id="46"/>
      <w:r>
        <w:rPr>
          <w:rFonts w:hint="eastAsia" w:ascii="宋体" w:hAnsi="宋体" w:eastAsia="宋体" w:cs="宋体"/>
          <w:color w:val="auto"/>
          <w:sz w:val="24"/>
        </w:rPr>
        <w:t>合格的</w:t>
      </w:r>
      <w:bookmarkEnd w:id="47"/>
      <w:bookmarkEnd w:id="48"/>
      <w:r>
        <w:rPr>
          <w:rFonts w:hint="eastAsia" w:ascii="宋体" w:hAnsi="宋体" w:eastAsia="宋体" w:cs="宋体"/>
          <w:color w:val="auto"/>
          <w:sz w:val="24"/>
        </w:rPr>
        <w:t>供应商</w:t>
      </w:r>
      <w:bookmarkEnd w:id="49"/>
    </w:p>
    <w:p w14:paraId="0B2C7FDB">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1.4.1供应商资质条件：见供应商须知前附表。</w:t>
      </w:r>
    </w:p>
    <w:p w14:paraId="4F015380">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1.4.2 是否接受联合体投标：见供应商须知前附表。</w:t>
      </w:r>
    </w:p>
    <w:p w14:paraId="28F99A45">
      <w:pPr>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1.4.3投标预备会：</w:t>
      </w:r>
      <w:r>
        <w:rPr>
          <w:rFonts w:hint="eastAsia" w:ascii="宋体" w:hAnsi="宋体" w:eastAsia="宋体" w:cs="宋体"/>
          <w:color w:val="auto"/>
          <w:sz w:val="24"/>
        </w:rPr>
        <w:t>见供应商须知前附表。</w:t>
      </w:r>
    </w:p>
    <w:p w14:paraId="2ECF8B73">
      <w:pPr>
        <w:spacing w:line="360" w:lineRule="auto"/>
        <w:ind w:firstLine="480" w:firstLineChars="200"/>
        <w:outlineLvl w:val="2"/>
        <w:rPr>
          <w:rFonts w:hint="eastAsia" w:ascii="宋体" w:hAnsi="宋体" w:eastAsia="宋体" w:cs="宋体"/>
          <w:color w:val="auto"/>
          <w:sz w:val="24"/>
        </w:rPr>
      </w:pPr>
      <w:bookmarkStart w:id="50" w:name="_Toc422810393"/>
      <w:bookmarkStart w:id="51" w:name="_Toc411519491"/>
      <w:bookmarkStart w:id="52" w:name="_Toc2192"/>
      <w:r>
        <w:rPr>
          <w:rFonts w:hint="eastAsia" w:ascii="宋体" w:hAnsi="宋体" w:eastAsia="宋体" w:cs="宋体"/>
          <w:color w:val="auto"/>
          <w:sz w:val="24"/>
        </w:rPr>
        <w:t>1.5 合格货物和服务</w:t>
      </w:r>
      <w:bookmarkEnd w:id="50"/>
      <w:bookmarkEnd w:id="51"/>
      <w:bookmarkEnd w:id="52"/>
    </w:p>
    <w:p w14:paraId="45A74BB9">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1.5.1 供应商所投货物服务须符合竞争性磋商文件要求。</w:t>
      </w:r>
    </w:p>
    <w:p w14:paraId="4CE97348">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1.5.2 成交供应商对合同义务负全责；</w:t>
      </w:r>
    </w:p>
    <w:p w14:paraId="1774D563">
      <w:pPr>
        <w:spacing w:line="360" w:lineRule="auto"/>
        <w:ind w:firstLine="480" w:firstLineChars="200"/>
        <w:outlineLvl w:val="2"/>
        <w:rPr>
          <w:rFonts w:hint="eastAsia" w:ascii="宋体" w:hAnsi="宋体" w:eastAsia="宋体" w:cs="宋体"/>
          <w:color w:val="auto"/>
          <w:sz w:val="24"/>
        </w:rPr>
      </w:pPr>
      <w:bookmarkStart w:id="53" w:name="_Toc247639845"/>
      <w:bookmarkStart w:id="54" w:name="_Toc27310"/>
      <w:bookmarkStart w:id="55" w:name="_Toc411519493"/>
      <w:bookmarkStart w:id="56" w:name="_Toc291089188"/>
      <w:bookmarkStart w:id="57" w:name="_Toc422810395"/>
      <w:r>
        <w:rPr>
          <w:rFonts w:hint="eastAsia" w:ascii="宋体" w:hAnsi="宋体" w:eastAsia="宋体" w:cs="宋体"/>
          <w:color w:val="auto"/>
          <w:sz w:val="24"/>
        </w:rPr>
        <w:t>1.6 保密</w:t>
      </w:r>
      <w:bookmarkEnd w:id="53"/>
      <w:bookmarkEnd w:id="54"/>
      <w:bookmarkEnd w:id="55"/>
      <w:bookmarkEnd w:id="56"/>
      <w:bookmarkEnd w:id="57"/>
    </w:p>
    <w:p w14:paraId="28AFB9B6">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参与政府采购活动的各方应对竞争性磋商文件和响应文件中的商业和技术等秘密保密，违者应对由此造成的后果承担法律责任。</w:t>
      </w:r>
    </w:p>
    <w:p w14:paraId="17D7D75D">
      <w:pPr>
        <w:spacing w:line="360" w:lineRule="auto"/>
        <w:ind w:firstLine="480" w:firstLineChars="200"/>
        <w:outlineLvl w:val="2"/>
        <w:rPr>
          <w:rFonts w:hint="eastAsia" w:ascii="宋体" w:hAnsi="宋体" w:eastAsia="宋体" w:cs="宋体"/>
          <w:color w:val="auto"/>
          <w:sz w:val="24"/>
        </w:rPr>
      </w:pPr>
      <w:bookmarkStart w:id="58" w:name="_Toc291089189"/>
      <w:bookmarkStart w:id="59" w:name="_Toc247639846"/>
      <w:bookmarkStart w:id="60" w:name="_Toc411519494"/>
      <w:bookmarkStart w:id="61" w:name="_Toc10130"/>
      <w:bookmarkStart w:id="62" w:name="_Toc422810396"/>
      <w:r>
        <w:rPr>
          <w:rFonts w:hint="eastAsia" w:ascii="宋体" w:hAnsi="宋体" w:eastAsia="宋体" w:cs="宋体"/>
          <w:color w:val="auto"/>
          <w:sz w:val="24"/>
        </w:rPr>
        <w:t>1.7 语言文字</w:t>
      </w:r>
      <w:bookmarkEnd w:id="58"/>
      <w:bookmarkEnd w:id="59"/>
      <w:r>
        <w:rPr>
          <w:rFonts w:hint="eastAsia" w:ascii="宋体" w:hAnsi="宋体" w:eastAsia="宋体" w:cs="宋体"/>
          <w:color w:val="auto"/>
          <w:sz w:val="24"/>
        </w:rPr>
        <w:t>和计量</w:t>
      </w:r>
      <w:bookmarkEnd w:id="60"/>
      <w:bookmarkEnd w:id="61"/>
      <w:bookmarkEnd w:id="62"/>
    </w:p>
    <w:p w14:paraId="6144FB5B">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1.7.1 除专用术语外，与招标投标有关的语言均使用中文。必要时专用术语应附有中文注释。</w:t>
      </w:r>
    </w:p>
    <w:p w14:paraId="12C3AFF8">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1.7.2 所有计量均采用中华人民共和国法定计量单位。</w:t>
      </w:r>
    </w:p>
    <w:p w14:paraId="13F569AF">
      <w:pPr>
        <w:spacing w:line="360" w:lineRule="auto"/>
        <w:ind w:firstLine="480" w:firstLineChars="200"/>
        <w:outlineLvl w:val="2"/>
        <w:rPr>
          <w:rFonts w:hint="eastAsia" w:ascii="宋体" w:hAnsi="宋体" w:eastAsia="宋体" w:cs="宋体"/>
          <w:color w:val="auto"/>
          <w:sz w:val="24"/>
        </w:rPr>
      </w:pPr>
      <w:bookmarkStart w:id="63" w:name="_Toc291089190"/>
      <w:bookmarkStart w:id="64" w:name="_Toc247639847"/>
      <w:bookmarkStart w:id="65" w:name="_Toc422810397"/>
      <w:bookmarkStart w:id="66" w:name="_Toc6812"/>
      <w:bookmarkStart w:id="67" w:name="_Toc411519495"/>
      <w:r>
        <w:rPr>
          <w:rFonts w:hint="eastAsia" w:ascii="宋体" w:hAnsi="宋体" w:eastAsia="宋体" w:cs="宋体"/>
          <w:color w:val="auto"/>
          <w:sz w:val="24"/>
        </w:rPr>
        <w:t xml:space="preserve">1.8 </w:t>
      </w:r>
      <w:bookmarkEnd w:id="63"/>
      <w:bookmarkEnd w:id="64"/>
      <w:r>
        <w:rPr>
          <w:rFonts w:hint="eastAsia" w:ascii="宋体" w:hAnsi="宋体" w:eastAsia="宋体" w:cs="宋体"/>
          <w:color w:val="auto"/>
          <w:sz w:val="24"/>
        </w:rPr>
        <w:t>保证</w:t>
      </w:r>
      <w:bookmarkEnd w:id="65"/>
      <w:bookmarkEnd w:id="66"/>
      <w:bookmarkEnd w:id="67"/>
    </w:p>
    <w:p w14:paraId="32ACCFBC">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供应商应保证在响应文件中所提交的资料和数据是真实的。</w:t>
      </w:r>
    </w:p>
    <w:p w14:paraId="400058A9">
      <w:pPr>
        <w:tabs>
          <w:tab w:val="left" w:pos="720"/>
        </w:tabs>
        <w:spacing w:line="360" w:lineRule="auto"/>
        <w:ind w:left="480"/>
        <w:outlineLvl w:val="2"/>
        <w:rPr>
          <w:rFonts w:hint="eastAsia" w:ascii="宋体" w:hAnsi="宋体" w:eastAsia="宋体" w:cs="宋体"/>
          <w:color w:val="auto"/>
          <w:sz w:val="24"/>
        </w:rPr>
      </w:pPr>
      <w:bookmarkStart w:id="68" w:name="_Toc2572"/>
      <w:r>
        <w:rPr>
          <w:rFonts w:hint="eastAsia" w:ascii="宋体" w:hAnsi="宋体" w:eastAsia="宋体" w:cs="宋体"/>
          <w:color w:val="auto"/>
          <w:sz w:val="24"/>
        </w:rPr>
        <w:t>1.9投标费用</w:t>
      </w:r>
      <w:bookmarkEnd w:id="68"/>
    </w:p>
    <w:p w14:paraId="7B9CFC0B">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供应商应承担其参与本次投标所涉及的一切费用。不论投标结果如何，采购人无义务亦无责任承担这些费用。</w:t>
      </w:r>
    </w:p>
    <w:p w14:paraId="16CC295B">
      <w:pPr>
        <w:spacing w:line="360" w:lineRule="auto"/>
        <w:outlineLvl w:val="1"/>
        <w:rPr>
          <w:rFonts w:hint="eastAsia" w:ascii="宋体" w:hAnsi="宋体" w:eastAsia="宋体" w:cs="宋体"/>
          <w:color w:val="auto"/>
          <w:sz w:val="24"/>
        </w:rPr>
      </w:pPr>
      <w:bookmarkStart w:id="69" w:name="_Toc20736"/>
      <w:r>
        <w:rPr>
          <w:rFonts w:hint="eastAsia" w:ascii="宋体" w:hAnsi="宋体" w:eastAsia="宋体" w:cs="宋体"/>
          <w:b/>
          <w:color w:val="auto"/>
          <w:sz w:val="24"/>
          <w:lang w:val="en-US" w:eastAsia="zh-CN"/>
        </w:rPr>
        <w:t>2</w:t>
      </w:r>
      <w:r>
        <w:rPr>
          <w:rFonts w:hint="eastAsia" w:ascii="宋体" w:hAnsi="宋体" w:eastAsia="宋体" w:cs="宋体"/>
          <w:b/>
          <w:color w:val="auto"/>
          <w:sz w:val="24"/>
        </w:rPr>
        <w:t>、竞争性磋商文件</w:t>
      </w:r>
      <w:bookmarkEnd w:id="69"/>
    </w:p>
    <w:p w14:paraId="4FD54310">
      <w:pPr>
        <w:tabs>
          <w:tab w:val="left" w:pos="720"/>
        </w:tabs>
        <w:spacing w:line="360" w:lineRule="auto"/>
        <w:ind w:firstLine="480" w:firstLineChars="200"/>
        <w:outlineLvl w:val="2"/>
        <w:rPr>
          <w:rFonts w:hint="eastAsia" w:ascii="宋体" w:hAnsi="宋体" w:eastAsia="宋体" w:cs="宋体"/>
          <w:color w:val="auto"/>
          <w:sz w:val="24"/>
        </w:rPr>
      </w:pPr>
      <w:bookmarkStart w:id="70" w:name="_Toc127972997"/>
      <w:bookmarkStart w:id="71" w:name="_Toc137651698"/>
      <w:bookmarkStart w:id="72" w:name="_Toc12170"/>
      <w:r>
        <w:rPr>
          <w:rFonts w:hint="eastAsia" w:ascii="宋体" w:hAnsi="宋体" w:eastAsia="宋体" w:cs="宋体"/>
          <w:color w:val="auto"/>
          <w:sz w:val="24"/>
        </w:rPr>
        <w:t>2.1竞争性磋商文件构成</w:t>
      </w:r>
      <w:bookmarkEnd w:id="70"/>
      <w:bookmarkEnd w:id="71"/>
      <w:bookmarkEnd w:id="72"/>
    </w:p>
    <w:p w14:paraId="48DB2108">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2.1.1采购内容</w:t>
      </w:r>
    </w:p>
    <w:p w14:paraId="7C7AD80F">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采购需求见竞争性磋商公告，供应商必须完整地对本项目提交响应文件。</w:t>
      </w:r>
    </w:p>
    <w:p w14:paraId="55E2F18B">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2.1.2竞争性磋商文件用以阐明所需货物及服务、采购程序和合同条款等内容。竞争性磋商文件由下述部分组成：</w:t>
      </w:r>
    </w:p>
    <w:p w14:paraId="6DB61210">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（1）竞争性磋商公告</w:t>
      </w:r>
    </w:p>
    <w:p w14:paraId="27FAE54E">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（2）供应商须知</w:t>
      </w:r>
    </w:p>
    <w:p w14:paraId="14987ACE">
      <w:pPr>
        <w:spacing w:line="360" w:lineRule="auto"/>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（3）</w:t>
      </w:r>
      <w:r>
        <w:rPr>
          <w:rFonts w:hint="eastAsia" w:ascii="宋体" w:hAnsi="宋体" w:cs="宋体"/>
          <w:color w:val="auto"/>
          <w:sz w:val="24"/>
          <w:lang w:eastAsia="zh-CN"/>
        </w:rPr>
        <w:t>评审方法</w:t>
      </w:r>
    </w:p>
    <w:p w14:paraId="2474FFF4">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（4）采购需求</w:t>
      </w:r>
    </w:p>
    <w:p w14:paraId="46CA8923">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（5）合同条款及格式</w:t>
      </w:r>
    </w:p>
    <w:p w14:paraId="1D66D54A">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（6）响应文件格式</w:t>
      </w:r>
    </w:p>
    <w:p w14:paraId="10ADF561">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2.1.3除非有特殊要求，竞争性磋商文件不单独提供采购货物使用地的自然环境、气候条件、公用设施等情况，供应商被视为熟悉上述与履行合同有关的一切情况。</w:t>
      </w:r>
    </w:p>
    <w:p w14:paraId="2887C913">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2.1.4供应商应清楚竞争性磋商文件获得方式，根据复制的竞争性磋商文件编制的响应文件将被拒收。</w:t>
      </w:r>
    </w:p>
    <w:p w14:paraId="312E1187">
      <w:pPr>
        <w:tabs>
          <w:tab w:val="left" w:pos="720"/>
        </w:tabs>
        <w:spacing w:line="360" w:lineRule="auto"/>
        <w:ind w:left="420"/>
        <w:outlineLvl w:val="2"/>
        <w:rPr>
          <w:rFonts w:hint="eastAsia" w:ascii="宋体" w:hAnsi="宋体" w:eastAsia="宋体" w:cs="宋体"/>
          <w:color w:val="auto"/>
          <w:sz w:val="24"/>
        </w:rPr>
      </w:pPr>
      <w:bookmarkStart w:id="73" w:name="_Toc127972998"/>
      <w:bookmarkStart w:id="74" w:name="_Toc137651699"/>
      <w:bookmarkStart w:id="75" w:name="_Toc24618"/>
      <w:r>
        <w:rPr>
          <w:rFonts w:hint="eastAsia" w:ascii="宋体" w:hAnsi="宋体" w:eastAsia="宋体" w:cs="宋体"/>
          <w:color w:val="auto"/>
          <w:sz w:val="24"/>
        </w:rPr>
        <w:t>2.2竞争性磋商文件的澄清</w:t>
      </w:r>
      <w:bookmarkEnd w:id="73"/>
      <w:bookmarkEnd w:id="74"/>
      <w:r>
        <w:rPr>
          <w:rFonts w:hint="eastAsia" w:ascii="宋体" w:hAnsi="宋体" w:eastAsia="宋体" w:cs="宋体"/>
          <w:color w:val="auto"/>
          <w:sz w:val="24"/>
        </w:rPr>
        <w:t>或修改</w:t>
      </w:r>
      <w:bookmarkEnd w:id="75"/>
    </w:p>
    <w:p w14:paraId="3B1C9BDD">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2.2.1 供应商应仔细阅读和检查采购文件的全部内容。如发现缺页或附件不全，应及时向采购代理机构提出，以便补齐。如有疑问，应在</w:t>
      </w:r>
      <w:r>
        <w:rPr>
          <w:rFonts w:hint="eastAsia" w:ascii="宋体" w:hAnsi="宋体" w:eastAsia="宋体" w:cs="宋体"/>
          <w:b/>
          <w:color w:val="auto"/>
          <w:sz w:val="24"/>
          <w:u w:val="single"/>
        </w:rPr>
        <w:t>供应商须知前附表</w:t>
      </w:r>
      <w:r>
        <w:rPr>
          <w:rFonts w:hint="eastAsia" w:ascii="宋体" w:hAnsi="宋体" w:eastAsia="宋体" w:cs="宋体"/>
          <w:color w:val="auto"/>
          <w:sz w:val="24"/>
        </w:rPr>
        <w:t>规定的时间前在</w:t>
      </w:r>
      <w:r>
        <w:rPr>
          <w:rFonts w:hint="eastAsia" w:ascii="宋体" w:hAnsi="宋体" w:eastAsia="宋体" w:cs="宋体"/>
          <w:b/>
          <w:bCs/>
          <w:color w:val="auto"/>
          <w:sz w:val="24"/>
        </w:rPr>
        <w:t>《河南省公共资源交易中心网站》</w:t>
      </w:r>
      <w:r>
        <w:rPr>
          <w:rFonts w:hint="eastAsia" w:ascii="宋体" w:hAnsi="宋体" w:eastAsia="宋体" w:cs="宋体"/>
          <w:color w:val="auto"/>
          <w:sz w:val="24"/>
        </w:rPr>
        <w:t>交易平台上进行提问，要求采购代理机构对采购文件予以澄清。</w:t>
      </w:r>
    </w:p>
    <w:p w14:paraId="31D584FA">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2.2.2 采购代理机构可主动地或在解答供应商提出的澄清问题时对采购文件进行澄清（更正）或修改。采购代理机构将以发布澄清（更正）公告的方式，澄清（更正）或修改采购文件，澄清（更正）或修改的内容作为采购文件的组成部分。澄清（更正）或者修改的内容可能影响响应文件编制的，应当在递交首次响应文件截止时间至少</w:t>
      </w:r>
      <w:r>
        <w:rPr>
          <w:rFonts w:hint="eastAsia" w:ascii="宋体" w:hAnsi="宋体" w:eastAsia="宋体" w:cs="宋体"/>
          <w:color w:val="auto"/>
          <w:sz w:val="24"/>
          <w:lang w:val="en-US" w:eastAsia="zh-CN"/>
        </w:rPr>
        <w:t>5</w:t>
      </w:r>
      <w:r>
        <w:rPr>
          <w:rFonts w:hint="eastAsia" w:ascii="宋体" w:hAnsi="宋体" w:eastAsia="宋体" w:cs="宋体"/>
          <w:color w:val="auto"/>
          <w:sz w:val="24"/>
        </w:rPr>
        <w:t>个工作日前，在原公告发布媒体上发布变更（更正）公告（或澄清公告），不足</w:t>
      </w:r>
      <w:r>
        <w:rPr>
          <w:rFonts w:hint="eastAsia" w:ascii="宋体" w:hAnsi="宋体" w:eastAsia="宋体" w:cs="宋体"/>
          <w:color w:val="auto"/>
          <w:sz w:val="24"/>
          <w:lang w:val="en-US" w:eastAsia="zh-CN"/>
        </w:rPr>
        <w:t>5</w:t>
      </w:r>
      <w:r>
        <w:rPr>
          <w:rFonts w:hint="eastAsia" w:ascii="宋体" w:hAnsi="宋体" w:eastAsia="宋体" w:cs="宋体"/>
          <w:color w:val="auto"/>
          <w:sz w:val="24"/>
        </w:rPr>
        <w:t>个工作日的，采购代理机构将顺延首次递交响应文件的截止时间。</w:t>
      </w:r>
    </w:p>
    <w:p w14:paraId="48CD1D1C">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2.2.3 采购文件的澄清（更正）或修改将在</w:t>
      </w:r>
      <w:r>
        <w:rPr>
          <w:rFonts w:hint="eastAsia" w:ascii="宋体" w:hAnsi="宋体" w:eastAsia="宋体" w:cs="宋体"/>
          <w:b/>
          <w:color w:val="auto"/>
          <w:sz w:val="24"/>
          <w:u w:val="single"/>
        </w:rPr>
        <w:t>供应商须知前附表</w:t>
      </w:r>
      <w:r>
        <w:rPr>
          <w:rFonts w:hint="eastAsia" w:ascii="宋体" w:hAnsi="宋体" w:eastAsia="宋体" w:cs="宋体"/>
          <w:color w:val="auto"/>
          <w:sz w:val="24"/>
        </w:rPr>
        <w:t>规定的时间在原公告发布媒</w:t>
      </w:r>
      <w:r>
        <w:rPr>
          <w:rFonts w:hint="eastAsia" w:ascii="宋体" w:hAnsi="宋体" w:eastAsia="宋体" w:cs="宋体"/>
          <w:color w:val="auto"/>
          <w:sz w:val="24"/>
          <w:highlight w:val="none"/>
        </w:rPr>
        <w:t>体上公布给</w:t>
      </w:r>
      <w:r>
        <w:rPr>
          <w:rFonts w:hint="eastAsia" w:ascii="宋体" w:hAnsi="宋体" w:eastAsia="宋体" w:cs="宋体"/>
          <w:color w:val="auto"/>
          <w:sz w:val="24"/>
        </w:rPr>
        <w:t>供应商，但不指明澄清问题的来源。</w:t>
      </w:r>
    </w:p>
    <w:p w14:paraId="0C2CDA6E">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2.2.4 采购代理机构对已发出的采购文件进行的澄清、更正或修改，澄清、更正或修改的内容将作为采购文件的组成部分。采购代理机构将通过</w:t>
      </w:r>
      <w:r>
        <w:rPr>
          <w:rFonts w:hint="eastAsia" w:ascii="宋体" w:hAnsi="宋体" w:eastAsia="宋体" w:cs="宋体"/>
          <w:color w:val="auto"/>
        </w:rPr>
        <w:fldChar w:fldCharType="begin"/>
      </w:r>
      <w:r>
        <w:rPr>
          <w:rFonts w:hint="eastAsia" w:ascii="宋体" w:hAnsi="宋体" w:eastAsia="宋体" w:cs="宋体"/>
          <w:color w:val="auto"/>
        </w:rPr>
        <w:instrText xml:space="preserve">HYPERLINK "http://www.ccgp-henan.gov.cn)和河南省政府采购网河南省公共资源交易网"</w:instrText>
      </w:r>
      <w:r>
        <w:rPr>
          <w:rFonts w:hint="eastAsia" w:ascii="宋体" w:hAnsi="宋体" w:eastAsia="宋体" w:cs="宋体"/>
          <w:color w:val="auto"/>
        </w:rPr>
        <w:fldChar w:fldCharType="separate"/>
      </w:r>
      <w:r>
        <w:rPr>
          <w:rFonts w:hint="eastAsia" w:ascii="宋体" w:hAnsi="宋体" w:eastAsia="宋体" w:cs="宋体"/>
          <w:color w:val="auto"/>
          <w:sz w:val="24"/>
        </w:rPr>
        <w:t>河南省政府采购网、河南省公共资源交易网</w:t>
      </w:r>
      <w:r>
        <w:rPr>
          <w:rFonts w:hint="eastAsia" w:ascii="宋体" w:hAnsi="宋体" w:eastAsia="宋体" w:cs="宋体"/>
          <w:color w:val="auto"/>
        </w:rPr>
        <w:fldChar w:fldCharType="end"/>
      </w:r>
      <w:r>
        <w:rPr>
          <w:rFonts w:hint="eastAsia" w:ascii="宋体" w:hAnsi="宋体" w:eastAsia="宋体" w:cs="宋体"/>
          <w:color w:val="auto"/>
          <w:sz w:val="24"/>
        </w:rPr>
        <w:t>网站“变更（澄清或更正）公告”和系统内部“答疑文件”告知供应商，各供应商须重新下载最新的答疑、变更（澄清或更正）文件，以此编制响应文件。</w:t>
      </w:r>
    </w:p>
    <w:p w14:paraId="057E29B9">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rPr>
        <w:t>2.2.5</w:t>
      </w:r>
      <w:r>
        <w:rPr>
          <w:rFonts w:hint="eastAsia" w:ascii="宋体" w:hAnsi="宋体" w:eastAsia="宋体" w:cs="宋体"/>
          <w:b/>
          <w:bCs/>
          <w:color w:val="auto"/>
          <w:sz w:val="24"/>
        </w:rPr>
        <w:t>《河南省公共资源交易中心》交易平台供应商信息在磋商开始前具有保密性，供应商在响应文件提交截止时间前应当自行查看项目进展、答疑、变更（澄清或更正）通知、澄清及回复，因供应商未及时查看（或未按要求编制响应文件）而造成的后果自</w:t>
      </w:r>
      <w:r>
        <w:rPr>
          <w:rFonts w:hint="eastAsia" w:ascii="宋体" w:hAnsi="宋体" w:eastAsia="宋体" w:cs="宋体"/>
          <w:b/>
          <w:bCs/>
          <w:color w:val="auto"/>
          <w:sz w:val="24"/>
          <w:szCs w:val="24"/>
        </w:rPr>
        <w:t>负。</w:t>
      </w:r>
    </w:p>
    <w:p w14:paraId="4629C15C">
      <w:pPr>
        <w:pageBreakBefore w:val="0"/>
        <w:kinsoku/>
        <w:wordWrap/>
        <w:overflowPunct/>
        <w:topLinePunct w:val="0"/>
        <w:bidi w:val="0"/>
        <w:spacing w:line="360" w:lineRule="auto"/>
        <w:ind w:left="0" w:leftChars="0" w:right="0" w:righ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2.2.6</w:t>
      </w:r>
      <w:r>
        <w:rPr>
          <w:rFonts w:hint="eastAsia" w:ascii="宋体" w:hAnsi="宋体" w:eastAsia="宋体" w:cs="宋体"/>
          <w:snapToGrid w:val="0"/>
          <w:color w:val="auto"/>
          <w:kern w:val="0"/>
          <w:sz w:val="24"/>
          <w:szCs w:val="24"/>
        </w:rPr>
        <w:t>供应商确认收到竞争性磋商文件澄清的时间</w:t>
      </w:r>
      <w:r>
        <w:rPr>
          <w:rFonts w:hint="eastAsia" w:ascii="宋体" w:hAnsi="宋体" w:eastAsia="宋体" w:cs="宋体"/>
          <w:snapToGrid w:val="0"/>
          <w:color w:val="auto"/>
          <w:kern w:val="0"/>
          <w:sz w:val="24"/>
          <w:szCs w:val="24"/>
          <w:lang w:eastAsia="zh-CN"/>
        </w:rPr>
        <w:t>，</w:t>
      </w:r>
      <w:r>
        <w:rPr>
          <w:rFonts w:hint="eastAsia" w:ascii="宋体" w:hAnsi="宋体" w:eastAsia="宋体" w:cs="宋体"/>
          <w:color w:val="auto"/>
          <w:sz w:val="24"/>
          <w:szCs w:val="24"/>
        </w:rPr>
        <w:t>所有澄清均通过河南省公共资源交易中心平台发布，一经发布即视为供应商已收到并确认，请各供应商及时关注本项目通过河南省公共资源交易中心网站发出的通知，如有遗漏自行负责。</w:t>
      </w:r>
    </w:p>
    <w:p w14:paraId="2EA250FC">
      <w:pPr>
        <w:pStyle w:val="5"/>
        <w:pageBreakBefore w:val="0"/>
        <w:tabs>
          <w:tab w:val="left" w:pos="900"/>
        </w:tabs>
        <w:kinsoku/>
        <w:wordWrap/>
        <w:overflowPunct/>
        <w:topLinePunct w:val="0"/>
        <w:bidi w:val="0"/>
        <w:spacing w:before="0" w:after="0" w:line="360" w:lineRule="auto"/>
        <w:ind w:left="0" w:leftChars="0" w:right="0" w:rightChars="0" w:firstLine="482" w:firstLineChars="200"/>
        <w:textAlignment w:val="auto"/>
        <w:rPr>
          <w:rFonts w:hint="eastAsia" w:ascii="宋体" w:hAnsi="宋体" w:eastAsia="宋体" w:cs="宋体"/>
          <w:b w:val="0"/>
          <w:color w:val="auto"/>
          <w:sz w:val="24"/>
        </w:rPr>
      </w:pPr>
      <w:bookmarkStart w:id="76" w:name="_Toc16707"/>
      <w:bookmarkStart w:id="77" w:name="_Toc40972811"/>
      <w:bookmarkStart w:id="78" w:name="_Toc87346339"/>
      <w:bookmarkStart w:id="79" w:name="_Toc30279"/>
      <w:bookmarkStart w:id="80" w:name="_Toc15204250"/>
      <w:bookmarkStart w:id="81" w:name="_Toc27818"/>
      <w:bookmarkStart w:id="82" w:name="_Toc36564736"/>
      <w:r>
        <w:rPr>
          <w:rFonts w:hint="eastAsia" w:ascii="宋体" w:hAnsi="宋体" w:eastAsia="宋体" w:cs="宋体"/>
          <w:color w:val="auto"/>
          <w:sz w:val="24"/>
          <w:szCs w:val="24"/>
        </w:rPr>
        <w:t>2.3 采购文件的解释</w:t>
      </w:r>
      <w:bookmarkEnd w:id="76"/>
      <w:bookmarkEnd w:id="77"/>
      <w:bookmarkEnd w:id="78"/>
      <w:bookmarkEnd w:id="79"/>
      <w:bookmarkEnd w:id="80"/>
      <w:bookmarkEnd w:id="81"/>
      <w:bookmarkEnd w:id="82"/>
    </w:p>
    <w:p w14:paraId="77340413">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2.3.1 采购文件的最终解释权归采购人，所有解释均依据本采购文件及有关的法律法规；在磋商时，若出现采购文件无明确说明和处理的情况时，由磋商小组讨论确定处理方案；磋商小组成员之间对处理方案有争议时，采取少数服从多数的方式确定。</w:t>
      </w:r>
    </w:p>
    <w:p w14:paraId="5EA4D360">
      <w:pPr>
        <w:pStyle w:val="5"/>
        <w:pageBreakBefore w:val="0"/>
        <w:tabs>
          <w:tab w:val="left" w:pos="900"/>
        </w:tabs>
        <w:kinsoku/>
        <w:wordWrap/>
        <w:overflowPunct/>
        <w:topLinePunct w:val="0"/>
        <w:bidi w:val="0"/>
        <w:spacing w:before="0" w:after="0" w:line="360" w:lineRule="auto"/>
        <w:ind w:left="0" w:leftChars="0" w:right="0" w:rightChars="0" w:firstLine="482" w:firstLineChars="200"/>
        <w:textAlignment w:val="auto"/>
        <w:rPr>
          <w:rFonts w:hint="eastAsia" w:ascii="宋体" w:hAnsi="宋体" w:eastAsia="宋体" w:cs="宋体"/>
          <w:color w:val="auto"/>
          <w:sz w:val="24"/>
          <w:szCs w:val="24"/>
        </w:rPr>
      </w:pPr>
      <w:bookmarkStart w:id="83" w:name="_Toc87346340"/>
      <w:bookmarkStart w:id="84" w:name="_Toc14569"/>
      <w:bookmarkStart w:id="85" w:name="_Toc15048296"/>
      <w:bookmarkStart w:id="86" w:name="_Toc21989"/>
      <w:bookmarkStart w:id="87" w:name="_Toc8137"/>
      <w:bookmarkStart w:id="88" w:name="_Toc25635"/>
      <w:bookmarkStart w:id="89" w:name="_Toc532473457"/>
      <w:bookmarkStart w:id="90" w:name="_Toc17813"/>
      <w:r>
        <w:rPr>
          <w:rFonts w:hint="eastAsia" w:ascii="宋体" w:hAnsi="宋体" w:eastAsia="宋体" w:cs="宋体"/>
          <w:color w:val="auto"/>
          <w:sz w:val="24"/>
          <w:szCs w:val="24"/>
        </w:rPr>
        <w:t>2.4 响应文件提交截止时间的顺延</w:t>
      </w:r>
      <w:bookmarkEnd w:id="83"/>
      <w:bookmarkEnd w:id="84"/>
      <w:bookmarkEnd w:id="85"/>
      <w:bookmarkEnd w:id="86"/>
      <w:bookmarkEnd w:id="87"/>
      <w:bookmarkEnd w:id="88"/>
      <w:bookmarkEnd w:id="89"/>
      <w:bookmarkEnd w:id="90"/>
    </w:p>
    <w:p w14:paraId="0DC38D57">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2.4.1为使供应商有足够的时间对采购文件的澄清（更正）或者修改部分进行研究而准备编制响应文件或因其他原因，采购人将依法决定是否顺延响应文件提交截止时间。</w:t>
      </w:r>
    </w:p>
    <w:p w14:paraId="7F2D79D4">
      <w:pPr>
        <w:spacing w:line="360" w:lineRule="auto"/>
        <w:outlineLvl w:val="1"/>
        <w:rPr>
          <w:rFonts w:hint="eastAsia" w:ascii="宋体" w:hAnsi="宋体" w:eastAsia="宋体" w:cs="宋体"/>
          <w:color w:val="auto"/>
          <w:sz w:val="24"/>
        </w:rPr>
      </w:pPr>
      <w:bookmarkStart w:id="91" w:name="_Toc181344317"/>
      <w:bookmarkStart w:id="92" w:name="_Toc181348128"/>
      <w:bookmarkStart w:id="93" w:name="_Toc127973000"/>
      <w:bookmarkStart w:id="94" w:name="_Toc17239"/>
      <w:bookmarkStart w:id="95" w:name="_Toc137651701"/>
      <w:bookmarkStart w:id="96" w:name="_Toc179456526"/>
      <w:bookmarkStart w:id="97" w:name="_Toc129414323"/>
      <w:r>
        <w:rPr>
          <w:rFonts w:hint="eastAsia" w:ascii="宋体" w:hAnsi="宋体" w:eastAsia="宋体" w:cs="宋体"/>
          <w:b/>
          <w:color w:val="auto"/>
          <w:sz w:val="24"/>
          <w:lang w:val="en-US" w:eastAsia="zh-CN"/>
        </w:rPr>
        <w:t>3</w:t>
      </w:r>
      <w:r>
        <w:rPr>
          <w:rFonts w:hint="eastAsia" w:ascii="宋体" w:hAnsi="宋体" w:eastAsia="宋体" w:cs="宋体"/>
          <w:b/>
          <w:color w:val="auto"/>
          <w:sz w:val="24"/>
        </w:rPr>
        <w:t>、响应文件的编制</w:t>
      </w:r>
      <w:bookmarkEnd w:id="91"/>
      <w:bookmarkEnd w:id="92"/>
      <w:bookmarkEnd w:id="93"/>
      <w:bookmarkEnd w:id="94"/>
      <w:bookmarkEnd w:id="95"/>
      <w:bookmarkEnd w:id="96"/>
      <w:bookmarkEnd w:id="97"/>
    </w:p>
    <w:p w14:paraId="5BA045E2">
      <w:pPr>
        <w:tabs>
          <w:tab w:val="left" w:pos="720"/>
        </w:tabs>
        <w:spacing w:line="360" w:lineRule="auto"/>
        <w:ind w:left="420"/>
        <w:outlineLvl w:val="2"/>
        <w:rPr>
          <w:rFonts w:hint="eastAsia" w:ascii="宋体" w:hAnsi="宋体" w:eastAsia="宋体" w:cs="宋体"/>
          <w:color w:val="auto"/>
          <w:sz w:val="24"/>
        </w:rPr>
      </w:pPr>
      <w:bookmarkStart w:id="98" w:name="_Toc137651702"/>
      <w:bookmarkStart w:id="99" w:name="_Toc127973001"/>
      <w:bookmarkStart w:id="100" w:name="_Toc16271"/>
      <w:r>
        <w:rPr>
          <w:rFonts w:hint="eastAsia" w:ascii="宋体" w:hAnsi="宋体" w:eastAsia="宋体" w:cs="宋体"/>
          <w:color w:val="auto"/>
          <w:sz w:val="24"/>
        </w:rPr>
        <w:t>3.1投标语言</w:t>
      </w:r>
      <w:bookmarkEnd w:id="98"/>
      <w:bookmarkEnd w:id="99"/>
      <w:bookmarkEnd w:id="100"/>
    </w:p>
    <w:p w14:paraId="3F5FA2E4">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供应商提交的响应文件以及供应商与采购方就有关磋商的所有来往函电均应使用中文书写。</w:t>
      </w:r>
    </w:p>
    <w:p w14:paraId="3C416165">
      <w:pPr>
        <w:tabs>
          <w:tab w:val="left" w:pos="720"/>
        </w:tabs>
        <w:spacing w:line="360" w:lineRule="auto"/>
        <w:ind w:left="420"/>
        <w:outlineLvl w:val="2"/>
        <w:rPr>
          <w:rFonts w:hint="eastAsia" w:ascii="宋体" w:hAnsi="宋体" w:eastAsia="宋体" w:cs="宋体"/>
          <w:color w:val="auto"/>
          <w:sz w:val="24"/>
        </w:rPr>
      </w:pPr>
      <w:bookmarkStart w:id="101" w:name="_Toc20392"/>
      <w:r>
        <w:rPr>
          <w:rFonts w:hint="eastAsia" w:ascii="宋体" w:hAnsi="宋体" w:eastAsia="宋体" w:cs="宋体"/>
          <w:color w:val="auto"/>
          <w:sz w:val="24"/>
        </w:rPr>
        <w:t>3.2计量单位</w:t>
      </w:r>
      <w:bookmarkEnd w:id="101"/>
    </w:p>
    <w:p w14:paraId="4D280A0E">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除在竞争性磋商文件的技术规格中另有规定外，计量单位应使用中华人民共和国法定计量单位。</w:t>
      </w:r>
    </w:p>
    <w:p w14:paraId="00270EBA">
      <w:pPr>
        <w:tabs>
          <w:tab w:val="left" w:pos="720"/>
        </w:tabs>
        <w:spacing w:line="360" w:lineRule="auto"/>
        <w:ind w:firstLine="480" w:firstLineChars="200"/>
        <w:outlineLvl w:val="2"/>
        <w:rPr>
          <w:rFonts w:hint="eastAsia" w:ascii="宋体" w:hAnsi="宋体" w:eastAsia="宋体" w:cs="宋体"/>
          <w:color w:val="auto"/>
          <w:sz w:val="24"/>
        </w:rPr>
      </w:pPr>
      <w:bookmarkStart w:id="102" w:name="_Toc127973002"/>
      <w:bookmarkStart w:id="103" w:name="_Toc19494"/>
      <w:bookmarkStart w:id="104" w:name="_Toc137651703"/>
      <w:r>
        <w:rPr>
          <w:rFonts w:hint="eastAsia" w:ascii="宋体" w:hAnsi="宋体" w:eastAsia="宋体" w:cs="宋体"/>
          <w:color w:val="auto"/>
          <w:sz w:val="24"/>
        </w:rPr>
        <w:t>3.3响应文件构成</w:t>
      </w:r>
      <w:bookmarkEnd w:id="102"/>
      <w:bookmarkEnd w:id="103"/>
      <w:bookmarkEnd w:id="104"/>
    </w:p>
    <w:p w14:paraId="49AAE27B">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3.3.1供应商应仔细阅读竞争性磋商文件的所有内容，按竞争性磋商文件的要求和格式制作并提交响应文件；供应商应保证所提供的全部资料的真实性、准确性、有效性，并对竞争性磋商文件的实质性要求做出完全的响应，否则，其响应文件可能被拒绝。</w:t>
      </w:r>
    </w:p>
    <w:p w14:paraId="0665BBB5">
      <w:pPr>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sz w:val="24"/>
        </w:rPr>
        <w:t>3.3.2响应文件中应包含但不限于下列内容：</w:t>
      </w:r>
    </w:p>
    <w:p w14:paraId="5FA694D5">
      <w:pPr>
        <w:spacing w:line="360" w:lineRule="auto"/>
        <w:ind w:left="420" w:leftChars="200"/>
        <w:jc w:val="left"/>
        <w:rPr>
          <w:rFonts w:hint="eastAsia" w:ascii="宋体" w:hAnsi="宋体" w:eastAsia="宋体" w:cs="宋体"/>
          <w:color w:val="auto"/>
          <w:sz w:val="24"/>
        </w:rPr>
      </w:pPr>
      <w:r>
        <w:rPr>
          <w:rFonts w:hint="eastAsia" w:ascii="宋体" w:hAnsi="宋体" w:eastAsia="宋体" w:cs="宋体"/>
          <w:color w:val="auto"/>
          <w:sz w:val="24"/>
        </w:rPr>
        <w:t>一、投标函</w:t>
      </w:r>
    </w:p>
    <w:p w14:paraId="3BD67B94">
      <w:pPr>
        <w:spacing w:line="360" w:lineRule="auto"/>
        <w:ind w:left="420" w:leftChars="200"/>
        <w:jc w:val="left"/>
        <w:rPr>
          <w:rFonts w:hint="eastAsia" w:ascii="宋体" w:hAnsi="宋体" w:eastAsia="宋体" w:cs="宋体"/>
          <w:color w:val="auto"/>
          <w:sz w:val="24"/>
        </w:rPr>
      </w:pPr>
      <w:r>
        <w:rPr>
          <w:rFonts w:hint="eastAsia" w:ascii="宋体" w:hAnsi="宋体" w:eastAsia="宋体" w:cs="宋体"/>
          <w:color w:val="auto"/>
          <w:sz w:val="24"/>
        </w:rPr>
        <w:t>二、磋商报价</w:t>
      </w:r>
    </w:p>
    <w:p w14:paraId="6AD48D78">
      <w:pPr>
        <w:spacing w:line="360" w:lineRule="auto"/>
        <w:ind w:left="420" w:leftChars="200"/>
        <w:jc w:val="left"/>
        <w:rPr>
          <w:rFonts w:hint="eastAsia" w:ascii="宋体" w:hAnsi="宋体" w:eastAsia="宋体" w:cs="宋体"/>
          <w:color w:val="auto"/>
          <w:sz w:val="24"/>
        </w:rPr>
      </w:pPr>
      <w:r>
        <w:rPr>
          <w:rFonts w:hint="eastAsia" w:ascii="宋体" w:hAnsi="宋体" w:eastAsia="宋体" w:cs="宋体"/>
          <w:color w:val="auto"/>
          <w:sz w:val="24"/>
        </w:rPr>
        <w:t>三、磋商承诺函</w:t>
      </w:r>
    </w:p>
    <w:p w14:paraId="05D6EB52">
      <w:pPr>
        <w:spacing w:line="360" w:lineRule="auto"/>
        <w:ind w:left="420" w:leftChars="200"/>
        <w:jc w:val="left"/>
        <w:rPr>
          <w:rFonts w:hint="eastAsia" w:ascii="宋体" w:hAnsi="宋体" w:eastAsia="宋体" w:cs="宋体"/>
          <w:color w:val="auto"/>
          <w:sz w:val="24"/>
        </w:rPr>
      </w:pPr>
      <w:r>
        <w:rPr>
          <w:rFonts w:hint="eastAsia" w:ascii="宋体" w:hAnsi="宋体" w:eastAsia="宋体" w:cs="宋体"/>
          <w:color w:val="auto"/>
          <w:sz w:val="24"/>
        </w:rPr>
        <w:t>四、法定代表人身份证明及授权委托书</w:t>
      </w:r>
    </w:p>
    <w:p w14:paraId="12D9AD0D">
      <w:pPr>
        <w:spacing w:line="360" w:lineRule="auto"/>
        <w:ind w:left="420" w:leftChars="200"/>
        <w:jc w:val="left"/>
        <w:rPr>
          <w:rFonts w:hint="eastAsia" w:ascii="宋体" w:hAnsi="宋体" w:eastAsia="宋体" w:cs="宋体"/>
          <w:color w:val="auto"/>
          <w:sz w:val="24"/>
        </w:rPr>
      </w:pPr>
      <w:r>
        <w:rPr>
          <w:rFonts w:hint="eastAsia" w:ascii="宋体" w:hAnsi="宋体" w:eastAsia="宋体" w:cs="宋体"/>
          <w:color w:val="auto"/>
          <w:sz w:val="24"/>
        </w:rPr>
        <w:t>五、供应商资格审查内容</w:t>
      </w:r>
    </w:p>
    <w:p w14:paraId="1D0BF30A">
      <w:pPr>
        <w:spacing w:line="360" w:lineRule="auto"/>
        <w:ind w:left="420" w:leftChars="200"/>
        <w:jc w:val="left"/>
        <w:rPr>
          <w:rFonts w:hint="eastAsia" w:ascii="宋体" w:hAnsi="宋体" w:eastAsia="宋体" w:cs="宋体"/>
          <w:color w:val="auto"/>
          <w:sz w:val="24"/>
        </w:rPr>
      </w:pPr>
      <w:r>
        <w:rPr>
          <w:rFonts w:hint="eastAsia" w:ascii="宋体" w:hAnsi="宋体" w:eastAsia="宋体" w:cs="宋体"/>
          <w:color w:val="auto"/>
          <w:sz w:val="24"/>
        </w:rPr>
        <w:t>六、技术部分</w:t>
      </w:r>
    </w:p>
    <w:p w14:paraId="3FDD8942">
      <w:pPr>
        <w:spacing w:line="360" w:lineRule="auto"/>
        <w:ind w:left="420" w:leftChars="200"/>
        <w:jc w:val="left"/>
        <w:rPr>
          <w:rFonts w:hint="eastAsia" w:ascii="宋体" w:hAnsi="宋体" w:eastAsia="宋体" w:cs="宋体"/>
          <w:color w:val="auto"/>
          <w:sz w:val="24"/>
        </w:rPr>
      </w:pPr>
      <w:r>
        <w:rPr>
          <w:rFonts w:hint="eastAsia" w:ascii="宋体" w:hAnsi="宋体" w:eastAsia="宋体" w:cs="宋体"/>
          <w:color w:val="auto"/>
          <w:sz w:val="24"/>
        </w:rPr>
        <w:t>七、综合部分</w:t>
      </w:r>
    </w:p>
    <w:p w14:paraId="34D05DE3">
      <w:pPr>
        <w:spacing w:line="360" w:lineRule="auto"/>
        <w:ind w:left="420" w:leftChars="200"/>
        <w:jc w:val="left"/>
        <w:rPr>
          <w:rFonts w:hint="eastAsia" w:ascii="宋体" w:hAnsi="宋体" w:eastAsia="宋体" w:cs="宋体"/>
          <w:color w:val="auto"/>
          <w:sz w:val="24"/>
        </w:rPr>
      </w:pPr>
      <w:r>
        <w:rPr>
          <w:rFonts w:hint="eastAsia" w:ascii="宋体" w:hAnsi="宋体" w:eastAsia="宋体" w:cs="宋体"/>
          <w:color w:val="auto"/>
          <w:sz w:val="24"/>
        </w:rPr>
        <w:t>八、政府采购反商业贿赂承诺书</w:t>
      </w:r>
    </w:p>
    <w:p w14:paraId="38E9942D">
      <w:pPr>
        <w:spacing w:line="360" w:lineRule="auto"/>
        <w:ind w:left="420" w:leftChars="200"/>
        <w:jc w:val="left"/>
        <w:rPr>
          <w:rFonts w:hint="eastAsia" w:ascii="宋体" w:hAnsi="宋体" w:eastAsia="宋体" w:cs="宋体"/>
          <w:color w:val="auto"/>
          <w:sz w:val="24"/>
        </w:rPr>
      </w:pPr>
      <w:r>
        <w:rPr>
          <w:rFonts w:hint="eastAsia" w:ascii="宋体" w:hAnsi="宋体" w:eastAsia="宋体" w:cs="宋体"/>
          <w:color w:val="auto"/>
          <w:sz w:val="24"/>
        </w:rPr>
        <w:t>九、投标单位廉洁自律承诺书</w:t>
      </w:r>
    </w:p>
    <w:p w14:paraId="63A4213D">
      <w:pPr>
        <w:spacing w:line="360" w:lineRule="auto"/>
        <w:ind w:left="420" w:leftChars="200"/>
        <w:jc w:val="left"/>
        <w:rPr>
          <w:rFonts w:hint="eastAsia" w:ascii="宋体" w:hAnsi="宋体" w:eastAsia="宋体" w:cs="宋体"/>
          <w:color w:val="auto"/>
          <w:sz w:val="24"/>
        </w:rPr>
      </w:pPr>
      <w:r>
        <w:rPr>
          <w:rFonts w:hint="eastAsia" w:ascii="宋体" w:hAnsi="宋体" w:eastAsia="宋体" w:cs="宋体"/>
          <w:color w:val="auto"/>
          <w:sz w:val="24"/>
        </w:rPr>
        <w:t>十、承诺函</w:t>
      </w:r>
    </w:p>
    <w:p w14:paraId="57C33C3A">
      <w:pPr>
        <w:spacing w:line="360" w:lineRule="auto"/>
        <w:ind w:left="420" w:leftChars="200"/>
        <w:jc w:val="left"/>
        <w:rPr>
          <w:rFonts w:hint="eastAsia" w:ascii="宋体" w:hAnsi="宋体" w:eastAsia="宋体" w:cs="宋体"/>
          <w:color w:val="auto"/>
          <w:sz w:val="24"/>
          <w:lang w:eastAsia="zh-CN"/>
        </w:rPr>
      </w:pPr>
      <w:r>
        <w:rPr>
          <w:rFonts w:hint="eastAsia" w:ascii="宋体" w:hAnsi="宋体" w:eastAsia="宋体" w:cs="宋体"/>
          <w:color w:val="auto"/>
          <w:sz w:val="24"/>
        </w:rPr>
        <w:t>十一、</w:t>
      </w:r>
      <w:r>
        <w:rPr>
          <w:rFonts w:hint="eastAsia" w:ascii="宋体" w:hAnsi="宋体" w:cs="宋体"/>
          <w:color w:val="auto"/>
          <w:sz w:val="24"/>
          <w:lang w:eastAsia="zh-CN"/>
        </w:rPr>
        <w:t>中小微企业、残疾人福利企业、监狱企业、节能环保产品</w:t>
      </w:r>
    </w:p>
    <w:p w14:paraId="0069223C">
      <w:pPr>
        <w:spacing w:line="360" w:lineRule="auto"/>
        <w:ind w:firstLine="480" w:firstLineChars="200"/>
        <w:jc w:val="left"/>
        <w:rPr>
          <w:rFonts w:hint="eastAsia" w:ascii="宋体" w:hAnsi="宋体" w:cs="宋体"/>
          <w:color w:val="auto"/>
          <w:kern w:val="0"/>
          <w:sz w:val="24"/>
          <w:lang w:eastAsia="zh-CN"/>
        </w:rPr>
      </w:pPr>
      <w:r>
        <w:rPr>
          <w:rFonts w:hint="eastAsia" w:ascii="宋体" w:hAnsi="宋体" w:cs="宋体"/>
          <w:color w:val="auto"/>
          <w:kern w:val="0"/>
          <w:sz w:val="24"/>
          <w:lang w:eastAsia="zh-CN"/>
        </w:rPr>
        <w:t>十二、供应商认为需要提交的其它证明资料</w:t>
      </w:r>
    </w:p>
    <w:p w14:paraId="674AFEF3">
      <w:pPr>
        <w:spacing w:line="360" w:lineRule="auto"/>
        <w:ind w:left="420" w:leftChars="200"/>
        <w:jc w:val="left"/>
        <w:rPr>
          <w:rFonts w:hint="eastAsia" w:ascii="宋体" w:hAnsi="宋体" w:eastAsia="宋体" w:cs="宋体"/>
          <w:color w:val="auto"/>
          <w:sz w:val="24"/>
          <w:highlight w:val="yellow"/>
        </w:rPr>
      </w:pPr>
      <w:r>
        <w:rPr>
          <w:rFonts w:hint="eastAsia" w:ascii="宋体" w:hAnsi="宋体" w:eastAsia="宋体" w:cs="宋体"/>
          <w:color w:val="auto"/>
          <w:sz w:val="24"/>
        </w:rPr>
        <w:t>附件</w:t>
      </w:r>
    </w:p>
    <w:p w14:paraId="1AFD1459">
      <w:pPr>
        <w:pStyle w:val="5"/>
        <w:pageBreakBefore w:val="0"/>
        <w:tabs>
          <w:tab w:val="left" w:pos="900"/>
        </w:tabs>
        <w:kinsoku/>
        <w:wordWrap/>
        <w:overflowPunct/>
        <w:topLinePunct w:val="0"/>
        <w:bidi w:val="0"/>
        <w:spacing w:before="0" w:after="0" w:line="360" w:lineRule="auto"/>
        <w:ind w:left="0" w:leftChars="0" w:right="0" w:rightChars="0" w:firstLine="482" w:firstLineChars="200"/>
        <w:jc w:val="left"/>
        <w:textAlignment w:val="auto"/>
        <w:rPr>
          <w:rFonts w:hint="eastAsia" w:ascii="宋体" w:hAnsi="宋体" w:eastAsia="宋体" w:cs="宋体"/>
          <w:color w:val="auto"/>
          <w:sz w:val="24"/>
          <w:szCs w:val="24"/>
        </w:rPr>
      </w:pPr>
      <w:bookmarkStart w:id="105" w:name="_Toc515647769"/>
      <w:bookmarkStart w:id="106" w:name="_Toc4601"/>
      <w:bookmarkStart w:id="107" w:name="_Toc15048300"/>
      <w:bookmarkStart w:id="108" w:name="_Toc5105"/>
      <w:bookmarkStart w:id="109" w:name="_Toc30999"/>
      <w:bookmarkStart w:id="110" w:name="_Toc12644"/>
      <w:bookmarkStart w:id="111" w:name="_Toc520356153"/>
      <w:bookmarkStart w:id="112" w:name="_Toc516367023"/>
      <w:bookmarkStart w:id="113" w:name="_Toc10379"/>
      <w:bookmarkStart w:id="114" w:name="_Toc532473461"/>
      <w:bookmarkStart w:id="115" w:name="_Toc87346344"/>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 供应商证明所提供标的的合格性和符合采购文件规定的技术文件</w:t>
      </w:r>
      <w:bookmarkEnd w:id="105"/>
      <w:bookmarkEnd w:id="106"/>
      <w:bookmarkEnd w:id="107"/>
      <w:bookmarkEnd w:id="108"/>
      <w:bookmarkEnd w:id="109"/>
      <w:bookmarkEnd w:id="110"/>
      <w:bookmarkEnd w:id="111"/>
      <w:bookmarkEnd w:id="112"/>
      <w:bookmarkEnd w:id="113"/>
      <w:bookmarkEnd w:id="114"/>
      <w:bookmarkEnd w:id="115"/>
    </w:p>
    <w:p w14:paraId="68CD15A8">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3.</w:t>
      </w:r>
      <w:r>
        <w:rPr>
          <w:rFonts w:hint="eastAsia" w:ascii="宋体" w:hAnsi="宋体" w:eastAsia="宋体" w:cs="宋体"/>
          <w:color w:val="auto"/>
          <w:sz w:val="24"/>
          <w:lang w:val="en-US" w:eastAsia="zh-CN"/>
        </w:rPr>
        <w:t>4</w:t>
      </w:r>
      <w:r>
        <w:rPr>
          <w:rFonts w:hint="eastAsia" w:ascii="宋体" w:hAnsi="宋体" w:eastAsia="宋体" w:cs="宋体"/>
          <w:color w:val="auto"/>
          <w:sz w:val="24"/>
        </w:rPr>
        <w:t>.1 供应商应按采购文件中的具体要求提交证明文件，证明所提供产品符合采购文件的规定。该证明文件是响应文件的技术文件。</w:t>
      </w:r>
    </w:p>
    <w:p w14:paraId="0D606DD2">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bookmarkStart w:id="116" w:name="_Ref467306244"/>
      <w:r>
        <w:rPr>
          <w:rFonts w:hint="eastAsia" w:ascii="宋体" w:hAnsi="宋体" w:eastAsia="宋体" w:cs="宋体"/>
          <w:color w:val="auto"/>
          <w:sz w:val="24"/>
        </w:rPr>
        <w:t>3.</w:t>
      </w:r>
      <w:r>
        <w:rPr>
          <w:rFonts w:hint="eastAsia" w:ascii="宋体" w:hAnsi="宋体" w:eastAsia="宋体" w:cs="宋体"/>
          <w:color w:val="auto"/>
          <w:sz w:val="24"/>
          <w:lang w:val="en-US" w:eastAsia="zh-CN"/>
        </w:rPr>
        <w:t>4</w:t>
      </w:r>
      <w:r>
        <w:rPr>
          <w:rFonts w:hint="eastAsia" w:ascii="宋体" w:hAnsi="宋体" w:eastAsia="宋体" w:cs="宋体"/>
          <w:color w:val="auto"/>
          <w:sz w:val="24"/>
        </w:rPr>
        <w:t>.2 上款所述的证明文件，可以是文字资料、图纸和数据，</w:t>
      </w:r>
      <w:bookmarkEnd w:id="116"/>
      <w:r>
        <w:rPr>
          <w:rFonts w:hint="eastAsia" w:ascii="宋体" w:hAnsi="宋体" w:eastAsia="宋体" w:cs="宋体"/>
          <w:color w:val="auto"/>
          <w:sz w:val="24"/>
        </w:rPr>
        <w:t>包括：</w:t>
      </w:r>
    </w:p>
    <w:p w14:paraId="567A28D7">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3.</w:t>
      </w:r>
      <w:r>
        <w:rPr>
          <w:rFonts w:hint="eastAsia" w:ascii="宋体" w:hAnsi="宋体" w:eastAsia="宋体" w:cs="宋体"/>
          <w:color w:val="auto"/>
          <w:sz w:val="24"/>
          <w:lang w:val="en-US" w:eastAsia="zh-CN"/>
        </w:rPr>
        <w:t>4</w:t>
      </w:r>
      <w:r>
        <w:rPr>
          <w:rFonts w:hint="eastAsia" w:ascii="宋体" w:hAnsi="宋体" w:eastAsia="宋体" w:cs="宋体"/>
          <w:color w:val="auto"/>
          <w:sz w:val="24"/>
        </w:rPr>
        <w:t>.2.1产品主要技术指标和性能的详细说明。</w:t>
      </w:r>
    </w:p>
    <w:p w14:paraId="1381A87E">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3.</w:t>
      </w:r>
      <w:r>
        <w:rPr>
          <w:rFonts w:hint="eastAsia" w:ascii="宋体" w:hAnsi="宋体" w:eastAsia="宋体" w:cs="宋体"/>
          <w:color w:val="auto"/>
          <w:sz w:val="24"/>
          <w:lang w:val="en-US" w:eastAsia="zh-CN"/>
        </w:rPr>
        <w:t>4</w:t>
      </w:r>
      <w:r>
        <w:rPr>
          <w:rFonts w:hint="eastAsia" w:ascii="宋体" w:hAnsi="宋体" w:eastAsia="宋体" w:cs="宋体"/>
          <w:color w:val="auto"/>
          <w:sz w:val="24"/>
        </w:rPr>
        <w:t>.3 供应商应注意采购人在采购文件中指出的品牌、型号仅起说明作用，并没有任何倾向性或限制性。评审时不以上述品牌、型号作为评审因素判定其响应文件是否为有效的标准。提供其他品牌的供应商均可依法参加本项目的采购活动。</w:t>
      </w:r>
    </w:p>
    <w:p w14:paraId="3FA37C46">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bookmarkStart w:id="117" w:name="_Hlk57102979"/>
      <w:r>
        <w:rPr>
          <w:rFonts w:hint="eastAsia" w:ascii="宋体" w:hAnsi="宋体" w:eastAsia="宋体" w:cs="宋体"/>
          <w:color w:val="auto"/>
          <w:sz w:val="24"/>
        </w:rPr>
        <w:t>3.</w:t>
      </w:r>
      <w:r>
        <w:rPr>
          <w:rFonts w:hint="eastAsia" w:ascii="宋体" w:hAnsi="宋体" w:eastAsia="宋体" w:cs="宋体"/>
          <w:color w:val="auto"/>
          <w:sz w:val="24"/>
          <w:lang w:val="en-US" w:eastAsia="zh-CN"/>
        </w:rPr>
        <w:t>4</w:t>
      </w:r>
      <w:r>
        <w:rPr>
          <w:rFonts w:hint="eastAsia" w:ascii="宋体" w:hAnsi="宋体" w:eastAsia="宋体" w:cs="宋体"/>
          <w:color w:val="auto"/>
          <w:sz w:val="24"/>
        </w:rPr>
        <w:t>.4 若采购文件未明确要求提供相应技术证明文件的，供应商可不提供。</w:t>
      </w:r>
      <w:bookmarkEnd w:id="117"/>
    </w:p>
    <w:p w14:paraId="7AA3803F">
      <w:pPr>
        <w:pStyle w:val="14"/>
        <w:spacing w:line="360" w:lineRule="auto"/>
        <w:ind w:firstLine="480" w:firstLineChars="200"/>
        <w:outlineLvl w:val="2"/>
        <w:rPr>
          <w:rFonts w:hint="eastAsia" w:ascii="宋体" w:hAnsi="宋体" w:eastAsia="宋体" w:cs="宋体"/>
          <w:color w:val="auto"/>
          <w:sz w:val="24"/>
        </w:rPr>
      </w:pPr>
      <w:bookmarkStart w:id="118" w:name="_Toc13747"/>
      <w:r>
        <w:rPr>
          <w:rFonts w:hint="eastAsia" w:ascii="宋体" w:hAnsi="宋体" w:eastAsia="宋体" w:cs="宋体"/>
          <w:color w:val="auto"/>
          <w:sz w:val="24"/>
        </w:rPr>
        <w:t>3.5报价要求</w:t>
      </w:r>
      <w:bookmarkEnd w:id="118"/>
    </w:p>
    <w:p w14:paraId="6E0865BA">
      <w:pPr>
        <w:pStyle w:val="14"/>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3.5.1磋商报价应为完成本项目的所有费用。</w:t>
      </w:r>
    </w:p>
    <w:p w14:paraId="76E0C27B">
      <w:pPr>
        <w:pStyle w:val="14"/>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3.5.2供应商的磋商报价包括完成该项目的成本、利润、税金、风险等所有伴随的其他费用。</w:t>
      </w:r>
    </w:p>
    <w:p w14:paraId="2C23D184">
      <w:pPr>
        <w:pStyle w:val="14"/>
        <w:spacing w:line="360" w:lineRule="auto"/>
        <w:ind w:firstLine="480" w:firstLineChars="200"/>
        <w:rPr>
          <w:rFonts w:hint="eastAsia" w:ascii="宋体" w:hAnsi="宋体" w:eastAsia="宋体" w:cs="宋体"/>
          <w:b/>
          <w:snapToGrid w:val="0"/>
          <w:color w:val="auto"/>
          <w:kern w:val="0"/>
          <w:szCs w:val="21"/>
        </w:rPr>
      </w:pPr>
      <w:r>
        <w:rPr>
          <w:rFonts w:hint="eastAsia" w:ascii="宋体" w:hAnsi="宋体" w:eastAsia="宋体" w:cs="宋体"/>
          <w:color w:val="auto"/>
          <w:sz w:val="24"/>
        </w:rPr>
        <w:t xml:space="preserve">3.5.3供应商不得以任何理由在磋商截止后对磋商报价予以修改，报价在投标有效期内是固定的，不因任何原因而改变。任何包含价格调整要求和条件的磋商，将被视为非实质性响应磋商而予以拒绝。 </w:t>
      </w:r>
    </w:p>
    <w:p w14:paraId="43B5030F">
      <w:pPr>
        <w:pStyle w:val="14"/>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3.5.4供应商应负责为执行本</w:t>
      </w:r>
      <w:r>
        <w:rPr>
          <w:rFonts w:hint="eastAsia" w:hAnsi="宋体" w:cs="宋体"/>
          <w:color w:val="auto"/>
          <w:sz w:val="24"/>
          <w:u w:val="none"/>
          <w:lang w:eastAsia="zh-CN"/>
        </w:rPr>
        <w:t>竞争性磋商文件</w:t>
      </w:r>
      <w:r>
        <w:rPr>
          <w:rFonts w:hint="eastAsia" w:ascii="宋体" w:hAnsi="宋体" w:eastAsia="宋体" w:cs="宋体"/>
          <w:color w:val="auto"/>
          <w:sz w:val="24"/>
          <w:u w:val="none"/>
        </w:rPr>
        <w:t>规</w:t>
      </w:r>
      <w:r>
        <w:rPr>
          <w:rFonts w:hint="eastAsia" w:ascii="宋体" w:hAnsi="宋体" w:eastAsia="宋体" w:cs="宋体"/>
          <w:color w:val="auto"/>
          <w:sz w:val="24"/>
        </w:rPr>
        <w:t>定义务而投入人工成本、管理费、利润和税金等由供应商承担并支付，买方将不再单独支付。</w:t>
      </w:r>
    </w:p>
    <w:p w14:paraId="7668122C">
      <w:pPr>
        <w:tabs>
          <w:tab w:val="left" w:pos="720"/>
        </w:tabs>
        <w:spacing w:line="360" w:lineRule="auto"/>
        <w:ind w:firstLine="480" w:firstLineChars="200"/>
        <w:outlineLvl w:val="2"/>
        <w:rPr>
          <w:rFonts w:hint="eastAsia" w:ascii="宋体" w:hAnsi="宋体" w:eastAsia="宋体" w:cs="宋体"/>
          <w:color w:val="auto"/>
          <w:sz w:val="24"/>
        </w:rPr>
      </w:pPr>
      <w:bookmarkStart w:id="119" w:name="_Toc30083"/>
      <w:r>
        <w:rPr>
          <w:rFonts w:hint="eastAsia" w:ascii="宋体" w:hAnsi="宋体" w:eastAsia="宋体" w:cs="宋体"/>
          <w:color w:val="auto"/>
          <w:sz w:val="24"/>
        </w:rPr>
        <w:t>3.6投标货币</w:t>
      </w:r>
      <w:bookmarkEnd w:id="119"/>
    </w:p>
    <w:p w14:paraId="27B383F1">
      <w:pPr>
        <w:spacing w:line="360" w:lineRule="auto"/>
        <w:ind w:firstLine="446" w:firstLineChars="186"/>
        <w:rPr>
          <w:rFonts w:hint="eastAsia" w:ascii="宋体" w:hAnsi="宋体" w:eastAsia="宋体" w:cs="宋体"/>
          <w:color w:val="auto"/>
          <w:sz w:val="24"/>
        </w:rPr>
      </w:pPr>
      <w:r>
        <w:rPr>
          <w:rFonts w:hint="eastAsia" w:ascii="宋体" w:hAnsi="宋体" w:eastAsia="宋体" w:cs="宋体"/>
          <w:color w:val="auto"/>
          <w:sz w:val="24"/>
        </w:rPr>
        <w:t>3.6.1供应商必须以人民币为单位进行报价。</w:t>
      </w:r>
    </w:p>
    <w:p w14:paraId="3FD3830C">
      <w:pPr>
        <w:tabs>
          <w:tab w:val="left" w:pos="720"/>
        </w:tabs>
        <w:spacing w:line="360" w:lineRule="auto"/>
        <w:ind w:firstLine="120" w:firstLineChars="50"/>
        <w:outlineLvl w:val="2"/>
        <w:rPr>
          <w:rFonts w:hint="eastAsia" w:ascii="宋体" w:hAnsi="宋体" w:eastAsia="宋体" w:cs="宋体"/>
          <w:color w:val="auto"/>
          <w:sz w:val="24"/>
        </w:rPr>
      </w:pPr>
      <w:bookmarkStart w:id="120" w:name="_Toc21853"/>
      <w:r>
        <w:rPr>
          <w:rFonts w:hint="eastAsia" w:ascii="宋体" w:hAnsi="宋体" w:eastAsia="宋体" w:cs="宋体"/>
          <w:color w:val="auto"/>
          <w:sz w:val="24"/>
        </w:rPr>
        <w:t>3.7证明供应商资格和能力的文件</w:t>
      </w:r>
      <w:bookmarkEnd w:id="120"/>
    </w:p>
    <w:p w14:paraId="530EE89B">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3.7.1供应商应按照竞争性磋商文件规定的内容和格式提交证明其有资格参加磋商和</w:t>
      </w:r>
      <w:r>
        <w:rPr>
          <w:rFonts w:hint="eastAsia" w:ascii="宋体" w:hAnsi="宋体" w:cs="宋体"/>
          <w:color w:val="auto"/>
          <w:sz w:val="24"/>
          <w:lang w:eastAsia="zh-CN"/>
        </w:rPr>
        <w:t>成交</w:t>
      </w:r>
      <w:r>
        <w:rPr>
          <w:rFonts w:hint="eastAsia" w:ascii="宋体" w:hAnsi="宋体" w:eastAsia="宋体" w:cs="宋体"/>
          <w:color w:val="auto"/>
          <w:sz w:val="24"/>
        </w:rPr>
        <w:t>后有能力履行合同的文件，并作为其响应文件的一部分。</w:t>
      </w:r>
    </w:p>
    <w:p w14:paraId="0492BA3C">
      <w:pPr>
        <w:tabs>
          <w:tab w:val="left" w:pos="720"/>
        </w:tabs>
        <w:spacing w:line="360" w:lineRule="auto"/>
        <w:ind w:firstLine="480" w:firstLineChars="200"/>
        <w:outlineLvl w:val="2"/>
        <w:rPr>
          <w:rFonts w:hint="eastAsia" w:ascii="宋体" w:hAnsi="宋体" w:eastAsia="宋体" w:cs="宋体"/>
          <w:color w:val="auto"/>
          <w:sz w:val="24"/>
        </w:rPr>
      </w:pPr>
      <w:bookmarkStart w:id="121" w:name="_Toc5987"/>
      <w:r>
        <w:rPr>
          <w:rFonts w:hint="eastAsia" w:ascii="宋体" w:hAnsi="宋体" w:eastAsia="宋体" w:cs="宋体"/>
          <w:color w:val="auto"/>
          <w:sz w:val="24"/>
        </w:rPr>
        <w:t>3.8证明货物的合格性和符合竞争性磋商文件规定的文件</w:t>
      </w:r>
      <w:bookmarkEnd w:id="121"/>
    </w:p>
    <w:p w14:paraId="36364496">
      <w:pPr>
        <w:tabs>
          <w:tab w:val="left" w:pos="720"/>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3.8.1供应商应提交证明文件证明其提供的货物的合格性符合竞争性磋商文件规定。该证明文件作为其响应文件的一部分。</w:t>
      </w:r>
    </w:p>
    <w:p w14:paraId="355BF424">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3.8.2供应商应清楚了解如果响应文件对竞争性磋商文件的响应出现实质性偏离，则须自行承担其投标被拒绝的风险。</w:t>
      </w:r>
    </w:p>
    <w:p w14:paraId="420876DD">
      <w:pPr>
        <w:spacing w:line="360" w:lineRule="auto"/>
        <w:ind w:firstLine="480" w:firstLineChars="200"/>
        <w:outlineLvl w:val="2"/>
        <w:rPr>
          <w:rFonts w:hint="eastAsia" w:ascii="宋体" w:hAnsi="宋体" w:eastAsia="宋体" w:cs="宋体"/>
          <w:color w:val="auto"/>
          <w:sz w:val="24"/>
        </w:rPr>
      </w:pPr>
      <w:bookmarkStart w:id="122" w:name="_Toc11842"/>
      <w:r>
        <w:rPr>
          <w:rFonts w:hint="eastAsia" w:ascii="宋体" w:hAnsi="宋体" w:eastAsia="宋体" w:cs="宋体"/>
          <w:color w:val="auto"/>
          <w:sz w:val="24"/>
        </w:rPr>
        <w:t>3.9投标保证金：无。</w:t>
      </w:r>
      <w:bookmarkEnd w:id="122"/>
    </w:p>
    <w:p w14:paraId="25E0CE6C">
      <w:pPr>
        <w:tabs>
          <w:tab w:val="left" w:pos="720"/>
        </w:tabs>
        <w:spacing w:line="360" w:lineRule="auto"/>
        <w:ind w:firstLine="480" w:firstLineChars="200"/>
        <w:outlineLvl w:val="2"/>
        <w:rPr>
          <w:rFonts w:hint="eastAsia" w:ascii="宋体" w:hAnsi="宋体" w:eastAsia="宋体" w:cs="宋体"/>
          <w:color w:val="auto"/>
          <w:sz w:val="24"/>
        </w:rPr>
      </w:pPr>
      <w:bookmarkStart w:id="123" w:name="_Toc3518"/>
      <w:r>
        <w:rPr>
          <w:rFonts w:hint="eastAsia" w:ascii="宋体" w:hAnsi="宋体" w:eastAsia="宋体" w:cs="宋体"/>
          <w:color w:val="auto"/>
          <w:sz w:val="24"/>
        </w:rPr>
        <w:t>3.10投标有效期</w:t>
      </w:r>
      <w:bookmarkEnd w:id="123"/>
    </w:p>
    <w:p w14:paraId="507F0753">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3.10.1投标自</w:t>
      </w:r>
      <w:r>
        <w:rPr>
          <w:rFonts w:hint="eastAsia" w:ascii="宋体" w:hAnsi="宋体" w:eastAsia="宋体" w:cs="宋体"/>
          <w:snapToGrid w:val="0"/>
          <w:color w:val="auto"/>
          <w:kern w:val="0"/>
          <w:sz w:val="24"/>
        </w:rPr>
        <w:t>响应文件递交截止之日起</w:t>
      </w:r>
      <w:r>
        <w:rPr>
          <w:rFonts w:hint="eastAsia" w:ascii="宋体" w:hAnsi="宋体" w:eastAsia="宋体" w:cs="宋体"/>
          <w:color w:val="auto"/>
          <w:sz w:val="24"/>
        </w:rPr>
        <w:t>60天内保持有效。投标有效期不足的投标将被视为非实质性响应投标而予以拒绝。</w:t>
      </w:r>
    </w:p>
    <w:p w14:paraId="0EF5A6E7">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3.10.2特殊情况下，在原有提交响应文件截止时间之前，采购人可要求供应商同意延长投标有效期。这种要求与答复均应以书面形式提交。供应商可拒绝采购人的这种要求，其响应文件失效。接受投标有效期延长的供应商将不会被要求和允许修正其投标，而只会被要求相应地延长其响应文件的有效期。</w:t>
      </w:r>
    </w:p>
    <w:p w14:paraId="5058E1C3">
      <w:pPr>
        <w:tabs>
          <w:tab w:val="left" w:pos="720"/>
        </w:tabs>
        <w:spacing w:line="360" w:lineRule="auto"/>
        <w:ind w:firstLine="480" w:firstLineChars="200"/>
        <w:outlineLvl w:val="2"/>
        <w:rPr>
          <w:rFonts w:hint="eastAsia" w:ascii="宋体" w:hAnsi="宋体" w:eastAsia="宋体" w:cs="宋体"/>
          <w:color w:val="auto"/>
          <w:sz w:val="24"/>
        </w:rPr>
      </w:pPr>
      <w:bookmarkStart w:id="124" w:name="_Toc4652"/>
      <w:r>
        <w:rPr>
          <w:rFonts w:hint="eastAsia" w:ascii="宋体" w:hAnsi="宋体" w:eastAsia="宋体" w:cs="宋体"/>
          <w:color w:val="auto"/>
          <w:sz w:val="24"/>
        </w:rPr>
        <w:t>3.11响应文件的式样和签署</w:t>
      </w:r>
      <w:bookmarkEnd w:id="124"/>
    </w:p>
    <w:p w14:paraId="2689B4F6">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3.11.1供应商下载磋商文件后到河南省公共资源交易中心网站下载最新版本的响应文件制作工具安装包，并使用安装后的最新版本响应文件制作工具制作电子响应文件。</w:t>
      </w:r>
    </w:p>
    <w:p w14:paraId="7E7B40C2">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3.11.2所有要求供应商加盖公章的地方都应用供应商单位的CA密匙盖电子签章；所有要求法定代表人或其委托代理人签字或盖章的地方都应用法定代表人或其委托代理人的CA密匙盖电子签章，如供应商的法定代表人或委托代理人未办理CA密匙的，供应商须将要求法定代表人或其委托代理人签字或盖章的地方用法定代表人或委托代理人签字或盖章后的扫描图片替换到相应格式中。</w:t>
      </w:r>
    </w:p>
    <w:p w14:paraId="461DB1C8">
      <w:pPr>
        <w:spacing w:line="360" w:lineRule="auto"/>
        <w:outlineLvl w:val="1"/>
        <w:rPr>
          <w:rFonts w:hint="eastAsia" w:ascii="宋体" w:hAnsi="宋体" w:eastAsia="宋体" w:cs="宋体"/>
          <w:color w:val="auto"/>
          <w:sz w:val="24"/>
        </w:rPr>
      </w:pPr>
      <w:bookmarkStart w:id="125" w:name="_Toc11950"/>
      <w:r>
        <w:rPr>
          <w:rFonts w:hint="eastAsia" w:ascii="宋体" w:hAnsi="宋体" w:eastAsia="宋体" w:cs="宋体"/>
          <w:b/>
          <w:color w:val="auto"/>
          <w:sz w:val="24"/>
          <w:lang w:val="en-US" w:eastAsia="zh-CN"/>
        </w:rPr>
        <w:t>4</w:t>
      </w:r>
      <w:r>
        <w:rPr>
          <w:rFonts w:hint="eastAsia" w:ascii="宋体" w:hAnsi="宋体" w:eastAsia="宋体" w:cs="宋体"/>
          <w:b/>
          <w:color w:val="auto"/>
          <w:sz w:val="24"/>
        </w:rPr>
        <w:t>、响应文件的提交</w:t>
      </w:r>
      <w:bookmarkEnd w:id="125"/>
    </w:p>
    <w:p w14:paraId="301BAA31">
      <w:pPr>
        <w:tabs>
          <w:tab w:val="left" w:pos="720"/>
        </w:tabs>
        <w:spacing w:line="360" w:lineRule="auto"/>
        <w:ind w:firstLine="480" w:firstLineChars="200"/>
        <w:outlineLvl w:val="2"/>
        <w:rPr>
          <w:rFonts w:hint="eastAsia" w:ascii="宋体" w:hAnsi="宋体" w:eastAsia="宋体" w:cs="宋体"/>
          <w:color w:val="auto"/>
          <w:sz w:val="24"/>
        </w:rPr>
      </w:pPr>
      <w:bookmarkStart w:id="126" w:name="_Toc25719"/>
      <w:r>
        <w:rPr>
          <w:rFonts w:hint="eastAsia" w:ascii="宋体" w:hAnsi="宋体" w:eastAsia="宋体" w:cs="宋体"/>
          <w:color w:val="auto"/>
          <w:sz w:val="24"/>
        </w:rPr>
        <w:t>4.1响应文件的提交</w:t>
      </w:r>
      <w:bookmarkEnd w:id="126"/>
    </w:p>
    <w:p w14:paraId="0160640C">
      <w:pPr>
        <w:tabs>
          <w:tab w:val="left" w:pos="720"/>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4.1.1 供应商应在提交响应文件截止时间前在会员系统指定位置上传加密电子响应文件。 </w:t>
      </w:r>
    </w:p>
    <w:p w14:paraId="13DF1F20">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4.1.2供应商应当在响应文件提交截止时间前，登录远程开标大厅，在线准时参加开标活动并进行响应文件解密等。各供应商应在规定时间内对本单位的响应文件进行解密，因加密电子响应文件未能上传成功或未在规定时间内解密的，其投标将被拒绝。</w:t>
      </w:r>
    </w:p>
    <w:p w14:paraId="539D5AF6">
      <w:pPr>
        <w:tabs>
          <w:tab w:val="left" w:pos="720"/>
        </w:tabs>
        <w:spacing w:line="360" w:lineRule="auto"/>
        <w:ind w:firstLine="480" w:firstLineChars="200"/>
        <w:outlineLvl w:val="2"/>
        <w:rPr>
          <w:rFonts w:hint="eastAsia" w:ascii="宋体" w:hAnsi="宋体" w:eastAsia="宋体" w:cs="宋体"/>
          <w:color w:val="auto"/>
          <w:sz w:val="24"/>
        </w:rPr>
      </w:pPr>
      <w:bookmarkStart w:id="127" w:name="_Toc18203"/>
      <w:r>
        <w:rPr>
          <w:rFonts w:hint="eastAsia" w:ascii="宋体" w:hAnsi="宋体" w:eastAsia="宋体" w:cs="宋体"/>
          <w:color w:val="auto"/>
          <w:sz w:val="24"/>
        </w:rPr>
        <w:t>4.2响应文件提交的截止时间</w:t>
      </w:r>
      <w:bookmarkEnd w:id="127"/>
    </w:p>
    <w:p w14:paraId="0E656BB7">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4.2.1时间：详见供应商须知前附表。</w:t>
      </w:r>
    </w:p>
    <w:p w14:paraId="3209F1F8">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4.2.2采购人可以按本须知规定推迟响应文件提交的截止时间。在此情况下，采购人和供应商受截止时间制约的所有权利和义务均应延长至新的截止时间。</w:t>
      </w:r>
    </w:p>
    <w:p w14:paraId="4B7DD50C">
      <w:pPr>
        <w:spacing w:line="360" w:lineRule="auto"/>
        <w:ind w:firstLine="480" w:firstLineChars="200"/>
        <w:outlineLvl w:val="2"/>
        <w:rPr>
          <w:rFonts w:hint="eastAsia" w:ascii="宋体" w:hAnsi="宋体" w:eastAsia="宋体" w:cs="宋体"/>
          <w:color w:val="auto"/>
          <w:sz w:val="24"/>
        </w:rPr>
      </w:pPr>
      <w:bookmarkStart w:id="128" w:name="_Toc24932"/>
      <w:r>
        <w:rPr>
          <w:rFonts w:hint="eastAsia" w:ascii="宋体" w:hAnsi="宋体" w:eastAsia="宋体" w:cs="宋体"/>
          <w:color w:val="auto"/>
          <w:sz w:val="24"/>
        </w:rPr>
        <w:t>4.3投标有效期内，供应商不得撤回其投标。</w:t>
      </w:r>
      <w:bookmarkEnd w:id="128"/>
    </w:p>
    <w:p w14:paraId="7067408A">
      <w:pPr>
        <w:pStyle w:val="4"/>
        <w:pageBreakBefore w:val="0"/>
        <w:numPr>
          <w:ilvl w:val="-1"/>
          <w:numId w:val="0"/>
        </w:numPr>
        <w:kinsoku/>
        <w:wordWrap/>
        <w:overflowPunct/>
        <w:topLinePunct w:val="0"/>
        <w:bidi w:val="0"/>
        <w:spacing w:before="0" w:after="0" w:line="360" w:lineRule="auto"/>
        <w:ind w:left="0" w:leftChars="0" w:right="0" w:rightChars="0" w:firstLine="0" w:firstLineChars="0"/>
        <w:textAlignment w:val="auto"/>
        <w:rPr>
          <w:rFonts w:hint="eastAsia" w:ascii="宋体" w:hAnsi="宋体" w:eastAsia="宋体" w:cs="宋体"/>
          <w:color w:val="auto"/>
          <w:sz w:val="24"/>
        </w:rPr>
      </w:pPr>
      <w:bookmarkStart w:id="129" w:name="_Toc520356163"/>
      <w:bookmarkStart w:id="130" w:name="_Toc8534"/>
      <w:bookmarkStart w:id="131" w:name="_Toc87346353"/>
      <w:bookmarkStart w:id="132" w:name="_Toc515647778"/>
      <w:bookmarkStart w:id="133" w:name="_Toc216582809"/>
      <w:bookmarkStart w:id="134" w:name="_Toc28398"/>
      <w:bookmarkStart w:id="135" w:name="_Toc532473470"/>
      <w:bookmarkStart w:id="136" w:name="_Toc15048309"/>
      <w:bookmarkStart w:id="137" w:name="_Toc30743"/>
      <w:bookmarkStart w:id="138" w:name="_Toc31518"/>
      <w:bookmarkStart w:id="139" w:name="_Toc12436"/>
      <w:r>
        <w:rPr>
          <w:rFonts w:hint="eastAsia" w:ascii="宋体" w:hAnsi="宋体" w:eastAsia="宋体" w:cs="宋体"/>
          <w:color w:val="auto"/>
          <w:sz w:val="24"/>
        </w:rPr>
        <w:t>5、磋商及评审</w:t>
      </w:r>
      <w:bookmarkEnd w:id="129"/>
      <w:bookmarkEnd w:id="130"/>
      <w:bookmarkEnd w:id="131"/>
      <w:bookmarkEnd w:id="132"/>
      <w:bookmarkEnd w:id="133"/>
      <w:bookmarkEnd w:id="134"/>
      <w:bookmarkEnd w:id="135"/>
      <w:bookmarkEnd w:id="136"/>
      <w:bookmarkEnd w:id="137"/>
      <w:bookmarkEnd w:id="138"/>
      <w:bookmarkEnd w:id="139"/>
    </w:p>
    <w:p w14:paraId="565EF8A7">
      <w:pPr>
        <w:pStyle w:val="5"/>
        <w:pageBreakBefore w:val="0"/>
        <w:kinsoku/>
        <w:wordWrap/>
        <w:overflowPunct/>
        <w:topLinePunct w:val="0"/>
        <w:autoSpaceDE w:val="0"/>
        <w:autoSpaceDN w:val="0"/>
        <w:bidi w:val="0"/>
        <w:adjustRightInd w:val="0"/>
        <w:spacing w:before="0" w:after="0" w:line="360" w:lineRule="auto"/>
        <w:ind w:left="0" w:leftChars="0" w:right="0" w:rightChars="0" w:firstLine="482" w:firstLineChars="200"/>
        <w:jc w:val="left"/>
        <w:textAlignment w:val="auto"/>
        <w:rPr>
          <w:rFonts w:hint="eastAsia" w:ascii="宋体" w:hAnsi="宋体" w:eastAsia="宋体" w:cs="宋体"/>
          <w:color w:val="auto"/>
          <w:sz w:val="24"/>
          <w:szCs w:val="24"/>
        </w:rPr>
      </w:pPr>
      <w:bookmarkStart w:id="140" w:name="_Toc15048310"/>
      <w:bookmarkStart w:id="141" w:name="_Toc7186"/>
      <w:bookmarkStart w:id="142" w:name="_Toc25345"/>
      <w:bookmarkStart w:id="143" w:name="_Toc520356164"/>
      <w:bookmarkStart w:id="144" w:name="_Toc515647779"/>
      <w:bookmarkStart w:id="145" w:name="_Toc532473471"/>
      <w:bookmarkStart w:id="146" w:name="_Toc7337"/>
      <w:bookmarkStart w:id="147" w:name="_Toc87346354"/>
      <w:bookmarkStart w:id="148" w:name="_Toc13473"/>
      <w:bookmarkStart w:id="149" w:name="_Toc29902"/>
      <w:r>
        <w:rPr>
          <w:rFonts w:hint="eastAsia" w:ascii="宋体" w:hAnsi="宋体" w:eastAsia="宋体" w:cs="宋体"/>
          <w:color w:val="auto"/>
          <w:sz w:val="24"/>
          <w:szCs w:val="24"/>
        </w:rPr>
        <w:t>5.1磋商</w:t>
      </w:r>
      <w:bookmarkEnd w:id="140"/>
      <w:bookmarkEnd w:id="141"/>
      <w:bookmarkEnd w:id="142"/>
      <w:bookmarkEnd w:id="143"/>
      <w:bookmarkEnd w:id="144"/>
      <w:bookmarkEnd w:id="145"/>
      <w:r>
        <w:rPr>
          <w:rFonts w:hint="eastAsia" w:ascii="宋体" w:hAnsi="宋体" w:eastAsia="宋体" w:cs="宋体"/>
          <w:color w:val="auto"/>
          <w:sz w:val="24"/>
          <w:szCs w:val="24"/>
        </w:rPr>
        <w:t>会议</w:t>
      </w:r>
      <w:bookmarkEnd w:id="146"/>
      <w:bookmarkEnd w:id="147"/>
      <w:bookmarkEnd w:id="148"/>
      <w:bookmarkEnd w:id="149"/>
    </w:p>
    <w:p w14:paraId="4C3F6403">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b/>
          <w:color w:val="auto"/>
          <w:sz w:val="24"/>
        </w:rPr>
      </w:pPr>
      <w:r>
        <w:rPr>
          <w:rFonts w:hint="eastAsia" w:ascii="宋体" w:hAnsi="宋体" w:eastAsia="宋体" w:cs="宋体"/>
          <w:color w:val="auto"/>
          <w:sz w:val="24"/>
        </w:rPr>
        <w:t>5.1.1 采购人和采购代理机构将在“</w:t>
      </w:r>
      <w:r>
        <w:rPr>
          <w:rFonts w:hint="eastAsia" w:ascii="宋体" w:hAnsi="宋体" w:eastAsia="宋体" w:cs="宋体"/>
          <w:b/>
          <w:color w:val="auto"/>
          <w:sz w:val="24"/>
          <w:u w:val="single"/>
        </w:rPr>
        <w:t>供应商须知前附表</w:t>
      </w:r>
      <w:r>
        <w:rPr>
          <w:rFonts w:hint="eastAsia" w:ascii="宋体" w:hAnsi="宋体" w:eastAsia="宋体" w:cs="宋体"/>
          <w:color w:val="auto"/>
          <w:sz w:val="24"/>
        </w:rPr>
        <w:t>” 中规定的时间和地点组织磋商会议。</w:t>
      </w:r>
      <w:r>
        <w:rPr>
          <w:rFonts w:hint="eastAsia" w:ascii="宋体" w:hAnsi="宋体" w:eastAsia="宋体" w:cs="宋体"/>
          <w:b/>
          <w:color w:val="auto"/>
          <w:sz w:val="24"/>
        </w:rPr>
        <w:t>供应商无需到河南省公共资源交易中心现场参加磋商会议， 磋商会议采用“远程不见面”方式, 开标大厅的网址</w:t>
      </w:r>
      <w:r>
        <w:rPr>
          <w:rFonts w:hint="eastAsia" w:ascii="宋体" w:hAnsi="宋体" w:eastAsia="宋体" w:cs="宋体"/>
          <w:b/>
          <w:color w:val="auto"/>
          <w:sz w:val="24"/>
          <w:u w:val="single"/>
        </w:rPr>
        <w:t>见供应商须知前附表</w:t>
      </w:r>
      <w:r>
        <w:rPr>
          <w:rFonts w:hint="eastAsia" w:ascii="宋体" w:hAnsi="宋体" w:eastAsia="宋体" w:cs="宋体"/>
          <w:color w:val="auto"/>
          <w:sz w:val="24"/>
        </w:rPr>
        <w:t>。所有</w:t>
      </w:r>
      <w:r>
        <w:rPr>
          <w:rFonts w:hint="eastAsia" w:ascii="宋体" w:hAnsi="宋体" w:eastAsia="宋体" w:cs="宋体"/>
          <w:b/>
          <w:color w:val="auto"/>
          <w:sz w:val="24"/>
        </w:rPr>
        <w:t>供应商须在采购文件规定的响应文件提交截止时间前,登录远程开标大厅,在线准时参加磋商会议活动，并在规定的时间内对响应文件进行解密、答疑澄清（如需要）</w:t>
      </w:r>
      <w:bookmarkStart w:id="150" w:name="_Hlk57218415"/>
      <w:r>
        <w:rPr>
          <w:rFonts w:hint="eastAsia" w:ascii="宋体" w:hAnsi="宋体" w:eastAsia="宋体" w:cs="宋体"/>
          <w:b/>
          <w:color w:val="auto"/>
          <w:sz w:val="24"/>
        </w:rPr>
        <w:t>、</w:t>
      </w:r>
      <w:bookmarkStart w:id="151" w:name="_Hlk57213779"/>
      <w:r>
        <w:rPr>
          <w:rFonts w:hint="eastAsia" w:ascii="宋体" w:hAnsi="宋体" w:eastAsia="宋体" w:cs="宋体"/>
          <w:b/>
          <w:color w:val="auto"/>
          <w:sz w:val="24"/>
        </w:rPr>
        <w:t>最后报价</w:t>
      </w:r>
      <w:bookmarkEnd w:id="150"/>
      <w:bookmarkEnd w:id="151"/>
      <w:r>
        <w:rPr>
          <w:rFonts w:hint="eastAsia" w:ascii="宋体" w:hAnsi="宋体" w:eastAsia="宋体" w:cs="宋体"/>
          <w:b/>
          <w:color w:val="auto"/>
          <w:sz w:val="24"/>
        </w:rPr>
        <w:t>等。具体办理事宜请查阅河南省公共资源交易中心网站-公共服务-办事指南-新交易平台使用手册。</w:t>
      </w:r>
    </w:p>
    <w:p w14:paraId="6EAF7DEE">
      <w:pPr>
        <w:pageBreakBefore w:val="0"/>
        <w:tabs>
          <w:tab w:val="left" w:pos="360"/>
          <w:tab w:val="left" w:pos="720"/>
        </w:tabs>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5.1.2  供应商须在</w:t>
      </w:r>
      <w:r>
        <w:rPr>
          <w:rFonts w:hint="eastAsia" w:ascii="宋体" w:hAnsi="宋体" w:eastAsia="宋体" w:cs="宋体"/>
          <w:b/>
          <w:color w:val="auto"/>
          <w:sz w:val="24"/>
          <w:u w:val="single"/>
        </w:rPr>
        <w:t>供应商须知前附表</w:t>
      </w:r>
      <w:r>
        <w:rPr>
          <w:rFonts w:hint="eastAsia" w:ascii="宋体" w:hAnsi="宋体" w:eastAsia="宋体" w:cs="宋体"/>
          <w:color w:val="auto"/>
          <w:sz w:val="24"/>
        </w:rPr>
        <w:t>规定的时间内完成响应文件的解密。由于供应商的自身原因，在规定时间内解密不成功的，其响应文件将被拒绝。</w:t>
      </w:r>
    </w:p>
    <w:p w14:paraId="32B89623">
      <w:pPr>
        <w:pageBreakBefore w:val="0"/>
        <w:tabs>
          <w:tab w:val="left" w:pos="360"/>
          <w:tab w:val="left" w:pos="720"/>
        </w:tabs>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5.1.3  供应商在“河南省公共资源交易中心（</w:t>
      </w:r>
      <w:r>
        <w:rPr>
          <w:rFonts w:hint="eastAsia" w:ascii="宋体" w:hAnsi="宋体" w:eastAsia="宋体" w:cs="宋体"/>
          <w:color w:val="auto"/>
          <w:sz w:val="24"/>
        </w:rPr>
        <w:fldChar w:fldCharType="begin"/>
      </w:r>
      <w:r>
        <w:rPr>
          <w:rFonts w:hint="eastAsia" w:ascii="宋体" w:hAnsi="宋体" w:eastAsia="宋体" w:cs="宋体"/>
          <w:color w:val="auto"/>
          <w:sz w:val="24"/>
        </w:rPr>
        <w:instrText xml:space="preserve"> HYPERLINK "http://www.hnggzy.com）\”网站下载采" </w:instrText>
      </w:r>
      <w:r>
        <w:rPr>
          <w:rFonts w:hint="eastAsia" w:ascii="宋体" w:hAnsi="宋体" w:eastAsia="宋体" w:cs="宋体"/>
          <w:color w:val="auto"/>
          <w:sz w:val="24"/>
        </w:rPr>
        <w:fldChar w:fldCharType="separate"/>
      </w:r>
      <w:r>
        <w:rPr>
          <w:rStyle w:val="35"/>
          <w:rFonts w:hint="eastAsia" w:ascii="宋体" w:hAnsi="宋体" w:eastAsia="宋体" w:cs="宋体"/>
          <w:color w:val="auto"/>
          <w:sz w:val="24"/>
        </w:rPr>
        <w:t>https://hnsggzyjy.henan.gov.cn/）”网站下载采</w:t>
      </w:r>
      <w:r>
        <w:rPr>
          <w:rFonts w:hint="eastAsia" w:ascii="宋体" w:hAnsi="宋体" w:eastAsia="宋体" w:cs="宋体"/>
          <w:color w:val="auto"/>
          <w:sz w:val="24"/>
        </w:rPr>
        <w:fldChar w:fldCharType="end"/>
      </w:r>
      <w:r>
        <w:rPr>
          <w:rFonts w:hint="eastAsia" w:ascii="宋体" w:hAnsi="宋体" w:eastAsia="宋体" w:cs="宋体"/>
          <w:color w:val="auto"/>
          <w:sz w:val="24"/>
        </w:rPr>
        <w:t>购文件成功后，如未在采购文件规定的“响应文件提交截止时间”前成功上传或误传加密的响应文件，而导致的解密失败,其响应文件将被拒绝。</w:t>
      </w:r>
    </w:p>
    <w:p w14:paraId="281F06A4">
      <w:pPr>
        <w:pageBreakBefore w:val="0"/>
        <w:tabs>
          <w:tab w:val="left" w:pos="360"/>
          <w:tab w:val="left" w:pos="720"/>
        </w:tabs>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5.1.4 供应商代表对磋商内容有疑义的，应当在磋商过程中通过交易系统提出。</w:t>
      </w:r>
    </w:p>
    <w:p w14:paraId="3B480D5E">
      <w:pPr>
        <w:pageBreakBefore w:val="0"/>
        <w:tabs>
          <w:tab w:val="left" w:pos="360"/>
          <w:tab w:val="left" w:pos="720"/>
        </w:tabs>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b/>
          <w:color w:val="auto"/>
          <w:sz w:val="24"/>
        </w:rPr>
      </w:pPr>
      <w:r>
        <w:rPr>
          <w:rFonts w:hint="eastAsia" w:ascii="宋体" w:hAnsi="宋体" w:eastAsia="宋体" w:cs="宋体"/>
          <w:color w:val="auto"/>
          <w:sz w:val="24"/>
        </w:rPr>
        <w:t>5.1.5  在</w:t>
      </w:r>
      <w:r>
        <w:rPr>
          <w:rFonts w:hint="eastAsia" w:ascii="宋体" w:hAnsi="宋体" w:eastAsia="宋体" w:cs="宋体"/>
          <w:b/>
          <w:color w:val="auto"/>
          <w:sz w:val="24"/>
          <w:u w:val="single"/>
        </w:rPr>
        <w:t>供应商须知前附表</w:t>
      </w:r>
      <w:r>
        <w:rPr>
          <w:rFonts w:hint="eastAsia" w:ascii="宋体" w:hAnsi="宋体" w:eastAsia="宋体" w:cs="宋体"/>
          <w:color w:val="auto"/>
          <w:sz w:val="24"/>
        </w:rPr>
        <w:t>规定的时间内完成响应文件解密的供应商不足3家的，将不再进行磋商</w:t>
      </w:r>
      <w:bookmarkStart w:id="152" w:name="_Hlk57213805"/>
      <w:r>
        <w:rPr>
          <w:rFonts w:hint="eastAsia" w:ascii="宋体" w:hAnsi="宋体" w:eastAsia="宋体" w:cs="宋体"/>
          <w:color w:val="auto"/>
          <w:sz w:val="24"/>
        </w:rPr>
        <w:t>（特殊情况除外）</w:t>
      </w:r>
      <w:bookmarkEnd w:id="152"/>
      <w:r>
        <w:rPr>
          <w:rFonts w:hint="eastAsia" w:ascii="宋体" w:hAnsi="宋体" w:eastAsia="宋体" w:cs="宋体"/>
          <w:color w:val="auto"/>
          <w:sz w:val="24"/>
        </w:rPr>
        <w:t>。</w:t>
      </w:r>
    </w:p>
    <w:p w14:paraId="0E0B1939">
      <w:pPr>
        <w:pStyle w:val="5"/>
        <w:pageBreakBefore w:val="0"/>
        <w:kinsoku/>
        <w:wordWrap/>
        <w:overflowPunct/>
        <w:topLinePunct w:val="0"/>
        <w:bidi w:val="0"/>
        <w:spacing w:before="0" w:after="0" w:line="360" w:lineRule="auto"/>
        <w:ind w:left="0" w:leftChars="0" w:right="0" w:rightChars="0" w:firstLine="482" w:firstLineChars="200"/>
        <w:textAlignment w:val="auto"/>
        <w:rPr>
          <w:rFonts w:hint="eastAsia" w:ascii="宋体" w:hAnsi="宋体" w:eastAsia="宋体" w:cs="宋体"/>
          <w:color w:val="auto"/>
          <w:sz w:val="24"/>
          <w:szCs w:val="24"/>
        </w:rPr>
      </w:pPr>
      <w:bookmarkStart w:id="153" w:name="_Toc15048311"/>
      <w:bookmarkStart w:id="154" w:name="_Toc21372"/>
      <w:bookmarkStart w:id="155" w:name="_Toc532473472"/>
      <w:bookmarkStart w:id="156" w:name="_Toc515647780"/>
      <w:bookmarkStart w:id="157" w:name="_Toc19296"/>
      <w:bookmarkStart w:id="158" w:name="_Toc87346355"/>
      <w:bookmarkStart w:id="159" w:name="_Toc16754"/>
      <w:bookmarkStart w:id="160" w:name="_Toc23955"/>
      <w:bookmarkStart w:id="161" w:name="_Toc6909"/>
      <w:r>
        <w:rPr>
          <w:rFonts w:hint="eastAsia" w:ascii="宋体" w:hAnsi="宋体" w:eastAsia="宋体" w:cs="宋体"/>
          <w:color w:val="auto"/>
          <w:sz w:val="24"/>
          <w:szCs w:val="24"/>
        </w:rPr>
        <w:t>5.2 组建</w:t>
      </w:r>
      <w:bookmarkEnd w:id="153"/>
      <w:bookmarkEnd w:id="154"/>
      <w:bookmarkEnd w:id="155"/>
      <w:bookmarkEnd w:id="156"/>
      <w:bookmarkEnd w:id="157"/>
      <w:r>
        <w:rPr>
          <w:rFonts w:hint="eastAsia" w:ascii="宋体" w:hAnsi="宋体" w:eastAsia="宋体" w:cs="宋体"/>
          <w:color w:val="auto"/>
          <w:sz w:val="24"/>
          <w:szCs w:val="24"/>
        </w:rPr>
        <w:t>磋商小组</w:t>
      </w:r>
      <w:bookmarkEnd w:id="158"/>
      <w:bookmarkEnd w:id="159"/>
      <w:bookmarkEnd w:id="160"/>
      <w:bookmarkEnd w:id="161"/>
    </w:p>
    <w:p w14:paraId="502BC893">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5.2.1 采购人与采购代理机构将按照《中华人民共和国政府采购法》《中华人民共和国政府采购法实施条例》《政府采购竞争性磋商采购方式管理暂行办法》财库〔2014〕214号文及本项目本级和上级财政部门的有关规定依法组建竞争性磋商小组（以下简称磋商小组），负责本项目的磋商及评审工作。</w:t>
      </w:r>
    </w:p>
    <w:p w14:paraId="5F4727F3">
      <w:pPr>
        <w:pageBreakBefore w:val="0"/>
        <w:tabs>
          <w:tab w:val="left" w:pos="720"/>
        </w:tabs>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5.2.2磋商小组由采购人代表和评审专家组成，成员人数为三人以上单数。其中，评审专家不得少于成员总数的三分之二。具体成员人数见</w:t>
      </w:r>
      <w:r>
        <w:rPr>
          <w:rFonts w:hint="eastAsia" w:ascii="宋体" w:hAnsi="宋体" w:eastAsia="宋体" w:cs="宋体"/>
          <w:b/>
          <w:color w:val="auto"/>
          <w:sz w:val="24"/>
          <w:u w:val="single"/>
        </w:rPr>
        <w:t>供应商须知前附表</w:t>
      </w:r>
      <w:r>
        <w:rPr>
          <w:rFonts w:hint="eastAsia" w:ascii="宋体" w:hAnsi="宋体" w:eastAsia="宋体" w:cs="宋体"/>
          <w:color w:val="auto"/>
          <w:sz w:val="24"/>
        </w:rPr>
        <w:t>。</w:t>
      </w:r>
    </w:p>
    <w:p w14:paraId="006F9D57">
      <w:pPr>
        <w:pStyle w:val="5"/>
        <w:pageBreakBefore w:val="0"/>
        <w:kinsoku/>
        <w:wordWrap/>
        <w:overflowPunct/>
        <w:topLinePunct w:val="0"/>
        <w:bidi w:val="0"/>
        <w:spacing w:before="0" w:after="0" w:line="360" w:lineRule="auto"/>
        <w:ind w:left="0" w:leftChars="0" w:right="0" w:rightChars="0" w:firstLine="482" w:firstLineChars="200"/>
        <w:textAlignment w:val="auto"/>
        <w:rPr>
          <w:rFonts w:hint="eastAsia" w:ascii="宋体" w:hAnsi="宋体" w:eastAsia="宋体" w:cs="宋体"/>
          <w:color w:val="auto"/>
          <w:sz w:val="24"/>
          <w:szCs w:val="24"/>
        </w:rPr>
      </w:pPr>
      <w:bookmarkStart w:id="162" w:name="_Toc17293"/>
      <w:bookmarkStart w:id="163" w:name="_Toc23075"/>
      <w:bookmarkStart w:id="164" w:name="_Toc87346356"/>
      <w:bookmarkStart w:id="165" w:name="_Toc31726"/>
      <w:r>
        <w:rPr>
          <w:rFonts w:hint="eastAsia" w:ascii="宋体" w:hAnsi="宋体" w:eastAsia="宋体" w:cs="宋体"/>
          <w:color w:val="auto"/>
          <w:sz w:val="24"/>
          <w:szCs w:val="24"/>
        </w:rPr>
        <w:t>5.3资格审查</w:t>
      </w:r>
      <w:bookmarkEnd w:id="162"/>
      <w:bookmarkEnd w:id="163"/>
      <w:bookmarkEnd w:id="164"/>
      <w:bookmarkEnd w:id="165"/>
    </w:p>
    <w:p w14:paraId="15BE70A1">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shd w:val="clear" w:color="auto" w:fill="FFFFFF"/>
        </w:rPr>
      </w:pPr>
      <w:r>
        <w:rPr>
          <w:rFonts w:hint="eastAsia" w:ascii="宋体" w:hAnsi="宋体" w:eastAsia="宋体" w:cs="宋体"/>
          <w:color w:val="auto"/>
          <w:sz w:val="24"/>
        </w:rPr>
        <w:t>5.3.1 磋商小组依据法律法规和采购文件中规定的内容，对供应商的资格（提交的资格证明材料）进行审查。未通过资格审查的供应商不能进入下一阶段评审；通过资格审查的供应商不足3家的</w:t>
      </w:r>
      <w:r>
        <w:rPr>
          <w:rFonts w:hint="eastAsia" w:ascii="宋体" w:hAnsi="宋体" w:eastAsia="宋体" w:cs="宋体"/>
          <w:color w:val="auto"/>
          <w:sz w:val="24"/>
          <w:shd w:val="clear" w:color="auto" w:fill="FFFFFF"/>
        </w:rPr>
        <w:t>，不得进入下一阶段评审。</w:t>
      </w:r>
    </w:p>
    <w:p w14:paraId="657510CC">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5.3.2采购人或采购代理机构将按照</w:t>
      </w:r>
      <w:r>
        <w:rPr>
          <w:rFonts w:hint="eastAsia" w:ascii="宋体" w:hAnsi="宋体" w:eastAsia="宋体" w:cs="宋体"/>
          <w:b/>
          <w:color w:val="auto"/>
          <w:sz w:val="24"/>
          <w:u w:val="single"/>
        </w:rPr>
        <w:t>供应商须知前附表</w:t>
      </w:r>
      <w:r>
        <w:rPr>
          <w:rFonts w:hint="eastAsia" w:ascii="宋体" w:hAnsi="宋体" w:eastAsia="宋体" w:cs="宋体"/>
          <w:color w:val="auto"/>
          <w:sz w:val="24"/>
        </w:rPr>
        <w:t>中规定的时间查询供应商的信用记录。</w:t>
      </w:r>
    </w:p>
    <w:p w14:paraId="37DEC8E5">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5.3.3 供应商被列入“中国执行信息公开网”失信被执行人、“信用中国”重大税收违法失信主体、“中国政府采购网”政府采购严重违法失信行为记录名单，其响应文件将被认定为</w:t>
      </w:r>
      <w:r>
        <w:rPr>
          <w:rFonts w:hint="eastAsia" w:ascii="宋体" w:hAnsi="宋体" w:eastAsia="宋体" w:cs="宋体"/>
          <w:b/>
          <w:bCs/>
          <w:color w:val="auto"/>
          <w:sz w:val="24"/>
        </w:rPr>
        <w:t>无效响应文件</w:t>
      </w:r>
      <w:r>
        <w:rPr>
          <w:rFonts w:hint="eastAsia" w:ascii="宋体" w:hAnsi="宋体" w:eastAsia="宋体" w:cs="宋体"/>
          <w:color w:val="auto"/>
          <w:sz w:val="24"/>
          <w:shd w:val="clear" w:color="auto" w:fill="FFFFFF"/>
        </w:rPr>
        <w:t>。</w:t>
      </w:r>
    </w:p>
    <w:p w14:paraId="45AA381C">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以联合体形式参加磋商采购活动的，联合体任何成员存在以上不良信用记录的，其</w:t>
      </w:r>
      <w:r>
        <w:rPr>
          <w:rFonts w:hint="eastAsia" w:ascii="宋体" w:hAnsi="宋体" w:eastAsia="宋体" w:cs="宋体"/>
          <w:color w:val="auto"/>
          <w:sz w:val="24"/>
          <w:shd w:val="clear" w:color="auto" w:fill="FFFFFF"/>
        </w:rPr>
        <w:t>响应文件将被认定为</w:t>
      </w:r>
      <w:r>
        <w:rPr>
          <w:rFonts w:hint="eastAsia" w:ascii="宋体" w:hAnsi="宋体" w:eastAsia="宋体" w:cs="宋体"/>
          <w:b/>
          <w:bCs/>
          <w:color w:val="auto"/>
          <w:sz w:val="24"/>
          <w:shd w:val="clear" w:color="auto" w:fill="FFFFFF"/>
        </w:rPr>
        <w:t>无效响应文件</w:t>
      </w:r>
      <w:r>
        <w:rPr>
          <w:rFonts w:hint="eastAsia" w:ascii="宋体" w:hAnsi="宋体" w:eastAsia="宋体" w:cs="宋体"/>
          <w:color w:val="auto"/>
          <w:sz w:val="24"/>
          <w:shd w:val="clear" w:color="auto" w:fill="FFFFFF"/>
        </w:rPr>
        <w:t>。</w:t>
      </w:r>
    </w:p>
    <w:p w14:paraId="532762D9">
      <w:pPr>
        <w:pStyle w:val="7"/>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5.3.4 查询及记录方式：采购人或采购代理机构经办人将查询网页打印并存档备查。供应商不良信用记录以采购人或采购代理机构查询结果为准。供应商自行提供的与网站信息不一致的其他证明材料亦不作为资格审查依据。在竞争性磋商文件规定的查询时间之外，网站信息发生的任何变更均不作为资格审查依据。</w:t>
      </w:r>
    </w:p>
    <w:p w14:paraId="15B93BF4">
      <w:pPr>
        <w:pStyle w:val="5"/>
        <w:pageBreakBefore w:val="0"/>
        <w:kinsoku/>
        <w:wordWrap/>
        <w:overflowPunct/>
        <w:topLinePunct w:val="0"/>
        <w:bidi w:val="0"/>
        <w:spacing w:before="0" w:after="0" w:line="360" w:lineRule="auto"/>
        <w:ind w:left="0" w:leftChars="0" w:right="0" w:rightChars="0" w:firstLine="482" w:firstLineChars="200"/>
        <w:textAlignment w:val="auto"/>
        <w:rPr>
          <w:rFonts w:hint="eastAsia" w:ascii="宋体" w:hAnsi="宋体" w:eastAsia="宋体" w:cs="宋体"/>
          <w:b w:val="0"/>
          <w:bCs w:val="0"/>
          <w:color w:val="auto"/>
          <w:sz w:val="24"/>
          <w:szCs w:val="24"/>
          <w:bdr w:val="single" w:color="auto" w:sz="4" w:space="0"/>
        </w:rPr>
      </w:pPr>
      <w:bookmarkStart w:id="166" w:name="_Toc19949"/>
      <w:bookmarkStart w:id="167" w:name="_Toc28479"/>
      <w:bookmarkStart w:id="168" w:name="_Toc515647781"/>
      <w:bookmarkStart w:id="169" w:name="_Toc22200"/>
      <w:bookmarkStart w:id="170" w:name="_Toc15048312"/>
      <w:bookmarkStart w:id="171" w:name="_Toc532473473"/>
      <w:bookmarkStart w:id="172" w:name="_Toc87346357"/>
      <w:bookmarkStart w:id="173" w:name="_Toc3479"/>
      <w:bookmarkStart w:id="174" w:name="_Toc9534"/>
      <w:r>
        <w:rPr>
          <w:rFonts w:hint="eastAsia" w:ascii="宋体" w:hAnsi="宋体" w:eastAsia="宋体" w:cs="宋体"/>
          <w:color w:val="auto"/>
          <w:sz w:val="24"/>
          <w:szCs w:val="24"/>
        </w:rPr>
        <w:t>5.4 响应文件符合性审查与澄清</w:t>
      </w:r>
      <w:bookmarkEnd w:id="166"/>
      <w:bookmarkEnd w:id="167"/>
      <w:bookmarkEnd w:id="168"/>
      <w:bookmarkEnd w:id="169"/>
      <w:bookmarkEnd w:id="170"/>
      <w:bookmarkEnd w:id="171"/>
      <w:bookmarkEnd w:id="172"/>
      <w:bookmarkEnd w:id="173"/>
      <w:bookmarkEnd w:id="174"/>
    </w:p>
    <w:p w14:paraId="24021273">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5.4.1</w:t>
      </w:r>
      <w:bookmarkStart w:id="175" w:name="_Hlt522424701"/>
      <w:bookmarkEnd w:id="175"/>
      <w:r>
        <w:rPr>
          <w:rFonts w:hint="eastAsia" w:ascii="宋体" w:hAnsi="宋体" w:eastAsia="宋体" w:cs="宋体"/>
          <w:color w:val="auto"/>
          <w:sz w:val="24"/>
        </w:rPr>
        <w:t>符合性审查是指依据采购文件的规定，从商务和技术角度对响应文件的有效性、完整性和响应程度进行审查，以确定是否对采购文件的实质性要求做出响应。供应商应当按照采购文件中的相关要求，提交符合性证明材料。未通过符合性审查的供应商不能进入下一阶段评审，其响应文件将被认定为无效响应文件；通过符合性审查的供应商数量不足3家的，不得作进一步的比较和评价。</w:t>
      </w:r>
    </w:p>
    <w:p w14:paraId="19C18566">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5.4.2 响应文件的澄清</w:t>
      </w:r>
    </w:p>
    <w:p w14:paraId="63A6D249">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5.4.2.1在磋商期间，磋商小组可以书面要求供应商对其响应文件中含义不明确、同类问题表述不一致或者有明显文字和计算错误的内容等作必要的澄清、说明或更正。供应商的澄清、说明或更正应在磋商小组规定的时间内以书面方式进行，并不得超出响应文件范围或者改变响应文件的实质性内容。供应商拒不进行澄清、说明、更正的，或者不能在规定时间内作出书面澄清、说明、更正的，其响应文件将被作为无效响应文件处理。</w:t>
      </w:r>
    </w:p>
    <w:p w14:paraId="110D188F">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磋商小组要求供应商澄清、说明或者更正响应文件将在交易系统中向供应商发出，供应商在收到该要求后，应在磋商小组规定时间内在交易系统中作出相应的回复，如果磋商小组在规定时间内没有收到供应商的回复则视为该供应商没有回复。</w:t>
      </w:r>
    </w:p>
    <w:p w14:paraId="7B70E93F">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5.4.2.2 供应商应当在采购文件中确定的响应文件递交截止时间前,登录远程开标大厅,在线准时参加磋商活动并根据需要进行文件答疑澄清等。</w:t>
      </w:r>
    </w:p>
    <w:p w14:paraId="2ACE6492">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5.4.2.3供应商的澄清、说明或者更正应当加盖单位的电子签章及法定代表人（或单位负责人）的电子签章。供应商为自然人的，应当由本人签字并附身份证明。</w:t>
      </w:r>
    </w:p>
    <w:p w14:paraId="4536A186">
      <w:pPr>
        <w:pageBreakBefore w:val="0"/>
        <w:tabs>
          <w:tab w:val="left" w:pos="360"/>
          <w:tab w:val="left" w:pos="720"/>
        </w:tabs>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5.4.2.4 响应文件的澄清、说明或者更正不得对响应文件的内容进行实质性修改。</w:t>
      </w:r>
    </w:p>
    <w:p w14:paraId="04CFC4E2">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5.4.2.5 供应商的澄清、说明或更正将作为响应文件的一部分并取代响应文件中被澄清的部分。</w:t>
      </w:r>
    </w:p>
    <w:p w14:paraId="5D3A3241">
      <w:pPr>
        <w:pStyle w:val="5"/>
        <w:pageBreakBefore w:val="0"/>
        <w:kinsoku/>
        <w:wordWrap/>
        <w:overflowPunct/>
        <w:topLinePunct w:val="0"/>
        <w:bidi w:val="0"/>
        <w:spacing w:before="0" w:after="0" w:line="360" w:lineRule="auto"/>
        <w:ind w:left="0" w:leftChars="0" w:right="0" w:rightChars="0" w:firstLine="482" w:firstLineChars="200"/>
        <w:textAlignment w:val="auto"/>
        <w:rPr>
          <w:rFonts w:hint="eastAsia" w:ascii="宋体" w:hAnsi="宋体" w:eastAsia="宋体" w:cs="宋体"/>
          <w:color w:val="auto"/>
          <w:sz w:val="24"/>
          <w:szCs w:val="24"/>
        </w:rPr>
      </w:pPr>
      <w:bookmarkStart w:id="176" w:name="_Toc87346358"/>
      <w:bookmarkStart w:id="177" w:name="_Toc14747"/>
      <w:bookmarkStart w:id="178" w:name="_Toc27733"/>
      <w:bookmarkStart w:id="179" w:name="_Toc25883"/>
      <w:r>
        <w:rPr>
          <w:rFonts w:hint="eastAsia" w:ascii="宋体" w:hAnsi="宋体" w:eastAsia="宋体" w:cs="宋体"/>
          <w:color w:val="auto"/>
          <w:sz w:val="24"/>
          <w:szCs w:val="24"/>
        </w:rPr>
        <w:t>5.5 磋商</w:t>
      </w:r>
      <w:bookmarkEnd w:id="176"/>
      <w:bookmarkEnd w:id="177"/>
      <w:bookmarkEnd w:id="178"/>
      <w:bookmarkEnd w:id="179"/>
    </w:p>
    <w:p w14:paraId="07644705">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5.5.1磋商小组将根据采购文件规定的程序、评定成交的标准等事项与实质性响应采购文件要求的供应商分别进行磋商。在磋商中，磋商的任何一方不得透露与磋商有关的其他供应商的技术资料、价格和其他信息。</w:t>
      </w:r>
    </w:p>
    <w:p w14:paraId="2009A9B0">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5.5.2在磋商过程中，磋商小组可以根据采购文件和磋商情况，经采购人代表确认后变动采购需求中的技术、服务要求以及合同草案条款等实质性内容，但不得变动竞争性磋商文件中的其他内容。</w:t>
      </w:r>
    </w:p>
    <w:p w14:paraId="67DBE771">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5.5.3对采购文件作出实质性变动是采购文件的有效组成部分，磋商小组将及时以书面形式同时通知所有参加磋商的供应商。</w:t>
      </w:r>
    </w:p>
    <w:p w14:paraId="358D1851">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5.5.4如果采购文件作出实质性变动，供应商应当按照采购文件的变动情况和磋商小组的要求重新提交响应文件，并按要求加盖电子签章，供应商为自然人的，应当由本人签字并附身份证明。</w:t>
      </w:r>
    </w:p>
    <w:p w14:paraId="52D90D28">
      <w:pPr>
        <w:pStyle w:val="5"/>
        <w:pageBreakBefore w:val="0"/>
        <w:kinsoku/>
        <w:wordWrap/>
        <w:overflowPunct/>
        <w:topLinePunct w:val="0"/>
        <w:bidi w:val="0"/>
        <w:spacing w:before="0" w:after="0" w:line="360" w:lineRule="auto"/>
        <w:ind w:left="0" w:leftChars="0" w:right="0" w:rightChars="0" w:firstLine="482" w:firstLineChars="200"/>
        <w:textAlignment w:val="auto"/>
        <w:rPr>
          <w:rFonts w:hint="eastAsia" w:ascii="宋体" w:hAnsi="宋体" w:eastAsia="宋体" w:cs="宋体"/>
          <w:color w:val="auto"/>
          <w:sz w:val="24"/>
        </w:rPr>
      </w:pPr>
      <w:bookmarkStart w:id="180" w:name="_Toc2457"/>
      <w:bookmarkStart w:id="181" w:name="_Toc87346359"/>
      <w:bookmarkStart w:id="182" w:name="_Toc6060"/>
      <w:bookmarkStart w:id="183" w:name="_Toc14527"/>
      <w:r>
        <w:rPr>
          <w:rFonts w:hint="eastAsia" w:ascii="宋体" w:hAnsi="宋体" w:eastAsia="宋体" w:cs="宋体"/>
          <w:color w:val="auto"/>
          <w:sz w:val="24"/>
          <w:szCs w:val="24"/>
        </w:rPr>
        <w:t>5.6最后报价</w:t>
      </w:r>
      <w:bookmarkEnd w:id="180"/>
      <w:bookmarkEnd w:id="181"/>
      <w:bookmarkEnd w:id="182"/>
      <w:bookmarkEnd w:id="183"/>
    </w:p>
    <w:p w14:paraId="60964840">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5.6.1采购文件能够详细列明采购标的的技术、服务要求的，磋商结束后，磋商小组将要求所有实质性响应的供应商在规定时间内提交最后报价。</w:t>
      </w:r>
      <w:r>
        <w:rPr>
          <w:rFonts w:hint="eastAsia" w:ascii="宋体" w:hAnsi="宋体" w:eastAsia="宋体" w:cs="宋体"/>
          <w:b/>
          <w:bCs/>
          <w:color w:val="auto"/>
          <w:sz w:val="24"/>
        </w:rPr>
        <w:t>供应商在接到磋商小组的通知后，未在规定的时间内提交最后报价的，视为该供应商退出磋商。磋商小组将不再评审该供应商递交的响应文件。</w:t>
      </w:r>
    </w:p>
    <w:p w14:paraId="66044588">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采购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36A45E14">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提交最后报价的供应商不得少于3家，本须知第5.6.2条规定的情形除外。</w:t>
      </w:r>
    </w:p>
    <w:p w14:paraId="25EAF1C7">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5.6.2 采用竞争性磋商方式开展采购的“市场竞争不充分的科研项目，以及需要扶持的科技成果转化项目”，提交最后报价的供应商可以为2家。</w:t>
      </w:r>
    </w:p>
    <w:p w14:paraId="4CC86413">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2347A12F">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5.6.3最后报价是供应商响应文件的有效组成部分，且以最后报价为准。大写金额和小写金额不一致的，以大写金额为准；报价有算术错误的，其风险由供应商承担。</w:t>
      </w:r>
    </w:p>
    <w:p w14:paraId="715AD311">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b/>
          <w:color w:val="auto"/>
          <w:sz w:val="24"/>
        </w:rPr>
      </w:pPr>
      <w:r>
        <w:rPr>
          <w:rFonts w:hint="eastAsia" w:ascii="宋体" w:hAnsi="宋体" w:eastAsia="宋体" w:cs="宋体"/>
          <w:color w:val="auto"/>
          <w:sz w:val="24"/>
        </w:rPr>
        <w:t>5.6.4</w:t>
      </w:r>
      <w:r>
        <w:rPr>
          <w:rFonts w:hint="eastAsia" w:ascii="宋体" w:hAnsi="宋体" w:eastAsia="宋体" w:cs="宋体"/>
          <w:bCs/>
          <w:color w:val="auto"/>
          <w:sz w:val="24"/>
        </w:rPr>
        <w:t>已提交响应文件的供应商，在提交最后报价之前，可以根据磋商情况退出磋商，退出磋商不视为撤回响应文件，退出磋商不影响退出磋商的供应商对已经递交的响应文件承担法律法规和采购文件中规定的相应责任。</w:t>
      </w:r>
    </w:p>
    <w:p w14:paraId="71210920">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b/>
          <w:bCs/>
          <w:color w:val="auto"/>
          <w:sz w:val="24"/>
        </w:rPr>
      </w:pPr>
      <w:r>
        <w:rPr>
          <w:rFonts w:hint="eastAsia" w:ascii="宋体" w:hAnsi="宋体" w:eastAsia="宋体" w:cs="宋体"/>
          <w:color w:val="auto"/>
          <w:sz w:val="24"/>
        </w:rPr>
        <w:t>5.6.5</w:t>
      </w:r>
      <w:r>
        <w:rPr>
          <w:rFonts w:hint="eastAsia" w:ascii="宋体" w:hAnsi="宋体" w:eastAsia="宋体" w:cs="宋体"/>
          <w:b/>
          <w:bCs/>
          <w:color w:val="auto"/>
          <w:kern w:val="0"/>
          <w:sz w:val="24"/>
        </w:rPr>
        <w:t>磋商小组</w:t>
      </w:r>
      <w:r>
        <w:rPr>
          <w:rFonts w:hint="eastAsia" w:ascii="宋体" w:hAnsi="宋体" w:eastAsia="宋体" w:cs="宋体"/>
          <w:b/>
          <w:bCs/>
          <w:color w:val="auto"/>
          <w:sz w:val="24"/>
        </w:rPr>
        <w:t>认为某供应商的报价明显低于其他通过符合性审查供应商的报价，有可能影响产品质量或者不能诚信履约的，磋商小组将通过交易系统向该供应商发出通知，要求该供应商通过交易系统（</w:t>
      </w:r>
      <w:r>
        <w:rPr>
          <w:rFonts w:hint="eastAsia" w:ascii="宋体" w:hAnsi="宋体" w:eastAsia="宋体" w:cs="宋体"/>
          <w:b/>
          <w:bCs/>
          <w:color w:val="auto"/>
          <w:kern w:val="0"/>
          <w:sz w:val="24"/>
        </w:rPr>
        <w:t>接到通知后</w:t>
      </w:r>
      <w:r>
        <w:rPr>
          <w:rFonts w:hint="eastAsia" w:ascii="宋体" w:hAnsi="宋体" w:eastAsia="宋体" w:cs="宋体"/>
          <w:b/>
          <w:bCs/>
          <w:color w:val="auto"/>
          <w:kern w:val="0"/>
          <w:sz w:val="24"/>
          <w:u w:val="single"/>
        </w:rPr>
        <w:t xml:space="preserve"> 30 </w:t>
      </w:r>
      <w:r>
        <w:rPr>
          <w:rFonts w:hint="eastAsia" w:ascii="宋体" w:hAnsi="宋体" w:eastAsia="宋体" w:cs="宋体"/>
          <w:b/>
          <w:bCs/>
          <w:color w:val="auto"/>
          <w:kern w:val="0"/>
          <w:sz w:val="24"/>
        </w:rPr>
        <w:t>分钟</w:t>
      </w:r>
      <w:r>
        <w:rPr>
          <w:rFonts w:hint="eastAsia" w:ascii="宋体" w:hAnsi="宋体" w:eastAsia="宋体" w:cs="宋体"/>
          <w:b/>
          <w:bCs/>
          <w:color w:val="auto"/>
          <w:sz w:val="24"/>
        </w:rPr>
        <w:t>内）提供书面说明，并提交相关证明材料，</w:t>
      </w:r>
      <w:r>
        <w:rPr>
          <w:rFonts w:hint="eastAsia" w:ascii="宋体" w:hAnsi="宋体" w:eastAsia="宋体" w:cs="宋体"/>
          <w:b/>
          <w:bCs/>
          <w:color w:val="auto"/>
          <w:kern w:val="0"/>
          <w:sz w:val="24"/>
        </w:rPr>
        <w:t>供应商不能证明其报价合理性的，磋商小组将</w:t>
      </w:r>
      <w:r>
        <w:rPr>
          <w:rFonts w:hint="eastAsia" w:ascii="宋体" w:hAnsi="宋体" w:eastAsia="宋体" w:cs="宋体"/>
          <w:b/>
          <w:bCs/>
          <w:color w:val="auto"/>
          <w:sz w:val="24"/>
        </w:rPr>
        <w:t>其响应文件作为无效响应文件处理。</w:t>
      </w:r>
    </w:p>
    <w:p w14:paraId="584F5A68">
      <w:pPr>
        <w:pageBreakBefore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cs="宋体"/>
          <w:color w:val="auto"/>
          <w:sz w:val="24"/>
          <w:lang w:eastAsia="zh-CN"/>
        </w:rPr>
        <w:t>磋商小组</w:t>
      </w:r>
      <w:r>
        <w:rPr>
          <w:rFonts w:hint="eastAsia" w:ascii="宋体" w:hAnsi="宋体" w:eastAsia="宋体" w:cs="宋体"/>
          <w:color w:val="auto"/>
          <w:sz w:val="24"/>
        </w:rPr>
        <w:t>认为某供应商的报价明显低于其他通过符合性审查供应商的报价，有可能影响产品质量或者不能诚信履约的，评标委员会可以启动异常低价投标（响应）审查程序：</w:t>
      </w:r>
    </w:p>
    <w:p w14:paraId="1AFAF02E">
      <w:pPr>
        <w:pageBreakBefore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评标委员会启动异常低价投标（响应）审查后，应当要求相关供应商在评标系统合理的时间内提供书面说明及必要的证明材料，对投标（响应）报价作出解释。</w:t>
      </w:r>
    </w:p>
    <w:p w14:paraId="5181B498">
      <w:pPr>
        <w:pageBreakBefore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供应商的书面说明材料包含服务本身成本、人工费用、运输、税费等，以及最后报价不会影响产品质量或诚信履约能力的说明等。</w:t>
      </w:r>
    </w:p>
    <w:p w14:paraId="2EABBB95">
      <w:pPr>
        <w:pageBreakBefore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供应商的书面说明材料应当加盖供应商单位公章及法定代表人（或负责人）签名及盖章，否则无效。</w:t>
      </w:r>
    </w:p>
    <w:p w14:paraId="2BF0ACF7">
      <w:pPr>
        <w:pageBreakBefore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供应商提供书面说明后，磋商小组应当结合采购项目采购需求、专业实际情况、供应商财务状况、与其他供应商比较情况等就供应商的书面说明进行审查评价。供应商如有下列情况的，磋商小组将其响应文件作为无效处理：</w:t>
      </w:r>
    </w:p>
    <w:p w14:paraId="4CD7C317">
      <w:pPr>
        <w:pageBreakBefore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（1）拒绝或者变相拒绝提供有效书面说明；</w:t>
      </w:r>
    </w:p>
    <w:p w14:paraId="7164AAC9">
      <w:pPr>
        <w:pageBreakBefore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（2）书面说明不能证明其报价合理性的；</w:t>
      </w:r>
    </w:p>
    <w:p w14:paraId="7BF900E2">
      <w:pPr>
        <w:pageBreakBefore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（3）书面说明或相关证明材料不被磋商小组认可的；</w:t>
      </w:r>
    </w:p>
    <w:p w14:paraId="73E3E876">
      <w:pPr>
        <w:pStyle w:val="10"/>
        <w:pageBreakBefore w:val="0"/>
        <w:kinsoku/>
        <w:wordWrap/>
        <w:overflowPunct/>
        <w:topLinePunct w:val="0"/>
        <w:bidi w:val="0"/>
        <w:spacing w:after="0" w:line="360" w:lineRule="auto"/>
        <w:ind w:left="0" w:leftChars="0" w:right="0" w:rightChars="0" w:firstLine="482" w:firstLineChars="200"/>
        <w:textAlignment w:val="auto"/>
        <w:rPr>
          <w:rFonts w:hint="eastAsia" w:ascii="宋体" w:hAnsi="宋体" w:eastAsia="宋体" w:cs="宋体"/>
          <w:b/>
          <w:bCs/>
          <w:color w:val="auto"/>
          <w:sz w:val="24"/>
        </w:rPr>
      </w:pPr>
      <w:r>
        <w:rPr>
          <w:rFonts w:hint="eastAsia" w:ascii="宋体" w:hAnsi="宋体" w:eastAsia="宋体" w:cs="宋体"/>
          <w:b/>
          <w:bCs/>
          <w:color w:val="auto"/>
          <w:sz w:val="24"/>
        </w:rPr>
        <w:t>（4）未在规定时间内提供书面说明或相关证明材料的。</w:t>
      </w:r>
    </w:p>
    <w:p w14:paraId="4E972D8F">
      <w:pPr>
        <w:pStyle w:val="5"/>
        <w:pageBreakBefore w:val="0"/>
        <w:kinsoku/>
        <w:wordWrap/>
        <w:overflowPunct/>
        <w:topLinePunct w:val="0"/>
        <w:bidi w:val="0"/>
        <w:spacing w:before="0" w:after="0" w:line="360" w:lineRule="auto"/>
        <w:ind w:left="0" w:leftChars="0" w:right="0" w:rightChars="0" w:firstLine="482" w:firstLineChars="200"/>
        <w:textAlignment w:val="auto"/>
        <w:rPr>
          <w:rFonts w:hint="eastAsia" w:ascii="宋体" w:hAnsi="宋体" w:eastAsia="宋体" w:cs="宋体"/>
          <w:b w:val="0"/>
          <w:bCs w:val="0"/>
          <w:color w:val="auto"/>
          <w:sz w:val="24"/>
          <w:szCs w:val="24"/>
          <w:bdr w:val="single" w:color="auto" w:sz="4" w:space="0"/>
        </w:rPr>
      </w:pPr>
      <w:bookmarkStart w:id="184" w:name="_Toc30404"/>
      <w:bookmarkStart w:id="185" w:name="_Toc28377"/>
      <w:bookmarkStart w:id="186" w:name="_Toc87346360"/>
      <w:bookmarkStart w:id="187" w:name="_Toc4950"/>
      <w:bookmarkStart w:id="188" w:name="_Toc515647783"/>
      <w:bookmarkStart w:id="189" w:name="_Toc15048314"/>
      <w:bookmarkStart w:id="190" w:name="_Toc532473475"/>
      <w:bookmarkStart w:id="191" w:name="_Toc30515"/>
      <w:bookmarkStart w:id="192" w:name="_Toc6092"/>
      <w:r>
        <w:rPr>
          <w:rFonts w:hint="eastAsia" w:ascii="宋体" w:hAnsi="宋体" w:eastAsia="宋体" w:cs="宋体"/>
          <w:color w:val="auto"/>
          <w:sz w:val="24"/>
          <w:szCs w:val="24"/>
        </w:rPr>
        <w:t>5.7 无效响应文件的规定</w:t>
      </w:r>
      <w:bookmarkEnd w:id="184"/>
      <w:bookmarkEnd w:id="185"/>
      <w:bookmarkEnd w:id="186"/>
      <w:bookmarkEnd w:id="187"/>
      <w:bookmarkEnd w:id="188"/>
      <w:bookmarkEnd w:id="189"/>
      <w:bookmarkEnd w:id="190"/>
      <w:bookmarkEnd w:id="191"/>
      <w:bookmarkEnd w:id="192"/>
    </w:p>
    <w:p w14:paraId="747EE83E">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5.7.1 在评审之前，根据采购文件的规定，磋商小组将审查每份响应文件是否实质性响应了采购文件的要求。供应商不得通过修正或撤销不符合要求的偏离，从而使其响应文件成为实质上响应采购文件。磋商小组决定响应文件是否符合要求是否实质性响应只根据采购文件要求、响应文件内容及政府采购的相关法律法规、财政主管部门的相关文件。</w:t>
      </w:r>
    </w:p>
    <w:p w14:paraId="18BAF6AF">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5.7.2如果响应文件没有对采购文件的实质性要求进行响应，将作为无效响应处理，供应商不得再对响应文件进行任何修正从而使其响应成为实质上响应。</w:t>
      </w:r>
    </w:p>
    <w:p w14:paraId="147BD310">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5.7.3如发现下列情况之一的，其响应文件将被认定为无效响应文件：</w:t>
      </w:r>
    </w:p>
    <w:p w14:paraId="4F22769C">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5.7.3.1 供应商未按竞争性磋商文件要求签字或加盖电子签章的；</w:t>
      </w:r>
    </w:p>
    <w:p w14:paraId="1544C585">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5.7.3.2供应商的报价超过了采购文件中规定的预算金额或者最高限价的；</w:t>
      </w:r>
    </w:p>
    <w:p w14:paraId="0DCB0E11">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5.7.3.3不具备采购文件中规定的资格要求的；</w:t>
      </w:r>
    </w:p>
    <w:p w14:paraId="61AB6690">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5.7.3.4 不同供应商递交的响应文件制作机器码一致的；</w:t>
      </w:r>
    </w:p>
    <w:p w14:paraId="3C29CBF1">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5.7.3.5 未满足采购文件中商务条款的实质性要求；</w:t>
      </w:r>
    </w:p>
    <w:p w14:paraId="61AC2ECE">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5.7.3.6 属于供应商之间串通，或者依法被视为供应商之间串通；</w:t>
      </w:r>
    </w:p>
    <w:p w14:paraId="23111C1F">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5.7.3.7磋商小组认为供应商的报价明显低于其他符合要求供应商的报价，有可能影响履约的，且供应商未按照磋商小组要求提供证明其报价合理性的相关材料；</w:t>
      </w:r>
    </w:p>
    <w:p w14:paraId="33C3BF6C">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5.7.3.8响应文件含有采购人不能接受的附加条件的；</w:t>
      </w:r>
    </w:p>
    <w:p w14:paraId="19645D95">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5.7.3.9属于法律法规和采购文件中规定的其他无效响应情形的。</w:t>
      </w:r>
    </w:p>
    <w:p w14:paraId="54E66432">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bookmarkStart w:id="193" w:name="_Hlk96073800"/>
      <w:r>
        <w:rPr>
          <w:rFonts w:hint="eastAsia" w:ascii="宋体" w:hAnsi="宋体" w:eastAsia="宋体" w:cs="宋体"/>
          <w:color w:val="auto"/>
          <w:sz w:val="24"/>
        </w:rPr>
        <w:t>5.7.4、依据《河南省财政厅关于防范供应商串通投标促进政府采购公平竞争的通知》{豫财购﹝2021﹞6号}文件中的相关规定，参与同一个标段（包）的供应商（投标人）存在下列情形之一的，其投标（响应）文件无效：</w:t>
      </w:r>
    </w:p>
    <w:p w14:paraId="663648B7">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（1）不同供应商的电子响应文件上传计算机的网卡MAC地址、CPU序列号和硬盘序列号等硬件信息相同的；</w:t>
      </w:r>
    </w:p>
    <w:p w14:paraId="7B9555A3">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（2）不同供应商的响应文件由同一电子设备编制、打印加密或者上传；</w:t>
      </w:r>
    </w:p>
    <w:p w14:paraId="510D9AAA">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（3）不同供应商的响应文件由同一电子设备打印、复印；</w:t>
      </w:r>
    </w:p>
    <w:p w14:paraId="0A3E9E06">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（4）不同供应商的响应文件由同一人送达或者分发，或者不同供应商联系人为同一人或不同联系人的联系电话一致的；</w:t>
      </w:r>
    </w:p>
    <w:p w14:paraId="196B2E81">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（5）不同供应商的响应文件的内容存在两处以上细节错误一致；</w:t>
      </w:r>
    </w:p>
    <w:p w14:paraId="3EFEA7AB">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（6）不同供应商的法定代表人、委托代理人、项目经理、项目负责人等由同一个单位缴纳社会保险或者领取报酬的；</w:t>
      </w:r>
    </w:p>
    <w:p w14:paraId="4039672C">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（7）不同供应商响应文件中法定代表人或者负责人签字出自同一人之手；</w:t>
      </w:r>
    </w:p>
    <w:p w14:paraId="32B82DCD">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（8）其他涉嫌串通的情形。</w:t>
      </w:r>
      <w:bookmarkEnd w:id="193"/>
    </w:p>
    <w:p w14:paraId="17696149">
      <w:pPr>
        <w:pStyle w:val="5"/>
        <w:pageBreakBefore w:val="0"/>
        <w:kinsoku/>
        <w:wordWrap/>
        <w:overflowPunct/>
        <w:topLinePunct w:val="0"/>
        <w:bidi w:val="0"/>
        <w:spacing w:before="0" w:after="0" w:line="360" w:lineRule="auto"/>
        <w:ind w:left="0" w:leftChars="0" w:right="0" w:rightChars="0" w:firstLine="482" w:firstLineChars="200"/>
        <w:textAlignment w:val="auto"/>
        <w:rPr>
          <w:rFonts w:hint="eastAsia" w:ascii="宋体" w:hAnsi="宋体" w:eastAsia="宋体" w:cs="宋体"/>
          <w:color w:val="auto"/>
          <w:sz w:val="24"/>
          <w:szCs w:val="24"/>
        </w:rPr>
      </w:pPr>
      <w:bookmarkStart w:id="194" w:name="_Toc515647784"/>
      <w:bookmarkStart w:id="195" w:name="_Toc18585"/>
      <w:bookmarkStart w:id="196" w:name="_Toc532473476"/>
      <w:bookmarkStart w:id="197" w:name="_Toc15048315"/>
      <w:bookmarkStart w:id="198" w:name="_Toc87346361"/>
      <w:bookmarkStart w:id="199" w:name="_Toc22941"/>
      <w:bookmarkStart w:id="200" w:name="_Toc19799"/>
      <w:bookmarkStart w:id="201" w:name="_Toc13652"/>
      <w:bookmarkStart w:id="202" w:name="_Toc28970"/>
      <w:r>
        <w:rPr>
          <w:rFonts w:hint="eastAsia" w:ascii="宋体" w:hAnsi="宋体" w:eastAsia="宋体" w:cs="宋体"/>
          <w:color w:val="auto"/>
          <w:sz w:val="24"/>
          <w:szCs w:val="24"/>
        </w:rPr>
        <w:t>5.8 响应文件的评审</w:t>
      </w:r>
      <w:bookmarkEnd w:id="194"/>
      <w:bookmarkEnd w:id="195"/>
      <w:bookmarkEnd w:id="196"/>
      <w:bookmarkEnd w:id="197"/>
      <w:bookmarkEnd w:id="198"/>
      <w:bookmarkEnd w:id="199"/>
      <w:bookmarkEnd w:id="200"/>
      <w:bookmarkEnd w:id="201"/>
      <w:bookmarkEnd w:id="202"/>
    </w:p>
    <w:p w14:paraId="7F3AA44C">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5.8.1磋商小组成员将按照客观、公正、审慎的原则，根据采购文件规定的评审程序、评审方法和评审标准进行独立评审。经符合性审查合格的响应文件，磋商小组将对其技术部分和</w:t>
      </w:r>
      <w:r>
        <w:rPr>
          <w:rFonts w:hint="default" w:ascii="宋体" w:hAnsi="宋体" w:eastAsia="宋体" w:cs="宋体"/>
          <w:color w:val="auto"/>
          <w:sz w:val="24"/>
          <w:lang w:val="en-US"/>
        </w:rPr>
        <w:t>商务</w:t>
      </w:r>
      <w:r>
        <w:rPr>
          <w:rFonts w:hint="eastAsia" w:ascii="宋体" w:hAnsi="宋体" w:eastAsia="宋体" w:cs="宋体"/>
          <w:color w:val="auto"/>
          <w:sz w:val="24"/>
        </w:rPr>
        <w:t>部分作进一步的评审。未实质性响应采购文件的响应文件按无效响应处理，磋商小组将告知提交响应文件的供应商。</w:t>
      </w:r>
    </w:p>
    <w:p w14:paraId="36F4EEB8">
      <w:pPr>
        <w:pStyle w:val="10"/>
        <w:pageBreakBefore w:val="0"/>
        <w:kinsoku/>
        <w:wordWrap/>
        <w:overflowPunct/>
        <w:topLinePunct w:val="0"/>
        <w:bidi w:val="0"/>
        <w:spacing w:after="0" w:line="360" w:lineRule="auto"/>
        <w:ind w:left="0" w:leftChars="0" w:right="0" w:rightChars="0"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经磋商确定最终采购需求和提交最后报价的供应商后，由磋商小组采用综合评分法对提交最后报价的供应商的响应文件和最后报价进行综合评分。</w:t>
      </w:r>
    </w:p>
    <w:p w14:paraId="2BA115B3">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kern w:val="0"/>
          <w:sz w:val="24"/>
        </w:rPr>
        <w:t>评审时，磋商小组各成员应当独立对每个有效响应的文件进行评价、打分，然后汇总每个供应商每项评分因素的得分。</w:t>
      </w:r>
      <w:r>
        <w:rPr>
          <w:rFonts w:hint="eastAsia" w:ascii="宋体" w:hAnsi="宋体" w:eastAsia="宋体" w:cs="宋体"/>
          <w:color w:val="auto"/>
          <w:sz w:val="24"/>
        </w:rPr>
        <w:t>以磋商小组所有成员打分的算术平均值作为供应商的最终得分，按最终得分由高到低的顺序推荐成交候选人。分值计算保留小数点后两位，第三位四舍五入。</w:t>
      </w:r>
    </w:p>
    <w:p w14:paraId="6B3BD1D2">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5.8.2 评审严格按照采购文件的要求和标准进行，采用综合评分法进行评审。详细评审标准见采购文件第</w:t>
      </w:r>
      <w:r>
        <w:rPr>
          <w:rFonts w:hint="eastAsia" w:ascii="宋体" w:hAnsi="宋体" w:cs="宋体"/>
          <w:color w:val="auto"/>
          <w:sz w:val="24"/>
          <w:lang w:eastAsia="zh-CN"/>
        </w:rPr>
        <w:t>三</w:t>
      </w:r>
      <w:r>
        <w:rPr>
          <w:rFonts w:hint="eastAsia" w:ascii="宋体" w:hAnsi="宋体" w:eastAsia="宋体" w:cs="宋体"/>
          <w:color w:val="auto"/>
          <w:sz w:val="24"/>
        </w:rPr>
        <w:t>章。</w:t>
      </w:r>
    </w:p>
    <w:p w14:paraId="03F91AFA">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综合评分法，是指响应文件满足磋商文件全部实质性要求且按评审因素的量化指标评审得分最高的供应商为成交候选供应商的评审方法。</w:t>
      </w:r>
    </w:p>
    <w:p w14:paraId="2C345845">
      <w:pPr>
        <w:pStyle w:val="5"/>
        <w:pageBreakBefore w:val="0"/>
        <w:kinsoku/>
        <w:wordWrap/>
        <w:overflowPunct/>
        <w:topLinePunct w:val="0"/>
        <w:bidi w:val="0"/>
        <w:spacing w:before="0" w:after="0" w:line="360" w:lineRule="auto"/>
        <w:ind w:left="0" w:leftChars="0" w:right="0" w:rightChars="0" w:firstLine="482" w:firstLineChars="200"/>
        <w:textAlignment w:val="auto"/>
        <w:rPr>
          <w:rFonts w:hint="eastAsia" w:ascii="宋体" w:hAnsi="宋体" w:eastAsia="宋体" w:cs="宋体"/>
          <w:color w:val="auto"/>
          <w:sz w:val="24"/>
          <w:szCs w:val="24"/>
        </w:rPr>
      </w:pPr>
      <w:bookmarkStart w:id="203" w:name="_Toc26746"/>
      <w:bookmarkStart w:id="204" w:name="_Toc17275"/>
      <w:bookmarkStart w:id="205" w:name="_Toc87346362"/>
      <w:bookmarkStart w:id="206" w:name="_Toc32460"/>
      <w:r>
        <w:rPr>
          <w:rFonts w:hint="eastAsia" w:ascii="宋体" w:hAnsi="宋体" w:eastAsia="宋体" w:cs="宋体"/>
          <w:color w:val="auto"/>
          <w:sz w:val="24"/>
          <w:szCs w:val="24"/>
        </w:rPr>
        <w:t>5.9 采购文件执行的政府采购政策</w:t>
      </w:r>
      <w:bookmarkEnd w:id="203"/>
      <w:bookmarkEnd w:id="204"/>
      <w:bookmarkEnd w:id="205"/>
      <w:bookmarkEnd w:id="206"/>
    </w:p>
    <w:p w14:paraId="55806007">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bookmarkStart w:id="207" w:name="_Hlk56096905"/>
      <w:r>
        <w:rPr>
          <w:rFonts w:hint="eastAsia" w:ascii="宋体" w:hAnsi="宋体" w:eastAsia="宋体" w:cs="宋体"/>
          <w:color w:val="auto"/>
          <w:sz w:val="24"/>
        </w:rPr>
        <w:t>5.9.1本项目需要执行的政府采购政策：详见采购文件。</w:t>
      </w:r>
      <w:bookmarkEnd w:id="207"/>
    </w:p>
    <w:p w14:paraId="60CDBC06">
      <w:pPr>
        <w:pStyle w:val="5"/>
        <w:pageBreakBefore w:val="0"/>
        <w:kinsoku/>
        <w:wordWrap/>
        <w:overflowPunct/>
        <w:topLinePunct w:val="0"/>
        <w:bidi w:val="0"/>
        <w:spacing w:before="0" w:after="0" w:line="360" w:lineRule="auto"/>
        <w:ind w:left="0" w:leftChars="0" w:right="0" w:rightChars="0" w:firstLine="482" w:firstLineChars="200"/>
        <w:textAlignment w:val="auto"/>
        <w:rPr>
          <w:rFonts w:hint="eastAsia" w:ascii="宋体" w:hAnsi="宋体" w:eastAsia="宋体" w:cs="宋体"/>
          <w:color w:val="auto"/>
          <w:sz w:val="24"/>
          <w:szCs w:val="24"/>
        </w:rPr>
      </w:pPr>
      <w:bookmarkStart w:id="208" w:name="_Toc3206"/>
      <w:bookmarkStart w:id="209" w:name="_Toc87346363"/>
      <w:bookmarkStart w:id="210" w:name="_Toc20691"/>
      <w:bookmarkStart w:id="211" w:name="_Toc2861"/>
      <w:r>
        <w:rPr>
          <w:rFonts w:hint="eastAsia" w:ascii="宋体" w:hAnsi="宋体" w:eastAsia="宋体" w:cs="宋体"/>
          <w:color w:val="auto"/>
          <w:sz w:val="24"/>
          <w:szCs w:val="24"/>
        </w:rPr>
        <w:t>5.10终止本次磋商</w:t>
      </w:r>
      <w:bookmarkEnd w:id="208"/>
      <w:bookmarkEnd w:id="209"/>
      <w:bookmarkEnd w:id="210"/>
      <w:bookmarkEnd w:id="211"/>
    </w:p>
    <w:p w14:paraId="299F7982">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出现下列情形之一的，采购人或采购代理机构应当终止本次竞争性磋商：</w:t>
      </w:r>
    </w:p>
    <w:p w14:paraId="56331F3D">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（1）因情况变化，不再符合规定的竞争性磋商采购方式适用情形的；</w:t>
      </w:r>
    </w:p>
    <w:p w14:paraId="05A67E20">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（2）出现影响采购公正的违法、违规行为的；</w:t>
      </w:r>
    </w:p>
    <w:p w14:paraId="2E83FFC4">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（3）在采购过程中符合要求的供应商不足3家的（特殊情况下为不足2的）；</w:t>
      </w:r>
    </w:p>
    <w:p w14:paraId="30B95E9C">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（4）因重大变故，采购任务取消的。</w:t>
      </w:r>
    </w:p>
    <w:p w14:paraId="072908E3">
      <w:pPr>
        <w:pStyle w:val="5"/>
        <w:pageBreakBefore w:val="0"/>
        <w:kinsoku/>
        <w:wordWrap/>
        <w:overflowPunct/>
        <w:topLinePunct w:val="0"/>
        <w:bidi w:val="0"/>
        <w:spacing w:before="0" w:after="0" w:line="360" w:lineRule="auto"/>
        <w:ind w:left="0" w:leftChars="0" w:right="0" w:rightChars="0" w:firstLine="482" w:firstLineChars="200"/>
        <w:textAlignment w:val="auto"/>
        <w:rPr>
          <w:rFonts w:hint="eastAsia" w:ascii="宋体" w:hAnsi="宋体" w:eastAsia="宋体" w:cs="宋体"/>
          <w:color w:val="auto"/>
          <w:sz w:val="24"/>
          <w:szCs w:val="24"/>
        </w:rPr>
      </w:pPr>
      <w:bookmarkStart w:id="212" w:name="_Toc24972"/>
      <w:bookmarkStart w:id="213" w:name="_Toc31289"/>
      <w:bookmarkStart w:id="214" w:name="_Toc515647786"/>
      <w:bookmarkStart w:id="215" w:name="_Toc15048317"/>
      <w:bookmarkStart w:id="216" w:name="_Toc5299"/>
      <w:bookmarkStart w:id="217" w:name="_Toc87346364"/>
      <w:bookmarkStart w:id="218" w:name="_Toc532473478"/>
      <w:bookmarkStart w:id="219" w:name="_Toc32744"/>
      <w:bookmarkStart w:id="220" w:name="_Toc12160"/>
      <w:bookmarkStart w:id="221" w:name="_Toc520356169"/>
      <w:r>
        <w:rPr>
          <w:rFonts w:hint="eastAsia" w:ascii="宋体" w:hAnsi="宋体" w:eastAsia="宋体" w:cs="宋体"/>
          <w:color w:val="auto"/>
          <w:sz w:val="24"/>
          <w:szCs w:val="24"/>
        </w:rPr>
        <w:t>5.11保密</w:t>
      </w:r>
      <w:bookmarkEnd w:id="212"/>
      <w:bookmarkEnd w:id="213"/>
      <w:bookmarkEnd w:id="214"/>
      <w:r>
        <w:rPr>
          <w:rFonts w:hint="eastAsia" w:ascii="宋体" w:hAnsi="宋体" w:eastAsia="宋体" w:cs="宋体"/>
          <w:color w:val="auto"/>
          <w:sz w:val="24"/>
          <w:szCs w:val="24"/>
        </w:rPr>
        <w:t>要求</w:t>
      </w:r>
      <w:bookmarkEnd w:id="215"/>
      <w:bookmarkEnd w:id="216"/>
      <w:bookmarkEnd w:id="217"/>
      <w:bookmarkEnd w:id="218"/>
      <w:bookmarkEnd w:id="219"/>
      <w:bookmarkEnd w:id="220"/>
    </w:p>
    <w:p w14:paraId="6AA00F45">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5.11.1评审将在严格保密的情况下进行。</w:t>
      </w:r>
    </w:p>
    <w:p w14:paraId="23564242">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5.11.2 有关人员应当遵守评审工作纪律，不得泄露评审文件、评审情况和评审过程中获悉的国家秘密、商业秘密。</w:t>
      </w:r>
    </w:p>
    <w:bookmarkEnd w:id="221"/>
    <w:p w14:paraId="7EF585A8">
      <w:pPr>
        <w:pStyle w:val="4"/>
        <w:pageBreakBefore w:val="0"/>
        <w:numPr>
          <w:ilvl w:val="-1"/>
          <w:numId w:val="0"/>
        </w:numPr>
        <w:kinsoku/>
        <w:wordWrap/>
        <w:overflowPunct/>
        <w:topLinePunct w:val="0"/>
        <w:bidi w:val="0"/>
        <w:spacing w:before="0" w:after="0" w:line="360" w:lineRule="auto"/>
        <w:ind w:left="0" w:leftChars="0" w:right="0" w:rightChars="0" w:firstLine="0" w:firstLineChars="0"/>
        <w:textAlignment w:val="auto"/>
        <w:rPr>
          <w:rFonts w:hint="eastAsia" w:ascii="宋体" w:hAnsi="宋体" w:eastAsia="宋体" w:cs="宋体"/>
          <w:color w:val="auto"/>
          <w:sz w:val="24"/>
        </w:rPr>
      </w:pPr>
      <w:bookmarkStart w:id="222" w:name="_Toc23904"/>
      <w:bookmarkStart w:id="223" w:name="_Toc532473479"/>
      <w:bookmarkStart w:id="224" w:name="_Toc12143"/>
      <w:bookmarkStart w:id="225" w:name="_Toc515647787"/>
      <w:bookmarkStart w:id="226" w:name="_Toc216582810"/>
      <w:bookmarkStart w:id="227" w:name="_Toc15048318"/>
      <w:bookmarkStart w:id="228" w:name="_Toc87346365"/>
      <w:bookmarkStart w:id="229" w:name="_Toc2733"/>
      <w:bookmarkStart w:id="230" w:name="_Toc31091"/>
      <w:bookmarkStart w:id="231" w:name="_Toc347"/>
      <w:r>
        <w:rPr>
          <w:rFonts w:hint="eastAsia" w:ascii="宋体" w:hAnsi="宋体" w:eastAsia="宋体" w:cs="宋体"/>
          <w:color w:val="auto"/>
          <w:sz w:val="24"/>
        </w:rPr>
        <w:t>6、确定成交</w:t>
      </w:r>
      <w:bookmarkEnd w:id="222"/>
      <w:bookmarkEnd w:id="223"/>
      <w:bookmarkEnd w:id="224"/>
      <w:bookmarkEnd w:id="225"/>
      <w:bookmarkEnd w:id="226"/>
      <w:bookmarkEnd w:id="227"/>
      <w:r>
        <w:rPr>
          <w:rFonts w:hint="eastAsia" w:ascii="宋体" w:hAnsi="宋体" w:eastAsia="宋体" w:cs="宋体"/>
          <w:color w:val="auto"/>
          <w:sz w:val="24"/>
        </w:rPr>
        <w:t>供应商</w:t>
      </w:r>
      <w:bookmarkEnd w:id="228"/>
      <w:bookmarkEnd w:id="229"/>
      <w:bookmarkEnd w:id="230"/>
      <w:bookmarkEnd w:id="231"/>
    </w:p>
    <w:p w14:paraId="12DE4238">
      <w:pPr>
        <w:pStyle w:val="5"/>
        <w:pageBreakBefore w:val="0"/>
        <w:kinsoku/>
        <w:wordWrap/>
        <w:overflowPunct/>
        <w:topLinePunct w:val="0"/>
        <w:bidi w:val="0"/>
        <w:spacing w:before="0" w:after="0" w:line="360" w:lineRule="auto"/>
        <w:ind w:left="0" w:leftChars="0" w:right="0" w:rightChars="0" w:firstLine="482" w:firstLineChars="200"/>
        <w:textAlignment w:val="auto"/>
        <w:rPr>
          <w:rFonts w:hint="eastAsia" w:ascii="宋体" w:hAnsi="宋体" w:eastAsia="宋体" w:cs="宋体"/>
          <w:color w:val="auto"/>
          <w:sz w:val="24"/>
          <w:szCs w:val="24"/>
        </w:rPr>
      </w:pPr>
      <w:bookmarkStart w:id="232" w:name="_Toc532473480"/>
      <w:bookmarkStart w:id="233" w:name="_Toc12682"/>
      <w:bookmarkStart w:id="234" w:name="_Toc5724"/>
      <w:bookmarkStart w:id="235" w:name="_Ref467307010"/>
      <w:bookmarkStart w:id="236" w:name="_Toc23617"/>
      <w:bookmarkStart w:id="237" w:name="_Toc1201"/>
      <w:bookmarkStart w:id="238" w:name="_Toc15048319"/>
      <w:bookmarkStart w:id="239" w:name="_Toc520356170"/>
      <w:bookmarkStart w:id="240" w:name="_Toc515647788"/>
      <w:bookmarkStart w:id="241" w:name="_Toc23762"/>
      <w:bookmarkStart w:id="242" w:name="_Toc87346366"/>
      <w:r>
        <w:rPr>
          <w:rFonts w:hint="eastAsia" w:ascii="宋体" w:hAnsi="宋体" w:eastAsia="宋体" w:cs="宋体"/>
          <w:color w:val="auto"/>
          <w:sz w:val="24"/>
          <w:szCs w:val="24"/>
        </w:rPr>
        <w:t>6.1 成交候选供应商的确定原则及标准</w:t>
      </w:r>
      <w:bookmarkEnd w:id="232"/>
      <w:bookmarkEnd w:id="233"/>
      <w:bookmarkEnd w:id="234"/>
      <w:bookmarkEnd w:id="235"/>
      <w:bookmarkEnd w:id="236"/>
      <w:bookmarkEnd w:id="237"/>
      <w:bookmarkEnd w:id="238"/>
      <w:bookmarkEnd w:id="239"/>
      <w:bookmarkEnd w:id="240"/>
      <w:bookmarkEnd w:id="241"/>
      <w:bookmarkEnd w:id="242"/>
    </w:p>
    <w:p w14:paraId="527C673F">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6.1.1除第6.3条规定外，磋商结束后，除了算数修正和落实政府采购政策需进行的价格扣除外，不对供应商的最后报价进行任何调整。评审结果按照得分由高至低的顺序排序。得分相同的，按修正和扣除后的最后报价由低到高顺序排列。具体处理办法详见第</w:t>
      </w:r>
      <w:r>
        <w:rPr>
          <w:rFonts w:hint="eastAsia" w:ascii="宋体" w:hAnsi="宋体" w:cs="宋体"/>
          <w:color w:val="auto"/>
          <w:sz w:val="24"/>
          <w:lang w:eastAsia="zh-CN"/>
        </w:rPr>
        <w:t>三</w:t>
      </w:r>
      <w:r>
        <w:rPr>
          <w:rFonts w:hint="eastAsia" w:ascii="宋体" w:hAnsi="宋体" w:eastAsia="宋体" w:cs="宋体"/>
          <w:color w:val="auto"/>
          <w:sz w:val="24"/>
        </w:rPr>
        <w:t>章评审方法。</w:t>
      </w:r>
    </w:p>
    <w:p w14:paraId="559F7D8F">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lang w:eastAsia="zh-CN"/>
        </w:rPr>
      </w:pPr>
      <w:r>
        <w:rPr>
          <w:rFonts w:hint="eastAsia" w:ascii="宋体" w:hAnsi="宋体" w:eastAsia="宋体" w:cs="宋体"/>
          <w:color w:val="auto"/>
          <w:sz w:val="24"/>
        </w:rPr>
        <w:t>6.1.2磋商小组将按</w:t>
      </w:r>
      <w:r>
        <w:rPr>
          <w:rFonts w:hint="eastAsia" w:ascii="宋体" w:hAnsi="宋体" w:eastAsia="宋体" w:cs="宋体"/>
          <w:b/>
          <w:bCs/>
          <w:color w:val="auto"/>
          <w:sz w:val="24"/>
          <w:u w:val="single"/>
        </w:rPr>
        <w:t>供应商须知表</w:t>
      </w:r>
      <w:r>
        <w:rPr>
          <w:rFonts w:hint="eastAsia" w:ascii="宋体" w:hAnsi="宋体" w:eastAsia="宋体" w:cs="宋体"/>
          <w:color w:val="auto"/>
          <w:sz w:val="24"/>
        </w:rPr>
        <w:t>中规定的数量推荐成交候选供应商</w:t>
      </w:r>
      <w:r>
        <w:rPr>
          <w:rFonts w:hint="eastAsia"/>
          <w:color w:val="auto"/>
          <w:lang w:eastAsia="zh-CN"/>
        </w:rPr>
        <w:t>。</w:t>
      </w:r>
    </w:p>
    <w:p w14:paraId="06A1BDCD">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6.1.3因推荐成交候选供应商名单产生其他问题，由磋商小组集体研究处理。</w:t>
      </w:r>
    </w:p>
    <w:p w14:paraId="013ACB25">
      <w:pPr>
        <w:pStyle w:val="5"/>
        <w:pageBreakBefore w:val="0"/>
        <w:tabs>
          <w:tab w:val="left" w:pos="900"/>
        </w:tabs>
        <w:kinsoku/>
        <w:wordWrap/>
        <w:overflowPunct/>
        <w:topLinePunct w:val="0"/>
        <w:bidi w:val="0"/>
        <w:spacing w:before="0" w:after="0" w:line="360" w:lineRule="auto"/>
        <w:ind w:left="0" w:leftChars="0" w:right="0" w:rightChars="0" w:firstLine="482" w:firstLineChars="200"/>
        <w:textAlignment w:val="auto"/>
        <w:rPr>
          <w:rFonts w:hint="eastAsia" w:ascii="宋体" w:hAnsi="宋体" w:eastAsia="宋体" w:cs="宋体"/>
          <w:color w:val="auto"/>
          <w:sz w:val="24"/>
          <w:szCs w:val="24"/>
        </w:rPr>
      </w:pPr>
      <w:bookmarkStart w:id="243" w:name="_Toc87346367"/>
      <w:bookmarkStart w:id="244" w:name="_Toc17848"/>
      <w:bookmarkStart w:id="245" w:name="_Toc15048320"/>
      <w:bookmarkStart w:id="246" w:name="_Toc532473481"/>
      <w:bookmarkStart w:id="247" w:name="_Toc23951"/>
      <w:bookmarkStart w:id="248" w:name="_Toc9653"/>
      <w:bookmarkStart w:id="249" w:name="_Toc15916"/>
      <w:r>
        <w:rPr>
          <w:rFonts w:hint="eastAsia" w:ascii="宋体" w:hAnsi="宋体" w:eastAsia="宋体" w:cs="宋体"/>
          <w:color w:val="auto"/>
          <w:sz w:val="24"/>
          <w:szCs w:val="24"/>
        </w:rPr>
        <w:t>6.2 确定成交供应商</w:t>
      </w:r>
      <w:bookmarkEnd w:id="243"/>
      <w:bookmarkEnd w:id="244"/>
      <w:bookmarkEnd w:id="245"/>
      <w:bookmarkEnd w:id="246"/>
      <w:bookmarkEnd w:id="247"/>
      <w:bookmarkEnd w:id="248"/>
      <w:bookmarkEnd w:id="249"/>
    </w:p>
    <w:p w14:paraId="7567A07B">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6.2.1采购人在收到评审报告5个工作日内,从评审报告提出的成交候选供应商中,根据质量和服务均能满足采购文件实质性响应要求且综合得分最高的原则确定成交供应商,也可以书面授权磋商小组直接确定成交供应商。本项目成交供应商确定方式详见</w:t>
      </w:r>
      <w:r>
        <w:rPr>
          <w:rFonts w:hint="eastAsia" w:ascii="宋体" w:hAnsi="宋体" w:eastAsia="宋体" w:cs="宋体"/>
          <w:b/>
          <w:color w:val="auto"/>
          <w:sz w:val="24"/>
          <w:u w:val="single"/>
        </w:rPr>
        <w:t>供应商须知表</w:t>
      </w:r>
      <w:r>
        <w:rPr>
          <w:rFonts w:hint="eastAsia" w:ascii="宋体" w:hAnsi="宋体" w:eastAsia="宋体" w:cs="宋体"/>
          <w:color w:val="auto"/>
          <w:sz w:val="24"/>
        </w:rPr>
        <w:t>。</w:t>
      </w:r>
    </w:p>
    <w:p w14:paraId="3373E62F">
      <w:pPr>
        <w:pStyle w:val="4"/>
        <w:pageBreakBefore w:val="0"/>
        <w:numPr>
          <w:ilvl w:val="-1"/>
          <w:numId w:val="0"/>
        </w:numPr>
        <w:kinsoku/>
        <w:wordWrap/>
        <w:overflowPunct/>
        <w:topLinePunct w:val="0"/>
        <w:bidi w:val="0"/>
        <w:spacing w:before="0" w:after="0" w:line="360" w:lineRule="auto"/>
        <w:ind w:left="0" w:leftChars="0" w:right="0" w:rightChars="0" w:firstLine="0" w:firstLineChars="0"/>
        <w:textAlignment w:val="auto"/>
        <w:rPr>
          <w:rFonts w:hint="eastAsia" w:ascii="宋体" w:hAnsi="宋体" w:eastAsia="宋体" w:cs="宋体"/>
          <w:color w:val="auto"/>
          <w:sz w:val="24"/>
        </w:rPr>
      </w:pPr>
      <w:bookmarkStart w:id="250" w:name="_Toc6416"/>
      <w:bookmarkStart w:id="251" w:name="_Toc87346368"/>
      <w:bookmarkStart w:id="252" w:name="_Toc10505"/>
      <w:bookmarkStart w:id="253" w:name="_Toc21263"/>
      <w:r>
        <w:rPr>
          <w:rFonts w:hint="eastAsia" w:ascii="宋体" w:hAnsi="宋体" w:eastAsia="宋体" w:cs="宋体"/>
          <w:color w:val="auto"/>
          <w:sz w:val="24"/>
        </w:rPr>
        <w:t>7、采购任务取消</w:t>
      </w:r>
      <w:bookmarkEnd w:id="250"/>
      <w:bookmarkEnd w:id="251"/>
      <w:bookmarkEnd w:id="252"/>
      <w:bookmarkEnd w:id="253"/>
    </w:p>
    <w:p w14:paraId="58E3E704">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7.1、因重大变故采购任务取消时，采购人有权拒绝任何供应商成交，且对受影响的供应商不承担任何责任。</w:t>
      </w:r>
    </w:p>
    <w:p w14:paraId="306E6071">
      <w:pPr>
        <w:pStyle w:val="4"/>
        <w:pageBreakBefore w:val="0"/>
        <w:numPr>
          <w:ilvl w:val="-1"/>
          <w:numId w:val="0"/>
        </w:numPr>
        <w:kinsoku/>
        <w:wordWrap/>
        <w:overflowPunct/>
        <w:topLinePunct w:val="0"/>
        <w:bidi w:val="0"/>
        <w:spacing w:before="0" w:after="0" w:line="360" w:lineRule="auto"/>
        <w:ind w:left="0" w:leftChars="0" w:right="0" w:rightChars="0" w:firstLine="0" w:firstLineChars="0"/>
        <w:textAlignment w:val="auto"/>
        <w:rPr>
          <w:rFonts w:hint="eastAsia" w:ascii="宋体" w:hAnsi="宋体" w:eastAsia="宋体" w:cs="宋体"/>
          <w:color w:val="auto"/>
          <w:sz w:val="24"/>
        </w:rPr>
      </w:pPr>
      <w:bookmarkStart w:id="254" w:name="_Toc12499"/>
      <w:bookmarkStart w:id="255" w:name="_Toc87346369"/>
      <w:bookmarkStart w:id="256" w:name="_Toc9763"/>
      <w:bookmarkStart w:id="257" w:name="_Toc26548"/>
      <w:bookmarkStart w:id="258" w:name="_Toc15048321"/>
      <w:bookmarkStart w:id="259" w:name="_Toc30170"/>
      <w:bookmarkStart w:id="260" w:name="_Toc515647791"/>
      <w:bookmarkStart w:id="261" w:name="_Toc31099"/>
      <w:bookmarkStart w:id="262" w:name="_Toc532473483"/>
      <w:bookmarkStart w:id="263" w:name="_Toc520356174"/>
      <w:r>
        <w:rPr>
          <w:rFonts w:hint="eastAsia" w:ascii="宋体" w:hAnsi="宋体" w:eastAsia="宋体" w:cs="宋体"/>
          <w:color w:val="auto"/>
          <w:sz w:val="24"/>
        </w:rPr>
        <w:t>8、发出成交通知书</w:t>
      </w:r>
      <w:bookmarkEnd w:id="254"/>
      <w:bookmarkEnd w:id="255"/>
      <w:bookmarkEnd w:id="256"/>
      <w:bookmarkEnd w:id="257"/>
      <w:bookmarkEnd w:id="258"/>
    </w:p>
    <w:p w14:paraId="365338D6">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bookmarkStart w:id="264" w:name="_Hlk86907143"/>
      <w:r>
        <w:rPr>
          <w:rFonts w:hint="eastAsia" w:ascii="宋体" w:hAnsi="宋体" w:eastAsia="宋体" w:cs="宋体"/>
          <w:color w:val="auto"/>
          <w:sz w:val="24"/>
        </w:rPr>
        <w:t>8.1 采购人或者采购代理机构应当在成交供应商确定之日起2个工作日内，在《河南省政府采购网》及其他相关网站公告成交结果，同时向成交供应商发出成交通知书，成交通知书是合同的组成部分。</w:t>
      </w:r>
      <w:bookmarkEnd w:id="264"/>
    </w:p>
    <w:bookmarkEnd w:id="259"/>
    <w:bookmarkEnd w:id="260"/>
    <w:bookmarkEnd w:id="261"/>
    <w:bookmarkEnd w:id="262"/>
    <w:bookmarkEnd w:id="263"/>
    <w:p w14:paraId="185AA2F3">
      <w:pPr>
        <w:pStyle w:val="4"/>
        <w:pageBreakBefore w:val="0"/>
        <w:numPr>
          <w:ilvl w:val="-1"/>
          <w:numId w:val="0"/>
        </w:numPr>
        <w:kinsoku/>
        <w:wordWrap/>
        <w:overflowPunct/>
        <w:topLinePunct w:val="0"/>
        <w:bidi w:val="0"/>
        <w:spacing w:before="0" w:after="0" w:line="360" w:lineRule="auto"/>
        <w:ind w:left="420" w:leftChars="200" w:right="0" w:rightChars="0" w:firstLine="0" w:firstLineChars="0"/>
        <w:textAlignment w:val="auto"/>
        <w:rPr>
          <w:rFonts w:hint="eastAsia" w:ascii="宋体" w:hAnsi="宋体" w:eastAsia="宋体" w:cs="宋体"/>
          <w:color w:val="auto"/>
          <w:sz w:val="24"/>
        </w:rPr>
      </w:pPr>
      <w:bookmarkStart w:id="265" w:name="_Toc7775"/>
      <w:bookmarkStart w:id="266" w:name="_Toc790"/>
      <w:bookmarkStart w:id="267" w:name="_Toc515647792"/>
      <w:bookmarkStart w:id="268" w:name="_Ref467307204"/>
      <w:bookmarkStart w:id="269" w:name="_Toc87346370"/>
      <w:bookmarkStart w:id="270" w:name="_Toc520356175"/>
      <w:bookmarkStart w:id="271" w:name="_Ref467306978"/>
      <w:bookmarkStart w:id="272" w:name="_Toc7779"/>
      <w:bookmarkStart w:id="273" w:name="_Toc5006"/>
      <w:bookmarkStart w:id="274" w:name="_Toc15048323"/>
      <w:bookmarkStart w:id="275" w:name="_Toc532473484"/>
      <w:bookmarkStart w:id="276" w:name="_Ref467307062"/>
      <w:bookmarkStart w:id="277" w:name="_Ref467306377"/>
      <w:bookmarkStart w:id="278" w:name="_Toc12246"/>
      <w:r>
        <w:rPr>
          <w:rFonts w:hint="eastAsia" w:ascii="宋体" w:hAnsi="宋体" w:eastAsia="宋体" w:cs="宋体"/>
          <w:color w:val="auto"/>
          <w:sz w:val="24"/>
        </w:rPr>
        <w:t>9、签订合同</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27411FCC">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9.1成交供应商应当自发出成交通知书之日起15日内，按照采购文件确定的合同文本以及采购标的、规格型号、采购金额、采购数量、技术和服务要求等事项与采购人签订政府采购合同。</w:t>
      </w:r>
    </w:p>
    <w:p w14:paraId="2D6455E3">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9.2除不可抗力等因素外，成交通知书发出后，采购人改变成交结果，或者成交供应商拒绝签订政府采购合同的，应当承担相应的法律责任。</w:t>
      </w:r>
    </w:p>
    <w:p w14:paraId="016432B8">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9.3采购文件、成交供应商的响应文件及其澄清文件等，均为签订合同的依据。所签订的合同不得对采购文件确定的事项和成交供应商响应文件作实质性修改。采购人不得向成交供应商提出超出采购文件以外的任何不合理的要求，作为签订合同的条件，不得与成交供应商订立背离采购文件确定的合同文本以及采购标的、规格型号、采购金额、采购数量、技术和服务要求等实质性内容的协议。</w:t>
      </w:r>
    </w:p>
    <w:p w14:paraId="4C3B3859">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9.4如成交供应商拒绝与采购人签订合同的，成交供应商须向采购人和采购代理机构支付赔偿；采购人可以按照评审报告推荐的成交候选供应商名单排序，确定下一成交候选供应商为成交供应商，也可以重新开展政府采购活动。拒绝签订政府采购合同的成交供应商不得参加对该项目重新开展的采购活动。</w:t>
      </w:r>
    </w:p>
    <w:p w14:paraId="451F5712">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bookmarkStart w:id="279" w:name="_Ref467306425"/>
      <w:bookmarkStart w:id="280" w:name="_Toc520356176"/>
      <w:bookmarkStart w:id="281" w:name="_Ref467307090"/>
      <w:r>
        <w:rPr>
          <w:rFonts w:hint="eastAsia" w:ascii="宋体" w:hAnsi="宋体" w:eastAsia="宋体" w:cs="宋体"/>
          <w:color w:val="auto"/>
          <w:sz w:val="24"/>
        </w:rPr>
        <w:t>9.5当出现法律法规规定的成交无效或成交结果无效情形时，采购人可以按照评审报告推荐的成交候选供应商名单排序，确定下一成交候选供应商为成交供应商，也可以重新开展政府采购活动。</w:t>
      </w:r>
    </w:p>
    <w:p w14:paraId="2AE438E6">
      <w:pPr>
        <w:pStyle w:val="4"/>
        <w:pageBreakBefore w:val="0"/>
        <w:numPr>
          <w:ilvl w:val="-1"/>
          <w:numId w:val="0"/>
        </w:numPr>
        <w:kinsoku/>
        <w:wordWrap/>
        <w:overflowPunct/>
        <w:topLinePunct w:val="0"/>
        <w:bidi w:val="0"/>
        <w:spacing w:before="0" w:after="0" w:line="360" w:lineRule="auto"/>
        <w:ind w:left="0" w:leftChars="0" w:right="0" w:rightChars="0" w:firstLine="0" w:firstLineChars="0"/>
        <w:textAlignment w:val="auto"/>
        <w:rPr>
          <w:rFonts w:hint="eastAsia" w:ascii="宋体" w:hAnsi="宋体" w:eastAsia="宋体" w:cs="宋体"/>
          <w:color w:val="auto"/>
          <w:sz w:val="24"/>
        </w:rPr>
      </w:pPr>
      <w:bookmarkStart w:id="282" w:name="_Toc87346371"/>
      <w:bookmarkStart w:id="283" w:name="_Toc22555"/>
      <w:bookmarkStart w:id="284" w:name="_Toc15048324"/>
      <w:bookmarkStart w:id="285" w:name="_Toc14080"/>
      <w:bookmarkStart w:id="286" w:name="_Toc11475"/>
      <w:bookmarkStart w:id="287" w:name="_Toc4362"/>
      <w:bookmarkStart w:id="288" w:name="_Toc515647793"/>
      <w:bookmarkStart w:id="289" w:name="_Toc532473485"/>
      <w:bookmarkStart w:id="290" w:name="_Toc28172"/>
      <w:r>
        <w:rPr>
          <w:rFonts w:hint="eastAsia" w:ascii="宋体" w:hAnsi="宋体" w:eastAsia="宋体" w:cs="宋体"/>
          <w:color w:val="auto"/>
          <w:sz w:val="24"/>
        </w:rPr>
        <w:t>10、履约保证金</w:t>
      </w:r>
      <w:bookmarkEnd w:id="279"/>
      <w:bookmarkEnd w:id="280"/>
      <w:bookmarkEnd w:id="281"/>
      <w:bookmarkEnd w:id="282"/>
      <w:bookmarkEnd w:id="283"/>
      <w:bookmarkEnd w:id="284"/>
      <w:bookmarkEnd w:id="285"/>
      <w:bookmarkEnd w:id="286"/>
      <w:bookmarkEnd w:id="287"/>
      <w:bookmarkEnd w:id="288"/>
      <w:bookmarkEnd w:id="289"/>
      <w:bookmarkEnd w:id="290"/>
    </w:p>
    <w:p w14:paraId="493ABEEC">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10.1如果需要交纳履约保证金，成交供应商应按照</w:t>
      </w:r>
      <w:r>
        <w:rPr>
          <w:rFonts w:hint="eastAsia" w:ascii="宋体" w:hAnsi="宋体" w:eastAsia="宋体" w:cs="宋体"/>
          <w:b/>
          <w:color w:val="auto"/>
          <w:sz w:val="24"/>
          <w:u w:val="single"/>
        </w:rPr>
        <w:t>供应商须知前附表</w:t>
      </w:r>
      <w:r>
        <w:rPr>
          <w:rFonts w:hint="eastAsia" w:ascii="宋体" w:hAnsi="宋体" w:eastAsia="宋体" w:cs="宋体"/>
          <w:color w:val="auto"/>
          <w:sz w:val="24"/>
        </w:rPr>
        <w:t>中的规定向采购人提供履约保证金。</w:t>
      </w:r>
    </w:p>
    <w:p w14:paraId="60420491">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10.2政府采购利用担保试点范围内的项目，成交供应商也可以按照财政部门的规定，向采购人提供合格的履约担保函。</w:t>
      </w:r>
    </w:p>
    <w:p w14:paraId="769B30CC">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10.3如果成交供应商没有按照上述履约保证金的规定执行，将视为拒绝签订合同并放弃成交资格，应当向采购人和采购代理机构支付赔偿。在此情况下，采购人可确定下一成交候选供应商为成交供应商，也可以重新开展采购活动。</w:t>
      </w:r>
    </w:p>
    <w:p w14:paraId="24891C5D">
      <w:pPr>
        <w:pStyle w:val="4"/>
        <w:pageBreakBefore w:val="0"/>
        <w:numPr>
          <w:ilvl w:val="-1"/>
          <w:numId w:val="0"/>
        </w:numPr>
        <w:kinsoku/>
        <w:wordWrap/>
        <w:overflowPunct/>
        <w:topLinePunct w:val="0"/>
        <w:bidi w:val="0"/>
        <w:spacing w:before="0" w:after="0" w:line="360" w:lineRule="auto"/>
        <w:ind w:left="0" w:leftChars="0" w:right="0" w:rightChars="0" w:firstLine="0" w:firstLineChars="0"/>
        <w:textAlignment w:val="auto"/>
        <w:rPr>
          <w:rFonts w:hint="eastAsia" w:ascii="宋体" w:hAnsi="宋体" w:eastAsia="宋体" w:cs="宋体"/>
          <w:color w:val="auto"/>
          <w:sz w:val="24"/>
        </w:rPr>
      </w:pPr>
      <w:bookmarkStart w:id="291" w:name="_Toc26867"/>
      <w:bookmarkStart w:id="292" w:name="_Toc12871"/>
      <w:bookmarkStart w:id="293" w:name="_Toc8448"/>
      <w:bookmarkStart w:id="294" w:name="_Toc15048325"/>
      <w:bookmarkStart w:id="295" w:name="_Toc87346372"/>
      <w:bookmarkStart w:id="296" w:name="_Toc2583659"/>
      <w:r>
        <w:rPr>
          <w:rFonts w:hint="eastAsia" w:ascii="宋体" w:hAnsi="宋体" w:eastAsia="宋体" w:cs="宋体"/>
          <w:color w:val="auto"/>
          <w:sz w:val="24"/>
        </w:rPr>
        <w:t>11、预付款</w:t>
      </w:r>
      <w:bookmarkEnd w:id="291"/>
      <w:bookmarkEnd w:id="292"/>
      <w:bookmarkEnd w:id="293"/>
      <w:bookmarkEnd w:id="294"/>
      <w:bookmarkEnd w:id="295"/>
    </w:p>
    <w:p w14:paraId="010DE069">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11.1预付款是在指政府采购合同签订后、履行前，采购人向成交供应商预先支付部分合同款项，预付款比例按照</w:t>
      </w:r>
      <w:r>
        <w:rPr>
          <w:rFonts w:hint="eastAsia" w:ascii="宋体" w:hAnsi="宋体" w:eastAsia="宋体" w:cs="宋体"/>
          <w:b/>
          <w:color w:val="auto"/>
          <w:sz w:val="24"/>
          <w:u w:val="single"/>
        </w:rPr>
        <w:t>供应商须知前附表</w:t>
      </w:r>
      <w:r>
        <w:rPr>
          <w:rFonts w:hint="eastAsia" w:ascii="宋体" w:hAnsi="宋体" w:eastAsia="宋体" w:cs="宋体"/>
          <w:color w:val="auto"/>
          <w:sz w:val="24"/>
        </w:rPr>
        <w:t>规定执行。</w:t>
      </w:r>
    </w:p>
    <w:p w14:paraId="0F0E0BAF">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11.2如采购人要求，成交供应商在收到预付款前，需向采购人提供预付款保函。预付款保函是指成交供应商向银行或者有资质的专业的担保机构申请，由其向采购人出具的确保预付款直接或者间接用于政府采购合同履约或者保障政府采购履约质量的银行保函或者担保保函等。</w:t>
      </w:r>
    </w:p>
    <w:p w14:paraId="7CDA62F3">
      <w:pPr>
        <w:pStyle w:val="4"/>
        <w:pageBreakBefore w:val="0"/>
        <w:numPr>
          <w:ilvl w:val="-1"/>
          <w:numId w:val="0"/>
        </w:numPr>
        <w:kinsoku/>
        <w:wordWrap/>
        <w:overflowPunct/>
        <w:topLinePunct w:val="0"/>
        <w:bidi w:val="0"/>
        <w:spacing w:before="0" w:after="0" w:line="360" w:lineRule="auto"/>
        <w:ind w:left="0" w:leftChars="0" w:right="0" w:rightChars="0" w:firstLine="0" w:firstLineChars="0"/>
        <w:textAlignment w:val="auto"/>
        <w:rPr>
          <w:rFonts w:hint="eastAsia" w:ascii="宋体" w:hAnsi="宋体" w:eastAsia="宋体" w:cs="宋体"/>
          <w:color w:val="auto"/>
          <w:sz w:val="24"/>
        </w:rPr>
      </w:pPr>
      <w:bookmarkStart w:id="297" w:name="_Toc14209"/>
      <w:bookmarkStart w:id="298" w:name="_Toc15048326"/>
      <w:bookmarkStart w:id="299" w:name="_Toc87346373"/>
      <w:bookmarkStart w:id="300" w:name="_Toc13735"/>
      <w:bookmarkStart w:id="301" w:name="_Toc30373"/>
      <w:r>
        <w:rPr>
          <w:rFonts w:hint="eastAsia" w:ascii="宋体" w:hAnsi="宋体" w:eastAsia="宋体" w:cs="宋体"/>
          <w:color w:val="auto"/>
          <w:sz w:val="24"/>
        </w:rPr>
        <w:t>12、采购代理服务费</w:t>
      </w:r>
      <w:bookmarkEnd w:id="296"/>
      <w:bookmarkEnd w:id="297"/>
      <w:bookmarkEnd w:id="298"/>
      <w:bookmarkEnd w:id="299"/>
      <w:bookmarkEnd w:id="300"/>
      <w:bookmarkEnd w:id="301"/>
    </w:p>
    <w:p w14:paraId="31725AF4">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成交供应商须按照</w:t>
      </w:r>
      <w:r>
        <w:rPr>
          <w:rFonts w:hint="eastAsia" w:ascii="宋体" w:hAnsi="宋体" w:eastAsia="宋体" w:cs="宋体"/>
          <w:b/>
          <w:color w:val="auto"/>
          <w:sz w:val="24"/>
          <w:u w:val="single"/>
        </w:rPr>
        <w:t>供应商须知前附表</w:t>
      </w:r>
      <w:r>
        <w:rPr>
          <w:rFonts w:hint="eastAsia" w:ascii="宋体" w:hAnsi="宋体" w:eastAsia="宋体" w:cs="宋体"/>
          <w:color w:val="auto"/>
          <w:sz w:val="24"/>
        </w:rPr>
        <w:t>的规定，向采购代理机构支付采购代理服务费。</w:t>
      </w:r>
    </w:p>
    <w:p w14:paraId="20FEC0EA">
      <w:pPr>
        <w:pStyle w:val="4"/>
        <w:pageBreakBefore w:val="0"/>
        <w:numPr>
          <w:ilvl w:val="-1"/>
          <w:numId w:val="0"/>
        </w:numPr>
        <w:kinsoku/>
        <w:wordWrap/>
        <w:overflowPunct/>
        <w:topLinePunct w:val="0"/>
        <w:bidi w:val="0"/>
        <w:spacing w:before="0" w:after="0" w:line="360" w:lineRule="auto"/>
        <w:ind w:left="0" w:leftChars="0" w:right="0" w:rightChars="0" w:firstLine="0" w:firstLineChars="0"/>
        <w:textAlignment w:val="auto"/>
        <w:rPr>
          <w:rFonts w:hint="eastAsia" w:ascii="宋体" w:hAnsi="宋体" w:eastAsia="宋体" w:cs="宋体"/>
          <w:color w:val="auto"/>
          <w:sz w:val="24"/>
        </w:rPr>
      </w:pPr>
      <w:bookmarkStart w:id="302" w:name="_Toc15048327"/>
      <w:bookmarkStart w:id="303" w:name="_Toc518923099"/>
      <w:bookmarkStart w:id="304" w:name="_Toc15764"/>
      <w:bookmarkStart w:id="305" w:name="_Toc26033"/>
      <w:bookmarkStart w:id="306" w:name="_Toc87346374"/>
      <w:bookmarkStart w:id="307" w:name="_Toc4555"/>
      <w:bookmarkStart w:id="308" w:name="_Toc2583660"/>
      <w:r>
        <w:rPr>
          <w:rFonts w:hint="eastAsia" w:ascii="宋体" w:hAnsi="宋体" w:eastAsia="宋体" w:cs="宋体"/>
          <w:color w:val="auto"/>
          <w:sz w:val="24"/>
        </w:rPr>
        <w:t>13、政府采购信用担保</w:t>
      </w:r>
      <w:bookmarkEnd w:id="302"/>
      <w:bookmarkEnd w:id="303"/>
      <w:bookmarkEnd w:id="304"/>
      <w:bookmarkEnd w:id="305"/>
      <w:bookmarkEnd w:id="306"/>
      <w:bookmarkEnd w:id="307"/>
      <w:bookmarkEnd w:id="308"/>
    </w:p>
    <w:p w14:paraId="661974C4">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13.1本项目是否属于信用担保试点范围</w:t>
      </w:r>
      <w:r>
        <w:rPr>
          <w:rFonts w:hint="eastAsia" w:ascii="宋体" w:hAnsi="宋体" w:cs="宋体"/>
          <w:color w:val="auto"/>
          <w:sz w:val="24"/>
          <w:lang w:eastAsia="zh-CN"/>
        </w:rPr>
        <w:t>：</w:t>
      </w:r>
      <w:r>
        <w:rPr>
          <w:rFonts w:hint="eastAsia" w:ascii="宋体" w:hAnsi="宋体" w:cs="宋体"/>
          <w:color w:val="auto"/>
          <w:sz w:val="24"/>
          <w:lang w:val="en-US" w:eastAsia="zh-CN"/>
        </w:rPr>
        <w:t>否</w:t>
      </w:r>
      <w:r>
        <w:rPr>
          <w:rFonts w:hint="eastAsia" w:ascii="宋体" w:hAnsi="宋体" w:eastAsia="宋体" w:cs="宋体"/>
          <w:color w:val="auto"/>
          <w:sz w:val="24"/>
        </w:rPr>
        <w:t>。</w:t>
      </w:r>
    </w:p>
    <w:p w14:paraId="5FAB254F">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13.2如属于政府采购信用担保试点范围内，中小型企业供应商可以自由按照财政部门的规定，采用履约担保和融资担保。</w:t>
      </w:r>
    </w:p>
    <w:p w14:paraId="0A29BF61">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13.3供应商递交的履约担保函应符合本采购文件的规定。</w:t>
      </w:r>
    </w:p>
    <w:p w14:paraId="60A21F24">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13.4成交供应商可以采取融资担保的形式为政府采购项目履约进行融资。</w:t>
      </w:r>
    </w:p>
    <w:p w14:paraId="3B6F9633">
      <w:pPr>
        <w:pStyle w:val="4"/>
        <w:pageBreakBefore w:val="0"/>
        <w:numPr>
          <w:ilvl w:val="-1"/>
          <w:numId w:val="0"/>
        </w:numPr>
        <w:kinsoku/>
        <w:wordWrap/>
        <w:overflowPunct/>
        <w:topLinePunct w:val="0"/>
        <w:bidi w:val="0"/>
        <w:spacing w:before="0" w:after="0" w:line="360" w:lineRule="auto"/>
        <w:ind w:left="0" w:leftChars="0" w:right="0" w:rightChars="0" w:firstLine="0" w:firstLineChars="0"/>
        <w:textAlignment w:val="auto"/>
        <w:rPr>
          <w:rFonts w:hint="eastAsia" w:ascii="宋体" w:hAnsi="宋体" w:eastAsia="宋体" w:cs="宋体"/>
          <w:color w:val="auto"/>
          <w:sz w:val="24"/>
        </w:rPr>
      </w:pPr>
      <w:bookmarkStart w:id="309" w:name="_Toc87346375"/>
      <w:bookmarkStart w:id="310" w:name="_Toc2583663"/>
      <w:bookmarkStart w:id="311" w:name="_Toc30025"/>
      <w:bookmarkStart w:id="312" w:name="_Toc6355"/>
      <w:bookmarkStart w:id="313" w:name="_Toc518923102"/>
      <w:bookmarkStart w:id="314" w:name="_Toc15048330"/>
      <w:bookmarkStart w:id="315" w:name="_Toc9866"/>
      <w:r>
        <w:rPr>
          <w:rFonts w:hint="eastAsia" w:ascii="宋体" w:hAnsi="宋体" w:eastAsia="宋体" w:cs="宋体"/>
          <w:color w:val="auto"/>
          <w:sz w:val="24"/>
        </w:rPr>
        <w:t>14、质疑的提出与接收</w:t>
      </w:r>
      <w:bookmarkEnd w:id="309"/>
      <w:bookmarkEnd w:id="310"/>
      <w:bookmarkEnd w:id="311"/>
      <w:bookmarkEnd w:id="312"/>
      <w:bookmarkEnd w:id="313"/>
      <w:bookmarkEnd w:id="314"/>
      <w:bookmarkEnd w:id="315"/>
    </w:p>
    <w:p w14:paraId="4560DD6A">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14.1供应商认为采购文件、采购过程和成交结果使自己的权益受到损害的，可以根据《中华人民共和国政府采购法》《中华人民共和国政府采购法实施条例》《政府采购竞争性磋商采购方式暂行办法》和《政府采购质疑和投诉办法》等有关规定，依法向采购人</w:t>
      </w:r>
      <w:r>
        <w:rPr>
          <w:rFonts w:hint="eastAsia" w:ascii="宋体" w:hAnsi="宋体" w:eastAsia="宋体" w:cs="宋体"/>
          <w:color w:val="auto"/>
          <w:sz w:val="24"/>
          <w:lang w:val="en-US" w:eastAsia="zh-CN"/>
        </w:rPr>
        <w:t>和</w:t>
      </w:r>
      <w:r>
        <w:rPr>
          <w:rFonts w:hint="eastAsia" w:ascii="宋体" w:hAnsi="宋体" w:eastAsia="宋体" w:cs="宋体"/>
          <w:color w:val="auto"/>
          <w:sz w:val="24"/>
        </w:rPr>
        <w:t>其委托的采购代理机构提出质疑。</w:t>
      </w:r>
    </w:p>
    <w:p w14:paraId="3A45F61B">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14.2质疑供应商应按照财政部门制定的《政府采购质疑函范本》格式（可从财政部官方网站下载）和《政府采购质疑和投诉办法》的要求，在法定质疑期内以书面形式提出质疑，针对同一采购程序环节的质疑应一次性提出。超出法定质疑期的、重复提出的、分次提出的或内容、形式不符合《政府采购质疑和投诉办法》的，质疑供应商将依法承担不利后果。</w:t>
      </w:r>
    </w:p>
    <w:p w14:paraId="72B66852">
      <w:pPr>
        <w:pStyle w:val="4"/>
        <w:pageBreakBefore w:val="0"/>
        <w:numPr>
          <w:ilvl w:val="-1"/>
          <w:numId w:val="0"/>
        </w:numPr>
        <w:kinsoku/>
        <w:wordWrap/>
        <w:overflowPunct/>
        <w:topLinePunct w:val="0"/>
        <w:bidi w:val="0"/>
        <w:spacing w:before="0" w:after="0" w:line="360" w:lineRule="auto"/>
        <w:ind w:left="0" w:leftChars="0" w:right="0" w:rightChars="0" w:firstLine="0" w:firstLineChars="0"/>
        <w:textAlignment w:val="auto"/>
        <w:rPr>
          <w:rFonts w:hint="eastAsia" w:ascii="宋体" w:hAnsi="宋体" w:eastAsia="宋体" w:cs="宋体"/>
          <w:color w:val="auto"/>
          <w:sz w:val="24"/>
        </w:rPr>
      </w:pPr>
      <w:bookmarkStart w:id="316" w:name="_Toc8939"/>
      <w:bookmarkStart w:id="317" w:name="_Toc87346376"/>
      <w:bookmarkStart w:id="318" w:name="_Toc25758"/>
      <w:bookmarkStart w:id="319" w:name="_Toc12872"/>
      <w:r>
        <w:rPr>
          <w:rFonts w:hint="eastAsia" w:ascii="宋体" w:hAnsi="宋体" w:eastAsia="宋体" w:cs="宋体"/>
          <w:color w:val="auto"/>
          <w:sz w:val="24"/>
        </w:rPr>
        <w:t>15、知识产权</w:t>
      </w:r>
      <w:bookmarkEnd w:id="316"/>
      <w:bookmarkEnd w:id="317"/>
      <w:bookmarkEnd w:id="318"/>
      <w:bookmarkEnd w:id="319"/>
    </w:p>
    <w:p w14:paraId="18A97BE2">
      <w:pPr>
        <w:pageBreakBefore w:val="0"/>
        <w:tabs>
          <w:tab w:val="left" w:pos="360"/>
        </w:tabs>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供应商须保证采购人在中华人民共和国境内使用供应商所提供的服务或其任何一部分时，不会产生因第三方提出侵犯其专利权、商标权或其他知识产权而引起的法律或经济纠纷。如供应商不拥有相应的知识产权，则在响应报价中必须包括合法获取该知识产权的一切相关费用。如因此导致采购人损失的，供应商须承担全部赔偿责任。</w:t>
      </w:r>
    </w:p>
    <w:p w14:paraId="1CE9B127">
      <w:pPr>
        <w:pStyle w:val="4"/>
        <w:pageBreakBefore w:val="0"/>
        <w:numPr>
          <w:ilvl w:val="-1"/>
          <w:numId w:val="0"/>
        </w:numPr>
        <w:kinsoku/>
        <w:wordWrap/>
        <w:overflowPunct/>
        <w:topLinePunct w:val="0"/>
        <w:bidi w:val="0"/>
        <w:spacing w:before="0" w:after="0" w:line="360" w:lineRule="auto"/>
        <w:ind w:left="0" w:leftChars="0" w:right="0" w:rightChars="0" w:firstLine="0" w:firstLineChars="0"/>
        <w:textAlignment w:val="auto"/>
        <w:rPr>
          <w:rFonts w:hint="eastAsia" w:ascii="宋体" w:hAnsi="宋体" w:eastAsia="宋体" w:cs="宋体"/>
          <w:color w:val="auto"/>
          <w:sz w:val="24"/>
        </w:rPr>
      </w:pPr>
      <w:bookmarkStart w:id="320" w:name="_Toc1236"/>
      <w:bookmarkStart w:id="321" w:name="_Toc27871"/>
      <w:bookmarkStart w:id="322" w:name="_Toc87346377"/>
      <w:bookmarkStart w:id="323" w:name="_Toc21151"/>
      <w:r>
        <w:rPr>
          <w:rFonts w:hint="eastAsia" w:ascii="宋体" w:hAnsi="宋体" w:eastAsia="宋体" w:cs="宋体"/>
          <w:color w:val="auto"/>
          <w:sz w:val="24"/>
        </w:rPr>
        <w:t>16、供应商的赔偿责任</w:t>
      </w:r>
      <w:bookmarkEnd w:id="320"/>
      <w:bookmarkEnd w:id="321"/>
      <w:bookmarkEnd w:id="322"/>
      <w:bookmarkEnd w:id="323"/>
    </w:p>
    <w:p w14:paraId="7C713C07">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有下列情形之一的，供应商应当向采购代理机构及采购人支付违约赔偿金：</w:t>
      </w:r>
    </w:p>
    <w:p w14:paraId="1678F127">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　　（</w:t>
      </w:r>
      <w:r>
        <w:rPr>
          <w:rFonts w:hint="eastAsia" w:ascii="宋体" w:hAnsi="宋体" w:cs="宋体"/>
          <w:color w:val="auto"/>
          <w:sz w:val="24"/>
          <w:lang w:val="en-US" w:eastAsia="zh-CN"/>
        </w:rPr>
        <w:t>1</w:t>
      </w:r>
      <w:r>
        <w:rPr>
          <w:rFonts w:hint="eastAsia" w:ascii="宋体" w:hAnsi="宋体" w:eastAsia="宋体" w:cs="宋体"/>
          <w:color w:val="auto"/>
          <w:sz w:val="24"/>
        </w:rPr>
        <w:t>）供应商在响应文件中提供虚假材料的；</w:t>
      </w:r>
    </w:p>
    <w:p w14:paraId="401E2B01">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　　（</w:t>
      </w:r>
      <w:r>
        <w:rPr>
          <w:rFonts w:hint="eastAsia" w:ascii="宋体" w:hAnsi="宋体" w:cs="宋体"/>
          <w:color w:val="auto"/>
          <w:sz w:val="24"/>
          <w:lang w:val="en-US" w:eastAsia="zh-CN"/>
        </w:rPr>
        <w:t>2</w:t>
      </w:r>
      <w:r>
        <w:rPr>
          <w:rFonts w:hint="eastAsia" w:ascii="宋体" w:hAnsi="宋体" w:eastAsia="宋体" w:cs="宋体"/>
          <w:color w:val="auto"/>
          <w:sz w:val="24"/>
        </w:rPr>
        <w:t>）除因不可抗力或</w:t>
      </w:r>
      <w:bookmarkStart w:id="324" w:name="_Hlk57218662"/>
      <w:r>
        <w:rPr>
          <w:rFonts w:hint="eastAsia" w:ascii="宋体" w:hAnsi="宋体" w:eastAsia="宋体" w:cs="宋体"/>
          <w:color w:val="auto"/>
          <w:sz w:val="24"/>
        </w:rPr>
        <w:t>采购</w:t>
      </w:r>
      <w:bookmarkEnd w:id="324"/>
      <w:r>
        <w:rPr>
          <w:rFonts w:hint="eastAsia" w:ascii="宋体" w:hAnsi="宋体" w:eastAsia="宋体" w:cs="宋体"/>
          <w:color w:val="auto"/>
          <w:sz w:val="24"/>
        </w:rPr>
        <w:t>文件认可的情形以外，成交供应商不与采购人签订合同的；</w:t>
      </w:r>
    </w:p>
    <w:p w14:paraId="25072DA6">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　　（</w:t>
      </w:r>
      <w:r>
        <w:rPr>
          <w:rFonts w:hint="eastAsia" w:ascii="宋体" w:hAnsi="宋体" w:cs="宋体"/>
          <w:color w:val="auto"/>
          <w:sz w:val="24"/>
          <w:lang w:val="en-US" w:eastAsia="zh-CN"/>
        </w:rPr>
        <w:t>3</w:t>
      </w:r>
      <w:r>
        <w:rPr>
          <w:rFonts w:hint="eastAsia" w:ascii="宋体" w:hAnsi="宋体" w:eastAsia="宋体" w:cs="宋体"/>
          <w:color w:val="auto"/>
          <w:sz w:val="24"/>
        </w:rPr>
        <w:t>）供应商与采购人、其他供应商或者采购代理机构恶意串通的；</w:t>
      </w:r>
    </w:p>
    <w:p w14:paraId="5F52DF69">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　　（</w:t>
      </w:r>
      <w:r>
        <w:rPr>
          <w:rFonts w:hint="eastAsia" w:ascii="宋体" w:hAnsi="宋体" w:cs="宋体"/>
          <w:color w:val="auto"/>
          <w:sz w:val="24"/>
          <w:lang w:val="en-US" w:eastAsia="zh-CN"/>
        </w:rPr>
        <w:t>4</w:t>
      </w:r>
      <w:r>
        <w:rPr>
          <w:rFonts w:hint="eastAsia" w:ascii="宋体" w:hAnsi="宋体" w:eastAsia="宋体" w:cs="宋体"/>
          <w:color w:val="auto"/>
          <w:sz w:val="24"/>
        </w:rPr>
        <w:t>）磋商文件规定的其他情形。</w:t>
      </w:r>
    </w:p>
    <w:p w14:paraId="6A44E5B1">
      <w:pPr>
        <w:pStyle w:val="4"/>
        <w:pageBreakBefore w:val="0"/>
        <w:numPr>
          <w:ilvl w:val="-1"/>
          <w:numId w:val="0"/>
        </w:numPr>
        <w:kinsoku/>
        <w:wordWrap/>
        <w:overflowPunct/>
        <w:topLinePunct w:val="0"/>
        <w:bidi w:val="0"/>
        <w:spacing w:before="0" w:after="0" w:line="360" w:lineRule="auto"/>
        <w:ind w:left="0" w:leftChars="0" w:right="0" w:rightChars="0" w:firstLine="0" w:firstLineChars="0"/>
        <w:textAlignment w:val="auto"/>
        <w:rPr>
          <w:rFonts w:hint="eastAsia" w:ascii="宋体" w:hAnsi="宋体" w:eastAsia="宋体" w:cs="宋体"/>
          <w:color w:val="auto"/>
          <w:sz w:val="24"/>
        </w:rPr>
      </w:pPr>
      <w:bookmarkStart w:id="325" w:name="_Toc87346378"/>
      <w:bookmarkStart w:id="326" w:name="_Toc16349"/>
      <w:bookmarkStart w:id="327" w:name="_Toc15048328"/>
      <w:bookmarkStart w:id="328" w:name="_Toc2583661"/>
      <w:bookmarkStart w:id="329" w:name="_Toc8338"/>
      <w:bookmarkStart w:id="330" w:name="_Toc17642"/>
      <w:bookmarkStart w:id="331" w:name="_Toc518923100"/>
      <w:r>
        <w:rPr>
          <w:rFonts w:hint="eastAsia" w:ascii="宋体" w:hAnsi="宋体" w:eastAsia="宋体" w:cs="宋体"/>
          <w:color w:val="auto"/>
          <w:sz w:val="24"/>
        </w:rPr>
        <w:t>17、廉洁自律规定</w:t>
      </w:r>
      <w:bookmarkEnd w:id="325"/>
      <w:bookmarkEnd w:id="326"/>
      <w:bookmarkEnd w:id="327"/>
      <w:bookmarkEnd w:id="328"/>
      <w:bookmarkEnd w:id="329"/>
      <w:bookmarkEnd w:id="330"/>
      <w:bookmarkEnd w:id="331"/>
    </w:p>
    <w:p w14:paraId="0CB17543">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17.1采购代理机构工作人员不得以不正当手段获取政府采购代理业务，不得与采购人、供应商恶意串通操纵政府采购活动。</w:t>
      </w:r>
    </w:p>
    <w:p w14:paraId="0B8D2A7B">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17.2采购代理机构工作人员不得接受采购人或者供应商组织的宴请、旅游、娱乐，不得收受礼品、现金、有价证券等，不得向采购人或者供应商报销应当由个人承担的费用。</w:t>
      </w:r>
    </w:p>
    <w:p w14:paraId="1DA4A01D">
      <w:pPr>
        <w:pStyle w:val="4"/>
        <w:pageBreakBefore w:val="0"/>
        <w:numPr>
          <w:ilvl w:val="-1"/>
          <w:numId w:val="0"/>
        </w:numPr>
        <w:kinsoku/>
        <w:wordWrap/>
        <w:overflowPunct/>
        <w:topLinePunct w:val="0"/>
        <w:bidi w:val="0"/>
        <w:spacing w:before="0" w:after="0" w:line="360" w:lineRule="auto"/>
        <w:ind w:left="0" w:leftChars="0" w:right="0" w:rightChars="0" w:firstLine="0" w:firstLineChars="0"/>
        <w:textAlignment w:val="auto"/>
        <w:rPr>
          <w:rFonts w:hint="eastAsia" w:ascii="宋体" w:hAnsi="宋体" w:eastAsia="宋体" w:cs="宋体"/>
          <w:color w:val="auto"/>
          <w:sz w:val="24"/>
        </w:rPr>
      </w:pPr>
      <w:bookmarkStart w:id="332" w:name="_Toc2161"/>
      <w:bookmarkStart w:id="333" w:name="_Toc518923101"/>
      <w:bookmarkStart w:id="334" w:name="_Toc31937"/>
      <w:bookmarkStart w:id="335" w:name="_Toc15048329"/>
      <w:bookmarkStart w:id="336" w:name="_Toc2583662"/>
      <w:bookmarkStart w:id="337" w:name="_Toc20425"/>
      <w:bookmarkStart w:id="338" w:name="_Toc87346379"/>
      <w:r>
        <w:rPr>
          <w:rFonts w:hint="eastAsia" w:ascii="宋体" w:hAnsi="宋体" w:eastAsia="宋体" w:cs="宋体"/>
          <w:color w:val="auto"/>
          <w:sz w:val="24"/>
        </w:rPr>
        <w:t>18、人员回避</w:t>
      </w:r>
      <w:bookmarkEnd w:id="332"/>
      <w:bookmarkEnd w:id="333"/>
      <w:bookmarkEnd w:id="334"/>
      <w:bookmarkEnd w:id="335"/>
      <w:bookmarkEnd w:id="336"/>
      <w:bookmarkEnd w:id="337"/>
      <w:bookmarkEnd w:id="338"/>
    </w:p>
    <w:p w14:paraId="5570303F">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供应商认为采购人员及其相关人员有法律法规所列与其他供应商有利害关系的，可以向采购人或采购代理机构书面提出回避申请，并说明理由。</w:t>
      </w:r>
    </w:p>
    <w:p w14:paraId="22278E96">
      <w:pPr>
        <w:pStyle w:val="4"/>
        <w:pageBreakBefore w:val="0"/>
        <w:numPr>
          <w:ilvl w:val="-1"/>
          <w:numId w:val="0"/>
        </w:numPr>
        <w:kinsoku/>
        <w:wordWrap/>
        <w:overflowPunct/>
        <w:topLinePunct w:val="0"/>
        <w:bidi w:val="0"/>
        <w:spacing w:before="0" w:after="0" w:line="360" w:lineRule="auto"/>
        <w:ind w:left="0" w:leftChars="0" w:right="0" w:rightChars="0" w:firstLine="0" w:firstLineChars="0"/>
        <w:textAlignment w:val="auto"/>
        <w:rPr>
          <w:rFonts w:hint="eastAsia" w:ascii="宋体" w:hAnsi="宋体" w:eastAsia="宋体" w:cs="宋体"/>
          <w:color w:val="auto"/>
          <w:sz w:val="24"/>
        </w:rPr>
      </w:pPr>
      <w:bookmarkStart w:id="339" w:name="_Toc7069"/>
      <w:bookmarkStart w:id="340" w:name="_Toc23883"/>
      <w:bookmarkStart w:id="341" w:name="_Toc34733052"/>
      <w:bookmarkStart w:id="342" w:name="_Toc25832449"/>
      <w:bookmarkStart w:id="343" w:name="_Toc34732664"/>
      <w:bookmarkStart w:id="344" w:name="_Toc87346380"/>
      <w:bookmarkStart w:id="345" w:name="_Toc6172"/>
      <w:bookmarkStart w:id="346" w:name="_Toc40972840"/>
      <w:bookmarkStart w:id="347" w:name="_Toc34732584"/>
      <w:bookmarkStart w:id="348" w:name="_Toc36564765"/>
      <w:r>
        <w:rPr>
          <w:rFonts w:hint="eastAsia" w:ascii="宋体" w:hAnsi="宋体" w:eastAsia="宋体" w:cs="宋体"/>
          <w:color w:val="auto"/>
          <w:sz w:val="24"/>
        </w:rPr>
        <w:t>19、纪律和监督</w:t>
      </w:r>
      <w:bookmarkEnd w:id="339"/>
      <w:bookmarkEnd w:id="340"/>
      <w:bookmarkEnd w:id="341"/>
      <w:bookmarkEnd w:id="342"/>
      <w:bookmarkEnd w:id="343"/>
      <w:bookmarkEnd w:id="344"/>
      <w:bookmarkEnd w:id="345"/>
      <w:bookmarkEnd w:id="346"/>
      <w:bookmarkEnd w:id="347"/>
      <w:bookmarkEnd w:id="348"/>
    </w:p>
    <w:p w14:paraId="48CFD1E7">
      <w:pPr>
        <w:keepNext/>
        <w:keepLines/>
        <w:pageBreakBefore w:val="0"/>
        <w:kinsoku/>
        <w:wordWrap/>
        <w:overflowPunct/>
        <w:topLinePunct w:val="0"/>
        <w:bidi w:val="0"/>
        <w:spacing w:line="360" w:lineRule="auto"/>
        <w:ind w:left="0" w:leftChars="0" w:right="0" w:rightChars="0" w:firstLine="482" w:firstLineChars="200"/>
        <w:textAlignment w:val="auto"/>
        <w:outlineLvl w:val="2"/>
        <w:rPr>
          <w:rFonts w:hint="eastAsia" w:ascii="宋体" w:hAnsi="宋体" w:eastAsia="宋体" w:cs="宋体"/>
          <w:b/>
          <w:color w:val="auto"/>
          <w:sz w:val="24"/>
        </w:rPr>
      </w:pPr>
      <w:bookmarkStart w:id="349" w:name="_Toc36564766"/>
      <w:bookmarkStart w:id="350" w:name="_Toc40972841"/>
      <w:bookmarkStart w:id="351" w:name="_Toc18134"/>
      <w:bookmarkStart w:id="352" w:name="_Toc25832450"/>
      <w:bookmarkStart w:id="353" w:name="_Toc87346381"/>
      <w:bookmarkStart w:id="354" w:name="_Toc34732585"/>
      <w:bookmarkStart w:id="355" w:name="_Toc19860"/>
      <w:bookmarkStart w:id="356" w:name="_Toc34733053"/>
      <w:bookmarkStart w:id="357" w:name="_Toc24191"/>
      <w:r>
        <w:rPr>
          <w:rFonts w:hint="eastAsia" w:ascii="宋体" w:hAnsi="宋体" w:eastAsia="宋体" w:cs="宋体"/>
          <w:b/>
          <w:color w:val="auto"/>
          <w:sz w:val="24"/>
        </w:rPr>
        <w:t>19.1对采购人的纪律要求</w:t>
      </w:r>
      <w:bookmarkEnd w:id="349"/>
      <w:bookmarkEnd w:id="350"/>
      <w:bookmarkEnd w:id="351"/>
      <w:bookmarkEnd w:id="352"/>
      <w:bookmarkEnd w:id="353"/>
      <w:bookmarkEnd w:id="354"/>
      <w:bookmarkEnd w:id="355"/>
      <w:bookmarkEnd w:id="356"/>
      <w:bookmarkEnd w:id="357"/>
    </w:p>
    <w:p w14:paraId="7F7E93CF">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采购人不得泄露采购活动中应当保密的情况和资料，不得与供应商串通损害国家利益、社会公共利益或者他人合法权益。</w:t>
      </w:r>
    </w:p>
    <w:p w14:paraId="6B499C67">
      <w:pPr>
        <w:keepNext/>
        <w:keepLines/>
        <w:pageBreakBefore w:val="0"/>
        <w:kinsoku/>
        <w:wordWrap/>
        <w:overflowPunct/>
        <w:topLinePunct w:val="0"/>
        <w:bidi w:val="0"/>
        <w:spacing w:line="360" w:lineRule="auto"/>
        <w:ind w:left="0" w:leftChars="0" w:right="0" w:rightChars="0" w:firstLine="482" w:firstLineChars="200"/>
        <w:textAlignment w:val="auto"/>
        <w:outlineLvl w:val="2"/>
        <w:rPr>
          <w:rFonts w:hint="eastAsia" w:ascii="宋体" w:hAnsi="宋体" w:eastAsia="宋体" w:cs="宋体"/>
          <w:b/>
          <w:color w:val="auto"/>
          <w:sz w:val="24"/>
        </w:rPr>
      </w:pPr>
      <w:bookmarkStart w:id="358" w:name="_Toc24238"/>
      <w:bookmarkStart w:id="359" w:name="_Toc26989"/>
      <w:bookmarkStart w:id="360" w:name="_Toc34732586"/>
      <w:bookmarkStart w:id="361" w:name="_Toc7851"/>
      <w:bookmarkStart w:id="362" w:name="_Toc25832451"/>
      <w:bookmarkStart w:id="363" w:name="_Toc40972842"/>
      <w:bookmarkStart w:id="364" w:name="_Toc36564767"/>
      <w:bookmarkStart w:id="365" w:name="_Toc34733054"/>
      <w:bookmarkStart w:id="366" w:name="_Toc87346382"/>
      <w:r>
        <w:rPr>
          <w:rFonts w:hint="eastAsia" w:ascii="宋体" w:hAnsi="宋体" w:eastAsia="宋体" w:cs="宋体"/>
          <w:b/>
          <w:color w:val="auto"/>
          <w:sz w:val="24"/>
        </w:rPr>
        <w:t>19.2对供应商的纪律要求</w:t>
      </w:r>
      <w:bookmarkEnd w:id="358"/>
      <w:bookmarkEnd w:id="359"/>
      <w:bookmarkEnd w:id="360"/>
      <w:bookmarkEnd w:id="361"/>
      <w:bookmarkEnd w:id="362"/>
      <w:bookmarkEnd w:id="363"/>
      <w:bookmarkEnd w:id="364"/>
      <w:bookmarkEnd w:id="365"/>
      <w:bookmarkEnd w:id="366"/>
    </w:p>
    <w:p w14:paraId="5F735B46">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供应商不得相互串通或者与采购人串通，不得向采购人或者磋商小组成员行贿谋取成交，不得以他人名义参加采购活动或者以其他方式弄虚作假骗取成交；供应商不得以任何方式干扰、影响采购工作。</w:t>
      </w:r>
    </w:p>
    <w:p w14:paraId="47FEFE2B">
      <w:pPr>
        <w:keepNext/>
        <w:keepLines/>
        <w:pageBreakBefore w:val="0"/>
        <w:kinsoku/>
        <w:wordWrap/>
        <w:overflowPunct/>
        <w:topLinePunct w:val="0"/>
        <w:bidi w:val="0"/>
        <w:spacing w:line="360" w:lineRule="auto"/>
        <w:ind w:left="0" w:leftChars="0" w:right="0" w:rightChars="0" w:firstLine="482" w:firstLineChars="200"/>
        <w:textAlignment w:val="auto"/>
        <w:outlineLvl w:val="2"/>
        <w:rPr>
          <w:rFonts w:hint="eastAsia" w:ascii="宋体" w:hAnsi="宋体" w:eastAsia="宋体" w:cs="宋体"/>
          <w:b/>
          <w:color w:val="auto"/>
          <w:sz w:val="24"/>
        </w:rPr>
      </w:pPr>
      <w:bookmarkStart w:id="367" w:name="_Toc36564768"/>
      <w:bookmarkStart w:id="368" w:name="_Toc25832452"/>
      <w:bookmarkStart w:id="369" w:name="_Toc87346383"/>
      <w:bookmarkStart w:id="370" w:name="_Toc8691"/>
      <w:bookmarkStart w:id="371" w:name="_Toc34732587"/>
      <w:bookmarkStart w:id="372" w:name="_Toc14879"/>
      <w:bookmarkStart w:id="373" w:name="_Toc34733055"/>
      <w:bookmarkStart w:id="374" w:name="_Toc4043"/>
      <w:bookmarkStart w:id="375" w:name="_Toc40972843"/>
      <w:bookmarkStart w:id="376" w:name="_Hlk56617385"/>
      <w:r>
        <w:rPr>
          <w:rFonts w:hint="eastAsia" w:ascii="宋体" w:hAnsi="宋体" w:eastAsia="宋体" w:cs="宋体"/>
          <w:b/>
          <w:color w:val="auto"/>
          <w:sz w:val="24"/>
        </w:rPr>
        <w:t>19.3对磋商小组成员的纪律要求</w:t>
      </w:r>
      <w:bookmarkEnd w:id="367"/>
      <w:bookmarkEnd w:id="368"/>
      <w:bookmarkEnd w:id="369"/>
      <w:bookmarkEnd w:id="370"/>
      <w:bookmarkEnd w:id="371"/>
      <w:bookmarkEnd w:id="372"/>
      <w:bookmarkEnd w:id="373"/>
      <w:bookmarkEnd w:id="374"/>
      <w:bookmarkEnd w:id="375"/>
    </w:p>
    <w:p w14:paraId="5E955B86">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磋商小组成员不得收受他人的财物或者其他好处，不得向他人透露对响应文件的评审和比较、成交候选人的推荐情况以及评审有关的其他情况。在评审过程中，磋商小组成员不得擅离职守，影响评审程序正常进行，不得使用第</w:t>
      </w:r>
      <w:r>
        <w:rPr>
          <w:rFonts w:hint="eastAsia" w:ascii="宋体" w:hAnsi="宋体" w:cs="宋体"/>
          <w:color w:val="auto"/>
          <w:sz w:val="24"/>
          <w:lang w:eastAsia="zh-CN"/>
        </w:rPr>
        <w:t>三</w:t>
      </w:r>
      <w:r>
        <w:rPr>
          <w:rFonts w:hint="eastAsia" w:ascii="宋体" w:hAnsi="宋体" w:eastAsia="宋体" w:cs="宋体"/>
          <w:color w:val="auto"/>
          <w:sz w:val="24"/>
        </w:rPr>
        <w:t>章“磋商程序、评审方法和标准”没有规定的评审因素和标准进行评审。</w:t>
      </w:r>
      <w:bookmarkEnd w:id="376"/>
    </w:p>
    <w:p w14:paraId="56CF5F66">
      <w:pPr>
        <w:keepNext/>
        <w:keepLines/>
        <w:pageBreakBefore w:val="0"/>
        <w:kinsoku/>
        <w:wordWrap/>
        <w:overflowPunct/>
        <w:topLinePunct w:val="0"/>
        <w:bidi w:val="0"/>
        <w:spacing w:line="360" w:lineRule="auto"/>
        <w:ind w:left="0" w:leftChars="0" w:right="0" w:rightChars="0" w:firstLine="482" w:firstLineChars="200"/>
        <w:textAlignment w:val="auto"/>
        <w:outlineLvl w:val="2"/>
        <w:rPr>
          <w:rFonts w:hint="eastAsia" w:ascii="宋体" w:hAnsi="宋体" w:eastAsia="宋体" w:cs="宋体"/>
          <w:b/>
          <w:color w:val="auto"/>
          <w:sz w:val="24"/>
        </w:rPr>
      </w:pPr>
      <w:bookmarkStart w:id="377" w:name="_Toc34733056"/>
      <w:bookmarkStart w:id="378" w:name="_Toc36564769"/>
      <w:bookmarkStart w:id="379" w:name="_Toc40972844"/>
      <w:bookmarkStart w:id="380" w:name="_Toc87346384"/>
      <w:bookmarkStart w:id="381" w:name="_Toc34732588"/>
      <w:bookmarkStart w:id="382" w:name="_Toc9316"/>
      <w:bookmarkStart w:id="383" w:name="_Toc25832453"/>
      <w:bookmarkStart w:id="384" w:name="_Toc7597"/>
      <w:bookmarkStart w:id="385" w:name="_Toc12427"/>
      <w:bookmarkStart w:id="386" w:name="_Hlk56617525"/>
      <w:r>
        <w:rPr>
          <w:rFonts w:hint="eastAsia" w:ascii="宋体" w:hAnsi="宋体" w:eastAsia="宋体" w:cs="宋体"/>
          <w:b/>
          <w:color w:val="auto"/>
          <w:sz w:val="24"/>
        </w:rPr>
        <w:t>19.4对与评审活动有关的工作人员的纪律要求</w:t>
      </w:r>
      <w:bookmarkEnd w:id="377"/>
      <w:bookmarkEnd w:id="378"/>
      <w:bookmarkEnd w:id="379"/>
      <w:bookmarkEnd w:id="380"/>
      <w:bookmarkEnd w:id="381"/>
      <w:bookmarkEnd w:id="382"/>
      <w:bookmarkEnd w:id="383"/>
      <w:bookmarkEnd w:id="384"/>
      <w:bookmarkEnd w:id="385"/>
    </w:p>
    <w:p w14:paraId="5BA1E900">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与评审活动有关的工作人员不得收受他人的财物或者其他好处，不得向他人透露对响应文件的评审和比较、成交候选人的推荐情况以及评审有关的其他情况。在评审过程中，与评审活动有关的工作人员不得擅离职守，影响评审程序正常进行。</w:t>
      </w:r>
    </w:p>
    <w:p w14:paraId="2DEB4F14">
      <w:pPr>
        <w:pStyle w:val="4"/>
        <w:pageBreakBefore w:val="0"/>
        <w:numPr>
          <w:ilvl w:val="-1"/>
          <w:numId w:val="0"/>
        </w:numPr>
        <w:kinsoku/>
        <w:wordWrap/>
        <w:overflowPunct/>
        <w:topLinePunct w:val="0"/>
        <w:bidi w:val="0"/>
        <w:spacing w:before="0" w:after="0" w:line="360" w:lineRule="auto"/>
        <w:ind w:left="0" w:leftChars="0" w:right="0" w:rightChars="0" w:firstLine="0" w:firstLineChars="0"/>
        <w:textAlignment w:val="auto"/>
        <w:rPr>
          <w:rFonts w:hint="eastAsia" w:ascii="宋体" w:hAnsi="宋体" w:eastAsia="宋体" w:cs="宋体"/>
          <w:color w:val="auto"/>
          <w:sz w:val="24"/>
        </w:rPr>
      </w:pPr>
      <w:bookmarkStart w:id="387" w:name="_Toc30712"/>
      <w:bookmarkStart w:id="388" w:name="_Toc26634"/>
      <w:bookmarkStart w:id="389" w:name="_Toc87346385"/>
      <w:bookmarkStart w:id="390" w:name="_Toc21539"/>
      <w:r>
        <w:rPr>
          <w:rFonts w:hint="eastAsia" w:ascii="宋体" w:hAnsi="宋体" w:eastAsia="宋体" w:cs="宋体"/>
          <w:color w:val="auto"/>
          <w:sz w:val="24"/>
        </w:rPr>
        <w:t>20、履约验收</w:t>
      </w:r>
      <w:bookmarkEnd w:id="387"/>
      <w:bookmarkEnd w:id="388"/>
      <w:bookmarkEnd w:id="389"/>
      <w:bookmarkEnd w:id="390"/>
    </w:p>
    <w:p w14:paraId="050BC060">
      <w:pPr>
        <w:pageBreakBefore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本项目采购人将严格按照</w:t>
      </w:r>
      <w:r>
        <w:rPr>
          <w:rFonts w:hint="eastAsia" w:ascii="宋体" w:hAnsi="宋体" w:cs="宋体"/>
          <w:snapToGrid w:val="0"/>
          <w:color w:val="auto"/>
          <w:kern w:val="0"/>
          <w:sz w:val="24"/>
          <w:szCs w:val="24"/>
          <w:lang w:bidi="ar"/>
        </w:rPr>
        <w:t>国家、行业及采购人验收标准</w:t>
      </w:r>
      <w:r>
        <w:rPr>
          <w:rFonts w:hint="eastAsia" w:ascii="宋体" w:hAnsi="宋体" w:eastAsia="宋体" w:cs="宋体"/>
          <w:color w:val="auto"/>
          <w:sz w:val="24"/>
        </w:rPr>
        <w:t>进行验收。</w:t>
      </w:r>
    </w:p>
    <w:p w14:paraId="10B31DDB">
      <w:pPr>
        <w:pStyle w:val="4"/>
        <w:pageBreakBefore w:val="0"/>
        <w:numPr>
          <w:ilvl w:val="0"/>
          <w:numId w:val="2"/>
        </w:numPr>
        <w:kinsoku/>
        <w:wordWrap/>
        <w:overflowPunct/>
        <w:topLinePunct w:val="0"/>
        <w:bidi w:val="0"/>
        <w:spacing w:before="0" w:after="0" w:line="360" w:lineRule="auto"/>
        <w:ind w:left="0" w:leftChars="0" w:right="0" w:rightChars="0" w:firstLine="0" w:firstLineChars="0"/>
        <w:textAlignment w:val="auto"/>
        <w:rPr>
          <w:rFonts w:hint="eastAsia" w:ascii="宋体" w:hAnsi="宋体" w:eastAsia="宋体" w:cs="宋体"/>
          <w:color w:val="auto"/>
          <w:sz w:val="24"/>
        </w:rPr>
      </w:pPr>
      <w:bookmarkStart w:id="391" w:name="_Toc2052"/>
      <w:bookmarkStart w:id="392" w:name="_Toc34732665"/>
      <w:bookmarkStart w:id="393" w:name="_Toc36564771"/>
      <w:bookmarkStart w:id="394" w:name="_Toc34732590"/>
      <w:bookmarkStart w:id="395" w:name="_Toc87346386"/>
      <w:bookmarkStart w:id="396" w:name="_Toc34733058"/>
      <w:bookmarkStart w:id="397" w:name="_Toc25832455"/>
      <w:bookmarkStart w:id="398" w:name="_Toc28048"/>
      <w:bookmarkStart w:id="399" w:name="_Toc40972846"/>
      <w:bookmarkStart w:id="400" w:name="_Toc28981"/>
      <w:r>
        <w:rPr>
          <w:rFonts w:hint="eastAsia" w:ascii="宋体" w:hAnsi="宋体" w:eastAsia="宋体" w:cs="宋体"/>
          <w:color w:val="auto"/>
          <w:sz w:val="24"/>
        </w:rPr>
        <w:t>需要补充的其他内容</w:t>
      </w:r>
      <w:bookmarkEnd w:id="391"/>
      <w:bookmarkEnd w:id="392"/>
      <w:bookmarkEnd w:id="393"/>
      <w:bookmarkEnd w:id="394"/>
      <w:bookmarkEnd w:id="395"/>
      <w:bookmarkEnd w:id="396"/>
      <w:bookmarkEnd w:id="397"/>
      <w:bookmarkEnd w:id="398"/>
      <w:bookmarkEnd w:id="399"/>
      <w:bookmarkEnd w:id="400"/>
    </w:p>
    <w:p w14:paraId="0C9F60F5">
      <w:pPr>
        <w:pageBreakBefore w:val="0"/>
        <w:kinsoku/>
        <w:wordWrap/>
        <w:overflowPunct/>
        <w:topLinePunct w:val="0"/>
        <w:bidi w:val="0"/>
        <w:spacing w:line="360" w:lineRule="auto"/>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需要补充的其他内容：</w:t>
      </w:r>
      <w:r>
        <w:rPr>
          <w:rFonts w:hint="eastAsia" w:ascii="宋体" w:hAnsi="宋体" w:eastAsia="宋体" w:cs="宋体"/>
          <w:b/>
          <w:color w:val="auto"/>
          <w:sz w:val="24"/>
          <w:u w:val="single"/>
        </w:rPr>
        <w:t>见供应商须知前附表</w:t>
      </w:r>
      <w:r>
        <w:rPr>
          <w:rFonts w:hint="eastAsia" w:ascii="宋体" w:hAnsi="宋体" w:eastAsia="宋体" w:cs="宋体"/>
          <w:color w:val="auto"/>
          <w:sz w:val="24"/>
        </w:rPr>
        <w:t>。</w:t>
      </w:r>
      <w:bookmarkEnd w:id="386"/>
    </w:p>
    <w:p w14:paraId="1F94B30C">
      <w:pPr>
        <w:spacing w:line="240" w:lineRule="auto"/>
        <w:jc w:val="left"/>
        <w:rPr>
          <w:rFonts w:hint="eastAsia" w:ascii="宋体" w:hAnsi="宋体" w:eastAsia="宋体" w:cs="宋体"/>
          <w:bCs/>
          <w:color w:val="auto"/>
          <w:sz w:val="32"/>
        </w:rPr>
      </w:pPr>
      <w:bookmarkStart w:id="401" w:name="_Toc144974565"/>
      <w:bookmarkStart w:id="402" w:name="_Toc152045598"/>
      <w:bookmarkStart w:id="403" w:name="_Toc152042375"/>
      <w:r>
        <w:rPr>
          <w:rFonts w:hint="eastAsia" w:ascii="宋体" w:hAnsi="宋体" w:eastAsia="宋体" w:cs="宋体"/>
          <w:bCs/>
          <w:color w:val="auto"/>
          <w:sz w:val="32"/>
        </w:rPr>
        <w:br w:type="page"/>
      </w:r>
    </w:p>
    <w:p w14:paraId="2480773F">
      <w:pPr>
        <w:pStyle w:val="2"/>
        <w:numPr>
          <w:ilvl w:val="0"/>
          <w:numId w:val="0"/>
        </w:numPr>
        <w:spacing w:before="0" w:after="0" w:line="240" w:lineRule="auto"/>
        <w:ind w:left="-164"/>
        <w:jc w:val="center"/>
        <w:rPr>
          <w:rFonts w:hint="eastAsia" w:ascii="宋体" w:hAnsi="宋体" w:eastAsia="宋体" w:cs="宋体"/>
          <w:color w:val="auto"/>
          <w:sz w:val="32"/>
          <w:szCs w:val="32"/>
        </w:rPr>
      </w:pPr>
      <w:bookmarkStart w:id="404" w:name="_Toc17362"/>
      <w:r>
        <w:rPr>
          <w:rFonts w:hint="eastAsia" w:ascii="宋体" w:hAnsi="宋体" w:eastAsia="宋体" w:cs="宋体"/>
          <w:color w:val="auto"/>
          <w:sz w:val="32"/>
          <w:szCs w:val="32"/>
        </w:rPr>
        <w:t>第三章 评审方法（综合评分法）</w:t>
      </w:r>
      <w:bookmarkEnd w:id="401"/>
      <w:bookmarkEnd w:id="402"/>
      <w:bookmarkEnd w:id="403"/>
      <w:bookmarkEnd w:id="404"/>
    </w:p>
    <w:p w14:paraId="7F4AB1E6">
      <w:pPr>
        <w:pStyle w:val="47"/>
        <w:spacing w:before="0" w:line="240" w:lineRule="auto"/>
        <w:jc w:val="center"/>
        <w:rPr>
          <w:rFonts w:hint="eastAsia" w:ascii="宋体" w:hAnsi="宋体" w:eastAsia="宋体" w:cs="宋体"/>
          <w:color w:val="auto"/>
        </w:rPr>
      </w:pPr>
      <w:bookmarkStart w:id="405" w:name="_Toc12901"/>
      <w:bookmarkStart w:id="406" w:name="_Toc152045599"/>
      <w:bookmarkStart w:id="407" w:name="_Toc24313"/>
      <w:bookmarkStart w:id="408" w:name="_Toc299379579"/>
      <w:bookmarkStart w:id="409" w:name="_Toc152042376"/>
      <w:bookmarkStart w:id="410" w:name="_Toc144974566"/>
      <w:bookmarkStart w:id="411" w:name="_Toc13685"/>
      <w:bookmarkStart w:id="412" w:name="_Toc152045600"/>
      <w:bookmarkStart w:id="413" w:name="_Toc152042377"/>
      <w:bookmarkStart w:id="414" w:name="_Toc144974567"/>
      <w:r>
        <w:rPr>
          <w:rFonts w:hint="eastAsia" w:ascii="宋体" w:hAnsi="宋体" w:eastAsia="宋体" w:cs="宋体"/>
          <w:color w:val="auto"/>
          <w:lang w:eastAsia="zh-CN"/>
        </w:rPr>
        <w:t>评审方法</w:t>
      </w:r>
      <w:r>
        <w:rPr>
          <w:rFonts w:hint="eastAsia" w:ascii="宋体" w:hAnsi="宋体" w:eastAsia="宋体" w:cs="宋体"/>
          <w:color w:val="auto"/>
        </w:rPr>
        <w:t>前附表</w:t>
      </w:r>
      <w:bookmarkEnd w:id="405"/>
      <w:bookmarkEnd w:id="406"/>
      <w:bookmarkEnd w:id="407"/>
      <w:bookmarkEnd w:id="408"/>
      <w:bookmarkEnd w:id="409"/>
      <w:bookmarkEnd w:id="410"/>
      <w:bookmarkEnd w:id="411"/>
    </w:p>
    <w:tbl>
      <w:tblPr>
        <w:tblStyle w:val="24"/>
        <w:tblW w:w="9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0"/>
        <w:gridCol w:w="1140"/>
        <w:gridCol w:w="1869"/>
        <w:gridCol w:w="6163"/>
      </w:tblGrid>
      <w:tr w14:paraId="16AD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1800" w:type="dxa"/>
            <w:gridSpan w:val="2"/>
            <w:vAlign w:val="center"/>
          </w:tcPr>
          <w:p w14:paraId="06676ABD">
            <w:pPr>
              <w:keepNext w:val="0"/>
              <w:keepLines w:val="0"/>
              <w:pageBreakBefore w:val="0"/>
              <w:kinsoku/>
              <w:overflowPunct/>
              <w:topLinePunct w:val="0"/>
              <w:autoSpaceDE w:val="0"/>
              <w:autoSpaceDN w:val="0"/>
              <w:bidi w:val="0"/>
              <w:adjustRightInd w:val="0"/>
              <w:snapToGrid/>
              <w:spacing w:line="348" w:lineRule="auto"/>
              <w:ind w:right="97" w:firstLine="60" w:firstLineChars="28"/>
              <w:jc w:val="center"/>
              <w:rPr>
                <w:rFonts w:hint="eastAsia" w:ascii="宋体" w:hAnsi="宋体" w:eastAsia="宋体" w:cs="宋体"/>
                <w:b/>
                <w:color w:val="auto"/>
                <w:spacing w:val="1"/>
                <w:kern w:val="0"/>
                <w:sz w:val="21"/>
                <w:szCs w:val="21"/>
              </w:rPr>
            </w:pPr>
            <w:r>
              <w:rPr>
                <w:rFonts w:hint="eastAsia" w:ascii="宋体" w:hAnsi="宋体" w:eastAsia="宋体" w:cs="宋体"/>
                <w:b/>
                <w:color w:val="auto"/>
                <w:spacing w:val="1"/>
                <w:kern w:val="0"/>
                <w:sz w:val="21"/>
                <w:szCs w:val="21"/>
              </w:rPr>
              <w:t>条款号</w:t>
            </w:r>
          </w:p>
        </w:tc>
        <w:tc>
          <w:tcPr>
            <w:tcW w:w="1869" w:type="dxa"/>
            <w:vAlign w:val="center"/>
          </w:tcPr>
          <w:p w14:paraId="4D17B07C">
            <w:pPr>
              <w:keepNext w:val="0"/>
              <w:keepLines w:val="0"/>
              <w:pageBreakBefore w:val="0"/>
              <w:kinsoku/>
              <w:overflowPunct/>
              <w:topLinePunct w:val="0"/>
              <w:autoSpaceDE w:val="0"/>
              <w:autoSpaceDN w:val="0"/>
              <w:bidi w:val="0"/>
              <w:adjustRightInd w:val="0"/>
              <w:snapToGrid/>
              <w:spacing w:line="348" w:lineRule="auto"/>
              <w:ind w:right="97" w:firstLine="60" w:firstLineChars="28"/>
              <w:jc w:val="center"/>
              <w:rPr>
                <w:rFonts w:hint="eastAsia" w:ascii="宋体" w:hAnsi="宋体" w:eastAsia="宋体" w:cs="宋体"/>
                <w:b/>
                <w:color w:val="auto"/>
                <w:spacing w:val="1"/>
                <w:kern w:val="0"/>
                <w:sz w:val="21"/>
                <w:szCs w:val="21"/>
              </w:rPr>
            </w:pPr>
            <w:r>
              <w:rPr>
                <w:rFonts w:hint="eastAsia" w:ascii="宋体" w:hAnsi="宋体" w:eastAsia="宋体" w:cs="宋体"/>
                <w:b/>
                <w:color w:val="auto"/>
                <w:spacing w:val="1"/>
                <w:kern w:val="0"/>
                <w:sz w:val="21"/>
                <w:szCs w:val="21"/>
              </w:rPr>
              <w:t>评审因素</w:t>
            </w:r>
          </w:p>
        </w:tc>
        <w:tc>
          <w:tcPr>
            <w:tcW w:w="6163" w:type="dxa"/>
            <w:vAlign w:val="center"/>
          </w:tcPr>
          <w:p w14:paraId="6ECEF939">
            <w:pPr>
              <w:keepNext w:val="0"/>
              <w:keepLines w:val="0"/>
              <w:pageBreakBefore w:val="0"/>
              <w:kinsoku/>
              <w:overflowPunct/>
              <w:topLinePunct w:val="0"/>
              <w:autoSpaceDE w:val="0"/>
              <w:autoSpaceDN w:val="0"/>
              <w:bidi w:val="0"/>
              <w:adjustRightInd w:val="0"/>
              <w:snapToGrid/>
              <w:spacing w:line="348" w:lineRule="auto"/>
              <w:ind w:right="97" w:firstLine="60" w:firstLineChars="28"/>
              <w:jc w:val="center"/>
              <w:rPr>
                <w:rFonts w:hint="eastAsia" w:ascii="宋体" w:hAnsi="宋体" w:eastAsia="宋体" w:cs="宋体"/>
                <w:b/>
                <w:color w:val="auto"/>
                <w:spacing w:val="1"/>
                <w:kern w:val="0"/>
                <w:sz w:val="21"/>
                <w:szCs w:val="21"/>
              </w:rPr>
            </w:pPr>
            <w:r>
              <w:rPr>
                <w:rFonts w:hint="eastAsia" w:ascii="宋体" w:hAnsi="宋体" w:eastAsia="宋体" w:cs="宋体"/>
                <w:b/>
                <w:color w:val="auto"/>
                <w:spacing w:val="1"/>
                <w:kern w:val="0"/>
                <w:sz w:val="21"/>
                <w:szCs w:val="21"/>
              </w:rPr>
              <w:t>评审标准</w:t>
            </w:r>
          </w:p>
        </w:tc>
      </w:tr>
      <w:tr w14:paraId="082D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6" w:hRule="atLeast"/>
          <w:jc w:val="center"/>
        </w:trPr>
        <w:tc>
          <w:tcPr>
            <w:tcW w:w="660" w:type="dxa"/>
            <w:vMerge w:val="restart"/>
            <w:vAlign w:val="center"/>
          </w:tcPr>
          <w:p w14:paraId="5B45086F">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r>
              <w:rPr>
                <w:rFonts w:hint="eastAsia" w:ascii="宋体" w:hAnsi="宋体" w:eastAsia="宋体" w:cs="宋体"/>
                <w:color w:val="auto"/>
                <w:spacing w:val="1"/>
                <w:kern w:val="0"/>
                <w:sz w:val="21"/>
                <w:szCs w:val="21"/>
              </w:rPr>
              <w:t>1</w:t>
            </w:r>
          </w:p>
        </w:tc>
        <w:tc>
          <w:tcPr>
            <w:tcW w:w="1140" w:type="dxa"/>
            <w:vMerge w:val="restart"/>
            <w:vAlign w:val="center"/>
          </w:tcPr>
          <w:p w14:paraId="49C11133">
            <w:pPr>
              <w:keepNext w:val="0"/>
              <w:keepLines w:val="0"/>
              <w:pageBreakBefore w:val="0"/>
              <w:widowControl/>
              <w:kinsoku/>
              <w:wordWrap w:val="0"/>
              <w:overflowPunct/>
              <w:topLinePunct w:val="0"/>
              <w:bidi w:val="0"/>
              <w:snapToGrid/>
              <w:spacing w:line="348" w:lineRule="auto"/>
              <w:jc w:val="center"/>
              <w:rPr>
                <w:rFonts w:hint="eastAsia" w:ascii="宋体" w:hAnsi="宋体" w:eastAsia="宋体" w:cs="宋体"/>
                <w:snapToGrid w:val="0"/>
                <w:color w:val="auto"/>
                <w:kern w:val="0"/>
                <w:sz w:val="21"/>
                <w:szCs w:val="21"/>
                <w:lang w:bidi="ar"/>
              </w:rPr>
            </w:pPr>
            <w:r>
              <w:rPr>
                <w:rFonts w:hint="eastAsia" w:ascii="宋体" w:hAnsi="宋体" w:eastAsia="宋体" w:cs="宋体"/>
                <w:snapToGrid w:val="0"/>
                <w:color w:val="auto"/>
                <w:kern w:val="0"/>
                <w:sz w:val="21"/>
                <w:szCs w:val="21"/>
                <w:lang w:bidi="ar"/>
              </w:rPr>
              <w:t>资格评审标准</w:t>
            </w:r>
          </w:p>
        </w:tc>
        <w:tc>
          <w:tcPr>
            <w:tcW w:w="1869" w:type="dxa"/>
            <w:vAlign w:val="center"/>
          </w:tcPr>
          <w:p w14:paraId="00A1E7A4">
            <w:pPr>
              <w:keepNext w:val="0"/>
              <w:keepLines w:val="0"/>
              <w:pageBreakBefore w:val="0"/>
              <w:widowControl/>
              <w:kinsoku/>
              <w:wordWrap w:val="0"/>
              <w:overflowPunct/>
              <w:topLinePunct w:val="0"/>
              <w:bidi w:val="0"/>
              <w:snapToGrid/>
              <w:spacing w:line="348" w:lineRule="auto"/>
              <w:jc w:val="center"/>
              <w:rPr>
                <w:rFonts w:hint="eastAsia" w:ascii="宋体" w:hAnsi="宋体" w:eastAsia="宋体" w:cs="宋体"/>
                <w:snapToGrid w:val="0"/>
                <w:color w:val="auto"/>
                <w:kern w:val="0"/>
                <w:sz w:val="21"/>
                <w:szCs w:val="21"/>
                <w:lang w:bidi="ar"/>
              </w:rPr>
            </w:pPr>
            <w:r>
              <w:rPr>
                <w:rFonts w:hint="eastAsia" w:ascii="宋体" w:hAnsi="宋体" w:eastAsia="宋体" w:cs="宋体"/>
                <w:snapToGrid w:val="0"/>
                <w:color w:val="auto"/>
                <w:kern w:val="0"/>
                <w:sz w:val="21"/>
                <w:szCs w:val="21"/>
                <w:lang w:bidi="ar"/>
              </w:rPr>
              <w:t>具有独立承担民事责任的能力</w:t>
            </w:r>
          </w:p>
        </w:tc>
        <w:tc>
          <w:tcPr>
            <w:tcW w:w="6163" w:type="dxa"/>
            <w:vAlign w:val="center"/>
          </w:tcPr>
          <w:p w14:paraId="4DC2A2C3">
            <w:pPr>
              <w:keepNext w:val="0"/>
              <w:keepLines w:val="0"/>
              <w:pageBreakBefore w:val="0"/>
              <w:widowControl/>
              <w:kinsoku/>
              <w:wordWrap w:val="0"/>
              <w:overflowPunct/>
              <w:topLinePunct w:val="0"/>
              <w:bidi w:val="0"/>
              <w:snapToGrid/>
              <w:spacing w:line="348" w:lineRule="auto"/>
              <w:jc w:val="left"/>
              <w:rPr>
                <w:rFonts w:hint="eastAsia" w:ascii="宋体" w:hAnsi="宋体" w:eastAsia="宋体" w:cs="宋体"/>
                <w:snapToGrid w:val="0"/>
                <w:color w:val="auto"/>
                <w:kern w:val="0"/>
                <w:sz w:val="21"/>
                <w:szCs w:val="21"/>
                <w:lang w:bidi="ar"/>
              </w:rPr>
            </w:pPr>
            <w:r>
              <w:rPr>
                <w:rFonts w:hint="eastAsia" w:ascii="宋体" w:hAnsi="宋体" w:eastAsia="宋体" w:cs="宋体"/>
                <w:b w:val="0"/>
                <w:bCs/>
                <w:color w:val="auto"/>
                <w:sz w:val="21"/>
                <w:szCs w:val="21"/>
                <w:highlight w:val="none"/>
                <w:lang w:val="en-US" w:eastAsia="zh-CN"/>
              </w:rPr>
              <w:t>提供法人或者其他组织的营业执照等证明文件，如为自然人则提供自然人的身份证明</w:t>
            </w:r>
          </w:p>
        </w:tc>
      </w:tr>
      <w:tr w14:paraId="2B3A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660" w:type="dxa"/>
            <w:vMerge w:val="continue"/>
            <w:vAlign w:val="center"/>
          </w:tcPr>
          <w:p w14:paraId="4FD2D1F1">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6E583F18">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869" w:type="dxa"/>
            <w:vAlign w:val="center"/>
          </w:tcPr>
          <w:p w14:paraId="0DCC7DDA">
            <w:pPr>
              <w:keepNext w:val="0"/>
              <w:keepLines w:val="0"/>
              <w:pageBreakBefore w:val="0"/>
              <w:widowControl/>
              <w:kinsoku/>
              <w:wordWrap w:val="0"/>
              <w:overflowPunct/>
              <w:topLinePunct w:val="0"/>
              <w:bidi w:val="0"/>
              <w:snapToGrid/>
              <w:spacing w:line="348" w:lineRule="auto"/>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lang w:bidi="ar"/>
              </w:rPr>
              <w:t>具有良好的商业信誉和健全的财务会计制度</w:t>
            </w:r>
          </w:p>
        </w:tc>
        <w:tc>
          <w:tcPr>
            <w:tcW w:w="6163" w:type="dxa"/>
            <w:vAlign w:val="center"/>
          </w:tcPr>
          <w:p w14:paraId="186F26BC">
            <w:pPr>
              <w:keepNext w:val="0"/>
              <w:keepLines w:val="0"/>
              <w:pageBreakBefore w:val="0"/>
              <w:widowControl/>
              <w:kinsoku/>
              <w:wordWrap w:val="0"/>
              <w:overflowPunct/>
              <w:topLinePunct w:val="0"/>
              <w:bidi w:val="0"/>
              <w:snapToGrid/>
              <w:spacing w:line="348" w:lineRule="auto"/>
              <w:jc w:val="left"/>
              <w:rPr>
                <w:rFonts w:hint="eastAsia" w:ascii="宋体" w:hAnsi="宋体" w:eastAsia="宋体" w:cs="宋体"/>
                <w:snapToGrid w:val="0"/>
                <w:color w:val="auto"/>
                <w:kern w:val="0"/>
                <w:sz w:val="21"/>
                <w:szCs w:val="21"/>
              </w:rPr>
            </w:pP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highlight w:val="none"/>
                <w:lang w:eastAsia="zh-CN"/>
              </w:rPr>
              <w:t>2024年度</w:t>
            </w:r>
            <w:r>
              <w:rPr>
                <w:rFonts w:hint="eastAsia" w:ascii="宋体" w:hAnsi="宋体" w:eastAsia="宋体" w:cs="宋体"/>
                <w:color w:val="auto"/>
                <w:sz w:val="21"/>
                <w:szCs w:val="21"/>
                <w:highlight w:val="none"/>
              </w:rPr>
              <w:t>的经会计师事务所审计的财务审计报告，公司成立时间不足一年的，附自行出具最新的财务报表说明</w:t>
            </w:r>
            <w:r>
              <w:rPr>
                <w:rFonts w:hint="eastAsia" w:ascii="宋体" w:hAnsi="宋体" w:eastAsia="宋体" w:cs="宋体"/>
                <w:color w:val="auto"/>
                <w:sz w:val="21"/>
                <w:szCs w:val="21"/>
                <w:highlight w:val="none"/>
                <w:lang w:val="en-US" w:eastAsia="zh-CN"/>
              </w:rPr>
              <w:t>或</w:t>
            </w:r>
            <w:r>
              <w:rPr>
                <w:rFonts w:hint="eastAsia" w:ascii="宋体" w:hAnsi="宋体" w:eastAsia="宋体" w:cs="宋体"/>
                <w:b w:val="0"/>
                <w:bCs/>
                <w:color w:val="auto"/>
                <w:sz w:val="21"/>
                <w:szCs w:val="21"/>
                <w:highlight w:val="none"/>
                <w:lang w:val="en-US" w:eastAsia="zh-CN"/>
              </w:rPr>
              <w:t>银行开具的资信证明</w:t>
            </w:r>
            <w:r>
              <w:rPr>
                <w:rFonts w:hint="eastAsia" w:ascii="宋体" w:hAnsi="宋体" w:eastAsia="宋体" w:cs="宋体"/>
                <w:color w:val="auto"/>
                <w:sz w:val="21"/>
                <w:szCs w:val="21"/>
                <w:highlight w:val="none"/>
              </w:rPr>
              <w:t>。财务审计报告应同时具有2名注册会计师盖章和签字</w:t>
            </w:r>
          </w:p>
        </w:tc>
      </w:tr>
      <w:tr w14:paraId="4953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60" w:type="dxa"/>
            <w:vMerge w:val="continue"/>
            <w:vAlign w:val="center"/>
          </w:tcPr>
          <w:p w14:paraId="71B1D20D">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64D0AA57">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869" w:type="dxa"/>
            <w:vAlign w:val="center"/>
          </w:tcPr>
          <w:p w14:paraId="2204538F">
            <w:pPr>
              <w:keepNext w:val="0"/>
              <w:keepLines w:val="0"/>
              <w:pageBreakBefore w:val="0"/>
              <w:widowControl/>
              <w:kinsoku/>
              <w:wordWrap w:val="0"/>
              <w:overflowPunct/>
              <w:topLinePunct w:val="0"/>
              <w:bidi w:val="0"/>
              <w:snapToGrid/>
              <w:spacing w:line="348" w:lineRule="auto"/>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lang w:bidi="ar"/>
              </w:rPr>
              <w:t>具有履行合同所必需的设备和专业技术能力</w:t>
            </w:r>
          </w:p>
        </w:tc>
        <w:tc>
          <w:tcPr>
            <w:tcW w:w="6163" w:type="dxa"/>
            <w:vAlign w:val="center"/>
          </w:tcPr>
          <w:p w14:paraId="04B31CF3">
            <w:pPr>
              <w:keepNext w:val="0"/>
              <w:keepLines w:val="0"/>
              <w:pageBreakBefore w:val="0"/>
              <w:widowControl/>
              <w:kinsoku/>
              <w:wordWrap w:val="0"/>
              <w:overflowPunct/>
              <w:topLinePunct w:val="0"/>
              <w:bidi w:val="0"/>
              <w:snapToGrid/>
              <w:spacing w:line="348" w:lineRule="auto"/>
              <w:jc w:val="left"/>
              <w:rPr>
                <w:rFonts w:hint="eastAsia" w:ascii="宋体" w:hAnsi="宋体" w:eastAsia="宋体" w:cs="宋体"/>
                <w:snapToGrid w:val="0"/>
                <w:color w:val="auto"/>
                <w:kern w:val="0"/>
                <w:sz w:val="21"/>
                <w:szCs w:val="21"/>
              </w:rPr>
            </w:pP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rPr>
              <w:t>具有履行合同所必需的设备和专业技术能力（</w:t>
            </w:r>
            <w:r>
              <w:rPr>
                <w:rFonts w:hint="eastAsia" w:ascii="宋体" w:hAnsi="宋体" w:eastAsia="宋体" w:cs="宋体"/>
                <w:color w:val="auto"/>
                <w:sz w:val="21"/>
                <w:szCs w:val="21"/>
                <w:highlight w:val="none"/>
              </w:rPr>
              <w:t>详见第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rPr>
              <w:t>文件格式</w:t>
            </w:r>
            <w:r>
              <w:rPr>
                <w:rFonts w:hint="eastAsia" w:ascii="宋体" w:hAnsi="宋体" w:eastAsia="宋体" w:cs="宋体"/>
                <w:color w:val="auto"/>
                <w:sz w:val="21"/>
                <w:szCs w:val="21"/>
              </w:rPr>
              <w:t>）</w:t>
            </w:r>
          </w:p>
        </w:tc>
      </w:tr>
      <w:tr w14:paraId="396A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660" w:type="dxa"/>
            <w:vMerge w:val="continue"/>
            <w:vAlign w:val="center"/>
          </w:tcPr>
          <w:p w14:paraId="599FD4BE">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3D83E80D">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869" w:type="dxa"/>
            <w:vAlign w:val="center"/>
          </w:tcPr>
          <w:p w14:paraId="3E45D9AB">
            <w:pPr>
              <w:keepNext w:val="0"/>
              <w:keepLines w:val="0"/>
              <w:pageBreakBefore w:val="0"/>
              <w:widowControl/>
              <w:kinsoku/>
              <w:wordWrap w:val="0"/>
              <w:overflowPunct/>
              <w:topLinePunct w:val="0"/>
              <w:bidi w:val="0"/>
              <w:snapToGrid/>
              <w:spacing w:line="348" w:lineRule="auto"/>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lang w:bidi="ar"/>
              </w:rPr>
              <w:t>有依法缴纳税收和社会保障资金的良好记录</w:t>
            </w:r>
          </w:p>
        </w:tc>
        <w:tc>
          <w:tcPr>
            <w:tcW w:w="6163" w:type="dxa"/>
            <w:vAlign w:val="center"/>
          </w:tcPr>
          <w:p w14:paraId="54E05278">
            <w:pPr>
              <w:keepNext w:val="0"/>
              <w:keepLines w:val="0"/>
              <w:pageBreakBefore w:val="0"/>
              <w:widowControl/>
              <w:kinsoku/>
              <w:wordWrap w:val="0"/>
              <w:overflowPunct/>
              <w:topLinePunct w:val="0"/>
              <w:bidi w:val="0"/>
              <w:snapToGrid/>
              <w:spacing w:line="348" w:lineRule="auto"/>
              <w:jc w:val="left"/>
              <w:rPr>
                <w:rFonts w:hint="eastAsia" w:ascii="宋体" w:hAnsi="宋体" w:eastAsia="宋体" w:cs="宋体"/>
                <w:snapToGrid w:val="0"/>
                <w:color w:val="auto"/>
                <w:kern w:val="0"/>
                <w:sz w:val="21"/>
                <w:szCs w:val="21"/>
              </w:rPr>
            </w:pP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lang w:eastAsia="zh-CN"/>
              </w:rPr>
              <w:t>202</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月1日以来至少连续三个月缴纳税收和社会保障资金的证明材料</w:t>
            </w:r>
            <w:r>
              <w:rPr>
                <w:rFonts w:hint="eastAsia" w:ascii="宋体" w:hAnsi="宋体" w:eastAsia="宋体" w:cs="宋体"/>
                <w:color w:val="auto"/>
                <w:sz w:val="21"/>
                <w:szCs w:val="21"/>
                <w:lang w:eastAsia="zh-CN"/>
              </w:rPr>
              <w:t>，</w:t>
            </w:r>
            <w:r>
              <w:rPr>
                <w:rFonts w:hint="eastAsia" w:ascii="宋体" w:hAnsi="宋体" w:eastAsia="宋体" w:cs="宋体"/>
                <w:b w:val="0"/>
                <w:bCs/>
                <w:color w:val="auto"/>
                <w:sz w:val="21"/>
                <w:szCs w:val="21"/>
                <w:highlight w:val="none"/>
                <w:lang w:val="en-US" w:eastAsia="zh-CN"/>
              </w:rPr>
              <w:t>依法免税或不需要缴纳社会保障资金的，应提供相关证明文件，并加盖公章</w:t>
            </w:r>
          </w:p>
        </w:tc>
      </w:tr>
      <w:tr w14:paraId="0E80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660" w:type="dxa"/>
            <w:vMerge w:val="continue"/>
            <w:vAlign w:val="center"/>
          </w:tcPr>
          <w:p w14:paraId="53E8EA28">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2642CD24">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869" w:type="dxa"/>
            <w:vAlign w:val="center"/>
          </w:tcPr>
          <w:p w14:paraId="51933B64">
            <w:pPr>
              <w:keepNext w:val="0"/>
              <w:keepLines w:val="0"/>
              <w:pageBreakBefore w:val="0"/>
              <w:widowControl/>
              <w:kinsoku/>
              <w:wordWrap w:val="0"/>
              <w:overflowPunct/>
              <w:topLinePunct w:val="0"/>
              <w:bidi w:val="0"/>
              <w:snapToGrid/>
              <w:spacing w:line="348" w:lineRule="auto"/>
              <w:jc w:val="center"/>
              <w:rPr>
                <w:rFonts w:hint="eastAsia" w:ascii="宋体" w:hAnsi="宋体" w:eastAsia="宋体" w:cs="宋体"/>
                <w:snapToGrid w:val="0"/>
                <w:color w:val="auto"/>
                <w:kern w:val="0"/>
                <w:sz w:val="21"/>
                <w:szCs w:val="21"/>
              </w:rPr>
            </w:pPr>
            <w:r>
              <w:rPr>
                <w:rFonts w:hint="eastAsia" w:ascii="宋体" w:hAnsi="宋体" w:eastAsia="宋体" w:cs="宋体"/>
                <w:color w:val="auto"/>
                <w:sz w:val="21"/>
                <w:szCs w:val="21"/>
              </w:rPr>
              <w:t>参加政府采购活动</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递交截止日）</w:t>
            </w:r>
            <w:r>
              <w:rPr>
                <w:rFonts w:hint="eastAsia" w:ascii="宋体" w:hAnsi="宋体" w:eastAsia="宋体" w:cs="宋体"/>
                <w:color w:val="auto"/>
                <w:sz w:val="21"/>
                <w:szCs w:val="21"/>
              </w:rPr>
              <w:t>前三年内，在经营活动中没有重大违法</w:t>
            </w:r>
            <w:r>
              <w:rPr>
                <w:rFonts w:hint="eastAsia" w:ascii="宋体" w:hAnsi="宋体" w:eastAsia="宋体" w:cs="宋体"/>
                <w:color w:val="auto"/>
                <w:sz w:val="21"/>
                <w:szCs w:val="21"/>
                <w:highlight w:val="none"/>
              </w:rPr>
              <w:t>、违纪行为书面声明</w:t>
            </w:r>
          </w:p>
        </w:tc>
        <w:tc>
          <w:tcPr>
            <w:tcW w:w="6163" w:type="dxa"/>
            <w:vAlign w:val="center"/>
          </w:tcPr>
          <w:p w14:paraId="376BC3F2">
            <w:pPr>
              <w:keepNext w:val="0"/>
              <w:keepLines w:val="0"/>
              <w:pageBreakBefore w:val="0"/>
              <w:widowControl/>
              <w:kinsoku/>
              <w:wordWrap w:val="0"/>
              <w:overflowPunct/>
              <w:topLinePunct w:val="0"/>
              <w:bidi w:val="0"/>
              <w:snapToGrid/>
              <w:spacing w:line="348" w:lineRule="auto"/>
              <w:jc w:val="left"/>
              <w:rPr>
                <w:rFonts w:hint="eastAsia" w:ascii="宋体" w:hAnsi="宋体" w:eastAsia="宋体" w:cs="宋体"/>
                <w:snapToGrid w:val="0"/>
                <w:color w:val="auto"/>
                <w:kern w:val="0"/>
                <w:sz w:val="21"/>
                <w:szCs w:val="21"/>
              </w:rPr>
            </w:pP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rPr>
              <w:t>参加政府采购活动</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递交截止日）</w:t>
            </w:r>
            <w:r>
              <w:rPr>
                <w:rFonts w:hint="eastAsia" w:ascii="宋体" w:hAnsi="宋体" w:eastAsia="宋体" w:cs="宋体"/>
                <w:color w:val="auto"/>
                <w:sz w:val="21"/>
                <w:szCs w:val="21"/>
              </w:rPr>
              <w:t>前三年内，在经营活动中没有重大违法</w:t>
            </w:r>
            <w:r>
              <w:rPr>
                <w:rFonts w:hint="eastAsia" w:ascii="宋体" w:hAnsi="宋体" w:eastAsia="宋体" w:cs="宋体"/>
                <w:color w:val="auto"/>
                <w:sz w:val="21"/>
                <w:szCs w:val="21"/>
                <w:highlight w:val="none"/>
              </w:rPr>
              <w:t>、违纪行为书面声明</w:t>
            </w:r>
            <w:r>
              <w:rPr>
                <w:rFonts w:hint="eastAsia" w:ascii="宋体" w:hAnsi="宋体" w:eastAsia="宋体" w:cs="宋体"/>
                <w:color w:val="auto"/>
                <w:sz w:val="21"/>
                <w:szCs w:val="21"/>
              </w:rPr>
              <w:t>（</w:t>
            </w:r>
            <w:r>
              <w:rPr>
                <w:rFonts w:hint="eastAsia" w:ascii="宋体" w:hAnsi="宋体" w:eastAsia="宋体" w:cs="宋体"/>
                <w:color w:val="auto"/>
                <w:sz w:val="21"/>
                <w:szCs w:val="21"/>
                <w:highlight w:val="none"/>
              </w:rPr>
              <w:t>详见第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rPr>
              <w:t>文件格式</w:t>
            </w:r>
            <w:r>
              <w:rPr>
                <w:rFonts w:hint="eastAsia" w:ascii="宋体" w:hAnsi="宋体" w:eastAsia="宋体" w:cs="宋体"/>
                <w:color w:val="auto"/>
                <w:sz w:val="21"/>
                <w:szCs w:val="21"/>
              </w:rPr>
              <w:t>）</w:t>
            </w:r>
          </w:p>
        </w:tc>
      </w:tr>
      <w:tr w14:paraId="34A3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660" w:type="dxa"/>
            <w:vMerge w:val="continue"/>
            <w:vAlign w:val="center"/>
          </w:tcPr>
          <w:p w14:paraId="792DB193">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0B4A0C73">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8032" w:type="dxa"/>
            <w:gridSpan w:val="2"/>
            <w:vAlign w:val="center"/>
          </w:tcPr>
          <w:p w14:paraId="5C8B9D2B">
            <w:pPr>
              <w:pStyle w:val="8"/>
              <w:keepNext w:val="0"/>
              <w:keepLines w:val="0"/>
              <w:pageBreakBefore w:val="0"/>
              <w:kinsoku/>
              <w:overflowPunct/>
              <w:topLinePunct w:val="0"/>
              <w:bidi w:val="0"/>
              <w:snapToGrid/>
              <w:spacing w:line="348" w:lineRule="auto"/>
              <w:jc w:val="left"/>
              <w:rPr>
                <w:rFonts w:hint="eastAsia" w:ascii="宋体" w:hAnsi="宋体" w:eastAsia="宋体" w:cs="宋体"/>
                <w:snapToGrid w:val="0"/>
                <w:color w:val="auto"/>
                <w:sz w:val="21"/>
                <w:szCs w:val="21"/>
              </w:rPr>
            </w:pPr>
            <w:r>
              <w:rPr>
                <w:rFonts w:hint="eastAsia" w:ascii="宋体" w:hAnsi="宋体" w:eastAsia="宋体" w:cs="宋体"/>
                <w:b/>
                <w:bCs/>
                <w:color w:val="auto"/>
                <w:sz w:val="21"/>
                <w:szCs w:val="21"/>
                <w:highlight w:val="none"/>
              </w:rPr>
              <w:t>【以上</w:t>
            </w:r>
            <w:r>
              <w:rPr>
                <w:rFonts w:hint="eastAsia" w:ascii="宋体" w:hAns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项要求中，如有供应商成立时限不足要求时限的，由供应商根据自身成立时间提供证明资料】</w:t>
            </w:r>
          </w:p>
        </w:tc>
      </w:tr>
      <w:tr w14:paraId="7FC5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660" w:type="dxa"/>
            <w:vMerge w:val="continue"/>
            <w:vAlign w:val="center"/>
          </w:tcPr>
          <w:p w14:paraId="67468028">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68F5C953">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8032" w:type="dxa"/>
            <w:gridSpan w:val="2"/>
            <w:vAlign w:val="center"/>
          </w:tcPr>
          <w:p w14:paraId="199B709A">
            <w:pPr>
              <w:pStyle w:val="44"/>
              <w:keepNext w:val="0"/>
              <w:keepLines w:val="0"/>
              <w:pageBreakBefore w:val="0"/>
              <w:kinsoku/>
              <w:overflowPunct/>
              <w:topLinePunct w:val="0"/>
              <w:bidi w:val="0"/>
              <w:snapToGrid/>
              <w:spacing w:line="348" w:lineRule="auto"/>
              <w:jc w:val="left"/>
              <w:rPr>
                <w:rFonts w:hint="eastAsia" w:ascii="宋体" w:hAnsi="宋体" w:eastAsia="宋体" w:cs="宋体"/>
                <w:snapToGrid w:val="0"/>
                <w:color w:val="auto"/>
                <w:sz w:val="21"/>
                <w:szCs w:val="21"/>
              </w:rPr>
            </w:pPr>
            <w:r>
              <w:rPr>
                <w:rFonts w:hint="eastAsia" w:ascii="宋体" w:hAnsi="宋体" w:eastAsia="宋体" w:cs="宋体"/>
                <w:color w:val="auto"/>
                <w:sz w:val="21"/>
                <w:szCs w:val="21"/>
                <w:highlight w:val="none"/>
              </w:rPr>
              <w:t>供应商与采购人就本次采购的货物委托的咨询机构、交易中心、以及上述机构的附属机构没有行政或经济关联的书面声明；</w:t>
            </w:r>
          </w:p>
        </w:tc>
      </w:tr>
      <w:tr w14:paraId="5C8F8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660" w:type="dxa"/>
            <w:vMerge w:val="continue"/>
            <w:vAlign w:val="center"/>
          </w:tcPr>
          <w:p w14:paraId="6E0D8A07">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191CB7C9">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8032" w:type="dxa"/>
            <w:gridSpan w:val="2"/>
            <w:vAlign w:val="center"/>
          </w:tcPr>
          <w:p w14:paraId="42470918">
            <w:pPr>
              <w:pStyle w:val="44"/>
              <w:keepNext w:val="0"/>
              <w:keepLines w:val="0"/>
              <w:pageBreakBefore w:val="0"/>
              <w:kinsoku/>
              <w:overflowPunct/>
              <w:topLinePunct w:val="0"/>
              <w:bidi w:val="0"/>
              <w:snapToGrid/>
              <w:spacing w:line="348" w:lineRule="auto"/>
              <w:jc w:val="left"/>
              <w:rPr>
                <w:rFonts w:hint="eastAsia" w:ascii="宋体" w:hAnsi="宋体" w:eastAsia="宋体" w:cs="宋体"/>
                <w:snapToGrid w:val="0"/>
                <w:color w:val="auto"/>
                <w:sz w:val="21"/>
                <w:szCs w:val="21"/>
              </w:rPr>
            </w:pPr>
            <w:r>
              <w:rPr>
                <w:rFonts w:hint="eastAsia" w:ascii="宋体" w:hAnsi="宋体" w:eastAsia="宋体" w:cs="宋体"/>
                <w:color w:val="auto"/>
                <w:sz w:val="21"/>
                <w:szCs w:val="21"/>
                <w:highlight w:val="none"/>
              </w:rPr>
              <w:t>供应商拟派本项目委托代理人（如有）应是</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在职员工，</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应为其依法缴纳社保，提供拟派委托代理人在</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的劳动合同复印件和</w:t>
            </w:r>
            <w:r>
              <w:rPr>
                <w:rFonts w:hint="eastAsia" w:ascii="宋体" w:hAnsi="宋体" w:eastAsia="宋体" w:cs="宋体"/>
                <w:color w:val="auto"/>
                <w:sz w:val="21"/>
                <w:szCs w:val="21"/>
                <w:highlight w:val="none"/>
                <w:lang w:eastAsia="zh-CN"/>
              </w:rPr>
              <w:t>2024年</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月1日以来至少</w:t>
            </w:r>
            <w:r>
              <w:rPr>
                <w:rFonts w:hint="eastAsia" w:ascii="宋体" w:hAnsi="宋体" w:eastAsia="宋体" w:cs="宋体"/>
                <w:color w:val="auto"/>
                <w:sz w:val="21"/>
                <w:szCs w:val="21"/>
                <w:highlight w:val="none"/>
              </w:rPr>
              <w:t>连续三个月社会保障资金缴纳证明资料；</w:t>
            </w:r>
            <w:r>
              <w:rPr>
                <w:rFonts w:hint="eastAsia" w:ascii="宋体" w:hAnsi="宋体" w:eastAsia="宋体" w:cs="宋体"/>
                <w:b/>
                <w:bCs/>
                <w:color w:val="auto"/>
                <w:sz w:val="21"/>
                <w:szCs w:val="21"/>
                <w:highlight w:val="none"/>
              </w:rPr>
              <w:t>如有供应商成立时限不足要求时限的，由供应商根据自身成立时间提供证明资料。</w:t>
            </w:r>
          </w:p>
        </w:tc>
      </w:tr>
      <w:tr w14:paraId="4181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660" w:type="dxa"/>
            <w:vMerge w:val="continue"/>
            <w:vAlign w:val="center"/>
          </w:tcPr>
          <w:p w14:paraId="5C08F682">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66AAFBD2">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8032" w:type="dxa"/>
            <w:gridSpan w:val="2"/>
            <w:vAlign w:val="center"/>
          </w:tcPr>
          <w:p w14:paraId="7FCD7C1D">
            <w:pPr>
              <w:pStyle w:val="44"/>
              <w:keepNext w:val="0"/>
              <w:keepLines w:val="0"/>
              <w:pageBreakBefore w:val="0"/>
              <w:kinsoku/>
              <w:overflowPunct/>
              <w:topLinePunct w:val="0"/>
              <w:bidi w:val="0"/>
              <w:snapToGrid/>
              <w:spacing w:line="348"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单位负责人为同一人或者存在直接控股、管理关系的不同供应商，不得参加同一合同项下的政府采购活动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highlight w:val="none"/>
                <w:lang w:val="en-US" w:eastAsia="zh-CN"/>
              </w:rPr>
              <w:t>书面承诺，格式自拟）</w:t>
            </w:r>
            <w:r>
              <w:rPr>
                <w:rFonts w:hint="eastAsia" w:ascii="宋体" w:hAnsi="宋体" w:eastAsia="宋体" w:cs="宋体"/>
                <w:color w:val="auto"/>
                <w:sz w:val="21"/>
                <w:szCs w:val="21"/>
                <w:highlight w:val="none"/>
                <w:lang w:eastAsia="zh-CN"/>
              </w:rPr>
              <w:t>；</w:t>
            </w:r>
          </w:p>
        </w:tc>
      </w:tr>
      <w:tr w14:paraId="6FC3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660" w:type="dxa"/>
            <w:vMerge w:val="continue"/>
            <w:vAlign w:val="center"/>
          </w:tcPr>
          <w:p w14:paraId="56BFFF33">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1A072B2F">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8032" w:type="dxa"/>
            <w:gridSpan w:val="2"/>
            <w:vAlign w:val="center"/>
          </w:tcPr>
          <w:p w14:paraId="1B0E0BF0">
            <w:pPr>
              <w:pStyle w:val="44"/>
              <w:keepNext w:val="0"/>
              <w:keepLines w:val="0"/>
              <w:pageBreakBefore w:val="0"/>
              <w:kinsoku/>
              <w:overflowPunct/>
              <w:topLinePunct w:val="0"/>
              <w:bidi w:val="0"/>
              <w:snapToGrid/>
              <w:spacing w:line="348" w:lineRule="auto"/>
              <w:jc w:val="center"/>
              <w:rPr>
                <w:rFonts w:hint="eastAsia" w:ascii="宋体" w:hAnsi="宋体" w:eastAsia="宋体" w:cs="宋体"/>
                <w:snapToGrid w:val="0"/>
                <w:color w:val="auto"/>
                <w:sz w:val="21"/>
                <w:szCs w:val="21"/>
              </w:rPr>
            </w:pPr>
            <w:r>
              <w:rPr>
                <w:rFonts w:hint="eastAsia" w:ascii="宋体" w:hAnsi="宋体" w:eastAsia="宋体" w:cs="宋体"/>
                <w:color w:val="auto"/>
                <w:sz w:val="21"/>
                <w:szCs w:val="21"/>
                <w:highlight w:val="none"/>
              </w:rPr>
              <w:t>在“信用中国”网站中查询“失信被执行人”“重大税收违法失信主体”（http://www.creditchina.gov.cn/），以及在“中国政府采购网”网站（www.ccgp.gov.cn）中查询“政府采购严重违法失信行为记录名单”共3项的查询结果，采购代理机构开标后对所有供应商信用记录进行查询，并将查询结果网页打印、签字并存档。供应商不良信用记录以采购代理机构查询结果为准，供应商无须提供查询结果。供应商自行查询的证明材料将不作为评审依据</w:t>
            </w:r>
            <w:r>
              <w:rPr>
                <w:rFonts w:hint="eastAsia" w:ascii="宋体" w:hAnsi="宋体" w:eastAsia="宋体" w:cs="宋体"/>
                <w:color w:val="auto"/>
                <w:sz w:val="21"/>
                <w:szCs w:val="21"/>
                <w:highlight w:val="none"/>
                <w:lang w:eastAsia="zh-CN"/>
              </w:rPr>
              <w:t>。</w:t>
            </w:r>
          </w:p>
        </w:tc>
      </w:tr>
      <w:tr w14:paraId="698F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660" w:type="dxa"/>
            <w:vMerge w:val="restart"/>
            <w:vAlign w:val="center"/>
          </w:tcPr>
          <w:p w14:paraId="3418BAF5">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r>
              <w:rPr>
                <w:rFonts w:hint="eastAsia" w:ascii="宋体" w:hAnsi="宋体" w:eastAsia="宋体" w:cs="宋体"/>
                <w:color w:val="auto"/>
                <w:spacing w:val="1"/>
                <w:kern w:val="0"/>
                <w:sz w:val="21"/>
                <w:szCs w:val="21"/>
              </w:rPr>
              <w:t>2</w:t>
            </w:r>
          </w:p>
        </w:tc>
        <w:tc>
          <w:tcPr>
            <w:tcW w:w="1140" w:type="dxa"/>
            <w:vMerge w:val="restart"/>
            <w:vAlign w:val="center"/>
          </w:tcPr>
          <w:p w14:paraId="084DE03E">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r>
              <w:rPr>
                <w:rFonts w:hint="eastAsia" w:ascii="宋体" w:hAnsi="宋体" w:eastAsia="宋体" w:cs="宋体"/>
                <w:color w:val="auto"/>
                <w:spacing w:val="1"/>
                <w:kern w:val="0"/>
                <w:sz w:val="21"/>
                <w:szCs w:val="21"/>
              </w:rPr>
              <w:t>符合性评审标准</w:t>
            </w:r>
          </w:p>
        </w:tc>
        <w:tc>
          <w:tcPr>
            <w:tcW w:w="1869" w:type="dxa"/>
            <w:vAlign w:val="center"/>
          </w:tcPr>
          <w:p w14:paraId="1EF9335F">
            <w:pPr>
              <w:keepNext w:val="0"/>
              <w:keepLines w:val="0"/>
              <w:pageBreakBefore w:val="0"/>
              <w:kinsoku/>
              <w:wordWrap w:val="0"/>
              <w:overflowPunct/>
              <w:topLinePunct w:val="0"/>
              <w:bidi w:val="0"/>
              <w:adjustRightInd/>
              <w:snapToGrid/>
              <w:spacing w:beforeAutospacing="0" w:afterAutospacing="0" w:line="348" w:lineRule="auto"/>
              <w:ind w:left="0" w:leftChars="0" w:right="0" w:rightChars="0"/>
              <w:jc w:val="center"/>
              <w:rPr>
                <w:rFonts w:hint="eastAsia" w:ascii="宋体" w:hAnsi="宋体" w:eastAsia="宋体" w:cs="宋体"/>
                <w:snapToGrid w:val="0"/>
                <w:color w:val="auto"/>
                <w:sz w:val="21"/>
                <w:szCs w:val="21"/>
                <w:highlight w:val="none"/>
              </w:rPr>
            </w:pPr>
            <w:r>
              <w:rPr>
                <w:rFonts w:hint="eastAsia" w:ascii="宋体" w:hAnsi="宋体" w:eastAsia="宋体" w:cs="宋体"/>
                <w:color w:val="auto"/>
                <w:sz w:val="21"/>
                <w:szCs w:val="21"/>
                <w:highlight w:val="none"/>
              </w:rPr>
              <w:t>标书雷同性分析</w:t>
            </w:r>
          </w:p>
        </w:tc>
        <w:tc>
          <w:tcPr>
            <w:tcW w:w="6163" w:type="dxa"/>
            <w:vAlign w:val="center"/>
          </w:tcPr>
          <w:p w14:paraId="7E0AE57B">
            <w:pPr>
              <w:keepNext w:val="0"/>
              <w:keepLines w:val="0"/>
              <w:pageBreakBefore w:val="0"/>
              <w:kinsoku/>
              <w:wordWrap w:val="0"/>
              <w:overflowPunct/>
              <w:topLinePunct w:val="0"/>
              <w:bidi w:val="0"/>
              <w:adjustRightInd/>
              <w:snapToGrid/>
              <w:spacing w:beforeAutospacing="0" w:afterAutospacing="0" w:line="348" w:lineRule="auto"/>
              <w:ind w:left="0" w:leftChars="0" w:right="0" w:rightChars="0"/>
              <w:jc w:val="left"/>
              <w:rPr>
                <w:rFonts w:hint="eastAsia" w:ascii="宋体" w:hAnsi="宋体" w:eastAsia="宋体" w:cs="宋体"/>
                <w:snapToGrid w:val="0"/>
                <w:color w:val="auto"/>
                <w:sz w:val="21"/>
                <w:szCs w:val="21"/>
                <w:highlight w:val="none"/>
              </w:rPr>
            </w:pPr>
            <w:r>
              <w:rPr>
                <w:rFonts w:hint="eastAsia" w:ascii="宋体" w:hAnsi="宋体" w:eastAsia="宋体" w:cs="宋体"/>
                <w:color w:val="auto"/>
                <w:sz w:val="21"/>
                <w:szCs w:val="21"/>
                <w:highlight w:val="none"/>
              </w:rPr>
              <w:t>投标（响应）文件制作机器码不能一致</w:t>
            </w:r>
          </w:p>
        </w:tc>
      </w:tr>
      <w:tr w14:paraId="0B6F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660" w:type="dxa"/>
            <w:vMerge w:val="continue"/>
            <w:vAlign w:val="center"/>
          </w:tcPr>
          <w:p w14:paraId="7F4BEAB2">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759531A7">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869" w:type="dxa"/>
            <w:vAlign w:val="center"/>
          </w:tcPr>
          <w:p w14:paraId="2B5D972C">
            <w:pPr>
              <w:keepNext w:val="0"/>
              <w:keepLines w:val="0"/>
              <w:pageBreakBefore w:val="0"/>
              <w:kinsoku/>
              <w:wordWrap w:val="0"/>
              <w:overflowPunct/>
              <w:topLinePunct w:val="0"/>
              <w:bidi w:val="0"/>
              <w:adjustRightInd/>
              <w:snapToGrid/>
              <w:spacing w:beforeAutospacing="0" w:afterAutospacing="0" w:line="348" w:lineRule="auto"/>
              <w:ind w:left="0" w:leftChars="0" w:right="0" w:rightChars="0"/>
              <w:jc w:val="center"/>
              <w:rPr>
                <w:rFonts w:hint="eastAsia" w:ascii="宋体" w:hAnsi="宋体" w:eastAsia="宋体" w:cs="宋体"/>
                <w:snapToGrid w:val="0"/>
                <w:color w:val="auto"/>
                <w:sz w:val="21"/>
                <w:szCs w:val="21"/>
                <w:highlight w:val="none"/>
              </w:rPr>
            </w:pPr>
            <w:r>
              <w:rPr>
                <w:rFonts w:hint="eastAsia" w:ascii="宋体" w:hAnsi="宋体" w:eastAsia="宋体" w:cs="宋体"/>
                <w:color w:val="auto"/>
                <w:sz w:val="21"/>
                <w:szCs w:val="21"/>
                <w:highlight w:val="none"/>
                <w:lang w:val="en-US" w:eastAsia="zh-CN"/>
              </w:rPr>
              <w:t>法定代表人授权书或法定代表人身份证明</w:t>
            </w:r>
          </w:p>
        </w:tc>
        <w:tc>
          <w:tcPr>
            <w:tcW w:w="6163" w:type="dxa"/>
            <w:vAlign w:val="center"/>
          </w:tcPr>
          <w:p w14:paraId="57FF64A4">
            <w:pPr>
              <w:keepNext w:val="0"/>
              <w:keepLines w:val="0"/>
              <w:pageBreakBefore w:val="0"/>
              <w:kinsoku/>
              <w:wordWrap w:val="0"/>
              <w:overflowPunct/>
              <w:topLinePunct w:val="0"/>
              <w:bidi w:val="0"/>
              <w:adjustRightInd/>
              <w:snapToGrid/>
              <w:spacing w:beforeAutospacing="0" w:afterAutospacing="0" w:line="348" w:lineRule="auto"/>
              <w:ind w:left="0" w:leftChars="0" w:right="0" w:right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法定代表人授权书（附法定代表人身份证及授权投标代表身份证）或法定代表人身份证明（附法定代表人身份证）</w:t>
            </w:r>
          </w:p>
          <w:p w14:paraId="60D3BD2A">
            <w:pPr>
              <w:keepNext w:val="0"/>
              <w:keepLines w:val="0"/>
              <w:pageBreakBefore w:val="0"/>
              <w:kinsoku/>
              <w:wordWrap w:val="0"/>
              <w:overflowPunct/>
              <w:topLinePunct w:val="0"/>
              <w:bidi w:val="0"/>
              <w:adjustRightInd/>
              <w:snapToGrid/>
              <w:spacing w:beforeAutospacing="0" w:afterAutospacing="0" w:line="348" w:lineRule="auto"/>
              <w:ind w:left="0" w:leftChars="0" w:right="0" w:rightChars="0"/>
              <w:jc w:val="left"/>
              <w:rPr>
                <w:rFonts w:hint="eastAsia" w:ascii="宋体" w:hAnsi="宋体" w:eastAsia="宋体" w:cs="宋体"/>
                <w:snapToGrid w:val="0"/>
                <w:color w:val="auto"/>
                <w:sz w:val="21"/>
                <w:szCs w:val="21"/>
                <w:highlight w:val="none"/>
              </w:rPr>
            </w:pPr>
            <w:r>
              <w:rPr>
                <w:rFonts w:hint="eastAsia" w:ascii="宋体" w:hAnsi="宋体" w:eastAsia="宋体" w:cs="宋体"/>
                <w:color w:val="auto"/>
                <w:sz w:val="21"/>
                <w:szCs w:val="21"/>
                <w:highlight w:val="none"/>
                <w:lang w:val="en-US" w:eastAsia="zh-CN"/>
              </w:rPr>
              <w:t>注：法定代表人直接参加投标的只提供法定代表人身份证明，无需提供法定代表人授权书</w:t>
            </w:r>
          </w:p>
        </w:tc>
      </w:tr>
      <w:tr w14:paraId="7824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660" w:type="dxa"/>
            <w:vMerge w:val="continue"/>
            <w:vAlign w:val="center"/>
          </w:tcPr>
          <w:p w14:paraId="071D4314">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6F4E6C79">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869" w:type="dxa"/>
            <w:vAlign w:val="center"/>
          </w:tcPr>
          <w:p w14:paraId="16F02FDE">
            <w:pPr>
              <w:pStyle w:val="44"/>
              <w:keepNext w:val="0"/>
              <w:keepLines w:val="0"/>
              <w:pageBreakBefore w:val="0"/>
              <w:kinsoku/>
              <w:overflowPunct/>
              <w:topLinePunct w:val="0"/>
              <w:bidi w:val="0"/>
              <w:snapToGrid/>
              <w:spacing w:line="348" w:lineRule="auto"/>
              <w:jc w:val="center"/>
              <w:rPr>
                <w:rFonts w:hint="eastAsia" w:ascii="宋体" w:hAnsi="宋体" w:eastAsia="宋体" w:cs="宋体"/>
                <w:color w:val="auto"/>
                <w:spacing w:val="1"/>
                <w:sz w:val="21"/>
                <w:szCs w:val="21"/>
              </w:rPr>
            </w:pPr>
            <w:r>
              <w:rPr>
                <w:rFonts w:hint="eastAsia" w:ascii="宋体" w:hAnsi="宋体" w:eastAsia="宋体" w:cs="宋体"/>
                <w:snapToGrid w:val="0"/>
                <w:color w:val="auto"/>
                <w:sz w:val="21"/>
                <w:szCs w:val="21"/>
              </w:rPr>
              <w:t>供应商名称</w:t>
            </w:r>
          </w:p>
        </w:tc>
        <w:tc>
          <w:tcPr>
            <w:tcW w:w="6163" w:type="dxa"/>
            <w:vAlign w:val="center"/>
          </w:tcPr>
          <w:p w14:paraId="79910D08">
            <w:pPr>
              <w:pStyle w:val="44"/>
              <w:keepNext w:val="0"/>
              <w:keepLines w:val="0"/>
              <w:pageBreakBefore w:val="0"/>
              <w:kinsoku/>
              <w:overflowPunct/>
              <w:topLinePunct w:val="0"/>
              <w:bidi w:val="0"/>
              <w:snapToGrid/>
              <w:spacing w:line="348" w:lineRule="auto"/>
              <w:jc w:val="left"/>
              <w:rPr>
                <w:rFonts w:hint="eastAsia" w:ascii="宋体" w:hAnsi="宋体" w:eastAsia="宋体" w:cs="宋体"/>
                <w:color w:val="auto"/>
                <w:spacing w:val="1"/>
                <w:sz w:val="21"/>
                <w:szCs w:val="21"/>
              </w:rPr>
            </w:pPr>
            <w:r>
              <w:rPr>
                <w:rFonts w:hint="eastAsia" w:ascii="宋体" w:hAnsi="宋体" w:eastAsia="宋体" w:cs="宋体"/>
                <w:snapToGrid w:val="0"/>
                <w:color w:val="auto"/>
                <w:sz w:val="21"/>
                <w:szCs w:val="21"/>
              </w:rPr>
              <w:t>与营业执照</w:t>
            </w:r>
            <w:r>
              <w:rPr>
                <w:rFonts w:hint="eastAsia" w:ascii="宋体" w:hAnsi="宋体" w:eastAsia="宋体" w:cs="宋体"/>
                <w:b w:val="0"/>
                <w:bCs/>
                <w:color w:val="auto"/>
                <w:sz w:val="21"/>
                <w:szCs w:val="21"/>
                <w:highlight w:val="none"/>
                <w:lang w:val="en-US" w:eastAsia="zh-CN"/>
              </w:rPr>
              <w:t>等证明文件</w:t>
            </w:r>
            <w:r>
              <w:rPr>
                <w:rFonts w:hint="eastAsia" w:ascii="宋体" w:hAnsi="宋体" w:eastAsia="宋体" w:cs="宋体"/>
                <w:snapToGrid w:val="0"/>
                <w:color w:val="auto"/>
                <w:sz w:val="21"/>
                <w:szCs w:val="21"/>
              </w:rPr>
              <w:t>一致</w:t>
            </w:r>
          </w:p>
        </w:tc>
      </w:tr>
      <w:tr w14:paraId="3D32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660" w:type="dxa"/>
            <w:vMerge w:val="continue"/>
            <w:vAlign w:val="center"/>
          </w:tcPr>
          <w:p w14:paraId="4716AEC3">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65A3ADF7">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869" w:type="dxa"/>
            <w:vAlign w:val="center"/>
          </w:tcPr>
          <w:p w14:paraId="0EBDB9F4">
            <w:pPr>
              <w:pStyle w:val="44"/>
              <w:keepNext w:val="0"/>
              <w:keepLines w:val="0"/>
              <w:pageBreakBefore w:val="0"/>
              <w:kinsoku/>
              <w:overflowPunct/>
              <w:topLinePunct w:val="0"/>
              <w:bidi w:val="0"/>
              <w:snapToGrid/>
              <w:spacing w:line="348" w:lineRule="auto"/>
              <w:jc w:val="center"/>
              <w:rPr>
                <w:rFonts w:hint="eastAsia" w:ascii="宋体" w:hAnsi="宋体" w:eastAsia="宋体" w:cs="宋体"/>
                <w:color w:val="auto"/>
                <w:spacing w:val="1"/>
                <w:sz w:val="21"/>
                <w:szCs w:val="21"/>
              </w:rPr>
            </w:pPr>
            <w:r>
              <w:rPr>
                <w:rFonts w:hint="eastAsia" w:ascii="宋体" w:hAnsi="宋体" w:eastAsia="宋体" w:cs="宋体"/>
                <w:snapToGrid w:val="0"/>
                <w:color w:val="auto"/>
                <w:sz w:val="21"/>
                <w:szCs w:val="21"/>
              </w:rPr>
              <w:t>签字盖章</w:t>
            </w:r>
          </w:p>
        </w:tc>
        <w:tc>
          <w:tcPr>
            <w:tcW w:w="6163" w:type="dxa"/>
            <w:vAlign w:val="center"/>
          </w:tcPr>
          <w:p w14:paraId="7BFE6115">
            <w:pPr>
              <w:pStyle w:val="44"/>
              <w:keepNext w:val="0"/>
              <w:keepLines w:val="0"/>
              <w:pageBreakBefore w:val="0"/>
              <w:kinsoku/>
              <w:overflowPunct/>
              <w:topLinePunct w:val="0"/>
              <w:bidi w:val="0"/>
              <w:snapToGrid/>
              <w:spacing w:line="348" w:lineRule="auto"/>
              <w:jc w:val="left"/>
              <w:rPr>
                <w:rFonts w:hint="eastAsia" w:ascii="宋体" w:hAnsi="宋体" w:eastAsia="宋体" w:cs="宋体"/>
                <w:color w:val="auto"/>
                <w:spacing w:val="1"/>
                <w:sz w:val="21"/>
                <w:szCs w:val="21"/>
              </w:rPr>
            </w:pPr>
            <w:r>
              <w:rPr>
                <w:rFonts w:hint="eastAsia" w:ascii="宋体" w:hAnsi="宋体" w:eastAsia="宋体" w:cs="宋体"/>
                <w:color w:val="auto"/>
                <w:spacing w:val="1"/>
                <w:sz w:val="21"/>
                <w:szCs w:val="21"/>
              </w:rPr>
              <w:t>符合第六章“响应文件格式”的要求</w:t>
            </w:r>
          </w:p>
        </w:tc>
      </w:tr>
      <w:tr w14:paraId="47AA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660" w:type="dxa"/>
            <w:vMerge w:val="continue"/>
            <w:vAlign w:val="center"/>
          </w:tcPr>
          <w:p w14:paraId="54A4BD95">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2E56D490">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869" w:type="dxa"/>
            <w:vAlign w:val="center"/>
          </w:tcPr>
          <w:p w14:paraId="7092207E">
            <w:pPr>
              <w:keepNext w:val="0"/>
              <w:keepLines w:val="0"/>
              <w:pageBreakBefore w:val="0"/>
              <w:kinsoku/>
              <w:overflowPunct/>
              <w:topLinePunct w:val="0"/>
              <w:bidi w:val="0"/>
              <w:snapToGrid/>
              <w:spacing w:line="348" w:lineRule="auto"/>
              <w:jc w:val="center"/>
              <w:rPr>
                <w:rFonts w:hint="eastAsia" w:ascii="宋体" w:hAnsi="宋体" w:eastAsia="宋体" w:cs="宋体"/>
                <w:color w:val="auto"/>
                <w:spacing w:val="1"/>
                <w:kern w:val="0"/>
                <w:sz w:val="21"/>
                <w:szCs w:val="21"/>
              </w:rPr>
            </w:pPr>
            <w:r>
              <w:rPr>
                <w:rFonts w:hint="eastAsia" w:ascii="宋体" w:hAnsi="宋体" w:eastAsia="宋体" w:cs="宋体"/>
                <w:snapToGrid w:val="0"/>
                <w:color w:val="auto"/>
                <w:kern w:val="0"/>
                <w:sz w:val="21"/>
                <w:szCs w:val="21"/>
              </w:rPr>
              <w:t>投标范围</w:t>
            </w:r>
          </w:p>
        </w:tc>
        <w:tc>
          <w:tcPr>
            <w:tcW w:w="6163" w:type="dxa"/>
            <w:vAlign w:val="center"/>
          </w:tcPr>
          <w:p w14:paraId="521C5FE3">
            <w:pPr>
              <w:keepNext w:val="0"/>
              <w:keepLines w:val="0"/>
              <w:pageBreakBefore w:val="0"/>
              <w:kinsoku/>
              <w:overflowPunct/>
              <w:topLinePunct w:val="0"/>
              <w:bidi w:val="0"/>
              <w:adjustRightInd w:val="0"/>
              <w:snapToGrid/>
              <w:spacing w:line="348" w:lineRule="auto"/>
              <w:jc w:val="left"/>
              <w:textAlignment w:val="baseline"/>
              <w:rPr>
                <w:rFonts w:hint="eastAsia" w:ascii="宋体" w:hAnsi="宋体" w:eastAsia="宋体" w:cs="宋体"/>
                <w:color w:val="auto"/>
                <w:spacing w:val="1"/>
                <w:kern w:val="0"/>
                <w:sz w:val="21"/>
                <w:szCs w:val="21"/>
              </w:rPr>
            </w:pPr>
            <w:r>
              <w:rPr>
                <w:rFonts w:hint="eastAsia" w:ascii="宋体" w:hAnsi="宋体" w:eastAsia="宋体" w:cs="宋体"/>
                <w:snapToGrid w:val="0"/>
                <w:color w:val="auto"/>
                <w:kern w:val="0"/>
                <w:sz w:val="21"/>
                <w:szCs w:val="21"/>
              </w:rPr>
              <w:t>符合第二章“供应商须知”第</w:t>
            </w:r>
            <w:r>
              <w:rPr>
                <w:rFonts w:hint="eastAsia" w:ascii="宋体" w:hAnsi="宋体" w:eastAsia="宋体" w:cs="宋体"/>
                <w:snapToGrid w:val="0"/>
                <w:color w:val="auto"/>
                <w:kern w:val="0"/>
                <w:sz w:val="21"/>
                <w:szCs w:val="21"/>
                <w:lang w:val="en-US" w:eastAsia="zh-CN"/>
              </w:rPr>
              <w:t>1.2.1</w:t>
            </w:r>
            <w:r>
              <w:rPr>
                <w:rFonts w:hint="eastAsia" w:ascii="宋体" w:hAnsi="宋体" w:eastAsia="宋体" w:cs="宋体"/>
                <w:snapToGrid w:val="0"/>
                <w:color w:val="auto"/>
                <w:kern w:val="0"/>
                <w:sz w:val="21"/>
                <w:szCs w:val="21"/>
              </w:rPr>
              <w:t>项规定</w:t>
            </w:r>
          </w:p>
        </w:tc>
      </w:tr>
      <w:tr w14:paraId="4718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660" w:type="dxa"/>
            <w:vMerge w:val="continue"/>
            <w:vAlign w:val="center"/>
          </w:tcPr>
          <w:p w14:paraId="509F8160">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6FC9C419">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869" w:type="dxa"/>
            <w:vAlign w:val="center"/>
          </w:tcPr>
          <w:p w14:paraId="6298D090">
            <w:pPr>
              <w:keepNext w:val="0"/>
              <w:keepLines w:val="0"/>
              <w:pageBreakBefore w:val="0"/>
              <w:kinsoku/>
              <w:overflowPunct/>
              <w:topLinePunct w:val="0"/>
              <w:bidi w:val="0"/>
              <w:adjustRightInd w:val="0"/>
              <w:snapToGrid/>
              <w:spacing w:line="348" w:lineRule="auto"/>
              <w:jc w:val="center"/>
              <w:textAlignment w:val="baseline"/>
              <w:rPr>
                <w:rFonts w:hint="eastAsia" w:ascii="宋体" w:hAnsi="宋体" w:eastAsia="宋体" w:cs="宋体"/>
                <w:color w:val="auto"/>
                <w:kern w:val="0"/>
                <w:sz w:val="21"/>
                <w:szCs w:val="21"/>
              </w:rPr>
            </w:pPr>
            <w:r>
              <w:rPr>
                <w:rFonts w:hint="eastAsia" w:ascii="宋体" w:hAnsi="宋体" w:eastAsia="宋体" w:cs="宋体"/>
                <w:snapToGrid w:val="0"/>
                <w:color w:val="auto"/>
                <w:kern w:val="0"/>
                <w:sz w:val="21"/>
                <w:szCs w:val="21"/>
                <w:lang w:bidi="ar"/>
              </w:rPr>
              <w:t>质量要求</w:t>
            </w:r>
          </w:p>
        </w:tc>
        <w:tc>
          <w:tcPr>
            <w:tcW w:w="6163" w:type="dxa"/>
            <w:vAlign w:val="center"/>
          </w:tcPr>
          <w:p w14:paraId="0F743C4C">
            <w:pPr>
              <w:keepNext w:val="0"/>
              <w:keepLines w:val="0"/>
              <w:pageBreakBefore w:val="0"/>
              <w:kinsoku/>
              <w:overflowPunct/>
              <w:topLinePunct w:val="0"/>
              <w:bidi w:val="0"/>
              <w:adjustRightInd w:val="0"/>
              <w:snapToGrid/>
              <w:spacing w:line="348" w:lineRule="auto"/>
              <w:jc w:val="left"/>
              <w:textAlignment w:val="baseline"/>
              <w:rPr>
                <w:rFonts w:hint="eastAsia" w:ascii="宋体" w:hAnsi="宋体" w:eastAsia="宋体" w:cs="宋体"/>
                <w:color w:val="auto"/>
                <w:spacing w:val="1"/>
                <w:kern w:val="0"/>
                <w:sz w:val="21"/>
                <w:szCs w:val="21"/>
              </w:rPr>
            </w:pPr>
            <w:r>
              <w:rPr>
                <w:rFonts w:hint="eastAsia" w:ascii="宋体" w:hAnsi="宋体" w:eastAsia="宋体" w:cs="宋体"/>
                <w:snapToGrid w:val="0"/>
                <w:color w:val="auto"/>
                <w:kern w:val="0"/>
                <w:sz w:val="21"/>
                <w:szCs w:val="21"/>
              </w:rPr>
              <w:t>符合第二章“供应商须知”第</w:t>
            </w:r>
            <w:r>
              <w:rPr>
                <w:rFonts w:hint="eastAsia" w:ascii="宋体" w:hAnsi="宋体" w:eastAsia="宋体" w:cs="宋体"/>
                <w:snapToGrid w:val="0"/>
                <w:color w:val="auto"/>
                <w:kern w:val="0"/>
                <w:sz w:val="21"/>
                <w:szCs w:val="21"/>
                <w:lang w:val="en-US" w:eastAsia="zh-CN"/>
              </w:rPr>
              <w:t>1.2.2</w:t>
            </w:r>
            <w:r>
              <w:rPr>
                <w:rFonts w:hint="eastAsia" w:ascii="宋体" w:hAnsi="宋体" w:eastAsia="宋体" w:cs="宋体"/>
                <w:snapToGrid w:val="0"/>
                <w:color w:val="auto"/>
                <w:kern w:val="0"/>
                <w:sz w:val="21"/>
                <w:szCs w:val="21"/>
              </w:rPr>
              <w:t>项规定</w:t>
            </w:r>
          </w:p>
        </w:tc>
      </w:tr>
      <w:tr w14:paraId="5039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660" w:type="dxa"/>
            <w:vMerge w:val="continue"/>
            <w:vAlign w:val="center"/>
          </w:tcPr>
          <w:p w14:paraId="494F1599">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3C4B58E1">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869" w:type="dxa"/>
            <w:vAlign w:val="center"/>
          </w:tcPr>
          <w:p w14:paraId="75CDA110">
            <w:pPr>
              <w:keepNext w:val="0"/>
              <w:keepLines w:val="0"/>
              <w:pageBreakBefore w:val="0"/>
              <w:kinsoku/>
              <w:overflowPunct/>
              <w:topLinePunct w:val="0"/>
              <w:bidi w:val="0"/>
              <w:adjustRightInd w:val="0"/>
              <w:snapToGrid/>
              <w:spacing w:line="348" w:lineRule="auto"/>
              <w:jc w:val="center"/>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lang w:bidi="ar"/>
              </w:rPr>
              <w:t>交货</w:t>
            </w:r>
            <w:r>
              <w:rPr>
                <w:rFonts w:hint="eastAsia" w:ascii="宋体" w:hAnsi="宋体" w:eastAsia="宋体" w:cs="宋体"/>
                <w:snapToGrid w:val="0"/>
                <w:color w:val="auto"/>
                <w:kern w:val="0"/>
                <w:sz w:val="21"/>
                <w:szCs w:val="21"/>
                <w:lang w:eastAsia="zh-CN" w:bidi="ar"/>
              </w:rPr>
              <w:t>完工</w:t>
            </w:r>
            <w:r>
              <w:rPr>
                <w:rFonts w:hint="eastAsia" w:ascii="宋体" w:hAnsi="宋体" w:eastAsia="宋体" w:cs="宋体"/>
                <w:snapToGrid w:val="0"/>
                <w:color w:val="auto"/>
                <w:kern w:val="0"/>
                <w:sz w:val="21"/>
                <w:szCs w:val="21"/>
                <w:lang w:bidi="ar"/>
              </w:rPr>
              <w:t>期</w:t>
            </w:r>
          </w:p>
        </w:tc>
        <w:tc>
          <w:tcPr>
            <w:tcW w:w="6163" w:type="dxa"/>
            <w:vAlign w:val="center"/>
          </w:tcPr>
          <w:p w14:paraId="572ECCA1">
            <w:pPr>
              <w:keepNext w:val="0"/>
              <w:keepLines w:val="0"/>
              <w:pageBreakBefore w:val="0"/>
              <w:kinsoku/>
              <w:overflowPunct/>
              <w:topLinePunct w:val="0"/>
              <w:bidi w:val="0"/>
              <w:adjustRightInd w:val="0"/>
              <w:snapToGrid/>
              <w:spacing w:line="348" w:lineRule="auto"/>
              <w:jc w:val="left"/>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符合第二章“供应商须知”第</w:t>
            </w:r>
            <w:r>
              <w:rPr>
                <w:rFonts w:hint="eastAsia" w:ascii="宋体" w:hAnsi="宋体" w:eastAsia="宋体" w:cs="宋体"/>
                <w:snapToGrid w:val="0"/>
                <w:color w:val="auto"/>
                <w:kern w:val="0"/>
                <w:sz w:val="21"/>
                <w:szCs w:val="21"/>
                <w:lang w:val="en-US" w:eastAsia="zh-CN"/>
              </w:rPr>
              <w:t>1.2.3</w:t>
            </w:r>
            <w:r>
              <w:rPr>
                <w:rFonts w:hint="eastAsia" w:ascii="宋体" w:hAnsi="宋体" w:eastAsia="宋体" w:cs="宋体"/>
                <w:snapToGrid w:val="0"/>
                <w:color w:val="auto"/>
                <w:kern w:val="0"/>
                <w:sz w:val="21"/>
                <w:szCs w:val="21"/>
              </w:rPr>
              <w:t>项规定</w:t>
            </w:r>
          </w:p>
        </w:tc>
      </w:tr>
      <w:tr w14:paraId="26B1C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660" w:type="dxa"/>
            <w:vMerge w:val="continue"/>
            <w:vAlign w:val="center"/>
          </w:tcPr>
          <w:p w14:paraId="229145FD">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42F5662B">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869" w:type="dxa"/>
            <w:vAlign w:val="center"/>
          </w:tcPr>
          <w:p w14:paraId="4BB49C6A">
            <w:pPr>
              <w:keepNext w:val="0"/>
              <w:keepLines w:val="0"/>
              <w:pageBreakBefore w:val="0"/>
              <w:kinsoku/>
              <w:overflowPunct/>
              <w:topLinePunct w:val="0"/>
              <w:bidi w:val="0"/>
              <w:adjustRightInd w:val="0"/>
              <w:snapToGrid/>
              <w:spacing w:line="348" w:lineRule="auto"/>
              <w:jc w:val="center"/>
              <w:textAlignment w:val="baseline"/>
              <w:rPr>
                <w:rFonts w:hint="eastAsia" w:ascii="宋体" w:hAnsi="宋体" w:eastAsia="宋体" w:cs="宋体"/>
                <w:color w:val="auto"/>
                <w:spacing w:val="1"/>
                <w:kern w:val="0"/>
                <w:sz w:val="21"/>
                <w:szCs w:val="21"/>
              </w:rPr>
            </w:pPr>
            <w:r>
              <w:rPr>
                <w:rFonts w:hint="eastAsia" w:ascii="宋体" w:hAnsi="宋体" w:eastAsia="宋体" w:cs="宋体"/>
                <w:snapToGrid w:val="0"/>
                <w:color w:val="auto"/>
                <w:kern w:val="0"/>
                <w:sz w:val="21"/>
                <w:szCs w:val="21"/>
                <w:lang w:bidi="ar"/>
              </w:rPr>
              <w:t>交货地点</w:t>
            </w:r>
          </w:p>
        </w:tc>
        <w:tc>
          <w:tcPr>
            <w:tcW w:w="6163" w:type="dxa"/>
            <w:vAlign w:val="center"/>
          </w:tcPr>
          <w:p w14:paraId="173BB9AB">
            <w:pPr>
              <w:keepNext w:val="0"/>
              <w:keepLines w:val="0"/>
              <w:pageBreakBefore w:val="0"/>
              <w:kinsoku/>
              <w:overflowPunct/>
              <w:topLinePunct w:val="0"/>
              <w:bidi w:val="0"/>
              <w:adjustRightInd w:val="0"/>
              <w:snapToGrid/>
              <w:spacing w:line="348" w:lineRule="auto"/>
              <w:jc w:val="left"/>
              <w:textAlignment w:val="baseline"/>
              <w:rPr>
                <w:rFonts w:hint="eastAsia" w:ascii="宋体" w:hAnsi="宋体" w:eastAsia="宋体" w:cs="宋体"/>
                <w:color w:val="auto"/>
                <w:spacing w:val="1"/>
                <w:kern w:val="0"/>
                <w:sz w:val="21"/>
                <w:szCs w:val="21"/>
              </w:rPr>
            </w:pPr>
            <w:r>
              <w:rPr>
                <w:rFonts w:hint="eastAsia" w:ascii="宋体" w:hAnsi="宋体" w:eastAsia="宋体" w:cs="宋体"/>
                <w:snapToGrid w:val="0"/>
                <w:color w:val="auto"/>
                <w:kern w:val="0"/>
                <w:sz w:val="21"/>
                <w:szCs w:val="21"/>
              </w:rPr>
              <w:t>符合第二章“供应商须知”第</w:t>
            </w:r>
            <w:r>
              <w:rPr>
                <w:rFonts w:hint="eastAsia" w:ascii="宋体" w:hAnsi="宋体" w:eastAsia="宋体" w:cs="宋体"/>
                <w:snapToGrid w:val="0"/>
                <w:color w:val="auto"/>
                <w:kern w:val="0"/>
                <w:sz w:val="21"/>
                <w:szCs w:val="21"/>
                <w:lang w:val="en-US" w:eastAsia="zh-CN"/>
              </w:rPr>
              <w:t>1.2.4</w:t>
            </w:r>
            <w:r>
              <w:rPr>
                <w:rFonts w:hint="eastAsia" w:ascii="宋体" w:hAnsi="宋体" w:eastAsia="宋体" w:cs="宋体"/>
                <w:snapToGrid w:val="0"/>
                <w:color w:val="auto"/>
                <w:kern w:val="0"/>
                <w:sz w:val="21"/>
                <w:szCs w:val="21"/>
              </w:rPr>
              <w:t>项规定</w:t>
            </w:r>
          </w:p>
        </w:tc>
      </w:tr>
      <w:tr w14:paraId="31EA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660" w:type="dxa"/>
            <w:vMerge w:val="continue"/>
            <w:vAlign w:val="center"/>
          </w:tcPr>
          <w:p w14:paraId="5855B488">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31D2AEC7">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869" w:type="dxa"/>
            <w:vAlign w:val="center"/>
          </w:tcPr>
          <w:p w14:paraId="6E5834BA">
            <w:pPr>
              <w:keepNext w:val="0"/>
              <w:keepLines w:val="0"/>
              <w:pageBreakBefore w:val="0"/>
              <w:kinsoku/>
              <w:overflowPunct/>
              <w:topLinePunct w:val="0"/>
              <w:bidi w:val="0"/>
              <w:adjustRightInd w:val="0"/>
              <w:snapToGrid/>
              <w:spacing w:line="348" w:lineRule="auto"/>
              <w:jc w:val="center"/>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lang w:bidi="ar"/>
              </w:rPr>
              <w:t>质保期</w:t>
            </w:r>
          </w:p>
        </w:tc>
        <w:tc>
          <w:tcPr>
            <w:tcW w:w="6163" w:type="dxa"/>
            <w:vAlign w:val="center"/>
          </w:tcPr>
          <w:p w14:paraId="474A5B99">
            <w:pPr>
              <w:keepNext w:val="0"/>
              <w:keepLines w:val="0"/>
              <w:pageBreakBefore w:val="0"/>
              <w:kinsoku/>
              <w:overflowPunct/>
              <w:topLinePunct w:val="0"/>
              <w:bidi w:val="0"/>
              <w:adjustRightInd w:val="0"/>
              <w:snapToGrid/>
              <w:spacing w:line="348" w:lineRule="auto"/>
              <w:jc w:val="left"/>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符合第二章“供应商须知”第</w:t>
            </w:r>
            <w:r>
              <w:rPr>
                <w:rFonts w:hint="eastAsia" w:ascii="宋体" w:hAnsi="宋体" w:eastAsia="宋体" w:cs="宋体"/>
                <w:snapToGrid w:val="0"/>
                <w:color w:val="auto"/>
                <w:kern w:val="0"/>
                <w:sz w:val="21"/>
                <w:szCs w:val="21"/>
                <w:lang w:val="en-US" w:eastAsia="zh-CN"/>
              </w:rPr>
              <w:t>1.2.5</w:t>
            </w:r>
            <w:r>
              <w:rPr>
                <w:rFonts w:hint="eastAsia" w:ascii="宋体" w:hAnsi="宋体" w:eastAsia="宋体" w:cs="宋体"/>
                <w:snapToGrid w:val="0"/>
                <w:color w:val="auto"/>
                <w:kern w:val="0"/>
                <w:sz w:val="21"/>
                <w:szCs w:val="21"/>
              </w:rPr>
              <w:t>项规定</w:t>
            </w:r>
          </w:p>
        </w:tc>
      </w:tr>
      <w:tr w14:paraId="6D8C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660" w:type="dxa"/>
            <w:vMerge w:val="continue"/>
            <w:vAlign w:val="center"/>
          </w:tcPr>
          <w:p w14:paraId="3CCC5554">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6D5A4250">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869" w:type="dxa"/>
            <w:vAlign w:val="center"/>
          </w:tcPr>
          <w:p w14:paraId="304D61B1">
            <w:pPr>
              <w:keepNext w:val="0"/>
              <w:keepLines w:val="0"/>
              <w:pageBreakBefore w:val="0"/>
              <w:kinsoku/>
              <w:overflowPunct/>
              <w:topLinePunct w:val="0"/>
              <w:bidi w:val="0"/>
              <w:snapToGrid/>
              <w:spacing w:line="348" w:lineRule="auto"/>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highlight w:val="none"/>
                <w:lang w:bidi="ar"/>
              </w:rPr>
              <w:t>验收标准</w:t>
            </w:r>
          </w:p>
        </w:tc>
        <w:tc>
          <w:tcPr>
            <w:tcW w:w="6163" w:type="dxa"/>
            <w:vAlign w:val="center"/>
          </w:tcPr>
          <w:p w14:paraId="1535A812">
            <w:pPr>
              <w:keepNext w:val="0"/>
              <w:keepLines w:val="0"/>
              <w:pageBreakBefore w:val="0"/>
              <w:kinsoku/>
              <w:overflowPunct/>
              <w:topLinePunct w:val="0"/>
              <w:bidi w:val="0"/>
              <w:adjustRightInd w:val="0"/>
              <w:snapToGrid/>
              <w:spacing w:line="348" w:lineRule="auto"/>
              <w:jc w:val="left"/>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符合第二章“供应商须知”第</w:t>
            </w:r>
            <w:r>
              <w:rPr>
                <w:rFonts w:hint="eastAsia" w:ascii="宋体" w:hAnsi="宋体" w:eastAsia="宋体" w:cs="宋体"/>
                <w:snapToGrid w:val="0"/>
                <w:color w:val="auto"/>
                <w:kern w:val="0"/>
                <w:sz w:val="21"/>
                <w:szCs w:val="21"/>
                <w:lang w:val="en-US" w:eastAsia="zh-CN"/>
              </w:rPr>
              <w:t>1.2.6</w:t>
            </w:r>
            <w:r>
              <w:rPr>
                <w:rFonts w:hint="eastAsia" w:ascii="宋体" w:hAnsi="宋体" w:eastAsia="宋体" w:cs="宋体"/>
                <w:snapToGrid w:val="0"/>
                <w:color w:val="auto"/>
                <w:kern w:val="0"/>
                <w:sz w:val="21"/>
                <w:szCs w:val="21"/>
              </w:rPr>
              <w:t>项规定</w:t>
            </w:r>
          </w:p>
        </w:tc>
      </w:tr>
      <w:tr w14:paraId="0CF1F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660" w:type="dxa"/>
            <w:vMerge w:val="continue"/>
            <w:vAlign w:val="center"/>
          </w:tcPr>
          <w:p w14:paraId="604DE6E4">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55152C6B">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869" w:type="dxa"/>
            <w:vAlign w:val="center"/>
          </w:tcPr>
          <w:p w14:paraId="3FBC50F2">
            <w:pPr>
              <w:keepNext w:val="0"/>
              <w:keepLines w:val="0"/>
              <w:pageBreakBefore w:val="0"/>
              <w:kinsoku/>
              <w:overflowPunct/>
              <w:topLinePunct w:val="0"/>
              <w:bidi w:val="0"/>
              <w:snapToGrid/>
              <w:spacing w:line="348" w:lineRule="auto"/>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lang w:val="en-US" w:eastAsia="zh-CN" w:bidi="ar"/>
              </w:rPr>
              <w:t>服务</w:t>
            </w:r>
            <w:r>
              <w:rPr>
                <w:rFonts w:hint="eastAsia" w:ascii="宋体" w:hAnsi="宋体" w:eastAsia="宋体" w:cs="宋体"/>
                <w:snapToGrid w:val="0"/>
                <w:color w:val="auto"/>
                <w:kern w:val="0"/>
                <w:sz w:val="21"/>
                <w:szCs w:val="21"/>
                <w:lang w:eastAsia="zh-CN" w:bidi="ar"/>
              </w:rPr>
              <w:t>要求</w:t>
            </w:r>
          </w:p>
        </w:tc>
        <w:tc>
          <w:tcPr>
            <w:tcW w:w="6163" w:type="dxa"/>
            <w:vAlign w:val="center"/>
          </w:tcPr>
          <w:p w14:paraId="0AE2A4EB">
            <w:pPr>
              <w:keepNext w:val="0"/>
              <w:keepLines w:val="0"/>
              <w:pageBreakBefore w:val="0"/>
              <w:kinsoku/>
              <w:overflowPunct/>
              <w:topLinePunct w:val="0"/>
              <w:bidi w:val="0"/>
              <w:adjustRightInd w:val="0"/>
              <w:snapToGrid/>
              <w:spacing w:line="348" w:lineRule="auto"/>
              <w:jc w:val="left"/>
              <w:textAlignment w:val="baseline"/>
              <w:rPr>
                <w:rFonts w:hint="eastAsia" w:ascii="宋体" w:hAnsi="宋体" w:eastAsia="宋体" w:cs="宋体"/>
                <w:snapToGrid w:val="0"/>
                <w:color w:val="auto"/>
                <w:kern w:val="0"/>
                <w:sz w:val="21"/>
                <w:szCs w:val="21"/>
              </w:rPr>
            </w:pPr>
            <w:bookmarkStart w:id="586" w:name="_GoBack"/>
            <w:r>
              <w:rPr>
                <w:rFonts w:hint="eastAsia" w:ascii="宋体" w:hAnsi="宋体" w:eastAsia="宋体" w:cs="宋体"/>
                <w:snapToGrid w:val="0"/>
                <w:color w:val="auto"/>
                <w:kern w:val="0"/>
                <w:sz w:val="21"/>
                <w:szCs w:val="21"/>
              </w:rPr>
              <w:t>符合第二章“供应商须知”第</w:t>
            </w:r>
            <w:r>
              <w:rPr>
                <w:rFonts w:hint="eastAsia" w:ascii="宋体" w:hAnsi="宋体" w:eastAsia="宋体" w:cs="宋体"/>
                <w:snapToGrid w:val="0"/>
                <w:color w:val="auto"/>
                <w:kern w:val="0"/>
                <w:sz w:val="21"/>
                <w:szCs w:val="21"/>
                <w:lang w:val="en-US" w:eastAsia="zh-CN"/>
              </w:rPr>
              <w:t>1.2.7</w:t>
            </w:r>
            <w:r>
              <w:rPr>
                <w:rFonts w:hint="eastAsia" w:ascii="宋体" w:hAnsi="宋体" w:eastAsia="宋体" w:cs="宋体"/>
                <w:snapToGrid w:val="0"/>
                <w:color w:val="auto"/>
                <w:kern w:val="0"/>
                <w:sz w:val="21"/>
                <w:szCs w:val="21"/>
              </w:rPr>
              <w:t>项规定</w:t>
            </w:r>
            <w:bookmarkEnd w:id="586"/>
          </w:p>
        </w:tc>
      </w:tr>
      <w:tr w14:paraId="73C6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660" w:type="dxa"/>
            <w:vMerge w:val="continue"/>
            <w:vAlign w:val="center"/>
          </w:tcPr>
          <w:p w14:paraId="7D3A28BA">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604FBC7B">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869" w:type="dxa"/>
            <w:vAlign w:val="center"/>
          </w:tcPr>
          <w:p w14:paraId="7CB27314">
            <w:pPr>
              <w:keepNext w:val="0"/>
              <w:keepLines w:val="0"/>
              <w:pageBreakBefore w:val="0"/>
              <w:kinsoku/>
              <w:overflowPunct/>
              <w:topLinePunct w:val="0"/>
              <w:bidi w:val="0"/>
              <w:snapToGrid/>
              <w:spacing w:line="348" w:lineRule="auto"/>
              <w:jc w:val="center"/>
              <w:rPr>
                <w:rFonts w:hint="eastAsia" w:ascii="宋体" w:hAnsi="宋体" w:eastAsia="宋体" w:cs="宋体"/>
                <w:color w:val="auto"/>
                <w:spacing w:val="1"/>
                <w:kern w:val="0"/>
                <w:sz w:val="21"/>
                <w:szCs w:val="21"/>
              </w:rPr>
            </w:pPr>
            <w:r>
              <w:rPr>
                <w:rFonts w:hint="eastAsia" w:ascii="宋体" w:hAnsi="宋体" w:eastAsia="宋体" w:cs="宋体"/>
                <w:snapToGrid w:val="0"/>
                <w:color w:val="auto"/>
                <w:kern w:val="0"/>
                <w:sz w:val="21"/>
                <w:szCs w:val="21"/>
              </w:rPr>
              <w:t>投标有效期</w:t>
            </w:r>
          </w:p>
        </w:tc>
        <w:tc>
          <w:tcPr>
            <w:tcW w:w="6163" w:type="dxa"/>
            <w:vAlign w:val="center"/>
          </w:tcPr>
          <w:p w14:paraId="2B374BE2">
            <w:pPr>
              <w:keepNext w:val="0"/>
              <w:keepLines w:val="0"/>
              <w:pageBreakBefore w:val="0"/>
              <w:kinsoku/>
              <w:overflowPunct/>
              <w:topLinePunct w:val="0"/>
              <w:bidi w:val="0"/>
              <w:adjustRightInd w:val="0"/>
              <w:snapToGrid/>
              <w:spacing w:line="348" w:lineRule="auto"/>
              <w:jc w:val="left"/>
              <w:textAlignment w:val="baseline"/>
              <w:rPr>
                <w:rFonts w:hint="eastAsia" w:ascii="宋体" w:hAnsi="宋体" w:eastAsia="宋体" w:cs="宋体"/>
                <w:color w:val="auto"/>
                <w:spacing w:val="1"/>
                <w:kern w:val="0"/>
                <w:sz w:val="21"/>
                <w:szCs w:val="21"/>
              </w:rPr>
            </w:pPr>
            <w:r>
              <w:rPr>
                <w:rFonts w:hint="eastAsia" w:ascii="宋体" w:hAnsi="宋体" w:eastAsia="宋体" w:cs="宋体"/>
                <w:snapToGrid w:val="0"/>
                <w:color w:val="auto"/>
                <w:kern w:val="0"/>
                <w:sz w:val="21"/>
                <w:szCs w:val="21"/>
              </w:rPr>
              <w:t>符合第二章“供应商须知”第</w:t>
            </w:r>
            <w:r>
              <w:rPr>
                <w:rFonts w:hint="eastAsia" w:ascii="宋体" w:hAnsi="宋体" w:eastAsia="宋体" w:cs="宋体"/>
                <w:snapToGrid w:val="0"/>
                <w:color w:val="auto"/>
                <w:kern w:val="0"/>
                <w:sz w:val="21"/>
                <w:szCs w:val="21"/>
                <w:lang w:val="en-US" w:eastAsia="zh-CN"/>
              </w:rPr>
              <w:t>3.10</w:t>
            </w:r>
            <w:r>
              <w:rPr>
                <w:rFonts w:hint="eastAsia" w:ascii="宋体" w:hAnsi="宋体" w:eastAsia="宋体" w:cs="宋体"/>
                <w:snapToGrid w:val="0"/>
                <w:color w:val="auto"/>
                <w:kern w:val="0"/>
                <w:sz w:val="21"/>
                <w:szCs w:val="21"/>
              </w:rPr>
              <w:t>项规定</w:t>
            </w:r>
          </w:p>
        </w:tc>
      </w:tr>
      <w:tr w14:paraId="198B0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660" w:type="dxa"/>
            <w:vMerge w:val="continue"/>
            <w:vAlign w:val="center"/>
          </w:tcPr>
          <w:p w14:paraId="0639E6FA">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5785A3A2">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869" w:type="dxa"/>
            <w:vAlign w:val="center"/>
          </w:tcPr>
          <w:p w14:paraId="1D152517">
            <w:pPr>
              <w:keepNext w:val="0"/>
              <w:keepLines w:val="0"/>
              <w:pageBreakBefore w:val="0"/>
              <w:kinsoku/>
              <w:overflowPunct/>
              <w:topLinePunct w:val="0"/>
              <w:bidi w:val="0"/>
              <w:snapToGrid/>
              <w:spacing w:line="348" w:lineRule="auto"/>
              <w:jc w:val="center"/>
              <w:rPr>
                <w:rFonts w:hint="eastAsia" w:ascii="宋体" w:hAnsi="宋体" w:eastAsia="宋体" w:cs="宋体"/>
                <w:color w:val="auto"/>
                <w:spacing w:val="1"/>
                <w:kern w:val="0"/>
                <w:sz w:val="21"/>
                <w:szCs w:val="21"/>
              </w:rPr>
            </w:pPr>
            <w:r>
              <w:rPr>
                <w:rFonts w:hint="eastAsia" w:ascii="宋体" w:hAnsi="宋体" w:eastAsia="宋体" w:cs="宋体"/>
                <w:snapToGrid w:val="0"/>
                <w:color w:val="auto"/>
                <w:kern w:val="0"/>
                <w:sz w:val="21"/>
                <w:szCs w:val="21"/>
              </w:rPr>
              <w:t>磋商报价</w:t>
            </w:r>
          </w:p>
        </w:tc>
        <w:tc>
          <w:tcPr>
            <w:tcW w:w="6163" w:type="dxa"/>
            <w:vAlign w:val="center"/>
          </w:tcPr>
          <w:p w14:paraId="16E7F121">
            <w:pPr>
              <w:keepNext w:val="0"/>
              <w:keepLines w:val="0"/>
              <w:pageBreakBefore w:val="0"/>
              <w:kinsoku/>
              <w:overflowPunct/>
              <w:topLinePunct w:val="0"/>
              <w:bidi w:val="0"/>
              <w:adjustRightInd w:val="0"/>
              <w:snapToGrid/>
              <w:spacing w:line="348" w:lineRule="auto"/>
              <w:jc w:val="left"/>
              <w:textAlignment w:val="baseline"/>
              <w:rPr>
                <w:rFonts w:hint="eastAsia" w:ascii="宋体" w:hAnsi="宋体" w:eastAsia="宋体" w:cs="宋体"/>
                <w:color w:val="auto"/>
                <w:spacing w:val="1"/>
                <w:kern w:val="0"/>
                <w:sz w:val="21"/>
                <w:szCs w:val="21"/>
                <w:lang w:val="en-US" w:eastAsia="zh-CN"/>
              </w:rPr>
            </w:pPr>
            <w:r>
              <w:rPr>
                <w:rFonts w:hint="eastAsia" w:ascii="宋体" w:hAnsi="宋体" w:eastAsia="宋体" w:cs="宋体"/>
                <w:snapToGrid w:val="0"/>
                <w:color w:val="auto"/>
                <w:kern w:val="0"/>
                <w:sz w:val="21"/>
                <w:szCs w:val="21"/>
              </w:rPr>
              <w:t>磋商报价在规定的报价要求范围之内，未超出磋商最高限价</w:t>
            </w:r>
            <w:r>
              <w:rPr>
                <w:rFonts w:hint="eastAsia" w:ascii="宋体" w:hAnsi="宋体" w:eastAsia="宋体" w:cs="宋体"/>
                <w:snapToGrid w:val="0"/>
                <w:color w:val="auto"/>
                <w:kern w:val="0"/>
                <w:sz w:val="21"/>
                <w:szCs w:val="21"/>
                <w:lang w:eastAsia="zh-CN"/>
              </w:rPr>
              <w:t>，</w:t>
            </w:r>
            <w:r>
              <w:rPr>
                <w:rFonts w:hint="eastAsia" w:ascii="宋体" w:hAnsi="宋体" w:eastAsia="宋体" w:cs="宋体"/>
                <w:color w:val="auto"/>
                <w:sz w:val="21"/>
                <w:szCs w:val="21"/>
                <w:highlight w:val="none"/>
                <w:lang w:val="en-US" w:eastAsia="zh-CN"/>
              </w:rPr>
              <w:t>且</w:t>
            </w:r>
            <w:r>
              <w:rPr>
                <w:rFonts w:hint="eastAsia" w:ascii="宋体" w:hAnsi="宋体" w:eastAsia="宋体" w:cs="宋体"/>
                <w:color w:val="auto"/>
                <w:sz w:val="21"/>
                <w:szCs w:val="21"/>
                <w:highlight w:val="none"/>
              </w:rPr>
              <w:t>只能有一个有效报价</w:t>
            </w:r>
          </w:p>
        </w:tc>
      </w:tr>
      <w:tr w14:paraId="6A7A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660" w:type="dxa"/>
            <w:vMerge w:val="continue"/>
            <w:vAlign w:val="center"/>
          </w:tcPr>
          <w:p w14:paraId="250EE6FE">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61E26BD2">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869" w:type="dxa"/>
            <w:vAlign w:val="center"/>
          </w:tcPr>
          <w:p w14:paraId="5EFADA0F">
            <w:pPr>
              <w:keepNext w:val="0"/>
              <w:keepLines w:val="0"/>
              <w:pageBreakBefore w:val="0"/>
              <w:widowControl/>
              <w:kinsoku/>
              <w:wordWrap w:val="0"/>
              <w:overflowPunct/>
              <w:topLinePunct w:val="0"/>
              <w:bidi w:val="0"/>
              <w:adjustRightInd/>
              <w:snapToGrid/>
              <w:spacing w:beforeAutospacing="0" w:afterAutospacing="0" w:line="348" w:lineRule="auto"/>
              <w:ind w:left="0" w:leftChars="0" w:right="0" w:right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0"/>
                <w:sz w:val="21"/>
                <w:szCs w:val="21"/>
                <w:highlight w:val="none"/>
              </w:rPr>
              <w:t>强制节能产品</w:t>
            </w:r>
          </w:p>
        </w:tc>
        <w:tc>
          <w:tcPr>
            <w:tcW w:w="6163" w:type="dxa"/>
            <w:vAlign w:val="center"/>
          </w:tcPr>
          <w:p w14:paraId="4FCD86B5">
            <w:pPr>
              <w:keepNext w:val="0"/>
              <w:keepLines w:val="0"/>
              <w:pageBreakBefore w:val="0"/>
              <w:widowControl/>
              <w:kinsoku/>
              <w:wordWrap w:val="0"/>
              <w:overflowPunct/>
              <w:topLinePunct w:val="0"/>
              <w:bidi w:val="0"/>
              <w:adjustRightInd/>
              <w:snapToGrid/>
              <w:spacing w:beforeAutospacing="0" w:afterAutospacing="0" w:line="348" w:lineRule="auto"/>
              <w:ind w:left="0" w:leftChars="0" w:right="0" w:right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0"/>
                <w:sz w:val="21"/>
                <w:szCs w:val="21"/>
                <w:highlight w:val="none"/>
              </w:rPr>
              <w:t>采购货物属于政府采购品目清单中强制采购</w:t>
            </w:r>
            <w:r>
              <w:rPr>
                <w:rFonts w:hint="eastAsia" w:ascii="宋体" w:hAnsi="宋体" w:eastAsia="宋体" w:cs="宋体"/>
                <w:color w:val="auto"/>
                <w:kern w:val="0"/>
                <w:sz w:val="21"/>
                <w:szCs w:val="21"/>
                <w:highlight w:val="none"/>
                <w:lang w:val="en-US" w:eastAsia="zh-CN"/>
              </w:rPr>
              <w:t>节能</w:t>
            </w:r>
            <w:r>
              <w:rPr>
                <w:rFonts w:hint="eastAsia" w:ascii="宋体" w:hAnsi="宋体" w:eastAsia="宋体" w:cs="宋体"/>
                <w:color w:val="auto"/>
                <w:kern w:val="0"/>
                <w:sz w:val="21"/>
                <w:szCs w:val="21"/>
                <w:highlight w:val="none"/>
              </w:rPr>
              <w:t>产品的，拟供货物必须具有国家确定的认证机构出具的、</w:t>
            </w:r>
            <w:r>
              <w:rPr>
                <w:rFonts w:hint="eastAsia" w:ascii="宋体" w:hAnsi="宋体" w:eastAsia="宋体" w:cs="宋体"/>
                <w:color w:val="auto"/>
                <w:sz w:val="21"/>
                <w:szCs w:val="21"/>
                <w:highlight w:val="none"/>
              </w:rPr>
              <w:t>处于有效期之内的节能产品认证证书</w:t>
            </w:r>
          </w:p>
        </w:tc>
      </w:tr>
      <w:tr w14:paraId="281E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660" w:type="dxa"/>
            <w:vMerge w:val="continue"/>
            <w:vAlign w:val="center"/>
          </w:tcPr>
          <w:p w14:paraId="03A60CDB">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140" w:type="dxa"/>
            <w:vMerge w:val="continue"/>
            <w:vAlign w:val="center"/>
          </w:tcPr>
          <w:p w14:paraId="308B49D4">
            <w:pPr>
              <w:keepNext w:val="0"/>
              <w:keepLines w:val="0"/>
              <w:pageBreakBefore w:val="0"/>
              <w:kinsoku/>
              <w:overflowPunct/>
              <w:topLinePunct w:val="0"/>
              <w:autoSpaceDE w:val="0"/>
              <w:autoSpaceDN w:val="0"/>
              <w:bidi w:val="0"/>
              <w:adjustRightInd w:val="0"/>
              <w:snapToGrid/>
              <w:spacing w:line="348" w:lineRule="auto"/>
              <w:ind w:right="97" w:firstLine="59" w:firstLineChars="28"/>
              <w:jc w:val="center"/>
              <w:rPr>
                <w:rFonts w:hint="eastAsia" w:ascii="宋体" w:hAnsi="宋体" w:eastAsia="宋体" w:cs="宋体"/>
                <w:color w:val="auto"/>
                <w:spacing w:val="1"/>
                <w:kern w:val="0"/>
                <w:sz w:val="21"/>
                <w:szCs w:val="21"/>
              </w:rPr>
            </w:pPr>
          </w:p>
        </w:tc>
        <w:tc>
          <w:tcPr>
            <w:tcW w:w="1869" w:type="dxa"/>
            <w:vAlign w:val="center"/>
          </w:tcPr>
          <w:p w14:paraId="3C60F82F">
            <w:pPr>
              <w:pStyle w:val="60"/>
              <w:keepNext w:val="0"/>
              <w:keepLines w:val="0"/>
              <w:pageBreakBefore w:val="0"/>
              <w:kinsoku/>
              <w:overflowPunct/>
              <w:topLinePunct w:val="0"/>
              <w:bidi w:val="0"/>
              <w:adjustRightInd/>
              <w:snapToGrid/>
              <w:spacing w:line="348" w:lineRule="auto"/>
              <w:ind w:left="57" w:leftChars="0" w:right="57" w:right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其他实质性要求</w:t>
            </w:r>
          </w:p>
        </w:tc>
        <w:tc>
          <w:tcPr>
            <w:tcW w:w="6163" w:type="dxa"/>
            <w:vAlign w:val="center"/>
          </w:tcPr>
          <w:p w14:paraId="64DA64DA">
            <w:pPr>
              <w:pStyle w:val="60"/>
              <w:keepNext w:val="0"/>
              <w:keepLines w:val="0"/>
              <w:pageBreakBefore w:val="0"/>
              <w:kinsoku/>
              <w:overflowPunct/>
              <w:topLinePunct w:val="0"/>
              <w:bidi w:val="0"/>
              <w:adjustRightInd/>
              <w:snapToGrid/>
              <w:spacing w:line="348" w:lineRule="auto"/>
              <w:ind w:left="57" w:leftChars="0" w:right="57" w:rightChars="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法律、法规和磋商文件中规定的其他实质性要求</w:t>
            </w:r>
          </w:p>
        </w:tc>
      </w:tr>
    </w:tbl>
    <w:p w14:paraId="02C82D5E">
      <w:pPr>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br w:type="page"/>
      </w:r>
    </w:p>
    <w:p w14:paraId="7C53E11E">
      <w:pPr>
        <w:jc w:val="center"/>
        <w:outlineLvl w:val="1"/>
        <w:rPr>
          <w:rFonts w:hint="eastAsia" w:ascii="宋体" w:hAnsi="宋体" w:eastAsia="宋体" w:cs="宋体"/>
          <w:b/>
          <w:bCs/>
          <w:color w:val="auto"/>
          <w:sz w:val="32"/>
          <w:szCs w:val="32"/>
        </w:rPr>
      </w:pPr>
      <w:bookmarkStart w:id="415" w:name="_Toc24869"/>
      <w:r>
        <w:rPr>
          <w:rFonts w:hint="eastAsia" w:ascii="宋体" w:hAnsi="宋体" w:eastAsia="宋体" w:cs="宋体"/>
          <w:b/>
          <w:bCs/>
          <w:color w:val="auto"/>
          <w:sz w:val="32"/>
          <w:szCs w:val="32"/>
        </w:rPr>
        <w:t>详细评审</w:t>
      </w:r>
      <w:bookmarkEnd w:id="415"/>
    </w:p>
    <w:tbl>
      <w:tblPr>
        <w:tblStyle w:val="24"/>
        <w:tblW w:w="100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331"/>
        <w:gridCol w:w="1345"/>
        <w:gridCol w:w="6241"/>
      </w:tblGrid>
      <w:tr w14:paraId="6E43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2420" w:type="dxa"/>
            <w:gridSpan w:val="2"/>
            <w:vAlign w:val="center"/>
          </w:tcPr>
          <w:p w14:paraId="1146FAF6">
            <w:pPr>
              <w:adjustRightInd w:val="0"/>
              <w:spacing w:line="360" w:lineRule="auto"/>
              <w:jc w:val="center"/>
              <w:textAlignment w:val="baseline"/>
              <w:rPr>
                <w:rFonts w:hint="eastAsia" w:ascii="宋体" w:hAnsi="宋体" w:eastAsia="宋体" w:cs="宋体"/>
                <w:snapToGrid w:val="0"/>
                <w:color w:val="auto"/>
                <w:kern w:val="0"/>
                <w:sz w:val="21"/>
                <w:szCs w:val="21"/>
              </w:rPr>
            </w:pPr>
            <w:bookmarkStart w:id="416" w:name="_Toc16149"/>
            <w:r>
              <w:rPr>
                <w:rFonts w:hint="eastAsia" w:ascii="宋体" w:hAnsi="宋体" w:eastAsia="宋体" w:cs="宋体"/>
                <w:snapToGrid w:val="0"/>
                <w:color w:val="auto"/>
                <w:kern w:val="0"/>
                <w:sz w:val="21"/>
                <w:szCs w:val="21"/>
              </w:rPr>
              <w:t>条款号</w:t>
            </w:r>
          </w:p>
        </w:tc>
        <w:tc>
          <w:tcPr>
            <w:tcW w:w="1345" w:type="dxa"/>
            <w:vAlign w:val="center"/>
          </w:tcPr>
          <w:p w14:paraId="1A77CBF4">
            <w:pPr>
              <w:adjustRightInd w:val="0"/>
              <w:spacing w:line="360" w:lineRule="auto"/>
              <w:jc w:val="center"/>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条款内容</w:t>
            </w:r>
          </w:p>
        </w:tc>
        <w:tc>
          <w:tcPr>
            <w:tcW w:w="6241" w:type="dxa"/>
            <w:vAlign w:val="center"/>
          </w:tcPr>
          <w:p w14:paraId="7F3E0C7D">
            <w:pPr>
              <w:adjustRightInd w:val="0"/>
              <w:spacing w:line="360" w:lineRule="auto"/>
              <w:jc w:val="center"/>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编列内容</w:t>
            </w:r>
          </w:p>
        </w:tc>
      </w:tr>
      <w:tr w14:paraId="16272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2420" w:type="dxa"/>
            <w:gridSpan w:val="2"/>
            <w:vAlign w:val="center"/>
          </w:tcPr>
          <w:p w14:paraId="7F0D682C">
            <w:pPr>
              <w:adjustRightInd w:val="0"/>
              <w:spacing w:line="440" w:lineRule="exact"/>
              <w:jc w:val="center"/>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1</w:t>
            </w:r>
          </w:p>
        </w:tc>
        <w:tc>
          <w:tcPr>
            <w:tcW w:w="1345" w:type="dxa"/>
            <w:vAlign w:val="center"/>
          </w:tcPr>
          <w:p w14:paraId="4CE4F148">
            <w:pPr>
              <w:adjustRightInd w:val="0"/>
              <w:spacing w:line="440" w:lineRule="exact"/>
              <w:jc w:val="center"/>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分值构成</w:t>
            </w:r>
          </w:p>
          <w:p w14:paraId="24C33F34">
            <w:pPr>
              <w:adjustRightInd w:val="0"/>
              <w:spacing w:line="440" w:lineRule="exact"/>
              <w:jc w:val="center"/>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(总分100分)</w:t>
            </w:r>
          </w:p>
        </w:tc>
        <w:tc>
          <w:tcPr>
            <w:tcW w:w="6241" w:type="dxa"/>
            <w:vAlign w:val="center"/>
          </w:tcPr>
          <w:p w14:paraId="7AEDD963">
            <w:pPr>
              <w:adjustRightInd w:val="0"/>
              <w:spacing w:line="440" w:lineRule="exact"/>
              <w:textAlignment w:val="baseline"/>
              <w:rPr>
                <w:rFonts w:hint="eastAsia" w:ascii="宋体" w:hAnsi="宋体" w:eastAsia="宋体" w:cs="宋体"/>
                <w:snapToGrid w:val="0"/>
                <w:color w:val="auto"/>
                <w:kern w:val="0"/>
                <w:sz w:val="21"/>
                <w:szCs w:val="21"/>
                <w:lang w:bidi="en-US"/>
              </w:rPr>
            </w:pPr>
            <w:r>
              <w:rPr>
                <w:rFonts w:hint="eastAsia" w:ascii="宋体" w:hAnsi="宋体" w:eastAsia="宋体" w:cs="宋体"/>
                <w:snapToGrid w:val="0"/>
                <w:color w:val="auto"/>
                <w:kern w:val="0"/>
                <w:sz w:val="21"/>
                <w:szCs w:val="21"/>
              </w:rPr>
              <w:t>磋商报价：</w:t>
            </w:r>
            <w:r>
              <w:rPr>
                <w:rFonts w:hint="eastAsia" w:ascii="宋体" w:hAnsi="宋体" w:eastAsia="宋体" w:cs="宋体"/>
                <w:snapToGrid w:val="0"/>
                <w:color w:val="auto"/>
                <w:kern w:val="0"/>
                <w:sz w:val="21"/>
                <w:szCs w:val="21"/>
                <w:u w:val="single"/>
              </w:rPr>
              <w:t>40</w:t>
            </w:r>
            <w:r>
              <w:rPr>
                <w:rFonts w:hint="eastAsia" w:ascii="宋体" w:hAnsi="宋体" w:eastAsia="宋体" w:cs="宋体"/>
                <w:snapToGrid w:val="0"/>
                <w:color w:val="auto"/>
                <w:kern w:val="0"/>
                <w:sz w:val="21"/>
                <w:szCs w:val="21"/>
              </w:rPr>
              <w:t>分</w:t>
            </w:r>
          </w:p>
          <w:p w14:paraId="0CB5DD70">
            <w:pPr>
              <w:adjustRightInd w:val="0"/>
              <w:spacing w:line="440" w:lineRule="exact"/>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lang w:bidi="en-US"/>
              </w:rPr>
              <w:t>技术部分：</w:t>
            </w:r>
            <w:r>
              <w:rPr>
                <w:rFonts w:hint="eastAsia" w:ascii="宋体" w:hAnsi="宋体" w:eastAsia="宋体" w:cs="宋体"/>
                <w:snapToGrid w:val="0"/>
                <w:color w:val="auto"/>
                <w:kern w:val="0"/>
                <w:sz w:val="21"/>
                <w:szCs w:val="21"/>
                <w:u w:val="single"/>
                <w:lang w:bidi="en-US"/>
              </w:rPr>
              <w:t>40</w:t>
            </w:r>
            <w:r>
              <w:rPr>
                <w:rFonts w:hint="eastAsia" w:ascii="宋体" w:hAnsi="宋体" w:eastAsia="宋体" w:cs="宋体"/>
                <w:snapToGrid w:val="0"/>
                <w:color w:val="auto"/>
                <w:kern w:val="0"/>
                <w:sz w:val="21"/>
                <w:szCs w:val="21"/>
                <w:lang w:bidi="en-US"/>
              </w:rPr>
              <w:t>分</w:t>
            </w:r>
          </w:p>
          <w:p w14:paraId="475A19DD">
            <w:pPr>
              <w:adjustRightInd w:val="0"/>
              <w:spacing w:line="440" w:lineRule="exact"/>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lang w:bidi="en-US"/>
              </w:rPr>
              <w:t>综合部分：</w:t>
            </w:r>
            <w:r>
              <w:rPr>
                <w:rFonts w:hint="eastAsia" w:ascii="宋体" w:hAnsi="宋体" w:eastAsia="宋体" w:cs="宋体"/>
                <w:snapToGrid w:val="0"/>
                <w:color w:val="auto"/>
                <w:kern w:val="0"/>
                <w:sz w:val="21"/>
                <w:szCs w:val="21"/>
                <w:u w:val="single"/>
              </w:rPr>
              <w:t>20</w:t>
            </w:r>
            <w:r>
              <w:rPr>
                <w:rFonts w:hint="eastAsia" w:ascii="宋体" w:hAnsi="宋体" w:eastAsia="宋体" w:cs="宋体"/>
                <w:snapToGrid w:val="0"/>
                <w:color w:val="auto"/>
                <w:kern w:val="0"/>
                <w:sz w:val="21"/>
                <w:szCs w:val="21"/>
              </w:rPr>
              <w:t>分</w:t>
            </w:r>
          </w:p>
        </w:tc>
      </w:tr>
      <w:tr w14:paraId="2B94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420" w:type="dxa"/>
            <w:gridSpan w:val="2"/>
            <w:vAlign w:val="center"/>
          </w:tcPr>
          <w:p w14:paraId="3D631BAD">
            <w:pPr>
              <w:adjustRightInd w:val="0"/>
              <w:spacing w:line="440" w:lineRule="exact"/>
              <w:jc w:val="center"/>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条款号</w:t>
            </w:r>
          </w:p>
        </w:tc>
        <w:tc>
          <w:tcPr>
            <w:tcW w:w="1345" w:type="dxa"/>
            <w:vAlign w:val="center"/>
          </w:tcPr>
          <w:p w14:paraId="054BA003">
            <w:pPr>
              <w:adjustRightInd w:val="0"/>
              <w:spacing w:line="440" w:lineRule="exact"/>
              <w:jc w:val="center"/>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评分因素</w:t>
            </w:r>
          </w:p>
        </w:tc>
        <w:tc>
          <w:tcPr>
            <w:tcW w:w="6241" w:type="dxa"/>
            <w:vAlign w:val="center"/>
          </w:tcPr>
          <w:p w14:paraId="57D2A007">
            <w:pPr>
              <w:adjustRightInd w:val="0"/>
              <w:spacing w:line="440" w:lineRule="exact"/>
              <w:jc w:val="center"/>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评分标准</w:t>
            </w:r>
          </w:p>
        </w:tc>
      </w:tr>
      <w:tr w14:paraId="09A79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089" w:type="dxa"/>
            <w:vMerge w:val="restart"/>
            <w:vAlign w:val="center"/>
          </w:tcPr>
          <w:p w14:paraId="513D31A4">
            <w:pPr>
              <w:adjustRightInd w:val="0"/>
              <w:spacing w:line="440" w:lineRule="exact"/>
              <w:jc w:val="center"/>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1.1</w:t>
            </w:r>
          </w:p>
        </w:tc>
        <w:tc>
          <w:tcPr>
            <w:tcW w:w="1331" w:type="dxa"/>
            <w:vMerge w:val="restart"/>
            <w:vAlign w:val="center"/>
          </w:tcPr>
          <w:p w14:paraId="4D43CF8C">
            <w:pPr>
              <w:adjustRightInd w:val="0"/>
              <w:spacing w:line="440" w:lineRule="exact"/>
              <w:jc w:val="center"/>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磋商报价</w:t>
            </w:r>
          </w:p>
          <w:p w14:paraId="3302BF37">
            <w:pPr>
              <w:adjustRightInd w:val="0"/>
              <w:spacing w:line="440" w:lineRule="exact"/>
              <w:jc w:val="center"/>
              <w:textAlignment w:val="baseline"/>
              <w:rPr>
                <w:rFonts w:hint="eastAsia" w:ascii="宋体" w:hAnsi="宋体" w:eastAsia="宋体" w:cs="宋体"/>
                <w:snapToGrid w:val="0"/>
                <w:color w:val="auto"/>
                <w:kern w:val="0"/>
                <w:sz w:val="21"/>
                <w:szCs w:val="21"/>
                <w:lang w:bidi="en-US"/>
              </w:rPr>
            </w:pPr>
            <w:r>
              <w:rPr>
                <w:rFonts w:hint="eastAsia" w:ascii="宋体" w:hAnsi="宋体" w:eastAsia="宋体" w:cs="宋体"/>
                <w:snapToGrid w:val="0"/>
                <w:color w:val="auto"/>
                <w:kern w:val="0"/>
                <w:sz w:val="21"/>
                <w:szCs w:val="21"/>
              </w:rPr>
              <w:t>（40分）</w:t>
            </w:r>
          </w:p>
        </w:tc>
        <w:tc>
          <w:tcPr>
            <w:tcW w:w="1345" w:type="dxa"/>
            <w:vAlign w:val="center"/>
          </w:tcPr>
          <w:p w14:paraId="3F888F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napToGrid w:val="0"/>
                <w:color w:val="auto"/>
                <w:kern w:val="0"/>
                <w:sz w:val="21"/>
                <w:szCs w:val="21"/>
              </w:rPr>
            </w:pPr>
            <w:r>
              <w:rPr>
                <w:rFonts w:hint="eastAsia" w:ascii="宋体" w:hAnsi="宋体" w:eastAsia="宋体" w:cs="宋体"/>
                <w:color w:val="auto"/>
                <w:sz w:val="21"/>
                <w:szCs w:val="21"/>
                <w:highlight w:val="none"/>
              </w:rPr>
              <w:t>评审基准价</w:t>
            </w:r>
          </w:p>
        </w:tc>
        <w:tc>
          <w:tcPr>
            <w:tcW w:w="6241" w:type="dxa"/>
            <w:vAlign w:val="center"/>
          </w:tcPr>
          <w:p w14:paraId="1613EA5B">
            <w:pPr>
              <w:pStyle w:val="8"/>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highlight w:val="none"/>
              </w:rPr>
              <w:t>即通过初步评审满足</w:t>
            </w:r>
            <w:r>
              <w:rPr>
                <w:rFonts w:hint="eastAsia" w:ascii="宋体" w:hAnsi="宋体" w:cs="宋体"/>
                <w:color w:val="auto"/>
                <w:sz w:val="21"/>
                <w:szCs w:val="21"/>
                <w:highlight w:val="none"/>
                <w:lang w:eastAsia="zh-CN"/>
              </w:rPr>
              <w:t>竞争性磋商文件</w:t>
            </w:r>
            <w:r>
              <w:rPr>
                <w:rFonts w:hint="eastAsia" w:ascii="宋体" w:hAnsi="宋体" w:eastAsia="宋体" w:cs="宋体"/>
                <w:color w:val="auto"/>
                <w:sz w:val="21"/>
                <w:szCs w:val="21"/>
                <w:highlight w:val="none"/>
              </w:rPr>
              <w:t>要求且</w:t>
            </w:r>
            <w:r>
              <w:rPr>
                <w:rFonts w:hint="eastAsia" w:ascii="宋体" w:hAnsi="宋体" w:eastAsia="宋体" w:cs="宋体"/>
                <w:color w:val="auto"/>
                <w:sz w:val="21"/>
                <w:szCs w:val="21"/>
                <w:highlight w:val="none"/>
                <w:lang w:val="en-US" w:eastAsia="zh-CN"/>
              </w:rPr>
              <w:t>评审</w:t>
            </w:r>
            <w:r>
              <w:rPr>
                <w:rFonts w:hint="eastAsia" w:ascii="宋体" w:hAnsi="宋体" w:eastAsia="宋体" w:cs="宋体"/>
                <w:color w:val="auto"/>
                <w:sz w:val="21"/>
                <w:szCs w:val="21"/>
                <w:highlight w:val="none"/>
              </w:rPr>
              <w:t>报价最低的为评审基准价</w:t>
            </w:r>
          </w:p>
        </w:tc>
      </w:tr>
      <w:tr w14:paraId="51F2F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089" w:type="dxa"/>
            <w:vMerge w:val="continue"/>
            <w:vAlign w:val="center"/>
          </w:tcPr>
          <w:p w14:paraId="7D81B58D">
            <w:pPr>
              <w:adjustRightInd w:val="0"/>
              <w:spacing w:line="440" w:lineRule="exact"/>
              <w:jc w:val="center"/>
              <w:textAlignment w:val="baseline"/>
              <w:rPr>
                <w:rFonts w:hint="eastAsia" w:ascii="宋体" w:hAnsi="宋体" w:eastAsia="宋体" w:cs="宋体"/>
                <w:snapToGrid w:val="0"/>
                <w:color w:val="auto"/>
                <w:kern w:val="0"/>
                <w:sz w:val="21"/>
                <w:szCs w:val="21"/>
              </w:rPr>
            </w:pPr>
          </w:p>
        </w:tc>
        <w:tc>
          <w:tcPr>
            <w:tcW w:w="1331" w:type="dxa"/>
            <w:vMerge w:val="continue"/>
            <w:vAlign w:val="center"/>
          </w:tcPr>
          <w:p w14:paraId="3B47CE83">
            <w:pPr>
              <w:adjustRightInd w:val="0"/>
              <w:spacing w:line="440" w:lineRule="exact"/>
              <w:jc w:val="center"/>
              <w:textAlignment w:val="baseline"/>
              <w:rPr>
                <w:rFonts w:hint="eastAsia" w:ascii="宋体" w:hAnsi="宋体" w:eastAsia="宋体" w:cs="宋体"/>
                <w:snapToGrid w:val="0"/>
                <w:color w:val="auto"/>
                <w:kern w:val="0"/>
                <w:sz w:val="21"/>
                <w:szCs w:val="21"/>
                <w:lang w:bidi="en-US"/>
              </w:rPr>
            </w:pPr>
          </w:p>
        </w:tc>
        <w:tc>
          <w:tcPr>
            <w:tcW w:w="1345" w:type="dxa"/>
            <w:vAlign w:val="center"/>
          </w:tcPr>
          <w:p w14:paraId="3E0AAD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napToGrid w:val="0"/>
                <w:color w:val="auto"/>
                <w:kern w:val="0"/>
                <w:sz w:val="21"/>
                <w:szCs w:val="21"/>
              </w:rPr>
            </w:pPr>
            <w:r>
              <w:rPr>
                <w:rFonts w:hint="eastAsia" w:ascii="宋体" w:hAnsi="宋体" w:eastAsia="宋体" w:cs="宋体"/>
                <w:color w:val="auto"/>
                <w:sz w:val="21"/>
                <w:szCs w:val="21"/>
                <w:highlight w:val="none"/>
              </w:rPr>
              <w:t>价格扣除</w:t>
            </w:r>
          </w:p>
        </w:tc>
        <w:tc>
          <w:tcPr>
            <w:tcW w:w="6241" w:type="dxa"/>
            <w:vAlign w:val="center"/>
          </w:tcPr>
          <w:p w14:paraId="5D130F69">
            <w:pPr>
              <w:keepNext w:val="0"/>
              <w:keepLines w:val="0"/>
              <w:pageBreakBefore w:val="0"/>
              <w:widowControl w:val="0"/>
              <w:kinsoku/>
              <w:wordWrap/>
              <w:overflowPunct/>
              <w:topLinePunct w:val="0"/>
              <w:autoSpaceDE/>
              <w:autoSpaceDN/>
              <w:bidi w:val="0"/>
              <w:adjustRightInd/>
              <w:snapToGrid/>
              <w:spacing w:line="360" w:lineRule="auto"/>
              <w:ind w:right="105" w:rightChars="5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符合小微企业、监狱企业、残疾人福利性单位政策扶持规定的，用扣除后的价格</w:t>
            </w:r>
            <w:r>
              <w:rPr>
                <w:rFonts w:hint="eastAsia" w:ascii="宋体" w:hAnsi="宋体" w:eastAsia="宋体" w:cs="宋体"/>
                <w:color w:val="auto"/>
                <w:kern w:val="0"/>
                <w:sz w:val="21"/>
                <w:szCs w:val="21"/>
                <w:highlight w:val="none"/>
                <w:lang w:val="en-US" w:eastAsia="zh-CN"/>
              </w:rPr>
              <w:t>作为</w:t>
            </w:r>
            <w:r>
              <w:rPr>
                <w:rFonts w:hint="eastAsia" w:ascii="宋体" w:hAnsi="宋体" w:eastAsia="宋体" w:cs="宋体"/>
                <w:color w:val="auto"/>
                <w:kern w:val="0"/>
                <w:sz w:val="21"/>
                <w:szCs w:val="21"/>
                <w:highlight w:val="none"/>
              </w:rPr>
              <w:t>评审</w:t>
            </w:r>
            <w:r>
              <w:rPr>
                <w:rFonts w:hint="eastAsia" w:ascii="宋体" w:hAnsi="宋体" w:eastAsia="宋体" w:cs="宋体"/>
                <w:color w:val="auto"/>
                <w:kern w:val="0"/>
                <w:sz w:val="21"/>
                <w:szCs w:val="21"/>
                <w:highlight w:val="none"/>
                <w:lang w:val="en-US" w:eastAsia="zh-CN"/>
              </w:rPr>
              <w:t>报价</w:t>
            </w:r>
            <w:r>
              <w:rPr>
                <w:rFonts w:hint="eastAsia" w:ascii="宋体" w:hAnsi="宋体" w:eastAsia="宋体" w:cs="宋体"/>
                <w:color w:val="auto"/>
                <w:kern w:val="0"/>
                <w:sz w:val="21"/>
                <w:szCs w:val="21"/>
                <w:highlight w:val="none"/>
              </w:rPr>
              <w:t>。</w:t>
            </w:r>
          </w:p>
          <w:p w14:paraId="097E3201">
            <w:pPr>
              <w:pStyle w:val="8"/>
              <w:spacing w:line="36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highlight w:val="none"/>
              </w:rPr>
              <w:t>评审报价=投标报价×（1-10%）</w:t>
            </w:r>
          </w:p>
        </w:tc>
      </w:tr>
      <w:tr w14:paraId="4ABE7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089" w:type="dxa"/>
            <w:vMerge w:val="continue"/>
            <w:vAlign w:val="center"/>
          </w:tcPr>
          <w:p w14:paraId="77C88341">
            <w:pPr>
              <w:adjustRightInd w:val="0"/>
              <w:spacing w:line="440" w:lineRule="exact"/>
              <w:jc w:val="center"/>
              <w:textAlignment w:val="baseline"/>
              <w:rPr>
                <w:rFonts w:hint="eastAsia" w:ascii="宋体" w:hAnsi="宋体" w:eastAsia="宋体" w:cs="宋体"/>
                <w:snapToGrid w:val="0"/>
                <w:color w:val="auto"/>
                <w:kern w:val="0"/>
                <w:sz w:val="21"/>
                <w:szCs w:val="21"/>
              </w:rPr>
            </w:pPr>
          </w:p>
        </w:tc>
        <w:tc>
          <w:tcPr>
            <w:tcW w:w="1331" w:type="dxa"/>
            <w:vMerge w:val="continue"/>
            <w:vAlign w:val="center"/>
          </w:tcPr>
          <w:p w14:paraId="053564CB">
            <w:pPr>
              <w:adjustRightInd w:val="0"/>
              <w:spacing w:line="440" w:lineRule="exact"/>
              <w:jc w:val="center"/>
              <w:textAlignment w:val="baseline"/>
              <w:rPr>
                <w:rFonts w:hint="eastAsia" w:ascii="宋体" w:hAnsi="宋体" w:eastAsia="宋体" w:cs="宋体"/>
                <w:snapToGrid w:val="0"/>
                <w:color w:val="auto"/>
                <w:kern w:val="0"/>
                <w:sz w:val="21"/>
                <w:szCs w:val="21"/>
                <w:lang w:bidi="en-US"/>
              </w:rPr>
            </w:pPr>
          </w:p>
        </w:tc>
        <w:tc>
          <w:tcPr>
            <w:tcW w:w="1345" w:type="dxa"/>
            <w:vAlign w:val="center"/>
          </w:tcPr>
          <w:p w14:paraId="605D0C9B">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p w14:paraId="1E6EB8C5">
            <w:pPr>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jc w:val="center"/>
              <w:textAlignment w:val="auto"/>
              <w:rPr>
                <w:rFonts w:hint="eastAsia" w:ascii="宋体" w:hAnsi="宋体" w:eastAsia="宋体" w:cs="宋体"/>
                <w:snapToGrid w:val="0"/>
                <w:color w:val="auto"/>
                <w:kern w:val="0"/>
                <w:sz w:val="21"/>
                <w:szCs w:val="21"/>
              </w:rPr>
            </w:pPr>
            <w:r>
              <w:rPr>
                <w:rFonts w:hint="eastAsia" w:ascii="宋体" w:hAnsi="宋体" w:eastAsia="宋体" w:cs="宋体"/>
                <w:color w:val="auto"/>
                <w:sz w:val="21"/>
                <w:szCs w:val="21"/>
                <w:highlight w:val="none"/>
              </w:rPr>
              <w:t>得分</w:t>
            </w:r>
          </w:p>
        </w:tc>
        <w:tc>
          <w:tcPr>
            <w:tcW w:w="6241" w:type="dxa"/>
            <w:vAlign w:val="center"/>
          </w:tcPr>
          <w:p w14:paraId="0FC7DB16">
            <w:pPr>
              <w:keepNext w:val="0"/>
              <w:keepLines w:val="0"/>
              <w:pageBreakBefore w:val="0"/>
              <w:widowControl w:val="0"/>
              <w:kinsoku/>
              <w:wordWrap/>
              <w:overflowPunct/>
              <w:topLinePunct w:val="0"/>
              <w:autoSpaceDE/>
              <w:autoSpaceDN/>
              <w:bidi w:val="0"/>
              <w:adjustRightInd/>
              <w:snapToGrid/>
              <w:spacing w:line="360" w:lineRule="auto"/>
              <w:ind w:right="105" w:rightChars="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价格分采用低价优先法计算（最终得分计算保留小数点后两位）：</w:t>
            </w:r>
          </w:p>
          <w:p w14:paraId="6DB9EAE1">
            <w:pPr>
              <w:keepNext w:val="0"/>
              <w:keepLines w:val="0"/>
              <w:pageBreakBefore w:val="0"/>
              <w:widowControl w:val="0"/>
              <w:kinsoku/>
              <w:wordWrap/>
              <w:overflowPunct/>
              <w:topLinePunct w:val="0"/>
              <w:autoSpaceDE/>
              <w:autoSpaceDN/>
              <w:bidi w:val="0"/>
              <w:adjustRightInd/>
              <w:snapToGrid/>
              <w:spacing w:line="360" w:lineRule="auto"/>
              <w:ind w:right="105" w:rightChars="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报价得分=（评审基准价/评审报价）×40×100%</w:t>
            </w:r>
          </w:p>
          <w:p w14:paraId="4E31EC21">
            <w:pPr>
              <w:pStyle w:val="8"/>
              <w:spacing w:line="36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highlight w:val="none"/>
                <w:lang w:val="en-US" w:eastAsia="zh-CN"/>
              </w:rPr>
              <w:t>注：不享受价格扣除政策的供应商，评审报价为该供应商投标报价。</w:t>
            </w:r>
          </w:p>
        </w:tc>
      </w:tr>
      <w:tr w14:paraId="7FC10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089" w:type="dxa"/>
            <w:vAlign w:val="center"/>
          </w:tcPr>
          <w:p w14:paraId="78EA0CA1">
            <w:pPr>
              <w:adjustRightInd w:val="0"/>
              <w:spacing w:line="440" w:lineRule="exact"/>
              <w:jc w:val="center"/>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1.2</w:t>
            </w:r>
          </w:p>
        </w:tc>
        <w:tc>
          <w:tcPr>
            <w:tcW w:w="1331" w:type="dxa"/>
            <w:vAlign w:val="center"/>
          </w:tcPr>
          <w:p w14:paraId="6EAE051F">
            <w:pPr>
              <w:adjustRightInd w:val="0"/>
              <w:spacing w:line="440" w:lineRule="exact"/>
              <w:jc w:val="center"/>
              <w:textAlignment w:val="baseline"/>
              <w:rPr>
                <w:rFonts w:hint="eastAsia" w:ascii="宋体" w:hAnsi="宋体" w:eastAsia="宋体" w:cs="宋体"/>
                <w:snapToGrid w:val="0"/>
                <w:color w:val="auto"/>
                <w:kern w:val="0"/>
                <w:sz w:val="21"/>
                <w:szCs w:val="21"/>
                <w:lang w:bidi="en-US"/>
              </w:rPr>
            </w:pPr>
            <w:r>
              <w:rPr>
                <w:rFonts w:hint="eastAsia" w:ascii="宋体" w:hAnsi="宋体" w:eastAsia="宋体" w:cs="宋体"/>
                <w:snapToGrid w:val="0"/>
                <w:color w:val="auto"/>
                <w:kern w:val="0"/>
                <w:sz w:val="21"/>
                <w:szCs w:val="21"/>
                <w:lang w:bidi="en-US"/>
              </w:rPr>
              <w:t>技术部分</w:t>
            </w:r>
          </w:p>
          <w:p w14:paraId="2091BA80">
            <w:pPr>
              <w:adjustRightInd w:val="0"/>
              <w:spacing w:line="440" w:lineRule="exact"/>
              <w:jc w:val="center"/>
              <w:textAlignment w:val="baseline"/>
              <w:rPr>
                <w:rFonts w:hint="eastAsia" w:ascii="宋体" w:hAnsi="宋体" w:eastAsia="宋体" w:cs="宋体"/>
                <w:snapToGrid w:val="0"/>
                <w:color w:val="auto"/>
                <w:kern w:val="0"/>
                <w:sz w:val="21"/>
                <w:szCs w:val="21"/>
                <w:lang w:bidi="en-US"/>
              </w:rPr>
            </w:pPr>
            <w:r>
              <w:rPr>
                <w:rFonts w:hint="eastAsia" w:ascii="宋体" w:hAnsi="宋体" w:eastAsia="宋体" w:cs="宋体"/>
                <w:snapToGrid w:val="0"/>
                <w:color w:val="auto"/>
                <w:kern w:val="0"/>
                <w:sz w:val="21"/>
                <w:szCs w:val="21"/>
                <w:lang w:bidi="en-US"/>
              </w:rPr>
              <w:t>（40分）</w:t>
            </w:r>
          </w:p>
        </w:tc>
        <w:tc>
          <w:tcPr>
            <w:tcW w:w="1345" w:type="dxa"/>
            <w:vAlign w:val="center"/>
          </w:tcPr>
          <w:p w14:paraId="7962BD06">
            <w:pPr>
              <w:adjustRightInd w:val="0"/>
              <w:snapToGrid w:val="0"/>
              <w:spacing w:line="460" w:lineRule="exact"/>
              <w:ind w:right="105" w:rightChars="50"/>
              <w:jc w:val="center"/>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技术参数（40分）</w:t>
            </w:r>
          </w:p>
        </w:tc>
        <w:tc>
          <w:tcPr>
            <w:tcW w:w="6241" w:type="dxa"/>
            <w:vAlign w:val="center"/>
          </w:tcPr>
          <w:p w14:paraId="0204A557">
            <w:pPr>
              <w:keepNext w:val="0"/>
              <w:keepLines w:val="0"/>
              <w:pageBreakBefore w:val="0"/>
              <w:widowControl w:val="0"/>
              <w:kinsoku/>
              <w:wordWrap/>
              <w:overflowPunct/>
              <w:topLinePunct w:val="0"/>
              <w:autoSpaceDE/>
              <w:autoSpaceDN/>
              <w:bidi w:val="0"/>
              <w:adjustRightInd/>
              <w:snapToGrid/>
              <w:spacing w:line="360" w:lineRule="auto"/>
              <w:ind w:right="105" w:rightChars="5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kern w:val="2"/>
                <w:sz w:val="21"/>
                <w:szCs w:val="21"/>
                <w:lang w:val="en-US" w:eastAsia="zh-CN" w:bidi="ar-SA"/>
              </w:rPr>
              <w:t>）本项目</w:t>
            </w:r>
            <w:r>
              <w:rPr>
                <w:rFonts w:hint="eastAsia" w:ascii="宋体" w:hAnsi="宋体" w:cs="宋体"/>
                <w:color w:val="auto"/>
                <w:kern w:val="2"/>
                <w:sz w:val="21"/>
                <w:szCs w:val="21"/>
                <w:lang w:val="en-US" w:eastAsia="zh-CN" w:bidi="ar-SA"/>
              </w:rPr>
              <w:t>响应文件</w:t>
            </w:r>
            <w:r>
              <w:rPr>
                <w:rFonts w:hint="eastAsia" w:ascii="宋体" w:hAnsi="宋体" w:eastAsia="宋体" w:cs="宋体"/>
                <w:color w:val="auto"/>
                <w:kern w:val="2"/>
                <w:sz w:val="21"/>
                <w:szCs w:val="21"/>
                <w:lang w:val="en-US" w:eastAsia="zh-CN" w:bidi="ar-SA"/>
              </w:rPr>
              <w:t>应标参数实际描述完全满足磋商文件要求或优于磋商文件要求的，得40分；</w:t>
            </w:r>
          </w:p>
          <w:p w14:paraId="3D2995EB">
            <w:pPr>
              <w:keepNext w:val="0"/>
              <w:keepLines w:val="0"/>
              <w:pageBreakBefore w:val="0"/>
              <w:widowControl w:val="0"/>
              <w:kinsoku/>
              <w:wordWrap/>
              <w:overflowPunct/>
              <w:topLinePunct w:val="0"/>
              <w:autoSpaceDE/>
              <w:autoSpaceDN/>
              <w:bidi w:val="0"/>
              <w:adjustRightInd/>
              <w:snapToGrid/>
              <w:spacing w:line="360" w:lineRule="auto"/>
              <w:ind w:right="105" w:rightChars="50"/>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（2）未按磋商文件第六章“十、承诺函”规定格式提供承诺函的，技术部分得0分。</w:t>
            </w:r>
          </w:p>
          <w:p w14:paraId="5CCCA3A5">
            <w:pPr>
              <w:keepNext w:val="0"/>
              <w:keepLines w:val="0"/>
              <w:pageBreakBefore w:val="0"/>
              <w:widowControl w:val="0"/>
              <w:kinsoku/>
              <w:wordWrap/>
              <w:overflowPunct/>
              <w:topLinePunct w:val="0"/>
              <w:autoSpaceDE/>
              <w:autoSpaceDN/>
              <w:bidi w:val="0"/>
              <w:adjustRightInd/>
              <w:snapToGrid/>
              <w:spacing w:line="360" w:lineRule="auto"/>
              <w:ind w:right="105" w:rightChars="50"/>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注：</w:t>
            </w:r>
            <w:r>
              <w:rPr>
                <w:rFonts w:hint="eastAsia" w:ascii="宋体" w:hAnsi="宋体" w:eastAsia="宋体" w:cs="宋体"/>
                <w:b/>
                <w:bCs/>
                <w:color w:val="auto"/>
                <w:kern w:val="2"/>
                <w:sz w:val="21"/>
                <w:szCs w:val="21"/>
                <w:lang w:val="en-US" w:eastAsia="zh-CN" w:bidi="ar-SA"/>
              </w:rPr>
              <w:t>①标“★”项技术指标或功能每有一项不满足的扣2分；</w:t>
            </w:r>
          </w:p>
          <w:p w14:paraId="04D534A1">
            <w:pPr>
              <w:keepNext w:val="0"/>
              <w:keepLines w:val="0"/>
              <w:pageBreakBefore w:val="0"/>
              <w:widowControl w:val="0"/>
              <w:kinsoku/>
              <w:wordWrap/>
              <w:overflowPunct/>
              <w:topLinePunct w:val="0"/>
              <w:autoSpaceDE/>
              <w:autoSpaceDN/>
              <w:bidi w:val="0"/>
              <w:adjustRightInd/>
              <w:snapToGrid/>
              <w:spacing w:line="360" w:lineRule="auto"/>
              <w:ind w:right="105" w:rightChars="50" w:firstLine="422" w:firstLineChars="200"/>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②其他技术指标或功能每有一项不满足的扣0.2分；</w:t>
            </w:r>
          </w:p>
          <w:p w14:paraId="5765426F">
            <w:pPr>
              <w:keepNext w:val="0"/>
              <w:keepLines w:val="0"/>
              <w:pageBreakBefore w:val="0"/>
              <w:widowControl w:val="0"/>
              <w:kinsoku/>
              <w:wordWrap/>
              <w:overflowPunct/>
              <w:topLinePunct w:val="0"/>
              <w:autoSpaceDE/>
              <w:autoSpaceDN/>
              <w:bidi w:val="0"/>
              <w:adjustRightInd/>
              <w:snapToGrid/>
              <w:spacing w:line="360" w:lineRule="auto"/>
              <w:ind w:right="105" w:rightChars="50" w:firstLine="422" w:firstLineChars="200"/>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③不满足的技术指标或功能超过5项（不含5项）的，技术部分得0分。</w:t>
            </w:r>
          </w:p>
          <w:p w14:paraId="07BA3ED0">
            <w:pPr>
              <w:adjustRightInd w:val="0"/>
              <w:snapToGrid w:val="0"/>
              <w:spacing w:line="460" w:lineRule="exact"/>
              <w:ind w:right="105" w:rightChars="50" w:firstLine="422" w:firstLineChars="200"/>
              <w:rPr>
                <w:rFonts w:hint="eastAsia" w:ascii="宋体" w:hAnsi="宋体" w:eastAsia="宋体" w:cs="宋体"/>
                <w:snapToGrid w:val="0"/>
                <w:color w:val="auto"/>
                <w:kern w:val="0"/>
                <w:sz w:val="21"/>
                <w:szCs w:val="21"/>
              </w:rPr>
            </w:pPr>
            <w:r>
              <w:rPr>
                <w:rFonts w:hint="eastAsia" w:ascii="宋体" w:hAnsi="宋体" w:eastAsia="宋体" w:cs="宋体"/>
                <w:b/>
                <w:bCs/>
                <w:color w:val="auto"/>
                <w:kern w:val="2"/>
                <w:sz w:val="21"/>
                <w:szCs w:val="21"/>
                <w:lang w:val="en-US" w:eastAsia="zh-CN" w:bidi="ar-SA"/>
              </w:rPr>
              <w:t>④对磋商文件有具体规格、参数的指标，供应商必须提供其所投货物的具体数值。全文照抄或复制磋商文件的，技术部分得0分。</w:t>
            </w:r>
          </w:p>
        </w:tc>
      </w:tr>
      <w:tr w14:paraId="32C2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1089" w:type="dxa"/>
            <w:vMerge w:val="restart"/>
            <w:vAlign w:val="center"/>
          </w:tcPr>
          <w:p w14:paraId="3CE0FB6E">
            <w:pPr>
              <w:adjustRightInd w:val="0"/>
              <w:spacing w:line="440" w:lineRule="exact"/>
              <w:jc w:val="center"/>
              <w:textAlignment w:val="baseline"/>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1.3</w:t>
            </w:r>
          </w:p>
        </w:tc>
        <w:tc>
          <w:tcPr>
            <w:tcW w:w="1331" w:type="dxa"/>
            <w:vMerge w:val="restart"/>
            <w:vAlign w:val="center"/>
          </w:tcPr>
          <w:p w14:paraId="374A7DE9">
            <w:pPr>
              <w:adjustRightInd w:val="0"/>
              <w:spacing w:line="440" w:lineRule="exact"/>
              <w:jc w:val="center"/>
              <w:textAlignment w:val="baseline"/>
              <w:rPr>
                <w:rFonts w:hint="eastAsia" w:ascii="宋体" w:hAnsi="宋体" w:eastAsia="宋体" w:cs="宋体"/>
                <w:snapToGrid w:val="0"/>
                <w:color w:val="auto"/>
                <w:kern w:val="0"/>
                <w:sz w:val="21"/>
                <w:szCs w:val="21"/>
                <w:lang w:bidi="en-US"/>
              </w:rPr>
            </w:pPr>
            <w:r>
              <w:rPr>
                <w:rFonts w:hint="eastAsia" w:ascii="宋体" w:hAnsi="宋体" w:eastAsia="宋体" w:cs="宋体"/>
                <w:snapToGrid w:val="0"/>
                <w:color w:val="auto"/>
                <w:kern w:val="0"/>
                <w:sz w:val="21"/>
                <w:szCs w:val="21"/>
              </w:rPr>
              <w:t>综合部分  （20分）</w:t>
            </w:r>
          </w:p>
        </w:tc>
        <w:tc>
          <w:tcPr>
            <w:tcW w:w="1345" w:type="dxa"/>
            <w:vAlign w:val="center"/>
          </w:tcPr>
          <w:p w14:paraId="6F4AD143">
            <w:pPr>
              <w:snapToGrid w:val="0"/>
              <w:spacing w:line="336"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企业业绩</w:t>
            </w:r>
          </w:p>
          <w:p w14:paraId="798BA941">
            <w:pPr>
              <w:snapToGrid w:val="0"/>
              <w:spacing w:line="336" w:lineRule="auto"/>
              <w:jc w:val="center"/>
              <w:rPr>
                <w:rFonts w:hint="eastAsia" w:ascii="宋体" w:hAnsi="宋体" w:eastAsia="宋体" w:cs="宋体"/>
                <w:snapToGrid w:val="0"/>
                <w:color w:val="auto"/>
                <w:kern w:val="0"/>
                <w:sz w:val="21"/>
                <w:szCs w:val="21"/>
              </w:rPr>
            </w:pPr>
            <w:r>
              <w:rPr>
                <w:rFonts w:hint="eastAsia" w:ascii="宋体" w:hAnsi="宋体" w:eastAsia="宋体" w:cs="宋体"/>
                <w:b/>
                <w:color w:val="auto"/>
                <w:sz w:val="21"/>
                <w:szCs w:val="21"/>
              </w:rPr>
              <w:t>（12分)</w:t>
            </w:r>
          </w:p>
        </w:tc>
        <w:tc>
          <w:tcPr>
            <w:tcW w:w="6241" w:type="dxa"/>
          </w:tcPr>
          <w:p w14:paraId="172E2009">
            <w:pPr>
              <w:pStyle w:val="22"/>
              <w:adjustRightInd w:val="0"/>
              <w:spacing w:after="0" w:line="360" w:lineRule="auto"/>
              <w:ind w:firstLine="0" w:firstLineChars="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（1）供应商提供</w:t>
            </w:r>
            <w:r>
              <w:rPr>
                <w:rFonts w:hint="eastAsia" w:ascii="宋体" w:hAnsi="宋体" w:eastAsia="宋体" w:cs="宋体"/>
                <w:b w:val="0"/>
                <w:bCs/>
                <w:color w:val="auto"/>
                <w:sz w:val="21"/>
                <w:szCs w:val="21"/>
                <w:lang w:eastAsia="zh-CN"/>
              </w:rPr>
              <w:t>2022年</w:t>
            </w:r>
            <w:r>
              <w:rPr>
                <w:rFonts w:hint="eastAsia" w:ascii="宋体" w:hAnsi="宋体" w:eastAsia="宋体" w:cs="宋体"/>
                <w:b w:val="0"/>
                <w:bCs/>
                <w:color w:val="auto"/>
                <w:sz w:val="21"/>
                <w:szCs w:val="21"/>
                <w:lang w:val="en-US" w:eastAsia="zh-CN"/>
              </w:rPr>
              <w:t>6</w:t>
            </w:r>
            <w:r>
              <w:rPr>
                <w:rFonts w:hint="eastAsia" w:ascii="宋体" w:hAnsi="宋体" w:eastAsia="宋体" w:cs="宋体"/>
                <w:b w:val="0"/>
                <w:bCs/>
                <w:color w:val="auto"/>
                <w:sz w:val="21"/>
                <w:szCs w:val="21"/>
                <w:lang w:eastAsia="zh-CN"/>
              </w:rPr>
              <w:t>月1日</w:t>
            </w:r>
            <w:r>
              <w:rPr>
                <w:rFonts w:hint="eastAsia" w:ascii="宋体" w:hAnsi="宋体" w:eastAsia="宋体" w:cs="宋体"/>
                <w:b w:val="0"/>
                <w:bCs/>
                <w:color w:val="auto"/>
                <w:sz w:val="21"/>
                <w:szCs w:val="21"/>
              </w:rPr>
              <w:t>以来与本项目类似的业绩（</w:t>
            </w:r>
            <w:r>
              <w:rPr>
                <w:rFonts w:hint="eastAsia" w:ascii="宋体" w:hAnsi="宋体" w:cs="宋体"/>
                <w:b w:val="0"/>
                <w:bCs/>
                <w:color w:val="auto"/>
                <w:sz w:val="21"/>
                <w:szCs w:val="21"/>
                <w:lang w:eastAsia="zh-CN"/>
              </w:rPr>
              <w:t>响应文件</w:t>
            </w:r>
            <w:r>
              <w:rPr>
                <w:rFonts w:hint="eastAsia" w:ascii="宋体" w:hAnsi="宋体" w:eastAsia="宋体" w:cs="宋体"/>
                <w:b w:val="0"/>
                <w:bCs/>
                <w:color w:val="auto"/>
                <w:sz w:val="21"/>
                <w:szCs w:val="21"/>
              </w:rPr>
              <w:t>中附合同协议书、中标</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lang w:val="en-US" w:eastAsia="zh-CN"/>
              </w:rPr>
              <w:t>成交）</w:t>
            </w:r>
            <w:r>
              <w:rPr>
                <w:rFonts w:hint="eastAsia" w:ascii="宋体" w:hAnsi="宋体" w:eastAsia="宋体" w:cs="宋体"/>
                <w:b w:val="0"/>
                <w:bCs/>
                <w:color w:val="auto"/>
                <w:sz w:val="21"/>
                <w:szCs w:val="21"/>
              </w:rPr>
              <w:t>通知书复印件</w:t>
            </w:r>
            <w:r>
              <w:rPr>
                <w:rFonts w:hint="eastAsia" w:ascii="宋体" w:hAnsi="宋体" w:eastAsia="宋体" w:cs="宋体"/>
                <w:b w:val="0"/>
                <w:bCs/>
                <w:color w:val="auto"/>
                <w:sz w:val="21"/>
                <w:szCs w:val="21"/>
                <w:lang w:val="en-US" w:eastAsia="zh-CN"/>
              </w:rPr>
              <w:t>及</w:t>
            </w:r>
            <w:r>
              <w:rPr>
                <w:rFonts w:hint="eastAsia" w:ascii="宋体" w:hAnsi="宋体" w:eastAsia="宋体" w:cs="宋体"/>
                <w:b w:val="0"/>
                <w:bCs/>
                <w:color w:val="auto"/>
                <w:sz w:val="21"/>
                <w:szCs w:val="21"/>
              </w:rPr>
              <w:t>中标</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lang w:val="en-US" w:eastAsia="zh-CN"/>
              </w:rPr>
              <w:t>成交）</w:t>
            </w:r>
            <w:r>
              <w:rPr>
                <w:rFonts w:hint="eastAsia" w:ascii="宋体" w:hAnsi="宋体" w:eastAsia="宋体" w:cs="宋体"/>
                <w:b w:val="0"/>
                <w:bCs/>
                <w:color w:val="auto"/>
                <w:sz w:val="21"/>
                <w:szCs w:val="21"/>
              </w:rPr>
              <w:t>公告网页截图加盖单位公章，日期以合同签订日期为准），每提供一份类似项目业绩得3分，最高得9分。</w:t>
            </w:r>
          </w:p>
          <w:p w14:paraId="170BDFEA">
            <w:pPr>
              <w:pStyle w:val="22"/>
              <w:adjustRightInd w:val="0"/>
              <w:spacing w:after="0" w:line="360" w:lineRule="auto"/>
              <w:ind w:firstLine="0" w:firstLineChars="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（2）供应商提供第（1）项业绩的履行情况、使用状况、售后服务等用户意见书（需用户部门签字盖章、附有用户联系方式），用户意见书对服务有积极、正面评价的，每提供一份得1分，最高得3 分。</w:t>
            </w:r>
          </w:p>
          <w:p w14:paraId="43B94C86">
            <w:pPr>
              <w:pStyle w:val="22"/>
              <w:adjustRightInd w:val="0"/>
              <w:spacing w:after="0" w:line="360" w:lineRule="auto"/>
              <w:ind w:firstLine="0" w:firstLineChars="0"/>
              <w:rPr>
                <w:rFonts w:hint="eastAsia" w:ascii="宋体" w:hAnsi="宋体" w:eastAsia="宋体" w:cs="宋体"/>
                <w:snapToGrid w:val="0"/>
                <w:color w:val="auto"/>
                <w:kern w:val="0"/>
                <w:sz w:val="21"/>
                <w:szCs w:val="21"/>
              </w:rPr>
            </w:pPr>
            <w:r>
              <w:rPr>
                <w:rFonts w:hint="eastAsia" w:ascii="宋体" w:hAnsi="宋体" w:eastAsia="宋体" w:cs="宋体"/>
                <w:b/>
                <w:color w:val="auto"/>
                <w:sz w:val="21"/>
                <w:szCs w:val="21"/>
              </w:rPr>
              <w:t>注：①完整的业绩应具备合同首尾页；②合同内容必须包含合同首页、标的及金额所在页、合同签订时间、双方签字盖章页、详细的服务内容。</w:t>
            </w:r>
          </w:p>
        </w:tc>
      </w:tr>
      <w:tr w14:paraId="16B7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dxa"/>
            <w:vMerge w:val="continue"/>
            <w:vAlign w:val="center"/>
          </w:tcPr>
          <w:p w14:paraId="72887E37">
            <w:pPr>
              <w:adjustRightInd w:val="0"/>
              <w:spacing w:line="440" w:lineRule="exact"/>
              <w:jc w:val="center"/>
              <w:textAlignment w:val="baseline"/>
              <w:rPr>
                <w:rFonts w:hint="eastAsia" w:ascii="宋体" w:hAnsi="宋体" w:eastAsia="宋体" w:cs="宋体"/>
                <w:snapToGrid w:val="0"/>
                <w:color w:val="auto"/>
                <w:kern w:val="0"/>
                <w:sz w:val="21"/>
                <w:szCs w:val="21"/>
              </w:rPr>
            </w:pPr>
          </w:p>
        </w:tc>
        <w:tc>
          <w:tcPr>
            <w:tcW w:w="1331" w:type="dxa"/>
            <w:vMerge w:val="continue"/>
            <w:vAlign w:val="center"/>
          </w:tcPr>
          <w:p w14:paraId="182FE094">
            <w:pPr>
              <w:adjustRightInd w:val="0"/>
              <w:spacing w:line="440" w:lineRule="exact"/>
              <w:jc w:val="center"/>
              <w:textAlignment w:val="baseline"/>
              <w:rPr>
                <w:rFonts w:hint="eastAsia" w:ascii="宋体" w:hAnsi="宋体" w:eastAsia="宋体" w:cs="宋体"/>
                <w:snapToGrid w:val="0"/>
                <w:color w:val="auto"/>
                <w:kern w:val="0"/>
                <w:sz w:val="21"/>
                <w:szCs w:val="21"/>
              </w:rPr>
            </w:pPr>
          </w:p>
        </w:tc>
        <w:tc>
          <w:tcPr>
            <w:tcW w:w="1345" w:type="dxa"/>
            <w:vAlign w:val="center"/>
          </w:tcPr>
          <w:p w14:paraId="7E6F41D4">
            <w:pPr>
              <w:snapToGrid w:val="0"/>
              <w:spacing w:line="336" w:lineRule="auto"/>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服务承诺</w:t>
            </w:r>
          </w:p>
          <w:p w14:paraId="09956E4F">
            <w:pPr>
              <w:snapToGrid w:val="0"/>
              <w:spacing w:line="336" w:lineRule="auto"/>
              <w:jc w:val="center"/>
              <w:rPr>
                <w:rFonts w:hint="eastAsia" w:ascii="宋体" w:hAnsi="宋体" w:eastAsia="宋体" w:cs="宋体"/>
                <w:snapToGrid w:val="0"/>
                <w:color w:val="auto"/>
                <w:kern w:val="0"/>
                <w:sz w:val="21"/>
                <w:szCs w:val="21"/>
              </w:rPr>
            </w:pPr>
            <w:r>
              <w:rPr>
                <w:rFonts w:hint="eastAsia" w:ascii="宋体" w:hAnsi="宋体" w:eastAsia="宋体" w:cs="宋体"/>
                <w:b/>
                <w:color w:val="auto"/>
                <w:sz w:val="21"/>
                <w:szCs w:val="21"/>
              </w:rPr>
              <w:t>（8分）</w:t>
            </w:r>
          </w:p>
        </w:tc>
        <w:tc>
          <w:tcPr>
            <w:tcW w:w="6241" w:type="dxa"/>
          </w:tcPr>
          <w:p w14:paraId="768CE5E7">
            <w:pPr>
              <w:pStyle w:val="22"/>
              <w:spacing w:after="0" w:line="360" w:lineRule="auto"/>
              <w:ind w:firstLine="0" w:firstLineChars="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（1）供货方案（3分）</w:t>
            </w:r>
          </w:p>
          <w:p w14:paraId="4BB8D405">
            <w:pPr>
              <w:pStyle w:val="22"/>
              <w:spacing w:after="0" w:line="360" w:lineRule="auto"/>
              <w:ind w:firstLine="0" w:firstLineChars="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供应商根据</w:t>
            </w:r>
            <w:r>
              <w:rPr>
                <w:rFonts w:hint="eastAsia" w:ascii="宋体" w:hAnsi="宋体" w:eastAsia="宋体" w:cs="宋体"/>
                <w:snapToGrid w:val="0"/>
                <w:color w:val="auto"/>
                <w:kern w:val="0"/>
                <w:sz w:val="21"/>
                <w:szCs w:val="21"/>
                <w:lang w:eastAsia="zh-CN"/>
              </w:rPr>
              <w:t>磋商文件</w:t>
            </w:r>
            <w:r>
              <w:rPr>
                <w:rFonts w:hint="eastAsia" w:ascii="宋体" w:hAnsi="宋体" w:eastAsia="宋体" w:cs="宋体"/>
                <w:snapToGrid w:val="0"/>
                <w:color w:val="auto"/>
                <w:kern w:val="0"/>
                <w:sz w:val="21"/>
                <w:szCs w:val="21"/>
                <w:lang w:val="en-US" w:eastAsia="zh-CN"/>
              </w:rPr>
              <w:t>采购</w:t>
            </w:r>
            <w:r>
              <w:rPr>
                <w:rFonts w:hint="eastAsia" w:ascii="宋体" w:hAnsi="宋体" w:eastAsia="宋体" w:cs="宋体"/>
                <w:snapToGrid w:val="0"/>
                <w:color w:val="auto"/>
                <w:kern w:val="0"/>
                <w:sz w:val="21"/>
                <w:szCs w:val="21"/>
              </w:rPr>
              <w:t>需求及技术要求中的“供货要求”制定供货方案，内容具体全面，可操作性强的，得3分；内容全面，但可操作性较强的得2分；内容不全面，可操作性一般的得1分；不提供的得0分。</w:t>
            </w:r>
          </w:p>
          <w:p w14:paraId="21713A83">
            <w:pPr>
              <w:pStyle w:val="22"/>
              <w:spacing w:after="0" w:line="360" w:lineRule="auto"/>
              <w:ind w:firstLine="0" w:firstLineChars="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（2）售后服务（3分）</w:t>
            </w:r>
          </w:p>
          <w:p w14:paraId="31FEBD57">
            <w:pPr>
              <w:pStyle w:val="22"/>
              <w:spacing w:after="0" w:line="360" w:lineRule="auto"/>
              <w:ind w:firstLine="0" w:firstLineChars="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供应商根据</w:t>
            </w:r>
            <w:r>
              <w:rPr>
                <w:rFonts w:hint="eastAsia" w:ascii="宋体" w:hAnsi="宋体" w:eastAsia="宋体" w:cs="宋体"/>
                <w:snapToGrid w:val="0"/>
                <w:color w:val="auto"/>
                <w:kern w:val="0"/>
                <w:sz w:val="21"/>
                <w:szCs w:val="21"/>
                <w:lang w:eastAsia="zh-CN"/>
              </w:rPr>
              <w:t>磋商文件</w:t>
            </w:r>
            <w:r>
              <w:rPr>
                <w:rFonts w:hint="eastAsia" w:ascii="宋体" w:hAnsi="宋体" w:eastAsia="宋体" w:cs="宋体"/>
                <w:snapToGrid w:val="0"/>
                <w:color w:val="auto"/>
                <w:kern w:val="0"/>
                <w:sz w:val="21"/>
                <w:szCs w:val="21"/>
                <w:lang w:val="en-US" w:eastAsia="zh-CN"/>
              </w:rPr>
              <w:t>采购</w:t>
            </w:r>
            <w:r>
              <w:rPr>
                <w:rFonts w:hint="eastAsia" w:ascii="宋体" w:hAnsi="宋体" w:eastAsia="宋体" w:cs="宋体"/>
                <w:snapToGrid w:val="0"/>
                <w:color w:val="auto"/>
                <w:kern w:val="0"/>
                <w:sz w:val="21"/>
                <w:szCs w:val="21"/>
              </w:rPr>
              <w:t>需求及技术要求中的“售后服务要求”制定售后服务方案，内容具体全面，可操作性强的，得3分；内容全面，但可操作性较强的得2分；内容不全面，可操作性一般的得1分；不提供得0分。</w:t>
            </w:r>
          </w:p>
          <w:p w14:paraId="788E2AE1">
            <w:pPr>
              <w:pStyle w:val="22"/>
              <w:spacing w:after="0" w:line="360" w:lineRule="auto"/>
              <w:ind w:firstLine="0" w:firstLineChars="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（3）安装质量保证措施（2分）</w:t>
            </w:r>
          </w:p>
          <w:p w14:paraId="340B3578">
            <w:pPr>
              <w:pStyle w:val="22"/>
              <w:spacing w:after="0" w:line="360" w:lineRule="auto"/>
              <w:ind w:firstLine="0" w:firstLineChars="0"/>
              <w:rPr>
                <w:rFonts w:hint="eastAsia" w:ascii="宋体" w:hAnsi="宋体" w:eastAsia="宋体" w:cs="宋体"/>
                <w:snapToGrid w:val="0"/>
                <w:color w:val="auto"/>
                <w:kern w:val="0"/>
                <w:sz w:val="21"/>
                <w:szCs w:val="21"/>
              </w:rPr>
            </w:pPr>
            <w:r>
              <w:rPr>
                <w:rFonts w:hint="eastAsia" w:ascii="宋体" w:hAnsi="宋体" w:eastAsia="宋体" w:cs="宋体"/>
                <w:snapToGrid w:val="0"/>
                <w:color w:val="auto"/>
                <w:kern w:val="0"/>
                <w:sz w:val="21"/>
                <w:szCs w:val="21"/>
              </w:rPr>
              <w:t>供应商根据</w:t>
            </w:r>
            <w:r>
              <w:rPr>
                <w:rFonts w:hint="eastAsia" w:ascii="宋体" w:hAnsi="宋体" w:eastAsia="宋体" w:cs="宋体"/>
                <w:snapToGrid w:val="0"/>
                <w:color w:val="auto"/>
                <w:kern w:val="0"/>
                <w:sz w:val="21"/>
                <w:szCs w:val="21"/>
                <w:lang w:eastAsia="zh-CN"/>
              </w:rPr>
              <w:t>磋商文件</w:t>
            </w:r>
            <w:r>
              <w:rPr>
                <w:rFonts w:hint="eastAsia" w:ascii="宋体" w:hAnsi="宋体" w:eastAsia="宋体" w:cs="宋体"/>
                <w:snapToGrid w:val="0"/>
                <w:color w:val="auto"/>
                <w:kern w:val="0"/>
                <w:sz w:val="21"/>
                <w:szCs w:val="21"/>
                <w:lang w:val="en-US" w:eastAsia="zh-CN"/>
              </w:rPr>
              <w:t>采购</w:t>
            </w:r>
            <w:r>
              <w:rPr>
                <w:rFonts w:hint="eastAsia" w:ascii="宋体" w:hAnsi="宋体" w:eastAsia="宋体" w:cs="宋体"/>
                <w:snapToGrid w:val="0"/>
                <w:color w:val="auto"/>
                <w:kern w:val="0"/>
                <w:sz w:val="21"/>
                <w:szCs w:val="21"/>
              </w:rPr>
              <w:t>需求及技术要求中的“安装质量保证要求”制定安装质量保证措施，内容具体全面，可操作性强的，得2分；内容全面，但可操作性较强的得1分；内容不全面，可操作性一般的得0.5分；不提供得0分。</w:t>
            </w:r>
          </w:p>
        </w:tc>
      </w:tr>
    </w:tbl>
    <w:p w14:paraId="576B4CF3">
      <w:pPr>
        <w:spacing w:line="360" w:lineRule="auto"/>
        <w:jc w:val="left"/>
        <w:rPr>
          <w:rFonts w:hint="eastAsia" w:ascii="宋体" w:hAnsi="宋体" w:eastAsia="宋体" w:cs="宋体"/>
          <w:color w:val="auto"/>
          <w:sz w:val="24"/>
        </w:rPr>
      </w:pPr>
      <w:r>
        <w:rPr>
          <w:rFonts w:hint="eastAsia" w:ascii="宋体" w:hAnsi="宋体" w:eastAsia="宋体" w:cs="宋体"/>
          <w:b/>
          <w:color w:val="auto"/>
          <w:sz w:val="24"/>
        </w:rPr>
        <w:br w:type="page"/>
      </w:r>
      <w:r>
        <w:rPr>
          <w:rFonts w:hint="eastAsia" w:ascii="宋体" w:hAnsi="宋体" w:eastAsia="宋体" w:cs="宋体"/>
          <w:b/>
          <w:color w:val="auto"/>
          <w:sz w:val="24"/>
        </w:rPr>
        <w:t>一、评审工作程序</w:t>
      </w:r>
      <w:bookmarkEnd w:id="416"/>
    </w:p>
    <w:p w14:paraId="643D365E">
      <w:pPr>
        <w:adjustRightIn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1、磋商小组依据磋商文件第三章</w:t>
      </w:r>
      <w:r>
        <w:rPr>
          <w:rFonts w:hint="eastAsia" w:ascii="宋体" w:hAnsi="宋体" w:cs="宋体"/>
          <w:color w:val="auto"/>
          <w:sz w:val="24"/>
          <w:lang w:eastAsia="zh-CN"/>
        </w:rPr>
        <w:t>评审方法</w:t>
      </w:r>
      <w:r>
        <w:rPr>
          <w:rFonts w:hint="eastAsia" w:ascii="宋体" w:hAnsi="宋体" w:eastAsia="宋体" w:cs="宋体"/>
          <w:color w:val="auto"/>
          <w:sz w:val="24"/>
        </w:rPr>
        <w:t>前附表的规定，首先对响应文件的有效性、完整性和响应程度进行审查，以确定是否对磋商文件的要求做出实质性响应。未对磋商文件做实质性响应的供应商，不得进入具体磋商程序。</w:t>
      </w:r>
    </w:p>
    <w:p w14:paraId="53740A01">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2、资格评审：磋商小组依据磋商文件规定，对供应商资格进行审查，以确定磋商供应商是否具备参与磋商的资格。</w:t>
      </w:r>
    </w:p>
    <w:p w14:paraId="31678344">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3、符合性评审：磋商小组依据磋商文件规定，对通过资格评审的供应商进行符合性审查，以确定磋商供应商是否具备参与磋商的资格。</w:t>
      </w:r>
    </w:p>
    <w:p w14:paraId="44108FBD">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4、磋商小组对通过资格评审、符合性评审的响应文件进行评审，确定与各供应商磋商的具体内容。</w:t>
      </w:r>
    </w:p>
    <w:p w14:paraId="03034547">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各供应商进行报价：本项目进行二次报价，二次报价不能高于上次报价，高于上次报价视为无效报价。在评审过程中收到远程报价通知时，供应商在接到磋商小组的通知后，未在规定的时间内提交最后报价的，视为该供应商退出磋商。磋商小组将不再评审该供应商递交的响应文件。</w:t>
      </w:r>
    </w:p>
    <w:p w14:paraId="199E8E1F">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6、由磋商小组采用综合评分法对提交最后报价的供应商的响应文件和最后报价进行综合评分。</w:t>
      </w:r>
    </w:p>
    <w:p w14:paraId="22F4FD22">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7、确定成交候选供应商。</w:t>
      </w:r>
    </w:p>
    <w:p w14:paraId="539976AF">
      <w:pPr>
        <w:adjustRightInd w:val="0"/>
        <w:snapToGrid w:val="0"/>
        <w:spacing w:line="360" w:lineRule="auto"/>
        <w:rPr>
          <w:rFonts w:hint="eastAsia" w:ascii="宋体" w:hAnsi="宋体" w:eastAsia="宋体" w:cs="宋体"/>
          <w:b/>
          <w:color w:val="auto"/>
          <w:sz w:val="24"/>
        </w:rPr>
      </w:pPr>
      <w:bookmarkStart w:id="417" w:name="_Toc28150"/>
      <w:r>
        <w:rPr>
          <w:rFonts w:hint="eastAsia" w:ascii="宋体" w:hAnsi="宋体" w:eastAsia="宋体" w:cs="宋体"/>
          <w:b/>
          <w:color w:val="auto"/>
          <w:sz w:val="24"/>
        </w:rPr>
        <w:t>二、评审标准与评审方法</w:t>
      </w:r>
      <w:bookmarkEnd w:id="417"/>
    </w:p>
    <w:p w14:paraId="68D792B9">
      <w:pPr>
        <w:adjustRightInd w:val="0"/>
        <w:snapToGrid w:val="0"/>
        <w:spacing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rPr>
        <w:t xml:space="preserve"> 1、评审标准</w:t>
      </w:r>
    </w:p>
    <w:p w14:paraId="12192A6A">
      <w:pPr>
        <w:widowControl/>
        <w:snapToGrid w:val="0"/>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1）本次磋商遵循公开透明、公平竞争、公正和诚实信用的原则。磋商小组成员按照客观、公正、审慎的原则，根据磋商文件规定的评审程序、评审方法和评审标准进行独立评审。未实质性响应磋商文件的响应文件按无效响应处理，并告知提交响应文件的供应商。</w:t>
      </w:r>
    </w:p>
    <w:p w14:paraId="25728C77">
      <w:pPr>
        <w:autoSpaceDE w:val="0"/>
        <w:autoSpaceDN w:val="0"/>
        <w:adjustRightInd w:val="0"/>
        <w:spacing w:line="520" w:lineRule="exact"/>
        <w:ind w:firstLine="420"/>
        <w:rPr>
          <w:rFonts w:hint="eastAsia" w:ascii="宋体" w:hAnsi="宋体" w:eastAsia="宋体" w:cs="宋体"/>
          <w:bCs/>
          <w:color w:val="auto"/>
          <w:sz w:val="24"/>
        </w:rPr>
      </w:pPr>
      <w:r>
        <w:rPr>
          <w:rFonts w:hint="eastAsia" w:ascii="宋体" w:hAnsi="宋体" w:eastAsia="宋体" w:cs="宋体"/>
          <w:bCs/>
          <w:color w:val="auto"/>
          <w:sz w:val="24"/>
        </w:rPr>
        <w:t>（2）磋商小组应当根据综合评分情况，</w:t>
      </w:r>
      <w:r>
        <w:rPr>
          <w:rFonts w:hint="eastAsia" w:ascii="宋体" w:hAnsi="宋体" w:eastAsia="宋体" w:cs="宋体"/>
          <w:color w:val="auto"/>
          <w:sz w:val="24"/>
          <w:szCs w:val="32"/>
        </w:rPr>
        <w:t>按照</w:t>
      </w:r>
      <w:r>
        <w:rPr>
          <w:rFonts w:hint="eastAsia" w:ascii="宋体" w:hAnsi="宋体" w:eastAsia="宋体" w:cs="宋体"/>
          <w:bCs/>
          <w:color w:val="auto"/>
          <w:sz w:val="24"/>
        </w:rPr>
        <w:t>综合得分由高到低顺序排列，综合得分相同的，按投标报价由低到高顺序排列。综合得分及投标报价都相同的，按技术部分得分由高到低顺序排列。技术得分也相等的，优先采购节能产品和环境标志产品合计金额占自身投标报价比例大的，当比例也相同时由</w:t>
      </w:r>
      <w:r>
        <w:rPr>
          <w:rFonts w:hint="eastAsia" w:ascii="宋体" w:hAnsi="宋体" w:cs="宋体"/>
          <w:bCs/>
          <w:color w:val="auto"/>
          <w:sz w:val="24"/>
          <w:lang w:val="en-US" w:eastAsia="zh-CN"/>
        </w:rPr>
        <w:t>磋商小组</w:t>
      </w:r>
      <w:r>
        <w:rPr>
          <w:rFonts w:hint="eastAsia" w:ascii="宋体" w:hAnsi="宋体" w:eastAsia="宋体" w:cs="宋体"/>
          <w:bCs/>
          <w:color w:val="auto"/>
          <w:sz w:val="24"/>
        </w:rPr>
        <w:t>抽签决定优先顺序。</w:t>
      </w:r>
    </w:p>
    <w:p w14:paraId="0662A284">
      <w:pPr>
        <w:widowControl/>
        <w:snapToGrid w:val="0"/>
        <w:spacing w:line="360" w:lineRule="auto"/>
        <w:ind w:firstLine="480" w:firstLineChars="200"/>
        <w:rPr>
          <w:rFonts w:hint="eastAsia" w:ascii="宋体" w:hAnsi="宋体" w:eastAsia="宋体" w:cs="宋体"/>
          <w:bCs/>
          <w:color w:val="auto"/>
          <w:sz w:val="24"/>
        </w:rPr>
      </w:pPr>
    </w:p>
    <w:p w14:paraId="178C0DBB">
      <w:pPr>
        <w:widowControl/>
        <w:snapToGrid w:val="0"/>
        <w:spacing w:line="360" w:lineRule="auto"/>
        <w:ind w:firstLine="480" w:firstLineChars="200"/>
        <w:rPr>
          <w:rFonts w:hint="eastAsia" w:ascii="宋体" w:hAnsi="宋体" w:eastAsia="宋体" w:cs="宋体"/>
          <w:bCs/>
          <w:color w:val="auto"/>
          <w:sz w:val="24"/>
          <w:highlight w:val="yellow"/>
        </w:rPr>
      </w:pPr>
      <w:r>
        <w:rPr>
          <w:rFonts w:hint="eastAsia" w:ascii="宋体" w:hAnsi="宋体" w:eastAsia="宋体" w:cs="宋体"/>
          <w:bCs/>
          <w:color w:val="auto"/>
          <w:sz w:val="24"/>
          <w:highlight w:val="none"/>
        </w:rPr>
        <w:t>（3）参照财政部令第87号规定，非单一产品采购项目，采购人应当根据采购项目技术构成、产品价格比重等合理确定核心产品，并在</w:t>
      </w:r>
      <w:r>
        <w:rPr>
          <w:rFonts w:hint="eastAsia" w:ascii="宋体" w:hAnsi="宋体" w:cs="宋体"/>
          <w:bCs/>
          <w:color w:val="auto"/>
          <w:sz w:val="24"/>
          <w:highlight w:val="none"/>
          <w:lang w:eastAsia="zh-CN"/>
        </w:rPr>
        <w:t>竞争性磋商文件</w:t>
      </w:r>
      <w:r>
        <w:rPr>
          <w:rFonts w:hint="eastAsia" w:ascii="宋体" w:hAnsi="宋体" w:eastAsia="宋体" w:cs="宋体"/>
          <w:bCs/>
          <w:color w:val="auto"/>
          <w:sz w:val="24"/>
          <w:highlight w:val="none"/>
        </w:rPr>
        <w:t>中载明。多家投标人提供相同品牌产品且通过资格审查、符合性审查的不同投标人参加同一合同项下投标的，按一家投标人计算，评审后得分最高的同品牌投标人获得</w:t>
      </w:r>
      <w:r>
        <w:rPr>
          <w:rFonts w:hint="eastAsia" w:ascii="宋体" w:hAnsi="宋体" w:cs="宋体"/>
          <w:bCs/>
          <w:color w:val="auto"/>
          <w:sz w:val="24"/>
          <w:highlight w:val="none"/>
          <w:lang w:eastAsia="zh-CN"/>
        </w:rPr>
        <w:t>成交</w:t>
      </w:r>
      <w:r>
        <w:rPr>
          <w:rFonts w:hint="eastAsia" w:ascii="宋体" w:hAnsi="宋体" w:eastAsia="宋体" w:cs="宋体"/>
          <w:bCs/>
          <w:color w:val="auto"/>
          <w:sz w:val="24"/>
          <w:highlight w:val="none"/>
        </w:rPr>
        <w:t>人推荐资格，其他同品牌投标人不作为</w:t>
      </w:r>
      <w:r>
        <w:rPr>
          <w:rFonts w:hint="eastAsia" w:ascii="宋体" w:hAnsi="宋体" w:cs="宋体"/>
          <w:bCs/>
          <w:color w:val="auto"/>
          <w:sz w:val="24"/>
          <w:highlight w:val="none"/>
          <w:lang w:eastAsia="zh-CN"/>
        </w:rPr>
        <w:t>成交</w:t>
      </w:r>
      <w:r>
        <w:rPr>
          <w:rFonts w:hint="eastAsia" w:ascii="宋体" w:hAnsi="宋体" w:eastAsia="宋体" w:cs="宋体"/>
          <w:bCs/>
          <w:color w:val="auto"/>
          <w:sz w:val="24"/>
          <w:highlight w:val="none"/>
        </w:rPr>
        <w:t>候选人。</w:t>
      </w:r>
    </w:p>
    <w:p w14:paraId="118C9039">
      <w:pPr>
        <w:widowControl/>
        <w:snapToGrid w:val="0"/>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4）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1CE2125">
      <w:pPr>
        <w:snapToGrid w:val="0"/>
        <w:spacing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rPr>
        <w:t>2、评审方法</w:t>
      </w:r>
    </w:p>
    <w:p w14:paraId="35D8069E">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根据《中华人民共和国政府采购法》及其实施条例、《政府采购竞争性磋商采购方式管理暂行办法》、财库（2015）124号文等有关规定，磋商小组成员按照客观、公正、谨慎的原则，根据磋商文件规定的评审程序、评审方法和评审标准进行独立评审。</w:t>
      </w:r>
    </w:p>
    <w:p w14:paraId="40282221">
      <w:pPr>
        <w:snapToGrid w:val="0"/>
        <w:spacing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rPr>
        <w:t>具体评审标准如下：</w:t>
      </w:r>
    </w:p>
    <w:p w14:paraId="6CB36F51">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磋商小组按本章第1款规定的量化因素和分值进行打分，并计算出综合评估得分。</w:t>
      </w:r>
    </w:p>
    <w:p w14:paraId="69CB6FF0">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（1）按本章第1.1目规定的评审因素和分值对投标报价计算出得分A；</w:t>
      </w:r>
    </w:p>
    <w:p w14:paraId="516A0F92">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（2）按本章第1.2目规定的评审因素和分值对技术标计算出得分B；</w:t>
      </w:r>
    </w:p>
    <w:p w14:paraId="6FD8A23B">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（3）按本章第1.3目规定的评审因素和分值对综合标计算出得分C。</w:t>
      </w:r>
    </w:p>
    <w:p w14:paraId="4CFDC59C">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评分分值计算保留小数点后两位，小数点后第三位“四舍五入”。</w:t>
      </w:r>
    </w:p>
    <w:p w14:paraId="3F91B246">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供应商得分=A+B+C。</w:t>
      </w:r>
    </w:p>
    <w:p w14:paraId="777FB384">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2.1 最终报价结束后，磋商小组须对响应人的最终报价进行合理性审核，若该投标价格与其他供应商相比，价格明显低于其他供应商的报价情况下，有降低质量、不能诚信履行的可能时，磋商小组应当要求其在评审现场合理的时间内提交详细的报价成本核算说明。若已要求，而该磋商响应人在规定期限内未做出解释、做出的解释不合理或不能提供证明材料的，磋商小组应当拒绝该报价。</w:t>
      </w:r>
    </w:p>
    <w:p w14:paraId="7037C116">
      <w:pPr>
        <w:adjustRightInd w:val="0"/>
        <w:snapToGrid w:val="0"/>
        <w:spacing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rPr>
        <w:t>3 响应文件的澄清和补正</w:t>
      </w:r>
    </w:p>
    <w:p w14:paraId="76BE5AC3">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3.1在磋商过程中，磋商小组可以按照规定要求供应商对所提交响应文件中不明确的内容进行书面澄清或说明，或者对细微偏差进行补正。磋商小组不接受供应商主动提出的澄清、说明或补正。</w:t>
      </w:r>
    </w:p>
    <w:p w14:paraId="3E789D98">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3.2 澄清、说明和补正不得改变响应文件的实质性内容。供应商的澄清、说明和补正属于响应文件的组成部分。</w:t>
      </w:r>
    </w:p>
    <w:p w14:paraId="7DAE596F">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3.3 磋商小组对供应商提交的澄清、说明或补正有疑问的，可以要求供应商进一步澄清、说明或补正，直至满足磋商小组的要求。</w:t>
      </w:r>
    </w:p>
    <w:p w14:paraId="08C51552">
      <w:pPr>
        <w:adjustRightInd w:val="0"/>
        <w:snapToGrid w:val="0"/>
        <w:spacing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rPr>
        <w:t>4 评审结果</w:t>
      </w:r>
    </w:p>
    <w:p w14:paraId="30EBCC7F">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4.1除第二章“磋商须知”前附表授权直接确定成交人外，磋商小组</w:t>
      </w:r>
      <w:r>
        <w:rPr>
          <w:rFonts w:hint="eastAsia" w:ascii="宋体" w:hAnsi="宋体" w:eastAsia="宋体" w:cs="宋体"/>
          <w:bCs/>
          <w:color w:val="auto"/>
          <w:sz w:val="24"/>
        </w:rPr>
        <w:t>推荐综合得分最高供应商为成交候选供应商</w:t>
      </w:r>
      <w:r>
        <w:rPr>
          <w:rFonts w:hint="eastAsia" w:ascii="宋体" w:hAnsi="宋体" w:eastAsia="宋体" w:cs="宋体"/>
          <w:color w:val="auto"/>
          <w:sz w:val="24"/>
        </w:rPr>
        <w:t>。</w:t>
      </w:r>
    </w:p>
    <w:p w14:paraId="11776E4F">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4.2磋商小组完成评审后，应当向采购人提交书面评审报告。</w:t>
      </w:r>
    </w:p>
    <w:p w14:paraId="0E7C3FE9">
      <w:pPr>
        <w:adjustRightInd w:val="0"/>
        <w:snapToGrid w:val="0"/>
        <w:spacing w:line="360" w:lineRule="auto"/>
        <w:ind w:firstLine="482" w:firstLineChars="200"/>
        <w:rPr>
          <w:rFonts w:hint="eastAsia" w:ascii="宋体" w:hAnsi="宋体" w:eastAsia="宋体" w:cs="宋体"/>
          <w:b/>
          <w:color w:val="auto"/>
          <w:sz w:val="24"/>
        </w:rPr>
      </w:pPr>
      <w:bookmarkStart w:id="418" w:name="_Toc19305"/>
      <w:bookmarkStart w:id="419" w:name="_Toc14424"/>
      <w:bookmarkStart w:id="420" w:name="_Toc15209"/>
      <w:bookmarkStart w:id="421" w:name="_Toc2826"/>
      <w:bookmarkStart w:id="422" w:name="_Toc5780"/>
      <w:bookmarkStart w:id="423" w:name="_Toc1336"/>
      <w:bookmarkStart w:id="424" w:name="_Toc24055"/>
      <w:bookmarkStart w:id="425" w:name="_Toc7766"/>
      <w:r>
        <w:rPr>
          <w:rFonts w:hint="eastAsia" w:ascii="宋体" w:hAnsi="宋体" w:eastAsia="宋体" w:cs="宋体"/>
          <w:b/>
          <w:color w:val="auto"/>
          <w:sz w:val="24"/>
        </w:rPr>
        <w:t>5 评分细则</w:t>
      </w:r>
      <w:bookmarkEnd w:id="418"/>
      <w:bookmarkEnd w:id="419"/>
      <w:bookmarkEnd w:id="420"/>
      <w:bookmarkEnd w:id="421"/>
      <w:bookmarkEnd w:id="422"/>
      <w:bookmarkEnd w:id="423"/>
      <w:bookmarkEnd w:id="424"/>
    </w:p>
    <w:p w14:paraId="23420F7B">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客观分须完全一致，存在不同意见的，磋商小组成员应分别作出书面说明。</w:t>
      </w:r>
    </w:p>
    <w:bookmarkEnd w:id="425"/>
    <w:p w14:paraId="245C340B">
      <w:pPr>
        <w:adjustRightInd w:val="0"/>
        <w:snapToGrid w:val="0"/>
        <w:spacing w:line="360" w:lineRule="auto"/>
        <w:rPr>
          <w:rFonts w:hint="eastAsia" w:ascii="宋体" w:hAnsi="宋体" w:eastAsia="宋体" w:cs="宋体"/>
          <w:b/>
          <w:bCs/>
          <w:color w:val="auto"/>
          <w:sz w:val="24"/>
          <w:lang w:val="zh-CN"/>
        </w:rPr>
      </w:pPr>
      <w:bookmarkStart w:id="426" w:name="_Toc14659"/>
      <w:r>
        <w:rPr>
          <w:rFonts w:hint="eastAsia" w:ascii="宋体" w:hAnsi="宋体" w:eastAsia="宋体" w:cs="宋体"/>
          <w:b/>
          <w:bCs/>
          <w:color w:val="auto"/>
          <w:sz w:val="24"/>
        </w:rPr>
        <w:t>三、</w:t>
      </w:r>
      <w:r>
        <w:rPr>
          <w:rFonts w:hint="eastAsia" w:ascii="宋体" w:hAnsi="宋体" w:eastAsia="宋体" w:cs="宋体"/>
          <w:b/>
          <w:bCs/>
          <w:color w:val="auto"/>
          <w:sz w:val="24"/>
          <w:lang w:val="zh-CN"/>
        </w:rPr>
        <w:t>磋商评审纪律</w:t>
      </w:r>
      <w:bookmarkEnd w:id="426"/>
    </w:p>
    <w:p w14:paraId="652C234F">
      <w:pPr>
        <w:adjustRightInd w:val="0"/>
        <w:snapToGrid w:val="0"/>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rPr>
        <w:t>1、磋商小组成员</w:t>
      </w:r>
      <w:r>
        <w:rPr>
          <w:rFonts w:hint="eastAsia" w:ascii="宋体" w:hAnsi="宋体" w:eastAsia="宋体" w:cs="宋体"/>
          <w:color w:val="auto"/>
          <w:sz w:val="24"/>
          <w:lang w:val="zh-CN"/>
        </w:rPr>
        <w:t>内部讨论的情况和意见必须保密，任何人不得以任何形式透露给供应商或与供应商有关的单位或个人；</w:t>
      </w:r>
    </w:p>
    <w:p w14:paraId="7CF926B9">
      <w:pPr>
        <w:adjustRightInd w:val="0"/>
        <w:snapToGrid w:val="0"/>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rPr>
        <w:t>2、</w:t>
      </w:r>
      <w:r>
        <w:rPr>
          <w:rFonts w:hint="eastAsia" w:ascii="宋体" w:hAnsi="宋体" w:eastAsia="宋体" w:cs="宋体"/>
          <w:color w:val="auto"/>
          <w:sz w:val="24"/>
          <w:lang w:val="zh-CN"/>
        </w:rPr>
        <w:t>在磋商过程中，供应商不得以任何形式对磋商小组成员进行旨在影响磋商结果的私下接触，否则取消其磋商资格；</w:t>
      </w:r>
    </w:p>
    <w:p w14:paraId="0592A3B4">
      <w:pPr>
        <w:adjustRightInd w:val="0"/>
        <w:snapToGrid w:val="0"/>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rPr>
        <w:t>3、</w:t>
      </w:r>
      <w:r>
        <w:rPr>
          <w:rFonts w:hint="eastAsia" w:ascii="宋体" w:hAnsi="宋体" w:eastAsia="宋体" w:cs="宋体"/>
          <w:color w:val="auto"/>
          <w:sz w:val="24"/>
          <w:lang w:val="zh-CN"/>
        </w:rPr>
        <w:t>磋商小组采用以及与磋商有关的人员应当对评审情况和评审过程中获悉的国家秘密、商业秘密予以保密；</w:t>
      </w:r>
    </w:p>
    <w:p w14:paraId="301F7A15">
      <w:pPr>
        <w:adjustRightInd w:val="0"/>
        <w:snapToGrid w:val="0"/>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rPr>
        <w:t>4、</w:t>
      </w:r>
      <w:r>
        <w:rPr>
          <w:rFonts w:hint="eastAsia" w:ascii="宋体" w:hAnsi="宋体" w:eastAsia="宋体" w:cs="宋体"/>
          <w:color w:val="auto"/>
          <w:sz w:val="24"/>
          <w:lang w:val="zh-CN"/>
        </w:rPr>
        <w:t>供应商不得泄漏竞争性磋商活动中应当保密的情况和资料，不得与其他供应商串通损害国家利益、社会公共利益或者他人合法权益；</w:t>
      </w:r>
    </w:p>
    <w:p w14:paraId="1DA31E3B">
      <w:pPr>
        <w:adjustRightInd w:val="0"/>
        <w:snapToGrid w:val="0"/>
        <w:spacing w:line="360" w:lineRule="auto"/>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lang w:val="zh-CN"/>
        </w:rPr>
        <w:t>5、供应商不得相互串通响应或者与采购人串通响应，不得向采购人或者</w:t>
      </w:r>
      <w:r>
        <w:rPr>
          <w:rFonts w:hint="eastAsia" w:ascii="宋体" w:hAnsi="宋体" w:eastAsia="宋体" w:cs="宋体"/>
          <w:color w:val="auto"/>
          <w:sz w:val="24"/>
        </w:rPr>
        <w:t>磋商小组</w:t>
      </w:r>
      <w:r>
        <w:rPr>
          <w:rFonts w:hint="eastAsia" w:ascii="宋体" w:hAnsi="宋体" w:eastAsia="宋体" w:cs="宋体"/>
          <w:color w:val="auto"/>
          <w:sz w:val="24"/>
          <w:lang w:val="zh-CN"/>
        </w:rPr>
        <w:t>成员行贿谋取成交，不得以他人名义响应或者以其他方式弄虚作假骗取成交；供应商不得以任何方式干扰、影响评审工作；</w:t>
      </w:r>
    </w:p>
    <w:p w14:paraId="63B2322D">
      <w:pPr>
        <w:adjustRightInd w:val="0"/>
        <w:snapToGrid w:val="0"/>
        <w:spacing w:line="360" w:lineRule="auto"/>
        <w:ind w:firstLine="480" w:firstLineChars="200"/>
        <w:jc w:val="left"/>
        <w:rPr>
          <w:rFonts w:hint="eastAsia" w:ascii="宋体" w:hAnsi="宋体" w:eastAsia="宋体" w:cs="宋体"/>
          <w:color w:val="auto"/>
          <w:sz w:val="24"/>
          <w:lang w:val="zh-CN"/>
        </w:rPr>
      </w:pPr>
      <w:r>
        <w:rPr>
          <w:rFonts w:hint="eastAsia" w:ascii="宋体" w:hAnsi="宋体" w:eastAsia="宋体" w:cs="宋体"/>
          <w:color w:val="auto"/>
          <w:sz w:val="24"/>
          <w:lang w:val="zh-CN"/>
        </w:rPr>
        <w:t>6、</w:t>
      </w:r>
      <w:r>
        <w:rPr>
          <w:rFonts w:hint="eastAsia" w:ascii="宋体" w:hAnsi="宋体" w:eastAsia="宋体" w:cs="宋体"/>
          <w:color w:val="auto"/>
          <w:sz w:val="24"/>
        </w:rPr>
        <w:t>磋商小组</w:t>
      </w:r>
      <w:r>
        <w:rPr>
          <w:rFonts w:hint="eastAsia" w:ascii="宋体" w:hAnsi="宋体" w:eastAsia="宋体" w:cs="宋体"/>
          <w:color w:val="auto"/>
          <w:sz w:val="24"/>
          <w:lang w:val="zh-CN"/>
        </w:rPr>
        <w:t>成员不得收受他人的财物或者其他好处，不得向他人透漏对响应文件的评审和比较、成交候选人的推荐情况以及评审有关的其他情况。在评审活动中，</w:t>
      </w:r>
      <w:r>
        <w:rPr>
          <w:rFonts w:hint="eastAsia" w:ascii="宋体" w:hAnsi="宋体" w:eastAsia="宋体" w:cs="宋体"/>
          <w:color w:val="auto"/>
          <w:sz w:val="24"/>
        </w:rPr>
        <w:t>磋商小组</w:t>
      </w:r>
      <w:r>
        <w:rPr>
          <w:rFonts w:hint="eastAsia" w:ascii="宋体" w:hAnsi="宋体" w:eastAsia="宋体" w:cs="宋体"/>
          <w:color w:val="auto"/>
          <w:sz w:val="24"/>
          <w:lang w:val="zh-CN"/>
        </w:rPr>
        <w:t>成员应当客观、公正地履行职责，遵守职业道德，不得擅离职守，影响评审程序正常进行，不得使用评审办法中没有规定的评审因素和标准进行评审。</w:t>
      </w:r>
      <w:bookmarkEnd w:id="412"/>
      <w:bookmarkEnd w:id="413"/>
      <w:bookmarkEnd w:id="414"/>
    </w:p>
    <w:p w14:paraId="00EE0AD5">
      <w:pPr>
        <w:jc w:val="center"/>
        <w:outlineLvl w:val="0"/>
        <w:rPr>
          <w:rFonts w:hint="eastAsia" w:ascii="宋体" w:hAnsi="宋体" w:eastAsia="宋体" w:cs="宋体"/>
          <w:color w:val="auto"/>
          <w:sz w:val="32"/>
        </w:rPr>
      </w:pPr>
      <w:r>
        <w:rPr>
          <w:rFonts w:hint="eastAsia" w:ascii="宋体" w:hAnsi="宋体" w:eastAsia="宋体" w:cs="宋体"/>
          <w:color w:val="auto"/>
          <w:sz w:val="32"/>
        </w:rPr>
        <w:br w:type="page"/>
      </w:r>
      <w:bookmarkStart w:id="427" w:name="_Toc1068"/>
      <w:r>
        <w:rPr>
          <w:rStyle w:val="50"/>
          <w:rFonts w:hint="eastAsia" w:ascii="宋体" w:hAnsi="宋体" w:eastAsia="宋体" w:cs="宋体"/>
          <w:color w:val="auto"/>
          <w:sz w:val="32"/>
          <w:szCs w:val="32"/>
        </w:rPr>
        <w:t>第四章 合同条款及格式</w:t>
      </w:r>
      <w:bookmarkEnd w:id="427"/>
    </w:p>
    <w:p w14:paraId="071FFBAB">
      <w:pPr>
        <w:spacing w:line="400" w:lineRule="exact"/>
        <w:ind w:right="480"/>
        <w:jc w:val="right"/>
        <w:rPr>
          <w:rFonts w:hint="eastAsia" w:ascii="宋体" w:hAnsi="宋体" w:eastAsia="宋体" w:cs="宋体"/>
          <w:color w:val="auto"/>
          <w:sz w:val="24"/>
          <w:szCs w:val="24"/>
          <w:highlight w:val="none"/>
        </w:rPr>
      </w:pPr>
      <w:bookmarkStart w:id="428" w:name="_Toc152042575"/>
      <w:bookmarkStart w:id="429" w:name="_Toc152045786"/>
      <w:bookmarkStart w:id="430" w:name="_Toc144974855"/>
      <w:r>
        <w:rPr>
          <w:rFonts w:hint="eastAsia" w:ascii="宋体" w:hAnsi="宋体" w:eastAsia="宋体" w:cs="宋体"/>
          <w:color w:val="auto"/>
          <w:sz w:val="24"/>
          <w:szCs w:val="24"/>
          <w:highlight w:val="none"/>
        </w:rPr>
        <w:t xml:space="preserve"> </w:t>
      </w:r>
    </w:p>
    <w:p w14:paraId="17EDD401">
      <w:pPr>
        <w:spacing w:line="400" w:lineRule="exact"/>
        <w:ind w:right="90"/>
        <w:jc w:val="both"/>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需方（甲方）：</w:t>
      </w:r>
      <w:r>
        <w:rPr>
          <w:rFonts w:hint="eastAsia" w:ascii="宋体" w:hAnsi="宋体" w:eastAsia="宋体" w:cs="宋体"/>
          <w:b/>
          <w:color w:val="auto"/>
          <w:sz w:val="24"/>
          <w:szCs w:val="24"/>
          <w:highlight w:val="none"/>
          <w:u w:val="single"/>
        </w:rPr>
        <w:t xml:space="preserve"> 华北水利水电大学 </w:t>
      </w:r>
      <w:r>
        <w:rPr>
          <w:rFonts w:hint="eastAsia" w:ascii="宋体" w:hAnsi="宋体" w:eastAsia="宋体" w:cs="宋体"/>
          <w:b/>
          <w:color w:val="auto"/>
          <w:sz w:val="24"/>
          <w:szCs w:val="24"/>
          <w:highlight w:val="none"/>
        </w:rPr>
        <w:t xml:space="preserve">        </w:t>
      </w:r>
      <w:r>
        <w:rPr>
          <w:rFonts w:hint="eastAsia" w:ascii="宋体" w:hAnsi="宋体" w:eastAsia="宋体" w:cs="宋体"/>
          <w:color w:val="auto"/>
          <w:sz w:val="24"/>
          <w:szCs w:val="24"/>
          <w:highlight w:val="none"/>
        </w:rPr>
        <w:t>签订地点：郑州市金水东路136号</w:t>
      </w:r>
    </w:p>
    <w:p w14:paraId="18E6C5E1">
      <w:pPr>
        <w:spacing w:line="40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供方（乙方）：</w:t>
      </w:r>
      <w:r>
        <w:rPr>
          <w:rFonts w:hint="eastAsia" w:ascii="宋体" w:hAnsi="宋体" w:eastAsia="宋体" w:cs="宋体"/>
          <w:b/>
          <w:color w:val="auto"/>
          <w:sz w:val="24"/>
          <w:szCs w:val="24"/>
          <w:highlight w:val="none"/>
          <w:u w:val="single"/>
        </w:rPr>
        <w:t xml:space="preserve">                  </w:t>
      </w:r>
      <w:r>
        <w:rPr>
          <w:rFonts w:hint="eastAsia" w:ascii="宋体" w:hAnsi="宋体" w:eastAsia="宋体" w:cs="宋体"/>
          <w:b/>
          <w:color w:val="auto"/>
          <w:sz w:val="24"/>
          <w:szCs w:val="24"/>
          <w:highlight w:val="none"/>
        </w:rPr>
        <w:t xml:space="preserve">        </w:t>
      </w:r>
      <w:r>
        <w:rPr>
          <w:rFonts w:hint="eastAsia" w:ascii="宋体" w:hAnsi="宋体" w:eastAsia="宋体" w:cs="宋体"/>
          <w:color w:val="auto"/>
          <w:sz w:val="24"/>
          <w:szCs w:val="24"/>
          <w:highlight w:val="none"/>
        </w:rPr>
        <w:t>签订时间：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1A46F0CF">
      <w:pPr>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供、需双方根据</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的中标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通知书和</w:t>
      </w:r>
      <w:r>
        <w:rPr>
          <w:rFonts w:hint="eastAsia" w:ascii="宋体" w:hAnsi="宋体" w:eastAsia="宋体" w:cs="宋体"/>
          <w:color w:val="auto"/>
          <w:sz w:val="24"/>
          <w:szCs w:val="24"/>
          <w:highlight w:val="none"/>
          <w:lang w:val="en-US" w:eastAsia="zh-CN"/>
        </w:rPr>
        <w:t>采购文件</w:t>
      </w:r>
      <w:r>
        <w:rPr>
          <w:rFonts w:hint="eastAsia" w:ascii="宋体" w:hAnsi="宋体" w:eastAsia="宋体" w:cs="宋体"/>
          <w:color w:val="auto"/>
          <w:sz w:val="24"/>
          <w:szCs w:val="24"/>
          <w:highlight w:val="none"/>
        </w:rPr>
        <w:t xml:space="preserve">、响应文件，经双方协商一致，达成以下合同条款： </w:t>
      </w:r>
    </w:p>
    <w:p w14:paraId="5CCE3898">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一、合同价款</w:t>
      </w:r>
    </w:p>
    <w:p w14:paraId="12392972">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本合同的总金额为人民币：</w:t>
      </w:r>
      <w:r>
        <w:rPr>
          <w:rFonts w:hint="eastAsia" w:ascii="宋体" w:hAnsi="宋体" w:eastAsia="宋体" w:cs="宋体"/>
          <w:color w:val="auto"/>
          <w:sz w:val="24"/>
          <w:szCs w:val="24"/>
          <w:highlight w:val="none"/>
          <w:u w:val="single"/>
        </w:rPr>
        <w:t xml:space="preserve">             整（ ¥       元）</w:t>
      </w:r>
      <w:r>
        <w:rPr>
          <w:rFonts w:hint="eastAsia" w:ascii="宋体" w:hAnsi="宋体" w:eastAsia="宋体" w:cs="宋体"/>
          <w:color w:val="auto"/>
          <w:sz w:val="24"/>
          <w:szCs w:val="24"/>
          <w:highlight w:val="none"/>
        </w:rPr>
        <w:t>；该价格已经包括但不限于货物采购及所供货物发运到合同交货地点的运输费、装卸费、保险费、保管费、税金、利润、风险等；有关安装、调试、检测、验收、培训、技术服务所需的全部费用。</w:t>
      </w:r>
    </w:p>
    <w:p w14:paraId="6FDACA6C">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二、设备质量要求及供方对质量负责条件和期限</w:t>
      </w:r>
    </w:p>
    <w:p w14:paraId="65FF68B0">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1、供方提供的设备是全新（包括零部件）的设备、符合国家相关检测标准以及该设备的出厂标准。</w:t>
      </w:r>
    </w:p>
    <w:p w14:paraId="64BFFC52">
      <w:pPr>
        <w:spacing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2、设备清单如下</w:t>
      </w:r>
      <w:r>
        <w:rPr>
          <w:rFonts w:hint="eastAsia" w:ascii="宋体" w:hAnsi="宋体" w:eastAsia="宋体" w:cs="宋体"/>
          <w:color w:val="auto"/>
          <w:sz w:val="24"/>
          <w:szCs w:val="24"/>
          <w:highlight w:val="none"/>
          <w:lang w:eastAsia="zh-CN"/>
        </w:rPr>
        <w:t>：</w:t>
      </w:r>
    </w:p>
    <w:p w14:paraId="12160490">
      <w:pPr>
        <w:spacing w:line="400" w:lineRule="exact"/>
        <w:ind w:firstLine="480" w:firstLineChars="200"/>
        <w:rPr>
          <w:rFonts w:hint="eastAsia" w:ascii="宋体" w:hAnsi="宋体" w:eastAsia="宋体" w:cs="宋体"/>
          <w:color w:val="auto"/>
          <w:sz w:val="24"/>
          <w:szCs w:val="24"/>
          <w:highlight w:val="none"/>
        </w:rPr>
      </w:pPr>
    </w:p>
    <w:tbl>
      <w:tblPr>
        <w:tblStyle w:val="24"/>
        <w:tblW w:w="9195"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63"/>
        <w:gridCol w:w="1954"/>
        <w:gridCol w:w="1653"/>
        <w:gridCol w:w="918"/>
        <w:gridCol w:w="1028"/>
        <w:gridCol w:w="696"/>
        <w:gridCol w:w="651"/>
        <w:gridCol w:w="780"/>
        <w:gridCol w:w="309"/>
        <w:gridCol w:w="643"/>
      </w:tblGrid>
      <w:tr w14:paraId="6A12C3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6" w:hRule="atLeast"/>
        </w:trPr>
        <w:tc>
          <w:tcPr>
            <w:tcW w:w="563" w:type="dxa"/>
            <w:tcBorders>
              <w:top w:val="single" w:color="auto" w:sz="8" w:space="0"/>
              <w:left w:val="single" w:color="auto" w:sz="8" w:space="0"/>
              <w:bottom w:val="single" w:color="auto" w:sz="8" w:space="0"/>
              <w:right w:val="single" w:color="auto" w:sz="8" w:space="0"/>
            </w:tcBorders>
            <w:vAlign w:val="center"/>
          </w:tcPr>
          <w:p w14:paraId="35917992">
            <w:pPr>
              <w:ind w:right="-189" w:rightChars="-9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1954" w:type="dxa"/>
            <w:tcBorders>
              <w:top w:val="single" w:color="auto" w:sz="8" w:space="0"/>
              <w:left w:val="single" w:color="auto" w:sz="8" w:space="0"/>
              <w:bottom w:val="single" w:color="auto" w:sz="8" w:space="0"/>
              <w:right w:val="single" w:color="auto" w:sz="8" w:space="0"/>
            </w:tcBorders>
            <w:vAlign w:val="center"/>
          </w:tcPr>
          <w:p w14:paraId="307AEC89">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设备名称</w:t>
            </w:r>
          </w:p>
        </w:tc>
        <w:tc>
          <w:tcPr>
            <w:tcW w:w="1653" w:type="dxa"/>
            <w:tcBorders>
              <w:top w:val="single" w:color="auto" w:sz="8" w:space="0"/>
              <w:left w:val="single" w:color="auto" w:sz="8" w:space="0"/>
              <w:bottom w:val="single" w:color="auto" w:sz="8" w:space="0"/>
              <w:right w:val="single" w:color="auto" w:sz="8" w:space="0"/>
            </w:tcBorders>
            <w:vAlign w:val="center"/>
          </w:tcPr>
          <w:p w14:paraId="13CA0103">
            <w:pPr>
              <w:ind w:right="-136" w:rightChars="-65"/>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品牌型号</w:t>
            </w:r>
          </w:p>
        </w:tc>
        <w:tc>
          <w:tcPr>
            <w:tcW w:w="918" w:type="dxa"/>
            <w:tcBorders>
              <w:top w:val="single" w:color="auto" w:sz="8" w:space="0"/>
              <w:left w:val="single" w:color="auto" w:sz="8" w:space="0"/>
              <w:bottom w:val="single" w:color="auto" w:sz="8" w:space="0"/>
              <w:right w:val="single" w:color="auto" w:sz="8" w:space="0"/>
            </w:tcBorders>
            <w:vAlign w:val="center"/>
          </w:tcPr>
          <w:p w14:paraId="124876BE">
            <w:pPr>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制造商</w:t>
            </w:r>
          </w:p>
        </w:tc>
        <w:tc>
          <w:tcPr>
            <w:tcW w:w="1028" w:type="dxa"/>
            <w:tcBorders>
              <w:top w:val="single" w:color="auto" w:sz="8" w:space="0"/>
              <w:left w:val="single" w:color="auto" w:sz="8" w:space="0"/>
              <w:bottom w:val="single" w:color="auto" w:sz="8" w:space="0"/>
              <w:right w:val="single" w:color="auto" w:sz="8" w:space="0"/>
            </w:tcBorders>
            <w:vAlign w:val="center"/>
          </w:tcPr>
          <w:p w14:paraId="5AD12891">
            <w:pPr>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原产地（国家）</w:t>
            </w:r>
          </w:p>
        </w:tc>
        <w:tc>
          <w:tcPr>
            <w:tcW w:w="696" w:type="dxa"/>
            <w:tcBorders>
              <w:top w:val="single" w:color="auto" w:sz="8" w:space="0"/>
              <w:left w:val="single" w:color="auto" w:sz="8" w:space="0"/>
              <w:bottom w:val="single" w:color="auto" w:sz="8" w:space="0"/>
              <w:right w:val="single" w:color="auto" w:sz="8" w:space="0"/>
            </w:tcBorders>
            <w:vAlign w:val="center"/>
          </w:tcPr>
          <w:p w14:paraId="1F335BC6">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单位</w:t>
            </w:r>
          </w:p>
        </w:tc>
        <w:tc>
          <w:tcPr>
            <w:tcW w:w="651" w:type="dxa"/>
            <w:tcBorders>
              <w:top w:val="single" w:color="auto" w:sz="8" w:space="0"/>
              <w:left w:val="single" w:color="auto" w:sz="8" w:space="0"/>
              <w:bottom w:val="single" w:color="auto" w:sz="8" w:space="0"/>
              <w:right w:val="single" w:color="auto" w:sz="8" w:space="0"/>
            </w:tcBorders>
            <w:vAlign w:val="center"/>
          </w:tcPr>
          <w:p w14:paraId="5CB590F9">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数量</w:t>
            </w:r>
          </w:p>
        </w:tc>
        <w:tc>
          <w:tcPr>
            <w:tcW w:w="780" w:type="dxa"/>
            <w:tcBorders>
              <w:top w:val="single" w:color="auto" w:sz="8" w:space="0"/>
              <w:left w:val="single" w:color="auto" w:sz="8" w:space="0"/>
              <w:bottom w:val="single" w:color="auto" w:sz="8" w:space="0"/>
              <w:right w:val="single" w:color="auto" w:sz="8" w:space="0"/>
            </w:tcBorders>
            <w:vAlign w:val="center"/>
          </w:tcPr>
          <w:p w14:paraId="4A3FE7CE">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单价</w:t>
            </w:r>
          </w:p>
          <w:p w14:paraId="204C8953">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（元）</w:t>
            </w:r>
          </w:p>
        </w:tc>
        <w:tc>
          <w:tcPr>
            <w:tcW w:w="952" w:type="dxa"/>
            <w:gridSpan w:val="2"/>
            <w:tcBorders>
              <w:top w:val="single" w:color="auto" w:sz="8" w:space="0"/>
              <w:left w:val="single" w:color="auto" w:sz="8" w:space="0"/>
              <w:bottom w:val="single" w:color="auto" w:sz="8" w:space="0"/>
              <w:right w:val="single" w:color="auto" w:sz="8" w:space="0"/>
            </w:tcBorders>
            <w:vAlign w:val="center"/>
          </w:tcPr>
          <w:p w14:paraId="5C68C2DC">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小计</w:t>
            </w:r>
          </w:p>
          <w:p w14:paraId="616BC563">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（元）</w:t>
            </w:r>
          </w:p>
        </w:tc>
      </w:tr>
      <w:tr w14:paraId="29939E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atLeast"/>
        </w:trPr>
        <w:tc>
          <w:tcPr>
            <w:tcW w:w="563" w:type="dxa"/>
            <w:tcBorders>
              <w:top w:val="single" w:color="auto" w:sz="8" w:space="0"/>
              <w:left w:val="single" w:color="auto" w:sz="8" w:space="0"/>
              <w:bottom w:val="single" w:color="auto" w:sz="8" w:space="0"/>
              <w:right w:val="single" w:color="auto" w:sz="8" w:space="0"/>
            </w:tcBorders>
            <w:vAlign w:val="center"/>
          </w:tcPr>
          <w:p w14:paraId="7D7D5FC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54" w:type="dxa"/>
            <w:tcBorders>
              <w:top w:val="single" w:color="auto" w:sz="8" w:space="0"/>
              <w:left w:val="single" w:color="auto" w:sz="8" w:space="0"/>
              <w:bottom w:val="single" w:color="auto" w:sz="8" w:space="0"/>
              <w:right w:val="single" w:color="auto" w:sz="8" w:space="0"/>
            </w:tcBorders>
            <w:vAlign w:val="center"/>
          </w:tcPr>
          <w:p w14:paraId="3AFCDCAC">
            <w:pPr>
              <w:rPr>
                <w:rFonts w:hint="eastAsia" w:ascii="宋体" w:hAnsi="宋体" w:eastAsia="宋体" w:cs="宋体"/>
                <w:color w:val="auto"/>
                <w:sz w:val="24"/>
                <w:szCs w:val="24"/>
                <w:highlight w:val="none"/>
              </w:rPr>
            </w:pPr>
          </w:p>
        </w:tc>
        <w:tc>
          <w:tcPr>
            <w:tcW w:w="1653" w:type="dxa"/>
            <w:tcBorders>
              <w:top w:val="single" w:color="auto" w:sz="8" w:space="0"/>
              <w:left w:val="single" w:color="auto" w:sz="8" w:space="0"/>
              <w:bottom w:val="single" w:color="auto" w:sz="8" w:space="0"/>
              <w:right w:val="single" w:color="auto" w:sz="8" w:space="0"/>
            </w:tcBorders>
            <w:vAlign w:val="center"/>
          </w:tcPr>
          <w:p w14:paraId="6004A44B">
            <w:pPr>
              <w:jc w:val="center"/>
              <w:rPr>
                <w:rFonts w:hint="eastAsia" w:ascii="宋体" w:hAnsi="宋体" w:eastAsia="宋体" w:cs="宋体"/>
                <w:color w:val="auto"/>
                <w:sz w:val="24"/>
                <w:szCs w:val="24"/>
                <w:highlight w:val="none"/>
              </w:rPr>
            </w:pPr>
          </w:p>
        </w:tc>
        <w:tc>
          <w:tcPr>
            <w:tcW w:w="918" w:type="dxa"/>
            <w:tcBorders>
              <w:top w:val="single" w:color="auto" w:sz="8" w:space="0"/>
              <w:left w:val="single" w:color="auto" w:sz="8" w:space="0"/>
              <w:bottom w:val="single" w:color="auto" w:sz="8" w:space="0"/>
              <w:right w:val="single" w:color="auto" w:sz="8" w:space="0"/>
            </w:tcBorders>
            <w:vAlign w:val="center"/>
          </w:tcPr>
          <w:p w14:paraId="260AD2C4">
            <w:pPr>
              <w:jc w:val="center"/>
              <w:rPr>
                <w:rFonts w:hint="eastAsia" w:ascii="宋体" w:hAnsi="宋体" w:eastAsia="宋体" w:cs="宋体"/>
                <w:color w:val="auto"/>
                <w:sz w:val="24"/>
                <w:szCs w:val="24"/>
                <w:highlight w:val="none"/>
              </w:rPr>
            </w:pPr>
          </w:p>
        </w:tc>
        <w:tc>
          <w:tcPr>
            <w:tcW w:w="1028" w:type="dxa"/>
            <w:tcBorders>
              <w:top w:val="single" w:color="auto" w:sz="8" w:space="0"/>
              <w:left w:val="single" w:color="auto" w:sz="8" w:space="0"/>
              <w:bottom w:val="single" w:color="auto" w:sz="8" w:space="0"/>
              <w:right w:val="single" w:color="auto" w:sz="8" w:space="0"/>
            </w:tcBorders>
            <w:vAlign w:val="center"/>
          </w:tcPr>
          <w:p w14:paraId="5FAC2E96">
            <w:pPr>
              <w:jc w:val="center"/>
              <w:rPr>
                <w:rFonts w:hint="eastAsia" w:ascii="宋体" w:hAnsi="宋体" w:eastAsia="宋体" w:cs="宋体"/>
                <w:color w:val="auto"/>
                <w:sz w:val="24"/>
                <w:szCs w:val="24"/>
                <w:highlight w:val="none"/>
              </w:rPr>
            </w:pPr>
          </w:p>
        </w:tc>
        <w:tc>
          <w:tcPr>
            <w:tcW w:w="696" w:type="dxa"/>
            <w:tcBorders>
              <w:top w:val="single" w:color="auto" w:sz="8" w:space="0"/>
              <w:left w:val="single" w:color="auto" w:sz="8" w:space="0"/>
              <w:bottom w:val="single" w:color="auto" w:sz="8" w:space="0"/>
              <w:right w:val="single" w:color="auto" w:sz="8" w:space="0"/>
            </w:tcBorders>
            <w:vAlign w:val="center"/>
          </w:tcPr>
          <w:p w14:paraId="0CFDBD68">
            <w:pPr>
              <w:jc w:val="center"/>
              <w:rPr>
                <w:rFonts w:hint="eastAsia" w:ascii="宋体" w:hAnsi="宋体" w:eastAsia="宋体" w:cs="宋体"/>
                <w:color w:val="auto"/>
                <w:sz w:val="24"/>
                <w:szCs w:val="24"/>
                <w:highlight w:val="none"/>
              </w:rPr>
            </w:pPr>
          </w:p>
        </w:tc>
        <w:tc>
          <w:tcPr>
            <w:tcW w:w="651" w:type="dxa"/>
            <w:tcBorders>
              <w:top w:val="single" w:color="auto" w:sz="8" w:space="0"/>
              <w:left w:val="single" w:color="auto" w:sz="8" w:space="0"/>
              <w:bottom w:val="single" w:color="auto" w:sz="8" w:space="0"/>
              <w:right w:val="single" w:color="auto" w:sz="8" w:space="0"/>
            </w:tcBorders>
            <w:vAlign w:val="center"/>
          </w:tcPr>
          <w:p w14:paraId="01114132">
            <w:pPr>
              <w:jc w:val="center"/>
              <w:rPr>
                <w:rFonts w:hint="eastAsia" w:ascii="宋体" w:hAnsi="宋体" w:eastAsia="宋体" w:cs="宋体"/>
                <w:color w:val="auto"/>
                <w:sz w:val="24"/>
                <w:szCs w:val="24"/>
                <w:highlight w:val="none"/>
              </w:rPr>
            </w:pPr>
          </w:p>
        </w:tc>
        <w:tc>
          <w:tcPr>
            <w:tcW w:w="780" w:type="dxa"/>
            <w:tcBorders>
              <w:top w:val="single" w:color="auto" w:sz="8" w:space="0"/>
              <w:left w:val="single" w:color="auto" w:sz="8" w:space="0"/>
              <w:bottom w:val="single" w:color="auto" w:sz="8" w:space="0"/>
              <w:right w:val="single" w:color="auto" w:sz="8" w:space="0"/>
            </w:tcBorders>
            <w:vAlign w:val="center"/>
          </w:tcPr>
          <w:p w14:paraId="2164248F">
            <w:pPr>
              <w:jc w:val="center"/>
              <w:rPr>
                <w:rFonts w:hint="eastAsia" w:ascii="宋体" w:hAnsi="宋体" w:eastAsia="宋体" w:cs="宋体"/>
                <w:color w:val="auto"/>
                <w:sz w:val="24"/>
                <w:szCs w:val="24"/>
                <w:highlight w:val="none"/>
              </w:rPr>
            </w:pPr>
          </w:p>
        </w:tc>
        <w:tc>
          <w:tcPr>
            <w:tcW w:w="952" w:type="dxa"/>
            <w:gridSpan w:val="2"/>
            <w:tcBorders>
              <w:top w:val="single" w:color="auto" w:sz="8" w:space="0"/>
              <w:left w:val="single" w:color="auto" w:sz="8" w:space="0"/>
              <w:bottom w:val="single" w:color="auto" w:sz="8" w:space="0"/>
              <w:right w:val="single" w:color="auto" w:sz="8" w:space="0"/>
            </w:tcBorders>
            <w:vAlign w:val="center"/>
          </w:tcPr>
          <w:p w14:paraId="09F78C33">
            <w:pPr>
              <w:jc w:val="center"/>
              <w:rPr>
                <w:rFonts w:hint="eastAsia" w:ascii="宋体" w:hAnsi="宋体" w:eastAsia="宋体" w:cs="宋体"/>
                <w:color w:val="auto"/>
                <w:sz w:val="24"/>
                <w:szCs w:val="24"/>
                <w:highlight w:val="none"/>
              </w:rPr>
            </w:pPr>
          </w:p>
        </w:tc>
      </w:tr>
      <w:tr w14:paraId="4A95DE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atLeast"/>
        </w:trPr>
        <w:tc>
          <w:tcPr>
            <w:tcW w:w="563" w:type="dxa"/>
            <w:tcBorders>
              <w:top w:val="single" w:color="auto" w:sz="8" w:space="0"/>
              <w:left w:val="single" w:color="auto" w:sz="8" w:space="0"/>
              <w:bottom w:val="single" w:color="auto" w:sz="8" w:space="0"/>
              <w:right w:val="single" w:color="auto" w:sz="8" w:space="0"/>
            </w:tcBorders>
            <w:vAlign w:val="center"/>
          </w:tcPr>
          <w:p w14:paraId="5EE947B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954" w:type="dxa"/>
            <w:tcBorders>
              <w:top w:val="single" w:color="auto" w:sz="8" w:space="0"/>
              <w:left w:val="single" w:color="auto" w:sz="8" w:space="0"/>
              <w:bottom w:val="single" w:color="auto" w:sz="8" w:space="0"/>
              <w:right w:val="single" w:color="auto" w:sz="8" w:space="0"/>
            </w:tcBorders>
            <w:vAlign w:val="center"/>
          </w:tcPr>
          <w:p w14:paraId="0742A588">
            <w:pPr>
              <w:rPr>
                <w:rFonts w:hint="eastAsia" w:ascii="宋体" w:hAnsi="宋体" w:eastAsia="宋体" w:cs="宋体"/>
                <w:color w:val="auto"/>
                <w:sz w:val="24"/>
                <w:szCs w:val="24"/>
                <w:highlight w:val="none"/>
              </w:rPr>
            </w:pPr>
          </w:p>
        </w:tc>
        <w:tc>
          <w:tcPr>
            <w:tcW w:w="1653" w:type="dxa"/>
            <w:tcBorders>
              <w:top w:val="single" w:color="auto" w:sz="8" w:space="0"/>
              <w:left w:val="single" w:color="auto" w:sz="8" w:space="0"/>
              <w:bottom w:val="single" w:color="auto" w:sz="8" w:space="0"/>
              <w:right w:val="single" w:color="auto" w:sz="8" w:space="0"/>
            </w:tcBorders>
            <w:vAlign w:val="center"/>
          </w:tcPr>
          <w:p w14:paraId="5EACF142">
            <w:pPr>
              <w:jc w:val="center"/>
              <w:rPr>
                <w:rFonts w:hint="eastAsia" w:ascii="宋体" w:hAnsi="宋体" w:eastAsia="宋体" w:cs="宋体"/>
                <w:color w:val="auto"/>
                <w:sz w:val="24"/>
                <w:szCs w:val="24"/>
                <w:highlight w:val="none"/>
              </w:rPr>
            </w:pPr>
          </w:p>
        </w:tc>
        <w:tc>
          <w:tcPr>
            <w:tcW w:w="918" w:type="dxa"/>
            <w:tcBorders>
              <w:top w:val="single" w:color="auto" w:sz="8" w:space="0"/>
              <w:left w:val="single" w:color="auto" w:sz="8" w:space="0"/>
              <w:bottom w:val="single" w:color="auto" w:sz="8" w:space="0"/>
              <w:right w:val="single" w:color="auto" w:sz="8" w:space="0"/>
            </w:tcBorders>
            <w:vAlign w:val="center"/>
          </w:tcPr>
          <w:p w14:paraId="68B3590E">
            <w:pPr>
              <w:jc w:val="center"/>
              <w:rPr>
                <w:rFonts w:hint="eastAsia" w:ascii="宋体" w:hAnsi="宋体" w:eastAsia="宋体" w:cs="宋体"/>
                <w:color w:val="auto"/>
                <w:sz w:val="24"/>
                <w:szCs w:val="24"/>
                <w:highlight w:val="none"/>
              </w:rPr>
            </w:pPr>
          </w:p>
        </w:tc>
        <w:tc>
          <w:tcPr>
            <w:tcW w:w="1028" w:type="dxa"/>
            <w:tcBorders>
              <w:top w:val="single" w:color="auto" w:sz="8" w:space="0"/>
              <w:left w:val="single" w:color="auto" w:sz="8" w:space="0"/>
              <w:bottom w:val="single" w:color="auto" w:sz="8" w:space="0"/>
              <w:right w:val="single" w:color="auto" w:sz="8" w:space="0"/>
            </w:tcBorders>
            <w:vAlign w:val="center"/>
          </w:tcPr>
          <w:p w14:paraId="5A07DDC7">
            <w:pPr>
              <w:jc w:val="center"/>
              <w:rPr>
                <w:rFonts w:hint="eastAsia" w:ascii="宋体" w:hAnsi="宋体" w:eastAsia="宋体" w:cs="宋体"/>
                <w:color w:val="auto"/>
                <w:sz w:val="24"/>
                <w:szCs w:val="24"/>
                <w:highlight w:val="none"/>
              </w:rPr>
            </w:pPr>
          </w:p>
        </w:tc>
        <w:tc>
          <w:tcPr>
            <w:tcW w:w="696" w:type="dxa"/>
            <w:tcBorders>
              <w:top w:val="single" w:color="auto" w:sz="8" w:space="0"/>
              <w:left w:val="single" w:color="auto" w:sz="8" w:space="0"/>
              <w:bottom w:val="single" w:color="auto" w:sz="8" w:space="0"/>
              <w:right w:val="single" w:color="auto" w:sz="8" w:space="0"/>
            </w:tcBorders>
            <w:vAlign w:val="center"/>
          </w:tcPr>
          <w:p w14:paraId="2C676A6F">
            <w:pPr>
              <w:jc w:val="center"/>
              <w:rPr>
                <w:rFonts w:hint="eastAsia" w:ascii="宋体" w:hAnsi="宋体" w:eastAsia="宋体" w:cs="宋体"/>
                <w:color w:val="auto"/>
                <w:sz w:val="24"/>
                <w:szCs w:val="24"/>
                <w:highlight w:val="none"/>
              </w:rPr>
            </w:pPr>
          </w:p>
        </w:tc>
        <w:tc>
          <w:tcPr>
            <w:tcW w:w="651" w:type="dxa"/>
            <w:tcBorders>
              <w:top w:val="single" w:color="auto" w:sz="8" w:space="0"/>
              <w:left w:val="single" w:color="auto" w:sz="8" w:space="0"/>
              <w:bottom w:val="single" w:color="auto" w:sz="8" w:space="0"/>
              <w:right w:val="single" w:color="auto" w:sz="8" w:space="0"/>
            </w:tcBorders>
            <w:vAlign w:val="center"/>
          </w:tcPr>
          <w:p w14:paraId="62F573E9">
            <w:pPr>
              <w:jc w:val="center"/>
              <w:rPr>
                <w:rFonts w:hint="eastAsia" w:ascii="宋体" w:hAnsi="宋体" w:eastAsia="宋体" w:cs="宋体"/>
                <w:color w:val="auto"/>
                <w:sz w:val="24"/>
                <w:szCs w:val="24"/>
                <w:highlight w:val="none"/>
              </w:rPr>
            </w:pPr>
          </w:p>
        </w:tc>
        <w:tc>
          <w:tcPr>
            <w:tcW w:w="780" w:type="dxa"/>
            <w:tcBorders>
              <w:top w:val="single" w:color="auto" w:sz="8" w:space="0"/>
              <w:left w:val="single" w:color="auto" w:sz="8" w:space="0"/>
              <w:bottom w:val="single" w:color="auto" w:sz="8" w:space="0"/>
              <w:right w:val="single" w:color="auto" w:sz="8" w:space="0"/>
            </w:tcBorders>
            <w:vAlign w:val="center"/>
          </w:tcPr>
          <w:p w14:paraId="3F50C0B7">
            <w:pPr>
              <w:jc w:val="center"/>
              <w:rPr>
                <w:rFonts w:hint="eastAsia" w:ascii="宋体" w:hAnsi="宋体" w:eastAsia="宋体" w:cs="宋体"/>
                <w:color w:val="auto"/>
                <w:sz w:val="24"/>
                <w:szCs w:val="24"/>
                <w:highlight w:val="none"/>
              </w:rPr>
            </w:pPr>
          </w:p>
        </w:tc>
        <w:tc>
          <w:tcPr>
            <w:tcW w:w="952" w:type="dxa"/>
            <w:gridSpan w:val="2"/>
            <w:tcBorders>
              <w:top w:val="single" w:color="auto" w:sz="8" w:space="0"/>
              <w:left w:val="single" w:color="auto" w:sz="8" w:space="0"/>
              <w:bottom w:val="single" w:color="auto" w:sz="8" w:space="0"/>
              <w:right w:val="single" w:color="auto" w:sz="8" w:space="0"/>
            </w:tcBorders>
            <w:vAlign w:val="center"/>
          </w:tcPr>
          <w:p w14:paraId="7017F27B">
            <w:pPr>
              <w:jc w:val="center"/>
              <w:rPr>
                <w:rFonts w:hint="eastAsia" w:ascii="宋体" w:hAnsi="宋体" w:eastAsia="宋体" w:cs="宋体"/>
                <w:color w:val="auto"/>
                <w:sz w:val="24"/>
                <w:szCs w:val="24"/>
                <w:highlight w:val="none"/>
              </w:rPr>
            </w:pPr>
          </w:p>
        </w:tc>
      </w:tr>
      <w:tr w14:paraId="560B20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6" w:hRule="atLeast"/>
        </w:trPr>
        <w:tc>
          <w:tcPr>
            <w:tcW w:w="563" w:type="dxa"/>
            <w:tcBorders>
              <w:top w:val="single" w:color="auto" w:sz="8" w:space="0"/>
              <w:left w:val="single" w:color="auto" w:sz="8" w:space="0"/>
              <w:bottom w:val="single" w:color="auto" w:sz="8" w:space="0"/>
              <w:right w:val="single" w:color="auto" w:sz="8" w:space="0"/>
            </w:tcBorders>
            <w:vAlign w:val="center"/>
          </w:tcPr>
          <w:p w14:paraId="43E6C96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954" w:type="dxa"/>
            <w:tcBorders>
              <w:top w:val="single" w:color="auto" w:sz="8" w:space="0"/>
              <w:left w:val="single" w:color="auto" w:sz="8" w:space="0"/>
              <w:bottom w:val="single" w:color="auto" w:sz="8" w:space="0"/>
              <w:right w:val="single" w:color="auto" w:sz="8" w:space="0"/>
            </w:tcBorders>
            <w:vAlign w:val="center"/>
          </w:tcPr>
          <w:p w14:paraId="5490FA71">
            <w:pPr>
              <w:rPr>
                <w:rFonts w:hint="eastAsia" w:ascii="宋体" w:hAnsi="宋体" w:eastAsia="宋体" w:cs="宋体"/>
                <w:color w:val="auto"/>
                <w:sz w:val="24"/>
                <w:szCs w:val="24"/>
                <w:highlight w:val="none"/>
              </w:rPr>
            </w:pPr>
          </w:p>
        </w:tc>
        <w:tc>
          <w:tcPr>
            <w:tcW w:w="1653" w:type="dxa"/>
            <w:tcBorders>
              <w:top w:val="single" w:color="auto" w:sz="8" w:space="0"/>
              <w:left w:val="single" w:color="auto" w:sz="8" w:space="0"/>
              <w:bottom w:val="single" w:color="auto" w:sz="8" w:space="0"/>
              <w:right w:val="single" w:color="auto" w:sz="8" w:space="0"/>
            </w:tcBorders>
            <w:vAlign w:val="center"/>
          </w:tcPr>
          <w:p w14:paraId="159763B9">
            <w:pPr>
              <w:jc w:val="center"/>
              <w:rPr>
                <w:rFonts w:hint="eastAsia" w:ascii="宋体" w:hAnsi="宋体" w:eastAsia="宋体" w:cs="宋体"/>
                <w:color w:val="auto"/>
                <w:sz w:val="24"/>
                <w:szCs w:val="24"/>
                <w:highlight w:val="none"/>
              </w:rPr>
            </w:pPr>
          </w:p>
        </w:tc>
        <w:tc>
          <w:tcPr>
            <w:tcW w:w="918" w:type="dxa"/>
            <w:tcBorders>
              <w:top w:val="single" w:color="auto" w:sz="8" w:space="0"/>
              <w:left w:val="single" w:color="auto" w:sz="8" w:space="0"/>
              <w:bottom w:val="single" w:color="auto" w:sz="8" w:space="0"/>
              <w:right w:val="single" w:color="auto" w:sz="8" w:space="0"/>
            </w:tcBorders>
            <w:vAlign w:val="center"/>
          </w:tcPr>
          <w:p w14:paraId="0200D768">
            <w:pPr>
              <w:jc w:val="center"/>
              <w:rPr>
                <w:rFonts w:hint="eastAsia" w:ascii="宋体" w:hAnsi="宋体" w:eastAsia="宋体" w:cs="宋体"/>
                <w:color w:val="auto"/>
                <w:sz w:val="24"/>
                <w:szCs w:val="24"/>
                <w:highlight w:val="none"/>
              </w:rPr>
            </w:pPr>
          </w:p>
        </w:tc>
        <w:tc>
          <w:tcPr>
            <w:tcW w:w="1028" w:type="dxa"/>
            <w:tcBorders>
              <w:top w:val="single" w:color="auto" w:sz="8" w:space="0"/>
              <w:left w:val="single" w:color="auto" w:sz="8" w:space="0"/>
              <w:bottom w:val="single" w:color="auto" w:sz="8" w:space="0"/>
              <w:right w:val="single" w:color="auto" w:sz="8" w:space="0"/>
            </w:tcBorders>
            <w:vAlign w:val="center"/>
          </w:tcPr>
          <w:p w14:paraId="15F080A6">
            <w:pPr>
              <w:jc w:val="center"/>
              <w:rPr>
                <w:rFonts w:hint="eastAsia" w:ascii="宋体" w:hAnsi="宋体" w:eastAsia="宋体" w:cs="宋体"/>
                <w:color w:val="auto"/>
                <w:sz w:val="24"/>
                <w:szCs w:val="24"/>
                <w:highlight w:val="none"/>
              </w:rPr>
            </w:pPr>
          </w:p>
        </w:tc>
        <w:tc>
          <w:tcPr>
            <w:tcW w:w="696" w:type="dxa"/>
            <w:tcBorders>
              <w:top w:val="single" w:color="auto" w:sz="8" w:space="0"/>
              <w:left w:val="single" w:color="auto" w:sz="8" w:space="0"/>
              <w:bottom w:val="single" w:color="auto" w:sz="8" w:space="0"/>
              <w:right w:val="single" w:color="auto" w:sz="8" w:space="0"/>
            </w:tcBorders>
            <w:vAlign w:val="center"/>
          </w:tcPr>
          <w:p w14:paraId="3B98298D">
            <w:pPr>
              <w:jc w:val="center"/>
              <w:rPr>
                <w:rFonts w:hint="eastAsia" w:ascii="宋体" w:hAnsi="宋体" w:eastAsia="宋体" w:cs="宋体"/>
                <w:color w:val="auto"/>
                <w:sz w:val="24"/>
                <w:szCs w:val="24"/>
                <w:highlight w:val="none"/>
              </w:rPr>
            </w:pPr>
          </w:p>
        </w:tc>
        <w:tc>
          <w:tcPr>
            <w:tcW w:w="651" w:type="dxa"/>
            <w:tcBorders>
              <w:top w:val="single" w:color="auto" w:sz="8" w:space="0"/>
              <w:left w:val="single" w:color="auto" w:sz="8" w:space="0"/>
              <w:bottom w:val="single" w:color="auto" w:sz="8" w:space="0"/>
              <w:right w:val="single" w:color="auto" w:sz="8" w:space="0"/>
            </w:tcBorders>
            <w:vAlign w:val="center"/>
          </w:tcPr>
          <w:p w14:paraId="0DFD6B50">
            <w:pPr>
              <w:jc w:val="center"/>
              <w:rPr>
                <w:rFonts w:hint="eastAsia" w:ascii="宋体" w:hAnsi="宋体" w:eastAsia="宋体" w:cs="宋体"/>
                <w:color w:val="auto"/>
                <w:sz w:val="24"/>
                <w:szCs w:val="24"/>
                <w:highlight w:val="none"/>
              </w:rPr>
            </w:pPr>
          </w:p>
        </w:tc>
        <w:tc>
          <w:tcPr>
            <w:tcW w:w="780" w:type="dxa"/>
            <w:tcBorders>
              <w:top w:val="single" w:color="auto" w:sz="8" w:space="0"/>
              <w:left w:val="single" w:color="auto" w:sz="8" w:space="0"/>
              <w:bottom w:val="single" w:color="auto" w:sz="8" w:space="0"/>
              <w:right w:val="single" w:color="auto" w:sz="8" w:space="0"/>
            </w:tcBorders>
            <w:vAlign w:val="center"/>
          </w:tcPr>
          <w:p w14:paraId="7D6457BC">
            <w:pPr>
              <w:jc w:val="center"/>
              <w:rPr>
                <w:rFonts w:hint="eastAsia" w:ascii="宋体" w:hAnsi="宋体" w:eastAsia="宋体" w:cs="宋体"/>
                <w:color w:val="auto"/>
                <w:sz w:val="24"/>
                <w:szCs w:val="24"/>
                <w:highlight w:val="none"/>
              </w:rPr>
            </w:pPr>
          </w:p>
        </w:tc>
        <w:tc>
          <w:tcPr>
            <w:tcW w:w="952" w:type="dxa"/>
            <w:gridSpan w:val="2"/>
            <w:tcBorders>
              <w:top w:val="single" w:color="auto" w:sz="8" w:space="0"/>
              <w:left w:val="single" w:color="auto" w:sz="8" w:space="0"/>
              <w:bottom w:val="single" w:color="auto" w:sz="8" w:space="0"/>
              <w:right w:val="single" w:color="auto" w:sz="8" w:space="0"/>
            </w:tcBorders>
            <w:vAlign w:val="center"/>
          </w:tcPr>
          <w:p w14:paraId="0B0D7137">
            <w:pPr>
              <w:jc w:val="center"/>
              <w:rPr>
                <w:rFonts w:hint="eastAsia" w:ascii="宋体" w:hAnsi="宋体" w:eastAsia="宋体" w:cs="宋体"/>
                <w:color w:val="auto"/>
                <w:sz w:val="24"/>
                <w:szCs w:val="24"/>
                <w:highlight w:val="none"/>
              </w:rPr>
            </w:pPr>
          </w:p>
        </w:tc>
      </w:tr>
      <w:tr w14:paraId="32AEC3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7" w:hRule="atLeast"/>
        </w:trPr>
        <w:tc>
          <w:tcPr>
            <w:tcW w:w="8552" w:type="dxa"/>
            <w:gridSpan w:val="9"/>
            <w:tcBorders>
              <w:top w:val="single" w:color="auto" w:sz="8" w:space="0"/>
              <w:left w:val="single" w:color="auto" w:sz="8" w:space="0"/>
              <w:bottom w:val="single" w:color="auto" w:sz="8" w:space="0"/>
              <w:right w:val="single" w:color="auto" w:sz="8" w:space="0"/>
            </w:tcBorders>
            <w:vAlign w:val="center"/>
          </w:tcPr>
          <w:p w14:paraId="3708227E">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总价（大写）：       元整  （小写）：¥         </w:t>
            </w:r>
          </w:p>
        </w:tc>
        <w:tc>
          <w:tcPr>
            <w:tcW w:w="643" w:type="dxa"/>
            <w:tcBorders>
              <w:top w:val="single" w:color="auto" w:sz="8" w:space="0"/>
              <w:left w:val="single" w:color="auto" w:sz="8" w:space="0"/>
              <w:bottom w:val="single" w:color="auto" w:sz="8" w:space="0"/>
              <w:right w:val="single" w:color="auto" w:sz="8" w:space="0"/>
            </w:tcBorders>
            <w:vAlign w:val="center"/>
          </w:tcPr>
          <w:p w14:paraId="4EB3D951">
            <w:pPr>
              <w:jc w:val="center"/>
              <w:rPr>
                <w:rFonts w:hint="eastAsia" w:ascii="宋体" w:hAnsi="宋体" w:eastAsia="宋体" w:cs="宋体"/>
                <w:b/>
                <w:color w:val="auto"/>
                <w:sz w:val="24"/>
                <w:szCs w:val="24"/>
                <w:highlight w:val="none"/>
              </w:rPr>
            </w:pPr>
          </w:p>
        </w:tc>
      </w:tr>
    </w:tbl>
    <w:p w14:paraId="04EF5589">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3、详细的技术规格、质保及售后服务见附件。</w:t>
      </w:r>
    </w:p>
    <w:p w14:paraId="6E239EF9">
      <w:pPr>
        <w:spacing w:line="42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三、安装调试</w:t>
      </w:r>
    </w:p>
    <w:p w14:paraId="0174A35F">
      <w:pPr>
        <w:spacing w:line="420" w:lineRule="exact"/>
        <w:ind w:left="40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供方负责对设备进行安装调试，并使其投入正常运行。</w:t>
      </w:r>
    </w:p>
    <w:p w14:paraId="75B92C2F">
      <w:pPr>
        <w:spacing w:line="42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四、人员培训</w:t>
      </w:r>
    </w:p>
    <w:p w14:paraId="626D4D20">
      <w:pPr>
        <w:spacing w:line="40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供方为需方人员进行现场技术培训，使其达到正确掌握设备使用要求。</w:t>
      </w:r>
    </w:p>
    <w:p w14:paraId="0DD76153">
      <w:pPr>
        <w:spacing w:line="42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五、交付</w:t>
      </w:r>
    </w:p>
    <w:p w14:paraId="2BAFDCE8">
      <w:pPr>
        <w:spacing w:before="100" w:beforeAutospacing="1" w:line="40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1、交货时间、地点：于合同生效之日起</w:t>
      </w:r>
      <w:r>
        <w:rPr>
          <w:rFonts w:hint="eastAsia" w:ascii="宋体" w:hAnsi="宋体" w:eastAsia="宋体" w:cs="宋体"/>
          <w:color w:val="auto"/>
          <w:sz w:val="24"/>
          <w:szCs w:val="24"/>
          <w:highlight w:val="none"/>
          <w:u w:val="single"/>
        </w:rPr>
        <w:t xml:space="preserve">     日历天完成本项目的供货、安装及调试</w:t>
      </w:r>
      <w:r>
        <w:rPr>
          <w:rFonts w:hint="eastAsia" w:ascii="宋体" w:hAnsi="宋体" w:eastAsia="宋体" w:cs="宋体"/>
          <w:color w:val="auto"/>
          <w:sz w:val="24"/>
          <w:szCs w:val="24"/>
          <w:highlight w:val="none"/>
        </w:rPr>
        <w:t>（按投标承诺时间），供方按需方指定地点将货物送达。需方或最终用户(包括需方或最终用户的工作人员)在供方收货确认单签字盖章，或者需方或最终用户在供方的物流配送单据上予以签字或盖章，结合验收报告等作为双方结算的依据。</w:t>
      </w:r>
    </w:p>
    <w:p w14:paraId="7C613247">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2、产品运输过程中由供方按国家有关设备供应的规定标准进行包装、供应，产生的相关费用由供方承担。</w:t>
      </w:r>
    </w:p>
    <w:p w14:paraId="2ADAF56E">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3、供方应在交货时向需方最终用户提供设备使用说明书、合格证及相关的随机备品备件、配件、工具等资料。</w:t>
      </w:r>
    </w:p>
    <w:p w14:paraId="48DF0A89">
      <w:pPr>
        <w:spacing w:line="42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六、验收</w:t>
      </w:r>
    </w:p>
    <w:p w14:paraId="4AD5C3AD">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1、供方所交的产品设备经安装、调试，正常运行</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日后，由需方最终用户或其聘请的专业机构依据采购文件、响应文件和合同的技术规格要求及承诺和国家有关质量标准对产品设备的数量、型号、品牌、生产厂家、技术参数、运转情况、是否有合格证和说明书等进行初步验收，初验合格后由供方和需方最终用户签署货物验收单并加盖公章。需方最终用户在收到产品设备后可以在合理期限内提出异议。</w:t>
      </w:r>
    </w:p>
    <w:p w14:paraId="4024B677">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2、需方最终用户应在产品设备初步验收合格</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日内，组织相关部门对产品设备进行正式验收。必要时聘请国内相关专家及其他供应商参与验收。</w:t>
      </w:r>
    </w:p>
    <w:p w14:paraId="35B0AC69">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3、第一次正式验收不通过，给予一个月整改期，再行组织验收。</w:t>
      </w:r>
    </w:p>
    <w:p w14:paraId="533D4307">
      <w:pPr>
        <w:spacing w:line="42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七、售后服务计划：</w:t>
      </w:r>
    </w:p>
    <w:p w14:paraId="370603A7">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1、所供设备自验收合格之日起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年内质保，终身上门服务，终身维护，发现问题2小时响应，4小时内电话做出维修方案，如有必要，24小时内到达现场解决问题（按投标承诺</w:t>
      </w:r>
      <w:r>
        <w:rPr>
          <w:rFonts w:hint="eastAsia" w:ascii="宋体" w:hAnsi="宋体" w:eastAsia="宋体" w:cs="宋体"/>
          <w:color w:val="auto"/>
          <w:sz w:val="24"/>
          <w:szCs w:val="24"/>
          <w:highlight w:val="none"/>
          <w:lang w:val="en-US" w:eastAsia="zh-CN"/>
        </w:rPr>
        <w:t>响应时间</w:t>
      </w:r>
      <w:r>
        <w:rPr>
          <w:rFonts w:hint="eastAsia" w:ascii="宋体" w:hAnsi="宋体" w:eastAsia="宋体" w:cs="宋体"/>
          <w:color w:val="auto"/>
          <w:sz w:val="24"/>
          <w:szCs w:val="24"/>
          <w:highlight w:val="none"/>
        </w:rPr>
        <w:t>）；保修期内，凡正常使用过程中出现的故障，供方提供维修，并负担维修过程中的费用。质保期满，供方仍提供设备的维护维修服务，仅收取成本费。</w:t>
      </w:r>
    </w:p>
    <w:p w14:paraId="35AF3EC7">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2、全面落实《售后服务计划》（见附件2）。</w:t>
      </w:r>
    </w:p>
    <w:p w14:paraId="50A99030">
      <w:pPr>
        <w:spacing w:line="42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八、付款方式及履约保证金：</w:t>
      </w:r>
    </w:p>
    <w:p w14:paraId="4E601D82">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1、供需双方合同签订生效后，供方将设备运送安装至需方指定地点，经过需方正式验收合格并正常运行</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日后，需方支付供方合同价100%的设备款，</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sz w:val="24"/>
          <w:szCs w:val="24"/>
          <w:highlight w:val="none"/>
          <w:u w:val="single"/>
        </w:rPr>
        <w:t xml:space="preserve">元，人民币大写：         元整 </w:t>
      </w:r>
      <w:r>
        <w:rPr>
          <w:rFonts w:hint="eastAsia" w:ascii="宋体" w:hAnsi="宋体" w:eastAsia="宋体" w:cs="宋体"/>
          <w:color w:val="auto"/>
          <w:sz w:val="24"/>
          <w:szCs w:val="24"/>
          <w:highlight w:val="none"/>
        </w:rPr>
        <w:t>。供方应向需方开具增值税专用发票。</w:t>
      </w:r>
    </w:p>
    <w:p w14:paraId="2B6CADA5">
      <w:pPr>
        <w:spacing w:line="400" w:lineRule="exact"/>
        <w:ind w:left="-8" w:leftChars="-4" w:firstLine="247" w:firstLineChars="103"/>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2、履约保证金：</w:t>
      </w:r>
      <w:r>
        <w:rPr>
          <w:rFonts w:hint="eastAsia" w:ascii="宋体" w:hAnsi="宋体" w:eastAsia="宋体" w:cs="宋体"/>
          <w:color w:val="auto"/>
          <w:sz w:val="24"/>
          <w:szCs w:val="24"/>
          <w:highlight w:val="none"/>
          <w:lang w:val="en-US" w:eastAsia="zh-CN"/>
        </w:rPr>
        <w:t>供方</w:t>
      </w:r>
      <w:r>
        <w:rPr>
          <w:rFonts w:hint="eastAsia" w:ascii="宋体" w:hAnsi="宋体" w:eastAsia="宋体" w:cs="宋体"/>
          <w:color w:val="auto"/>
          <w:sz w:val="24"/>
          <w:szCs w:val="24"/>
          <w:highlight w:val="none"/>
        </w:rPr>
        <w:t>按</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文件要求向需方财务</w:t>
      </w:r>
      <w:r>
        <w:rPr>
          <w:rFonts w:hint="eastAsia" w:ascii="宋体" w:hAnsi="宋体" w:eastAsia="宋体" w:cs="宋体"/>
          <w:color w:val="auto"/>
          <w:sz w:val="24"/>
          <w:szCs w:val="24"/>
          <w:highlight w:val="none"/>
          <w:lang w:val="en-US" w:eastAsia="zh-CN"/>
        </w:rPr>
        <w:t>缴</w:t>
      </w:r>
      <w:r>
        <w:rPr>
          <w:rFonts w:hint="eastAsia" w:ascii="宋体" w:hAnsi="宋体" w:eastAsia="宋体" w:cs="宋体"/>
          <w:color w:val="auto"/>
          <w:sz w:val="24"/>
          <w:szCs w:val="24"/>
          <w:highlight w:val="none"/>
        </w:rPr>
        <w:t>纳中标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金额的5%作为履约保证金，</w:t>
      </w:r>
      <w:r>
        <w:rPr>
          <w:rFonts w:hint="eastAsia" w:ascii="宋体" w:hAnsi="宋体" w:eastAsia="宋体" w:cs="宋体"/>
          <w:color w:val="auto"/>
          <w:sz w:val="24"/>
          <w:szCs w:val="24"/>
          <w:highlight w:val="none"/>
          <w:lang w:val="en-US" w:eastAsia="zh-CN"/>
        </w:rPr>
        <w:t>履行完合同约定义务事项后及时退还</w:t>
      </w:r>
      <w:r>
        <w:rPr>
          <w:rFonts w:hint="eastAsia" w:ascii="宋体" w:hAnsi="宋体" w:eastAsia="宋体" w:cs="宋体"/>
          <w:color w:val="auto"/>
          <w:sz w:val="24"/>
          <w:szCs w:val="24"/>
          <w:highlight w:val="none"/>
        </w:rPr>
        <w:t>。</w:t>
      </w:r>
    </w:p>
    <w:p w14:paraId="4C3EA602">
      <w:pPr>
        <w:spacing w:line="42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九、违约责任：</w:t>
      </w:r>
    </w:p>
    <w:p w14:paraId="3D8A725C">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方未按期限、地点供货，每延迟一日，供方需按合同总金额的0.5％向需方支付违约金；供方逾期交货达7日的或违约达5%时，需方有权解除合同；同时，供方应赔偿由于逾期供货给需方造成的全部损失；如违约金不足以赔偿损失的，还应当赔偿全部损失。</w:t>
      </w:r>
    </w:p>
    <w:p w14:paraId="431309BC">
      <w:pPr>
        <w:spacing w:line="4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2、供方所交的设备品种、型号、规格、质量不符合合同规定标准的，需方有权拒收设备，有权单方解除合同，供方应向需方支付合同总金额的5%的违约金。</w:t>
      </w:r>
      <w:r>
        <w:rPr>
          <w:rFonts w:hint="eastAsia" w:ascii="宋体" w:hAnsi="宋体" w:eastAsia="宋体" w:cs="宋体"/>
          <w:bCs/>
          <w:color w:val="auto"/>
          <w:sz w:val="24"/>
          <w:szCs w:val="24"/>
          <w:highlight w:val="none"/>
        </w:rPr>
        <w:t>需方不解除合同的，除供方按前述约定支付违约金外，供方应在本合同约定的期限内换货、补货，超出本合同第五条约定期限的，供方应按第九条第一款的约定承担违约责任，换货、补货的费用由供方承担。</w:t>
      </w:r>
    </w:p>
    <w:p w14:paraId="467DA6B1">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3、供方送货的产品由于装卸、运输或包装造成的产品破损，供方应负责补足合格产品数量并承担相应费用。</w:t>
      </w:r>
    </w:p>
    <w:p w14:paraId="4362CC3B">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4、正式验收不通过的，5%中标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金额的履约保证金应因违约予以没收，需方有权单方解除合同，上报财政厅备案，列入不良行为记录名单，在三年内禁止参加需方采购活动。</w:t>
      </w:r>
    </w:p>
    <w:p w14:paraId="5F7BD345">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5、供方履行本协议约定给需方或任何第三方造成的人身伤害或财产损失应当承担全部责任。</w:t>
      </w:r>
    </w:p>
    <w:p w14:paraId="3E50C53C">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6、质保期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年，如供方违反《售后服务计划》约定，每发生一次，供方应向需方支付违约金</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rPr>
        <w:t>00元。需方因供方违约而委托第三方进行维修所产生的供方应支付的相应维修费用，由供方支付。</w:t>
      </w:r>
    </w:p>
    <w:p w14:paraId="0BCB4A83">
      <w:pPr>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7、因供方违约造成需方遭受的损失包括但不限于为实现本合同的投入、公证费、律师费、诉讼费和因此而向第三方支付的赔偿等，由供方支付。</w:t>
      </w:r>
    </w:p>
    <w:p w14:paraId="3C9A7B35">
      <w:pPr>
        <w:adjustRightInd w:val="0"/>
        <w:snapToGrid w:val="0"/>
        <w:spacing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十、特殊约定</w:t>
      </w:r>
    </w:p>
    <w:p w14:paraId="614879DC">
      <w:pPr>
        <w:adjustRightInd w:val="0"/>
        <w:snapToGrid w:val="0"/>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需双方应严格遵守投标要求和供应商须知，如有违反，按投标要求和供应商须知规定予以处理。因设备的质量问题发生争议，可由法定的技术鉴定单位进行质量鉴定，经鉴定产品设备存在质量问题的，因此发生的鉴定费用及其他合理费用由供方全部承担。</w:t>
      </w:r>
    </w:p>
    <w:p w14:paraId="00B43D6F">
      <w:pPr>
        <w:widowControl/>
        <w:adjustRightInd w:val="0"/>
        <w:snapToGrid w:val="0"/>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2、本合同采购文件及其修改、响应文件及其修改、澄清、合同附件均为本合同的组成部分，具有同等法律效力；与本合同约定不一致之处，以本合同为准。</w:t>
      </w:r>
    </w:p>
    <w:p w14:paraId="7C082845">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3、本合同的任何修改、补充应以书面形式进行，并经双方的授权代表签字并加盖公章后方为有效。</w:t>
      </w:r>
    </w:p>
    <w:p w14:paraId="69F22475">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十一、争议解决</w:t>
      </w:r>
    </w:p>
    <w:p w14:paraId="61414B3E">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因产品设备的质量问题发生争议以及履行本合同发生争议的，以本合同条款为标准协商解决，若协商无果，任何一方均可向合同签订地的人民法院提起诉讼。</w:t>
      </w:r>
    </w:p>
    <w:p w14:paraId="7037CA03">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十二、生效及其它</w:t>
      </w:r>
    </w:p>
    <w:p w14:paraId="4D16DB45">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1、本合同自供需双方签字、盖章之日起生效。</w:t>
      </w:r>
    </w:p>
    <w:p w14:paraId="785B1F05">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2、如有未尽事宜，双方可另行协商签订补充协议，补充协议及</w:t>
      </w:r>
      <w:r>
        <w:rPr>
          <w:rFonts w:hint="eastAsia" w:ascii="宋体" w:hAnsi="宋体" w:eastAsia="宋体" w:cs="宋体"/>
          <w:color w:val="auto"/>
          <w:sz w:val="24"/>
          <w:szCs w:val="24"/>
          <w:highlight w:val="none"/>
          <w:lang w:val="en-US" w:eastAsia="zh-CN"/>
        </w:rPr>
        <w:t>采购文件</w:t>
      </w:r>
      <w:r>
        <w:rPr>
          <w:rFonts w:hint="eastAsia" w:ascii="宋体" w:hAnsi="宋体" w:eastAsia="宋体" w:cs="宋体"/>
          <w:color w:val="auto"/>
          <w:sz w:val="24"/>
          <w:szCs w:val="24"/>
          <w:highlight w:val="none"/>
        </w:rPr>
        <w:t xml:space="preserve">、响应文件、质疑答复、附件和本合同具有同等法律效力。  </w:t>
      </w:r>
    </w:p>
    <w:p w14:paraId="15F3A5E4">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3、本合同一式捌份，需方陆份、供方贰份，具有同等法律效力。</w:t>
      </w:r>
    </w:p>
    <w:p w14:paraId="2787AEF6">
      <w:pPr>
        <w:spacing w:line="4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需方：华北水利水电大学</w:t>
      </w:r>
      <w:r>
        <w:rPr>
          <w:rFonts w:hint="eastAsia" w:ascii="宋体" w:hAnsi="宋体" w:eastAsia="宋体" w:cs="宋体"/>
          <w:b/>
          <w:color w:val="auto"/>
          <w:sz w:val="24"/>
          <w:szCs w:val="24"/>
          <w:highlight w:val="none"/>
        </w:rPr>
        <w:t xml:space="preserve">                 </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 xml:space="preserve"> </w:t>
      </w:r>
      <w:r>
        <w:rPr>
          <w:rFonts w:hint="eastAsia" w:ascii="宋体" w:hAnsi="宋体" w:eastAsia="宋体" w:cs="宋体"/>
          <w:color w:val="auto"/>
          <w:sz w:val="24"/>
          <w:szCs w:val="24"/>
          <w:highlight w:val="none"/>
        </w:rPr>
        <w:t xml:space="preserve">供方： </w:t>
      </w:r>
    </w:p>
    <w:p w14:paraId="028B6D57">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地址：</w:t>
      </w:r>
    </w:p>
    <w:p w14:paraId="06E4D940">
      <w:pPr>
        <w:spacing w:line="420" w:lineRule="exact"/>
        <w:ind w:left="5640" w:hanging="5640" w:hangingChars="23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法定代表人：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统一社会信用代码：                          </w:t>
      </w:r>
    </w:p>
    <w:p w14:paraId="27081AF2">
      <w:pPr>
        <w:spacing w:line="42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委托代理人：</w:t>
      </w:r>
      <w:r>
        <w:rPr>
          <w:rFonts w:hint="eastAsia" w:ascii="宋体" w:hAnsi="宋体" w:eastAsia="宋体" w:cs="宋体"/>
          <w:color w:val="auto"/>
          <w:sz w:val="24"/>
          <w:szCs w:val="24"/>
          <w:highlight w:val="none"/>
          <w:lang w:val="en-US" w:eastAsia="zh-CN"/>
        </w:rPr>
        <w:t xml:space="preserve">                             法定代表人：</w:t>
      </w:r>
      <w:r>
        <w:rPr>
          <w:rFonts w:hint="eastAsia" w:ascii="宋体" w:hAnsi="宋体" w:eastAsia="宋体" w:cs="宋体"/>
          <w:color w:val="auto"/>
          <w:sz w:val="24"/>
          <w:szCs w:val="24"/>
          <w:highlight w:val="none"/>
        </w:rPr>
        <w:t xml:space="preserve"> </w:t>
      </w:r>
    </w:p>
    <w:p w14:paraId="297D3EDC">
      <w:pPr>
        <w:spacing w:line="42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需方代表：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委托代理人：                             </w:t>
      </w:r>
    </w:p>
    <w:p w14:paraId="46C26AE4">
      <w:pPr>
        <w:spacing w:line="42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r>
        <w:rPr>
          <w:rFonts w:hint="eastAsia" w:ascii="宋体" w:hAnsi="宋体" w:eastAsia="宋体" w:cs="宋体"/>
          <w:color w:val="auto"/>
          <w:sz w:val="24"/>
          <w:szCs w:val="24"/>
          <w:highlight w:val="none"/>
        </w:rPr>
        <w:t xml:space="preserve">                     </w:t>
      </w:r>
    </w:p>
    <w:p w14:paraId="50DC9AE1">
      <w:pPr>
        <w:spacing w:line="42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电话：                                   电话： </w:t>
      </w:r>
    </w:p>
    <w:p w14:paraId="38F7649B">
      <w:pPr>
        <w:spacing w:line="42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开户银行：                               开户银行： </w:t>
      </w:r>
    </w:p>
    <w:p w14:paraId="6E2F2D1A">
      <w:pPr>
        <w:spacing w:line="420" w:lineRule="exact"/>
        <w:ind w:right="48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账号</w:t>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lang w:val="en-US" w:eastAsia="zh-CN"/>
        </w:rPr>
        <w:t>账</w:t>
      </w:r>
      <w:r>
        <w:rPr>
          <w:rFonts w:hint="eastAsia" w:ascii="宋体" w:hAnsi="宋体" w:eastAsia="宋体" w:cs="宋体"/>
          <w:color w:val="auto"/>
          <w:sz w:val="24"/>
          <w:szCs w:val="24"/>
          <w:highlight w:val="none"/>
        </w:rPr>
        <w:t xml:space="preserve">号： </w:t>
      </w:r>
    </w:p>
    <w:p w14:paraId="4D541549">
      <w:pPr>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5444EFB0">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附件（1）设备技术参数、规格及配置清单</w:t>
      </w:r>
    </w:p>
    <w:p w14:paraId="4F5B299E">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附件（2）售后服务计划</w:t>
      </w:r>
    </w:p>
    <w:p w14:paraId="067EB0D1">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附件（3）承诺函</w:t>
      </w:r>
    </w:p>
    <w:p w14:paraId="49D222C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附件（1）：设备技术参数、规格及配置清单</w:t>
      </w:r>
      <w:r>
        <w:rPr>
          <w:rFonts w:hint="eastAsia" w:ascii="宋体" w:hAnsi="宋体" w:eastAsia="宋体" w:cs="宋体"/>
          <w:color w:val="auto"/>
          <w:sz w:val="24"/>
          <w:szCs w:val="24"/>
          <w:highlight w:val="none"/>
        </w:rPr>
        <w:t xml:space="preserve"> </w:t>
      </w:r>
    </w:p>
    <w:tbl>
      <w:tblPr>
        <w:tblStyle w:val="24"/>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90"/>
        <w:gridCol w:w="1696"/>
        <w:gridCol w:w="1315"/>
        <w:gridCol w:w="1997"/>
        <w:gridCol w:w="1895"/>
        <w:gridCol w:w="1590"/>
      </w:tblGrid>
      <w:tr w14:paraId="4A3E2D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2"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2F555B62">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913" w:type="pct"/>
            <w:tcBorders>
              <w:top w:val="single" w:color="auto" w:sz="4" w:space="0"/>
              <w:left w:val="nil"/>
              <w:bottom w:val="single" w:color="auto" w:sz="4" w:space="0"/>
              <w:right w:val="single" w:color="auto" w:sz="4" w:space="0"/>
            </w:tcBorders>
            <w:vAlign w:val="center"/>
          </w:tcPr>
          <w:p w14:paraId="057F8402">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设备名称</w:t>
            </w:r>
          </w:p>
        </w:tc>
        <w:tc>
          <w:tcPr>
            <w:tcW w:w="708" w:type="pct"/>
            <w:tcBorders>
              <w:top w:val="single" w:color="auto" w:sz="4" w:space="0"/>
              <w:left w:val="nil"/>
              <w:bottom w:val="single" w:color="auto" w:sz="4" w:space="0"/>
              <w:right w:val="single" w:color="auto" w:sz="4" w:space="0"/>
            </w:tcBorders>
            <w:vAlign w:val="center"/>
          </w:tcPr>
          <w:p w14:paraId="2128F8AC">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品牌型号</w:t>
            </w:r>
          </w:p>
        </w:tc>
        <w:tc>
          <w:tcPr>
            <w:tcW w:w="1075" w:type="pct"/>
            <w:tcBorders>
              <w:top w:val="single" w:color="auto" w:sz="4" w:space="0"/>
              <w:left w:val="nil"/>
              <w:bottom w:val="single" w:color="auto" w:sz="4" w:space="0"/>
              <w:right w:val="single" w:color="auto" w:sz="4" w:space="0"/>
            </w:tcBorders>
            <w:vAlign w:val="center"/>
          </w:tcPr>
          <w:p w14:paraId="4A11F0E8">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规格参数</w:t>
            </w:r>
          </w:p>
        </w:tc>
        <w:tc>
          <w:tcPr>
            <w:tcW w:w="1020" w:type="pct"/>
            <w:tcBorders>
              <w:top w:val="single" w:color="auto" w:sz="4" w:space="0"/>
              <w:left w:val="nil"/>
              <w:bottom w:val="single" w:color="auto" w:sz="4" w:space="0"/>
              <w:right w:val="single" w:color="auto" w:sz="4" w:space="0"/>
            </w:tcBorders>
            <w:vAlign w:val="center"/>
          </w:tcPr>
          <w:p w14:paraId="3D8E5B19">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制造商</w:t>
            </w:r>
          </w:p>
        </w:tc>
        <w:tc>
          <w:tcPr>
            <w:tcW w:w="856" w:type="pct"/>
            <w:tcBorders>
              <w:top w:val="single" w:color="auto" w:sz="4" w:space="0"/>
              <w:left w:val="nil"/>
              <w:bottom w:val="single" w:color="auto" w:sz="4" w:space="0"/>
              <w:right w:val="single" w:color="auto" w:sz="4" w:space="0"/>
            </w:tcBorders>
            <w:vAlign w:val="center"/>
          </w:tcPr>
          <w:p w14:paraId="65C82904">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原产地</w:t>
            </w:r>
          </w:p>
          <w:p w14:paraId="7CD79C38">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（国家）</w:t>
            </w:r>
          </w:p>
        </w:tc>
      </w:tr>
      <w:tr w14:paraId="7D4A2E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0D30B37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913" w:type="pct"/>
            <w:tcBorders>
              <w:top w:val="single" w:color="auto" w:sz="4" w:space="0"/>
              <w:left w:val="nil"/>
              <w:bottom w:val="single" w:color="auto" w:sz="4" w:space="0"/>
              <w:right w:val="single" w:color="auto" w:sz="4" w:space="0"/>
            </w:tcBorders>
            <w:vAlign w:val="center"/>
          </w:tcPr>
          <w:p w14:paraId="2606491D">
            <w:pPr>
              <w:spacing w:line="360" w:lineRule="auto"/>
              <w:jc w:val="center"/>
              <w:rPr>
                <w:rFonts w:hint="eastAsia" w:ascii="宋体" w:hAnsi="宋体" w:eastAsia="宋体" w:cs="宋体"/>
                <w:color w:val="auto"/>
                <w:sz w:val="24"/>
                <w:szCs w:val="24"/>
                <w:highlight w:val="none"/>
              </w:rPr>
            </w:pPr>
          </w:p>
        </w:tc>
        <w:tc>
          <w:tcPr>
            <w:tcW w:w="708" w:type="pct"/>
            <w:tcBorders>
              <w:top w:val="single" w:color="auto" w:sz="4" w:space="0"/>
              <w:left w:val="nil"/>
              <w:bottom w:val="single" w:color="auto" w:sz="4" w:space="0"/>
              <w:right w:val="single" w:color="auto" w:sz="4" w:space="0"/>
            </w:tcBorders>
            <w:vAlign w:val="center"/>
          </w:tcPr>
          <w:p w14:paraId="3F5D6CE6">
            <w:pPr>
              <w:spacing w:line="360" w:lineRule="auto"/>
              <w:jc w:val="center"/>
              <w:rPr>
                <w:rFonts w:hint="eastAsia" w:ascii="宋体" w:hAnsi="宋体" w:eastAsia="宋体" w:cs="宋体"/>
                <w:color w:val="auto"/>
                <w:sz w:val="24"/>
                <w:szCs w:val="24"/>
                <w:highlight w:val="none"/>
              </w:rPr>
            </w:pPr>
          </w:p>
        </w:tc>
        <w:tc>
          <w:tcPr>
            <w:tcW w:w="1075" w:type="pct"/>
            <w:tcBorders>
              <w:top w:val="single" w:color="auto" w:sz="4" w:space="0"/>
              <w:left w:val="nil"/>
              <w:bottom w:val="single" w:color="auto" w:sz="4" w:space="0"/>
              <w:right w:val="single" w:color="auto" w:sz="4" w:space="0"/>
            </w:tcBorders>
            <w:vAlign w:val="center"/>
          </w:tcPr>
          <w:p w14:paraId="0BF63A66">
            <w:pPr>
              <w:spacing w:line="360" w:lineRule="auto"/>
              <w:jc w:val="center"/>
              <w:rPr>
                <w:rFonts w:hint="eastAsia" w:ascii="宋体" w:hAnsi="宋体" w:eastAsia="宋体" w:cs="宋体"/>
                <w:color w:val="auto"/>
                <w:sz w:val="24"/>
                <w:szCs w:val="24"/>
                <w:highlight w:val="none"/>
              </w:rPr>
            </w:pPr>
          </w:p>
        </w:tc>
        <w:tc>
          <w:tcPr>
            <w:tcW w:w="1020" w:type="pct"/>
            <w:tcBorders>
              <w:top w:val="single" w:color="auto" w:sz="4" w:space="0"/>
              <w:left w:val="nil"/>
              <w:bottom w:val="single" w:color="auto" w:sz="4" w:space="0"/>
              <w:right w:val="single" w:color="auto" w:sz="4" w:space="0"/>
            </w:tcBorders>
            <w:vAlign w:val="center"/>
          </w:tcPr>
          <w:p w14:paraId="1A4BEAFB">
            <w:pPr>
              <w:widowControl/>
              <w:spacing w:line="360" w:lineRule="auto"/>
              <w:jc w:val="center"/>
              <w:rPr>
                <w:rFonts w:hint="eastAsia" w:ascii="宋体" w:hAnsi="宋体" w:eastAsia="宋体" w:cs="宋体"/>
                <w:color w:val="auto"/>
                <w:sz w:val="24"/>
                <w:szCs w:val="24"/>
                <w:highlight w:val="none"/>
              </w:rPr>
            </w:pPr>
          </w:p>
        </w:tc>
        <w:tc>
          <w:tcPr>
            <w:tcW w:w="856" w:type="pct"/>
            <w:tcBorders>
              <w:top w:val="single" w:color="auto" w:sz="4" w:space="0"/>
              <w:left w:val="nil"/>
              <w:bottom w:val="single" w:color="auto" w:sz="4" w:space="0"/>
              <w:right w:val="single" w:color="auto" w:sz="4" w:space="0"/>
            </w:tcBorders>
            <w:vAlign w:val="center"/>
          </w:tcPr>
          <w:p w14:paraId="3630981D">
            <w:pPr>
              <w:widowControl/>
              <w:spacing w:line="360" w:lineRule="auto"/>
              <w:jc w:val="center"/>
              <w:rPr>
                <w:rFonts w:hint="eastAsia" w:ascii="宋体" w:hAnsi="宋体" w:eastAsia="宋体" w:cs="宋体"/>
                <w:color w:val="auto"/>
                <w:sz w:val="24"/>
                <w:szCs w:val="24"/>
                <w:highlight w:val="none"/>
              </w:rPr>
            </w:pPr>
          </w:p>
        </w:tc>
      </w:tr>
      <w:tr w14:paraId="30F701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3D0BC0DA">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913" w:type="pct"/>
            <w:tcBorders>
              <w:top w:val="single" w:color="auto" w:sz="4" w:space="0"/>
              <w:left w:val="nil"/>
              <w:bottom w:val="single" w:color="auto" w:sz="4" w:space="0"/>
              <w:right w:val="single" w:color="auto" w:sz="4" w:space="0"/>
            </w:tcBorders>
            <w:vAlign w:val="center"/>
          </w:tcPr>
          <w:p w14:paraId="2D0A2498">
            <w:pPr>
              <w:spacing w:line="360" w:lineRule="auto"/>
              <w:jc w:val="center"/>
              <w:rPr>
                <w:rFonts w:hint="eastAsia" w:ascii="宋体" w:hAnsi="宋体" w:eastAsia="宋体" w:cs="宋体"/>
                <w:color w:val="auto"/>
                <w:sz w:val="24"/>
                <w:szCs w:val="24"/>
                <w:highlight w:val="none"/>
              </w:rPr>
            </w:pPr>
          </w:p>
        </w:tc>
        <w:tc>
          <w:tcPr>
            <w:tcW w:w="708" w:type="pct"/>
            <w:tcBorders>
              <w:top w:val="single" w:color="auto" w:sz="4" w:space="0"/>
              <w:left w:val="nil"/>
              <w:bottom w:val="single" w:color="auto" w:sz="4" w:space="0"/>
              <w:right w:val="single" w:color="auto" w:sz="4" w:space="0"/>
            </w:tcBorders>
            <w:vAlign w:val="center"/>
          </w:tcPr>
          <w:p w14:paraId="7CACBF3B">
            <w:pPr>
              <w:spacing w:line="360" w:lineRule="auto"/>
              <w:jc w:val="center"/>
              <w:rPr>
                <w:rFonts w:hint="eastAsia" w:ascii="宋体" w:hAnsi="宋体" w:eastAsia="宋体" w:cs="宋体"/>
                <w:color w:val="auto"/>
                <w:sz w:val="24"/>
                <w:szCs w:val="24"/>
                <w:highlight w:val="none"/>
              </w:rPr>
            </w:pPr>
          </w:p>
        </w:tc>
        <w:tc>
          <w:tcPr>
            <w:tcW w:w="1075" w:type="pct"/>
            <w:tcBorders>
              <w:top w:val="single" w:color="auto" w:sz="4" w:space="0"/>
              <w:left w:val="nil"/>
              <w:bottom w:val="single" w:color="auto" w:sz="4" w:space="0"/>
              <w:right w:val="single" w:color="auto" w:sz="4" w:space="0"/>
            </w:tcBorders>
            <w:vAlign w:val="center"/>
          </w:tcPr>
          <w:p w14:paraId="7EA1ED43">
            <w:pPr>
              <w:spacing w:line="360" w:lineRule="auto"/>
              <w:jc w:val="center"/>
              <w:rPr>
                <w:rFonts w:hint="eastAsia" w:ascii="宋体" w:hAnsi="宋体" w:eastAsia="宋体" w:cs="宋体"/>
                <w:color w:val="auto"/>
                <w:sz w:val="24"/>
                <w:szCs w:val="24"/>
                <w:highlight w:val="none"/>
              </w:rPr>
            </w:pPr>
          </w:p>
        </w:tc>
        <w:tc>
          <w:tcPr>
            <w:tcW w:w="1020" w:type="pct"/>
            <w:tcBorders>
              <w:top w:val="single" w:color="auto" w:sz="4" w:space="0"/>
              <w:left w:val="nil"/>
              <w:bottom w:val="single" w:color="auto" w:sz="4" w:space="0"/>
              <w:right w:val="single" w:color="auto" w:sz="4" w:space="0"/>
            </w:tcBorders>
            <w:vAlign w:val="center"/>
          </w:tcPr>
          <w:p w14:paraId="6D31AAD5">
            <w:pPr>
              <w:widowControl/>
              <w:spacing w:line="360" w:lineRule="auto"/>
              <w:jc w:val="center"/>
              <w:rPr>
                <w:rFonts w:hint="eastAsia" w:ascii="宋体" w:hAnsi="宋体" w:eastAsia="宋体" w:cs="宋体"/>
                <w:color w:val="auto"/>
                <w:sz w:val="24"/>
                <w:szCs w:val="24"/>
                <w:highlight w:val="none"/>
              </w:rPr>
            </w:pPr>
          </w:p>
        </w:tc>
        <w:tc>
          <w:tcPr>
            <w:tcW w:w="856" w:type="pct"/>
            <w:tcBorders>
              <w:top w:val="single" w:color="auto" w:sz="4" w:space="0"/>
              <w:left w:val="nil"/>
              <w:bottom w:val="single" w:color="auto" w:sz="4" w:space="0"/>
              <w:right w:val="single" w:color="auto" w:sz="4" w:space="0"/>
            </w:tcBorders>
            <w:vAlign w:val="center"/>
          </w:tcPr>
          <w:p w14:paraId="35CDE8BA">
            <w:pPr>
              <w:widowControl/>
              <w:spacing w:line="360" w:lineRule="auto"/>
              <w:jc w:val="center"/>
              <w:rPr>
                <w:rFonts w:hint="eastAsia" w:ascii="宋体" w:hAnsi="宋体" w:eastAsia="宋体" w:cs="宋体"/>
                <w:color w:val="auto"/>
                <w:sz w:val="24"/>
                <w:szCs w:val="24"/>
                <w:highlight w:val="none"/>
              </w:rPr>
            </w:pPr>
          </w:p>
        </w:tc>
      </w:tr>
      <w:tr w14:paraId="7D3286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52B42FAE">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913" w:type="pct"/>
            <w:tcBorders>
              <w:top w:val="single" w:color="auto" w:sz="4" w:space="0"/>
              <w:left w:val="nil"/>
              <w:bottom w:val="single" w:color="auto" w:sz="4" w:space="0"/>
              <w:right w:val="single" w:color="auto" w:sz="4" w:space="0"/>
            </w:tcBorders>
            <w:vAlign w:val="center"/>
          </w:tcPr>
          <w:p w14:paraId="00AC3A6C">
            <w:pPr>
              <w:spacing w:line="360" w:lineRule="auto"/>
              <w:jc w:val="center"/>
              <w:rPr>
                <w:rFonts w:hint="eastAsia" w:ascii="宋体" w:hAnsi="宋体" w:eastAsia="宋体" w:cs="宋体"/>
                <w:color w:val="auto"/>
                <w:sz w:val="24"/>
                <w:szCs w:val="24"/>
                <w:highlight w:val="none"/>
              </w:rPr>
            </w:pPr>
          </w:p>
        </w:tc>
        <w:tc>
          <w:tcPr>
            <w:tcW w:w="708" w:type="pct"/>
            <w:tcBorders>
              <w:top w:val="single" w:color="auto" w:sz="4" w:space="0"/>
              <w:left w:val="nil"/>
              <w:bottom w:val="single" w:color="auto" w:sz="4" w:space="0"/>
              <w:right w:val="single" w:color="auto" w:sz="4" w:space="0"/>
            </w:tcBorders>
            <w:vAlign w:val="center"/>
          </w:tcPr>
          <w:p w14:paraId="17A42B8E">
            <w:pPr>
              <w:spacing w:line="360" w:lineRule="auto"/>
              <w:jc w:val="center"/>
              <w:rPr>
                <w:rFonts w:hint="eastAsia" w:ascii="宋体" w:hAnsi="宋体" w:eastAsia="宋体" w:cs="宋体"/>
                <w:color w:val="auto"/>
                <w:sz w:val="24"/>
                <w:szCs w:val="24"/>
                <w:highlight w:val="none"/>
              </w:rPr>
            </w:pPr>
          </w:p>
        </w:tc>
        <w:tc>
          <w:tcPr>
            <w:tcW w:w="1075" w:type="pct"/>
            <w:tcBorders>
              <w:top w:val="single" w:color="auto" w:sz="4" w:space="0"/>
              <w:left w:val="nil"/>
              <w:bottom w:val="single" w:color="auto" w:sz="4" w:space="0"/>
              <w:right w:val="single" w:color="auto" w:sz="4" w:space="0"/>
            </w:tcBorders>
            <w:vAlign w:val="center"/>
          </w:tcPr>
          <w:p w14:paraId="2C8FAC95">
            <w:pPr>
              <w:spacing w:line="360" w:lineRule="auto"/>
              <w:jc w:val="center"/>
              <w:rPr>
                <w:rFonts w:hint="eastAsia" w:ascii="宋体" w:hAnsi="宋体" w:eastAsia="宋体" w:cs="宋体"/>
                <w:color w:val="auto"/>
                <w:sz w:val="24"/>
                <w:szCs w:val="24"/>
                <w:highlight w:val="none"/>
              </w:rPr>
            </w:pPr>
          </w:p>
        </w:tc>
        <w:tc>
          <w:tcPr>
            <w:tcW w:w="1020" w:type="pct"/>
            <w:tcBorders>
              <w:top w:val="single" w:color="auto" w:sz="4" w:space="0"/>
              <w:left w:val="nil"/>
              <w:bottom w:val="single" w:color="auto" w:sz="4" w:space="0"/>
              <w:right w:val="single" w:color="auto" w:sz="4" w:space="0"/>
            </w:tcBorders>
            <w:vAlign w:val="center"/>
          </w:tcPr>
          <w:p w14:paraId="1C32AA81">
            <w:pPr>
              <w:widowControl/>
              <w:spacing w:line="360" w:lineRule="auto"/>
              <w:jc w:val="center"/>
              <w:rPr>
                <w:rFonts w:hint="eastAsia" w:ascii="宋体" w:hAnsi="宋体" w:eastAsia="宋体" w:cs="宋体"/>
                <w:color w:val="auto"/>
                <w:sz w:val="24"/>
                <w:szCs w:val="24"/>
                <w:highlight w:val="none"/>
              </w:rPr>
            </w:pPr>
          </w:p>
        </w:tc>
        <w:tc>
          <w:tcPr>
            <w:tcW w:w="856" w:type="pct"/>
            <w:tcBorders>
              <w:top w:val="single" w:color="auto" w:sz="4" w:space="0"/>
              <w:left w:val="nil"/>
              <w:bottom w:val="single" w:color="auto" w:sz="4" w:space="0"/>
              <w:right w:val="single" w:color="auto" w:sz="4" w:space="0"/>
            </w:tcBorders>
            <w:vAlign w:val="center"/>
          </w:tcPr>
          <w:p w14:paraId="7C8FD4C5">
            <w:pPr>
              <w:widowControl/>
              <w:spacing w:line="360" w:lineRule="auto"/>
              <w:jc w:val="center"/>
              <w:rPr>
                <w:rFonts w:hint="eastAsia" w:ascii="宋体" w:hAnsi="宋体" w:eastAsia="宋体" w:cs="宋体"/>
                <w:color w:val="auto"/>
                <w:sz w:val="24"/>
                <w:szCs w:val="24"/>
                <w:highlight w:val="none"/>
              </w:rPr>
            </w:pPr>
          </w:p>
        </w:tc>
      </w:tr>
      <w:tr w14:paraId="53E67A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14:paraId="7BA686BC">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913" w:type="pct"/>
            <w:tcBorders>
              <w:top w:val="single" w:color="auto" w:sz="4" w:space="0"/>
              <w:left w:val="nil"/>
              <w:bottom w:val="single" w:color="auto" w:sz="4" w:space="0"/>
              <w:right w:val="single" w:color="auto" w:sz="4" w:space="0"/>
            </w:tcBorders>
            <w:vAlign w:val="center"/>
          </w:tcPr>
          <w:p w14:paraId="638053E9">
            <w:pPr>
              <w:spacing w:line="360" w:lineRule="auto"/>
              <w:jc w:val="center"/>
              <w:rPr>
                <w:rFonts w:hint="eastAsia" w:ascii="宋体" w:hAnsi="宋体" w:eastAsia="宋体" w:cs="宋体"/>
                <w:color w:val="auto"/>
                <w:sz w:val="24"/>
                <w:szCs w:val="24"/>
                <w:highlight w:val="none"/>
              </w:rPr>
            </w:pPr>
          </w:p>
        </w:tc>
        <w:tc>
          <w:tcPr>
            <w:tcW w:w="708" w:type="pct"/>
            <w:tcBorders>
              <w:top w:val="single" w:color="auto" w:sz="4" w:space="0"/>
              <w:left w:val="nil"/>
              <w:bottom w:val="single" w:color="auto" w:sz="4" w:space="0"/>
              <w:right w:val="single" w:color="auto" w:sz="4" w:space="0"/>
            </w:tcBorders>
            <w:vAlign w:val="center"/>
          </w:tcPr>
          <w:p w14:paraId="7E291857">
            <w:pPr>
              <w:widowControl/>
              <w:spacing w:line="360" w:lineRule="auto"/>
              <w:jc w:val="center"/>
              <w:rPr>
                <w:rFonts w:hint="eastAsia" w:ascii="宋体" w:hAnsi="宋体" w:eastAsia="宋体" w:cs="宋体"/>
                <w:color w:val="auto"/>
                <w:sz w:val="24"/>
                <w:szCs w:val="24"/>
                <w:highlight w:val="none"/>
              </w:rPr>
            </w:pPr>
          </w:p>
        </w:tc>
        <w:tc>
          <w:tcPr>
            <w:tcW w:w="1075" w:type="pct"/>
            <w:tcBorders>
              <w:top w:val="single" w:color="auto" w:sz="4" w:space="0"/>
              <w:left w:val="nil"/>
              <w:bottom w:val="single" w:color="auto" w:sz="4" w:space="0"/>
              <w:right w:val="single" w:color="auto" w:sz="4" w:space="0"/>
            </w:tcBorders>
            <w:vAlign w:val="center"/>
          </w:tcPr>
          <w:p w14:paraId="0577201D">
            <w:pPr>
              <w:spacing w:line="360" w:lineRule="auto"/>
              <w:jc w:val="center"/>
              <w:rPr>
                <w:rFonts w:hint="eastAsia" w:ascii="宋体" w:hAnsi="宋体" w:eastAsia="宋体" w:cs="宋体"/>
                <w:color w:val="auto"/>
                <w:sz w:val="24"/>
                <w:szCs w:val="24"/>
                <w:highlight w:val="none"/>
              </w:rPr>
            </w:pPr>
          </w:p>
        </w:tc>
        <w:tc>
          <w:tcPr>
            <w:tcW w:w="1020" w:type="pct"/>
            <w:tcBorders>
              <w:top w:val="single" w:color="auto" w:sz="4" w:space="0"/>
              <w:left w:val="nil"/>
              <w:bottom w:val="single" w:color="auto" w:sz="4" w:space="0"/>
              <w:right w:val="single" w:color="auto" w:sz="4" w:space="0"/>
            </w:tcBorders>
            <w:vAlign w:val="center"/>
          </w:tcPr>
          <w:p w14:paraId="0258BF38">
            <w:pPr>
              <w:widowControl/>
              <w:spacing w:line="360" w:lineRule="auto"/>
              <w:jc w:val="center"/>
              <w:rPr>
                <w:rFonts w:hint="eastAsia" w:ascii="宋体" w:hAnsi="宋体" w:eastAsia="宋体" w:cs="宋体"/>
                <w:color w:val="auto"/>
                <w:sz w:val="24"/>
                <w:szCs w:val="24"/>
                <w:highlight w:val="none"/>
              </w:rPr>
            </w:pPr>
          </w:p>
        </w:tc>
        <w:tc>
          <w:tcPr>
            <w:tcW w:w="856" w:type="pct"/>
            <w:tcBorders>
              <w:top w:val="single" w:color="auto" w:sz="4" w:space="0"/>
              <w:left w:val="nil"/>
              <w:bottom w:val="single" w:color="auto" w:sz="4" w:space="0"/>
              <w:right w:val="single" w:color="auto" w:sz="4" w:space="0"/>
            </w:tcBorders>
            <w:vAlign w:val="center"/>
          </w:tcPr>
          <w:p w14:paraId="6A41C9DC">
            <w:pPr>
              <w:widowControl/>
              <w:spacing w:line="360" w:lineRule="auto"/>
              <w:jc w:val="center"/>
              <w:rPr>
                <w:rFonts w:hint="eastAsia" w:ascii="宋体" w:hAnsi="宋体" w:eastAsia="宋体" w:cs="宋体"/>
                <w:color w:val="auto"/>
                <w:sz w:val="24"/>
                <w:szCs w:val="24"/>
                <w:highlight w:val="none"/>
              </w:rPr>
            </w:pPr>
          </w:p>
        </w:tc>
      </w:tr>
    </w:tbl>
    <w:p w14:paraId="652E14D7">
      <w:pPr>
        <w:spacing w:line="312"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14:paraId="3DFC023C">
      <w:pPr>
        <w:spacing w:line="312"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附件（2）：售后服务计划 </w:t>
      </w:r>
    </w:p>
    <w:p w14:paraId="37862BC0">
      <w:pPr>
        <w:spacing w:line="312"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（注：售后服务计划可依据不同供货单位</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rPr>
        <w:t>的售后服务计划列明，但应包含下列标题所涵盖的基本服务内容。）</w:t>
      </w:r>
    </w:p>
    <w:p w14:paraId="0FF25181">
      <w:pPr>
        <w:spacing w:line="312"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1.质量保证：我方保证所提供货物是</w:t>
      </w:r>
      <w:r>
        <w:rPr>
          <w:rFonts w:hint="eastAsia" w:ascii="宋体" w:hAnsi="宋体" w:eastAsia="宋体" w:cs="宋体"/>
          <w:color w:val="auto"/>
          <w:sz w:val="24"/>
          <w:szCs w:val="24"/>
          <w:highlight w:val="none"/>
          <w:lang w:val="en-US" w:eastAsia="zh-CN"/>
        </w:rPr>
        <w:t>合格</w:t>
      </w:r>
      <w:r>
        <w:rPr>
          <w:rFonts w:hint="eastAsia" w:ascii="宋体" w:hAnsi="宋体" w:eastAsia="宋体" w:cs="宋体"/>
          <w:color w:val="auto"/>
          <w:sz w:val="24"/>
          <w:szCs w:val="24"/>
          <w:highlight w:val="none"/>
        </w:rPr>
        <w:t>的、未使用过的全新产品，且所有的配件均符合国家质量检测标准。</w:t>
      </w:r>
    </w:p>
    <w:p w14:paraId="62191516">
      <w:pPr>
        <w:spacing w:line="312"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安装调试：在仪器到达用户指定地点7日前，我方将以电话或传真的形式通知用户，并派专业人员到安装现场进行详细的考察。仪器到达用户指定地点后，我方派专业技术人员和厂家的工程师共同对所有设备进行的安装、调试，直至设备正常运行。</w:t>
      </w:r>
    </w:p>
    <w:p w14:paraId="11C53424">
      <w:pPr>
        <w:spacing w:line="312"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验收标准：我方将和用户一起按照合同要求的技术规格、技术规范的要求对货物的质量、规格、性能、数量和重量等进行全面和详细的检验。货物检验完毕之后，在双方共同在场情况下进行设备的验收。若发现有损坏的零部件，我方将在3个工作日内进行及时更换，所产生的费用由我方承担。</w:t>
      </w:r>
    </w:p>
    <w:p w14:paraId="00758F34">
      <w:pPr>
        <w:spacing w:line="312"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4.质保期：从最终验收完成之日起，设备质保期为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如与“设备技术要求及功能描述一览表”要求不一致，以“设备技术要求及功能描述一览表”要求为准）。保修期内，非人为原因造成的设备故障，我方将矫正或更换有缺陷的设备或部件，直至恢复设备正常性能，此间发生的一切费用由我方自行承担。如不能及时解决实际工作中出现的问题，我方提供备用设备修复。原货物修复后的质保期限相应延长至新的保修期截止日。质保期满后终身维修，更换易损件只需按成本收费不收维修费。设备维修三次仍不能满足使用要求的，需更换设备。</w:t>
      </w:r>
    </w:p>
    <w:p w14:paraId="245062DF">
      <w:pPr>
        <w:spacing w:line="312"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5.响应时间：我方接到用户报修通知后，2小时响应，4小时内电话做出维修方案，如4个小时内无法通过电话解决问题，我方派维修人员在接到报修报告后24个小时到达用户现场予以维修，直到解除故障为止。</w:t>
      </w:r>
    </w:p>
    <w:p w14:paraId="79F0F075">
      <w:pPr>
        <w:spacing w:line="312"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优惠服务：我方将为用户提供电话咨询和软件升级，及时提供仪器最新技术资料与技术支持，技术人员对所售货物定期巡防，进行货物的维护、保养服务，使货物使用率最大化，每年内不少于2次上门保养服务，每年内不少于2次上门巡检服务。</w:t>
      </w:r>
    </w:p>
    <w:p w14:paraId="6C59211F">
      <w:pPr>
        <w:spacing w:line="312"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7.伴随服务：我方设备均提供一套完整的中文技术资料：包括操作手册、使用说明、维修保养操作手册、操作指南、原理、安装手册、产品合格证等。根据需方实际需求，</w:t>
      </w:r>
      <w:r>
        <w:rPr>
          <w:rFonts w:hint="eastAsia" w:ascii="宋体" w:hAnsi="宋体" w:eastAsia="宋体" w:cs="宋体"/>
          <w:color w:val="auto"/>
          <w:sz w:val="24"/>
          <w:szCs w:val="24"/>
          <w:highlight w:val="none"/>
          <w:lang w:val="en-US" w:eastAsia="zh-CN"/>
        </w:rPr>
        <w:t>我</w:t>
      </w:r>
      <w:r>
        <w:rPr>
          <w:rFonts w:hint="eastAsia" w:ascii="宋体" w:hAnsi="宋体" w:eastAsia="宋体" w:cs="宋体"/>
          <w:color w:val="auto"/>
          <w:sz w:val="24"/>
          <w:szCs w:val="24"/>
          <w:highlight w:val="none"/>
        </w:rPr>
        <w:t>方无偿为需方提供教学方面的支持。</w:t>
      </w:r>
    </w:p>
    <w:p w14:paraId="1A1C75CE">
      <w:pPr>
        <w:spacing w:line="312"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8.在设备安装使用过程中，若质保期内需方场地调整，我方需提供技术支持及人员支持。其他服务事项、技术规格要求以厂商售后服务为准。</w:t>
      </w:r>
    </w:p>
    <w:p w14:paraId="386C8DB9">
      <w:pPr>
        <w:spacing w:line="312"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【郑州办事处】:</w:t>
      </w:r>
    </w:p>
    <w:p w14:paraId="7F27581F">
      <w:pPr>
        <w:spacing w:line="312"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地址：</w:t>
      </w:r>
    </w:p>
    <w:p w14:paraId="47444315">
      <w:pPr>
        <w:spacing w:line="312"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电话：         传真：</w:t>
      </w:r>
    </w:p>
    <w:p w14:paraId="16567854">
      <w:pPr>
        <w:spacing w:line="312" w:lineRule="auto"/>
        <w:ind w:firstLine="960" w:firstLineChars="4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售后服务联系人：</w:t>
      </w:r>
    </w:p>
    <w:p w14:paraId="263FBFAD">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通知书：扫描中标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通知书后单独一页附在最后</w:t>
      </w:r>
    </w:p>
    <w:p w14:paraId="6043DB4A">
      <w:pPr>
        <w:rPr>
          <w:rFonts w:hint="eastAsia" w:ascii="宋体" w:hAnsi="宋体" w:eastAsia="宋体" w:cs="宋体"/>
          <w:bCs w:val="0"/>
          <w:color w:val="auto"/>
          <w:sz w:val="32"/>
        </w:rPr>
      </w:pPr>
    </w:p>
    <w:p w14:paraId="7A7D9CAD">
      <w:pPr>
        <w:rPr>
          <w:rFonts w:hint="eastAsia" w:ascii="宋体" w:hAnsi="宋体" w:eastAsia="宋体" w:cs="宋体"/>
          <w:bCs w:val="0"/>
          <w:color w:val="auto"/>
          <w:sz w:val="32"/>
        </w:rPr>
      </w:pPr>
    </w:p>
    <w:p w14:paraId="06D55114">
      <w:pPr>
        <w:rPr>
          <w:rFonts w:hint="eastAsia" w:ascii="宋体" w:hAnsi="宋体" w:eastAsia="宋体" w:cs="宋体"/>
          <w:bCs w:val="0"/>
          <w:color w:val="auto"/>
          <w:sz w:val="32"/>
        </w:rPr>
      </w:pPr>
    </w:p>
    <w:p w14:paraId="0D13E172">
      <w:pPr>
        <w:rPr>
          <w:rFonts w:hint="eastAsia" w:ascii="宋体" w:hAnsi="宋体" w:eastAsia="宋体" w:cs="宋体"/>
          <w:bCs w:val="0"/>
          <w:color w:val="auto"/>
          <w:sz w:val="32"/>
        </w:rPr>
      </w:pPr>
    </w:p>
    <w:p w14:paraId="60073CEF">
      <w:pPr>
        <w:rPr>
          <w:rFonts w:hint="eastAsia" w:ascii="宋体" w:hAnsi="宋体" w:eastAsia="宋体" w:cs="宋体"/>
          <w:bCs w:val="0"/>
          <w:color w:val="auto"/>
          <w:sz w:val="32"/>
        </w:rPr>
      </w:pPr>
    </w:p>
    <w:p w14:paraId="6A49D371">
      <w:pPr>
        <w:rPr>
          <w:rFonts w:hint="eastAsia" w:ascii="宋体" w:hAnsi="宋体" w:eastAsia="宋体" w:cs="宋体"/>
          <w:bCs w:val="0"/>
          <w:color w:val="auto"/>
          <w:sz w:val="32"/>
        </w:rPr>
      </w:pPr>
    </w:p>
    <w:p w14:paraId="1A1A3749">
      <w:pPr>
        <w:rPr>
          <w:rFonts w:hint="eastAsia" w:ascii="宋体" w:hAnsi="宋体" w:eastAsia="宋体" w:cs="宋体"/>
          <w:bCs w:val="0"/>
          <w:color w:val="auto"/>
          <w:sz w:val="32"/>
        </w:rPr>
      </w:pPr>
    </w:p>
    <w:p w14:paraId="47762447">
      <w:pPr>
        <w:rPr>
          <w:rFonts w:hint="eastAsia" w:ascii="宋体" w:hAnsi="宋体" w:eastAsia="宋体" w:cs="宋体"/>
          <w:bCs w:val="0"/>
          <w:color w:val="auto"/>
          <w:sz w:val="32"/>
        </w:rPr>
      </w:pPr>
    </w:p>
    <w:p w14:paraId="6EF27CF5">
      <w:pPr>
        <w:rPr>
          <w:rFonts w:hint="eastAsia" w:ascii="宋体" w:hAnsi="宋体" w:eastAsia="宋体" w:cs="宋体"/>
          <w:bCs w:val="0"/>
          <w:color w:val="auto"/>
          <w:sz w:val="32"/>
        </w:rPr>
      </w:pPr>
    </w:p>
    <w:p w14:paraId="4A8209EC">
      <w:pPr>
        <w:pStyle w:val="2"/>
        <w:numPr>
          <w:ilvl w:val="0"/>
          <w:numId w:val="0"/>
        </w:numPr>
        <w:spacing w:before="120" w:after="120" w:line="358" w:lineRule="auto"/>
        <w:jc w:val="center"/>
        <w:rPr>
          <w:rFonts w:hint="eastAsia" w:ascii="宋体" w:hAnsi="宋体" w:eastAsia="宋体" w:cs="宋体"/>
          <w:bCs w:val="0"/>
          <w:color w:val="auto"/>
          <w:sz w:val="32"/>
        </w:rPr>
      </w:pPr>
      <w:bookmarkStart w:id="431" w:name="_Toc28974"/>
      <w:r>
        <w:rPr>
          <w:rFonts w:hint="eastAsia" w:ascii="宋体" w:hAnsi="宋体" w:eastAsia="宋体" w:cs="宋体"/>
          <w:bCs w:val="0"/>
          <w:color w:val="auto"/>
          <w:sz w:val="32"/>
        </w:rPr>
        <w:t>第五章 采购需求</w:t>
      </w:r>
      <w:r>
        <w:rPr>
          <w:rFonts w:hint="eastAsia" w:ascii="宋体" w:hAnsi="宋体" w:eastAsia="宋体" w:cs="宋体"/>
          <w:b/>
          <w:bCs w:val="0"/>
          <w:color w:val="auto"/>
          <w:sz w:val="32"/>
          <w:szCs w:val="44"/>
          <w:highlight w:val="none"/>
          <w:lang w:eastAsia="zh-CN"/>
        </w:rPr>
        <w:t>及技术要求</w:t>
      </w:r>
      <w:bookmarkEnd w:id="431"/>
    </w:p>
    <w:p w14:paraId="77D6A913">
      <w:pPr>
        <w:pStyle w:val="4"/>
        <w:pageBreakBefore w:val="0"/>
        <w:numPr>
          <w:ilvl w:val="-1"/>
          <w:numId w:val="0"/>
        </w:numPr>
        <w:kinsoku/>
        <w:wordWrap w:val="0"/>
        <w:overflowPunct/>
        <w:bidi w:val="0"/>
        <w:adjustRightInd/>
        <w:snapToGrid/>
        <w:spacing w:before="0" w:beforeAutospacing="0" w:after="0" w:afterAutospacing="0" w:line="360" w:lineRule="auto"/>
        <w:ind w:left="0" w:leftChars="0" w:right="0" w:rightChars="0" w:firstLineChars="0"/>
        <w:jc w:val="center"/>
        <w:rPr>
          <w:rFonts w:hint="eastAsia" w:ascii="宋体" w:hAnsi="宋体" w:eastAsia="宋体" w:cs="宋体"/>
          <w:bCs w:val="0"/>
          <w:color w:val="auto"/>
          <w:kern w:val="44"/>
          <w:sz w:val="28"/>
          <w:szCs w:val="40"/>
        </w:rPr>
      </w:pPr>
      <w:bookmarkStart w:id="432" w:name="_Toc15379"/>
      <w:bookmarkStart w:id="433" w:name="_Toc2873"/>
      <w:bookmarkStart w:id="434" w:name="_Toc29145"/>
      <w:r>
        <w:rPr>
          <w:rFonts w:hint="eastAsia" w:ascii="宋体" w:hAnsi="宋体" w:eastAsia="宋体" w:cs="宋体"/>
          <w:bCs w:val="0"/>
          <w:color w:val="auto"/>
          <w:kern w:val="44"/>
          <w:sz w:val="28"/>
          <w:szCs w:val="40"/>
          <w:highlight w:val="none"/>
        </w:rPr>
        <w:t xml:space="preserve">第一部分 </w:t>
      </w:r>
      <w:r>
        <w:rPr>
          <w:rFonts w:hint="eastAsia" w:ascii="宋体" w:hAnsi="宋体" w:eastAsia="宋体" w:cs="宋体"/>
          <w:bCs w:val="0"/>
          <w:color w:val="auto"/>
          <w:kern w:val="44"/>
          <w:sz w:val="28"/>
          <w:szCs w:val="40"/>
          <w:lang w:val="en-US" w:eastAsia="zh-CN"/>
        </w:rPr>
        <w:t xml:space="preserve"> </w:t>
      </w:r>
      <w:r>
        <w:rPr>
          <w:rFonts w:hint="eastAsia" w:ascii="宋体" w:hAnsi="宋体" w:eastAsia="宋体" w:cs="宋体"/>
          <w:bCs w:val="0"/>
          <w:color w:val="auto"/>
          <w:kern w:val="44"/>
          <w:sz w:val="28"/>
          <w:szCs w:val="40"/>
          <w:highlight w:val="none"/>
        </w:rPr>
        <w:t>设备货物需求一览表</w:t>
      </w:r>
      <w:bookmarkEnd w:id="432"/>
      <w:bookmarkEnd w:id="433"/>
      <w:bookmarkEnd w:id="434"/>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4685"/>
        <w:gridCol w:w="676"/>
        <w:gridCol w:w="1124"/>
        <w:gridCol w:w="2124"/>
      </w:tblGrid>
      <w:tr w14:paraId="3CC2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364" w:type="pct"/>
            <w:noWrap w:val="0"/>
            <w:vAlign w:val="center"/>
          </w:tcPr>
          <w:p w14:paraId="1F3EFCAB">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2522" w:type="pct"/>
            <w:noWrap w:val="0"/>
            <w:vAlign w:val="center"/>
          </w:tcPr>
          <w:p w14:paraId="3F61364A">
            <w:pPr>
              <w:spacing w:line="360" w:lineRule="auto"/>
              <w:jc w:val="center"/>
              <w:rPr>
                <w:rFonts w:hint="eastAsia" w:ascii="宋体" w:hAnsi="宋体" w:eastAsia="宋体" w:cs="宋体"/>
                <w:b/>
                <w:color w:val="auto"/>
                <w:sz w:val="21"/>
                <w:szCs w:val="21"/>
                <w:highlight w:val="none"/>
              </w:rPr>
            </w:pPr>
            <w:r>
              <w:rPr>
                <w:rFonts w:hint="eastAsia" w:asciiTheme="minorEastAsia" w:hAnsiTheme="minorEastAsia" w:eastAsiaTheme="minorEastAsia" w:cstheme="minorEastAsia"/>
                <w:b/>
                <w:bCs w:val="0"/>
                <w:color w:val="auto"/>
                <w:sz w:val="21"/>
                <w:szCs w:val="21"/>
                <w:highlight w:val="none"/>
                <w:lang w:val="en-US" w:eastAsia="zh-CN"/>
              </w:rPr>
              <w:t>设备</w:t>
            </w:r>
            <w:r>
              <w:rPr>
                <w:rFonts w:hint="eastAsia" w:ascii="宋体" w:hAnsi="宋体" w:eastAsia="宋体" w:cs="宋体"/>
                <w:b/>
                <w:color w:val="auto"/>
                <w:sz w:val="21"/>
                <w:szCs w:val="21"/>
                <w:highlight w:val="none"/>
              </w:rPr>
              <w:t>名称</w:t>
            </w:r>
          </w:p>
        </w:tc>
        <w:tc>
          <w:tcPr>
            <w:tcW w:w="364" w:type="pct"/>
            <w:noWrap w:val="0"/>
            <w:vAlign w:val="center"/>
          </w:tcPr>
          <w:p w14:paraId="797B88F5">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单位</w:t>
            </w:r>
          </w:p>
        </w:tc>
        <w:tc>
          <w:tcPr>
            <w:tcW w:w="605" w:type="pct"/>
            <w:noWrap w:val="0"/>
            <w:vAlign w:val="center"/>
          </w:tcPr>
          <w:p w14:paraId="3239C242">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w:t>
            </w:r>
          </w:p>
        </w:tc>
        <w:tc>
          <w:tcPr>
            <w:tcW w:w="1143" w:type="pct"/>
            <w:noWrap w:val="0"/>
            <w:vAlign w:val="center"/>
          </w:tcPr>
          <w:p w14:paraId="200B2A98">
            <w:pPr>
              <w:spacing w:line="360" w:lineRule="auto"/>
              <w:jc w:val="center"/>
              <w:rPr>
                <w:rFonts w:hint="eastAsia" w:ascii="宋体" w:hAnsi="宋体" w:eastAsia="宋体" w:cs="宋体"/>
                <w:b/>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产地（国产/进口）</w:t>
            </w:r>
          </w:p>
        </w:tc>
      </w:tr>
      <w:tr w14:paraId="372E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center"/>
          </w:tcPr>
          <w:p w14:paraId="4FE04991">
            <w:pPr>
              <w:spacing w:line="360" w:lineRule="auto"/>
              <w:jc w:val="center"/>
              <w:rPr>
                <w:rFonts w:hint="eastAsia" w:ascii="宋体" w:hAnsi="宋体" w:eastAsia="宋体" w:cs="宋体"/>
                <w:bCs/>
                <w:color w:val="auto"/>
                <w:w w:val="99"/>
                <w:sz w:val="21"/>
                <w:szCs w:val="21"/>
                <w:highlight w:val="none"/>
              </w:rPr>
            </w:pPr>
            <w:r>
              <w:rPr>
                <w:rFonts w:hint="eastAsia" w:ascii="宋体" w:hAnsi="宋体" w:eastAsia="宋体" w:cs="宋体"/>
                <w:bCs/>
                <w:color w:val="auto"/>
                <w:w w:val="99"/>
                <w:sz w:val="21"/>
                <w:szCs w:val="21"/>
                <w:highlight w:val="none"/>
              </w:rPr>
              <w:t>1</w:t>
            </w:r>
          </w:p>
        </w:tc>
        <w:tc>
          <w:tcPr>
            <w:tcW w:w="2522" w:type="pct"/>
            <w:noWrap w:val="0"/>
            <w:vAlign w:val="center"/>
          </w:tcPr>
          <w:p w14:paraId="70D231E7">
            <w:pPr>
              <w:keepNext w:val="0"/>
              <w:keepLines w:val="0"/>
              <w:widowControl/>
              <w:suppressLineNumbers w:val="0"/>
              <w:spacing w:line="360" w:lineRule="auto"/>
              <w:jc w:val="center"/>
              <w:textAlignment w:val="center"/>
              <w:rPr>
                <w:rFonts w:hint="eastAsia" w:ascii="宋体" w:hAnsi="宋体" w:eastAsia="宋体" w:cs="宋体"/>
                <w:b/>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独立式光电感烟火灾探测报警器（核心产品）</w:t>
            </w:r>
          </w:p>
        </w:tc>
        <w:tc>
          <w:tcPr>
            <w:tcW w:w="364" w:type="pct"/>
            <w:noWrap w:val="0"/>
            <w:vAlign w:val="center"/>
          </w:tcPr>
          <w:p w14:paraId="2CB3AB61">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20DE8D5F">
            <w:pPr>
              <w:adjustRightInd w:val="0"/>
              <w:snapToGrid w:val="0"/>
              <w:spacing w:line="360" w:lineRule="auto"/>
              <w:jc w:val="center"/>
              <w:rPr>
                <w:rFonts w:hint="eastAsia" w:ascii="宋体" w:hAnsi="宋体" w:eastAsia="宋体" w:cs="宋体"/>
                <w:color w:val="auto"/>
                <w:spacing w:val="2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7313</w:t>
            </w:r>
          </w:p>
        </w:tc>
        <w:tc>
          <w:tcPr>
            <w:tcW w:w="1143" w:type="pct"/>
            <w:noWrap w:val="0"/>
            <w:vAlign w:val="center"/>
          </w:tcPr>
          <w:p w14:paraId="507A55A5">
            <w:pPr>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国产</w:t>
            </w:r>
          </w:p>
        </w:tc>
      </w:tr>
      <w:tr w14:paraId="37AC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5BE3CD84">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2</w:t>
            </w:r>
          </w:p>
        </w:tc>
        <w:tc>
          <w:tcPr>
            <w:tcW w:w="2522" w:type="pct"/>
            <w:noWrap w:val="0"/>
            <w:vAlign w:val="center"/>
          </w:tcPr>
          <w:p w14:paraId="72D6DA63">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用户信息传输装置</w:t>
            </w:r>
          </w:p>
        </w:tc>
        <w:tc>
          <w:tcPr>
            <w:tcW w:w="364" w:type="pct"/>
            <w:noWrap w:val="0"/>
            <w:vAlign w:val="center"/>
          </w:tcPr>
          <w:p w14:paraId="20B25360">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612C8440">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43" w:type="pct"/>
            <w:noWrap w:val="0"/>
            <w:vAlign w:val="center"/>
          </w:tcPr>
          <w:p w14:paraId="4862E17F">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国产</w:t>
            </w:r>
          </w:p>
        </w:tc>
      </w:tr>
      <w:tr w14:paraId="7FCB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62B6A64A">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3</w:t>
            </w:r>
          </w:p>
        </w:tc>
        <w:tc>
          <w:tcPr>
            <w:tcW w:w="2522" w:type="pct"/>
            <w:noWrap w:val="0"/>
            <w:vAlign w:val="center"/>
          </w:tcPr>
          <w:p w14:paraId="47723AFD">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智能压力采集终端</w:t>
            </w:r>
          </w:p>
        </w:tc>
        <w:tc>
          <w:tcPr>
            <w:tcW w:w="364" w:type="pct"/>
            <w:noWrap w:val="0"/>
            <w:vAlign w:val="center"/>
          </w:tcPr>
          <w:p w14:paraId="061825AD">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175E5392">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37</w:t>
            </w:r>
          </w:p>
        </w:tc>
        <w:tc>
          <w:tcPr>
            <w:tcW w:w="1143" w:type="pct"/>
            <w:noWrap w:val="0"/>
            <w:vAlign w:val="center"/>
          </w:tcPr>
          <w:p w14:paraId="2D228BC6">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国产</w:t>
            </w:r>
          </w:p>
        </w:tc>
      </w:tr>
      <w:tr w14:paraId="29A8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019C3A80">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4</w:t>
            </w:r>
          </w:p>
        </w:tc>
        <w:tc>
          <w:tcPr>
            <w:tcW w:w="2522" w:type="pct"/>
            <w:noWrap w:val="0"/>
            <w:vAlign w:val="center"/>
          </w:tcPr>
          <w:p w14:paraId="32CE175A">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火灾声光警报器</w:t>
            </w:r>
          </w:p>
        </w:tc>
        <w:tc>
          <w:tcPr>
            <w:tcW w:w="364" w:type="pct"/>
            <w:noWrap w:val="0"/>
            <w:vAlign w:val="center"/>
          </w:tcPr>
          <w:p w14:paraId="6D196985">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5777BE1E">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lang w:val="en-US" w:eastAsia="zh-CN"/>
              </w:rPr>
            </w:pPr>
            <w:r>
              <w:rPr>
                <w:rFonts w:hint="eastAsia" w:ascii="宋体" w:hAnsi="宋体" w:eastAsia="宋体" w:cs="宋体"/>
                <w:color w:val="auto"/>
                <w:spacing w:val="20"/>
                <w:sz w:val="21"/>
                <w:szCs w:val="21"/>
                <w:highlight w:val="none"/>
                <w:lang w:val="en-US" w:eastAsia="zh-CN"/>
              </w:rPr>
              <w:t>217</w:t>
            </w:r>
          </w:p>
        </w:tc>
        <w:tc>
          <w:tcPr>
            <w:tcW w:w="1143" w:type="pct"/>
            <w:noWrap w:val="0"/>
            <w:vAlign w:val="center"/>
          </w:tcPr>
          <w:p w14:paraId="1C9C10C9">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国产</w:t>
            </w:r>
          </w:p>
        </w:tc>
      </w:tr>
      <w:tr w14:paraId="21B0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6BFD4790">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5</w:t>
            </w:r>
          </w:p>
        </w:tc>
        <w:tc>
          <w:tcPr>
            <w:tcW w:w="2522" w:type="pct"/>
            <w:noWrap w:val="0"/>
            <w:vAlign w:val="center"/>
          </w:tcPr>
          <w:p w14:paraId="65284A04">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手动火灾报警按钮</w:t>
            </w:r>
          </w:p>
        </w:tc>
        <w:tc>
          <w:tcPr>
            <w:tcW w:w="364" w:type="pct"/>
            <w:noWrap w:val="0"/>
            <w:vAlign w:val="center"/>
          </w:tcPr>
          <w:p w14:paraId="63EEE15E">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65994BD9">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27</w:t>
            </w:r>
          </w:p>
        </w:tc>
        <w:tc>
          <w:tcPr>
            <w:tcW w:w="1143" w:type="pct"/>
            <w:noWrap w:val="0"/>
            <w:vAlign w:val="center"/>
          </w:tcPr>
          <w:p w14:paraId="2B66829C">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国产</w:t>
            </w:r>
          </w:p>
        </w:tc>
      </w:tr>
      <w:tr w14:paraId="76A2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4F3CC660">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6</w:t>
            </w:r>
          </w:p>
        </w:tc>
        <w:tc>
          <w:tcPr>
            <w:tcW w:w="2522" w:type="pct"/>
            <w:noWrap w:val="0"/>
            <w:vAlign w:val="center"/>
          </w:tcPr>
          <w:p w14:paraId="3553A4CB">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电源时序器</w:t>
            </w:r>
          </w:p>
        </w:tc>
        <w:tc>
          <w:tcPr>
            <w:tcW w:w="364" w:type="pct"/>
            <w:noWrap w:val="0"/>
            <w:vAlign w:val="center"/>
          </w:tcPr>
          <w:p w14:paraId="00B59891">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605" w:type="pct"/>
            <w:noWrap w:val="0"/>
            <w:vAlign w:val="center"/>
          </w:tcPr>
          <w:p w14:paraId="7E0150E7">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43" w:type="pct"/>
            <w:noWrap w:val="0"/>
            <w:vAlign w:val="center"/>
          </w:tcPr>
          <w:p w14:paraId="43B876E7">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国产</w:t>
            </w:r>
          </w:p>
        </w:tc>
      </w:tr>
      <w:tr w14:paraId="522A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4C78DFDA">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7</w:t>
            </w:r>
          </w:p>
        </w:tc>
        <w:tc>
          <w:tcPr>
            <w:tcW w:w="2522" w:type="pct"/>
            <w:noWrap w:val="0"/>
            <w:vAlign w:val="center"/>
          </w:tcPr>
          <w:p w14:paraId="40A8BE76">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离岗检测摄像机</w:t>
            </w:r>
          </w:p>
        </w:tc>
        <w:tc>
          <w:tcPr>
            <w:tcW w:w="364" w:type="pct"/>
            <w:noWrap w:val="0"/>
            <w:vAlign w:val="center"/>
          </w:tcPr>
          <w:p w14:paraId="71830271">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02A4B1E2">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143" w:type="pct"/>
            <w:noWrap w:val="0"/>
            <w:vAlign w:val="center"/>
          </w:tcPr>
          <w:p w14:paraId="5E3F4EA4">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国产</w:t>
            </w:r>
          </w:p>
        </w:tc>
      </w:tr>
      <w:tr w14:paraId="4CC2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043EF4E1">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8</w:t>
            </w:r>
          </w:p>
        </w:tc>
        <w:tc>
          <w:tcPr>
            <w:tcW w:w="2522" w:type="pct"/>
            <w:noWrap w:val="0"/>
            <w:vAlign w:val="center"/>
          </w:tcPr>
          <w:p w14:paraId="0E6E4B01">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智能物联综合管理平台</w:t>
            </w:r>
          </w:p>
        </w:tc>
        <w:tc>
          <w:tcPr>
            <w:tcW w:w="364" w:type="pct"/>
            <w:noWrap w:val="0"/>
            <w:vAlign w:val="center"/>
          </w:tcPr>
          <w:p w14:paraId="07A3C728">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605" w:type="pct"/>
            <w:noWrap w:val="0"/>
            <w:vAlign w:val="center"/>
          </w:tcPr>
          <w:p w14:paraId="4CF11789">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43" w:type="pct"/>
            <w:noWrap w:val="0"/>
            <w:vAlign w:val="center"/>
          </w:tcPr>
          <w:p w14:paraId="668F34DD">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国产</w:t>
            </w:r>
          </w:p>
        </w:tc>
      </w:tr>
      <w:tr w14:paraId="3DFA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7BC3D8EA">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9</w:t>
            </w:r>
          </w:p>
        </w:tc>
        <w:tc>
          <w:tcPr>
            <w:tcW w:w="2522" w:type="pct"/>
            <w:noWrap w:val="0"/>
            <w:vAlign w:val="center"/>
          </w:tcPr>
          <w:p w14:paraId="2F9350B4">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服务器</w:t>
            </w:r>
          </w:p>
        </w:tc>
        <w:tc>
          <w:tcPr>
            <w:tcW w:w="364" w:type="pct"/>
            <w:noWrap w:val="0"/>
            <w:vAlign w:val="center"/>
          </w:tcPr>
          <w:p w14:paraId="37EF9FC5">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53ED9084">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43" w:type="pct"/>
            <w:noWrap w:val="0"/>
            <w:vAlign w:val="center"/>
          </w:tcPr>
          <w:p w14:paraId="301D09F7">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国产</w:t>
            </w:r>
          </w:p>
        </w:tc>
      </w:tr>
      <w:tr w14:paraId="30D44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76DA8D12">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10</w:t>
            </w:r>
          </w:p>
        </w:tc>
        <w:tc>
          <w:tcPr>
            <w:tcW w:w="2522" w:type="pct"/>
            <w:noWrap w:val="0"/>
            <w:vAlign w:val="center"/>
          </w:tcPr>
          <w:p w14:paraId="7269A444">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LCD拼接显示单元</w:t>
            </w:r>
          </w:p>
        </w:tc>
        <w:tc>
          <w:tcPr>
            <w:tcW w:w="364" w:type="pct"/>
            <w:noWrap w:val="0"/>
            <w:vAlign w:val="center"/>
          </w:tcPr>
          <w:p w14:paraId="5E4FA1F8">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605" w:type="pct"/>
            <w:noWrap w:val="0"/>
            <w:vAlign w:val="center"/>
          </w:tcPr>
          <w:p w14:paraId="13FCC1D4">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143" w:type="pct"/>
            <w:noWrap w:val="0"/>
            <w:vAlign w:val="center"/>
          </w:tcPr>
          <w:p w14:paraId="4FA3C7FD">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国产</w:t>
            </w:r>
          </w:p>
        </w:tc>
      </w:tr>
      <w:tr w14:paraId="41B6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34D4D801">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11</w:t>
            </w:r>
          </w:p>
        </w:tc>
        <w:tc>
          <w:tcPr>
            <w:tcW w:w="2522" w:type="pct"/>
            <w:noWrap w:val="0"/>
            <w:vAlign w:val="center"/>
          </w:tcPr>
          <w:p w14:paraId="4AACD7AC">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交换机</w:t>
            </w:r>
          </w:p>
        </w:tc>
        <w:tc>
          <w:tcPr>
            <w:tcW w:w="364" w:type="pct"/>
            <w:noWrap w:val="0"/>
            <w:vAlign w:val="center"/>
          </w:tcPr>
          <w:p w14:paraId="2F893441">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0ECB602C">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43" w:type="pct"/>
            <w:noWrap w:val="0"/>
            <w:vAlign w:val="center"/>
          </w:tcPr>
          <w:p w14:paraId="6851BF2E">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国产</w:t>
            </w:r>
          </w:p>
        </w:tc>
      </w:tr>
      <w:tr w14:paraId="78EB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266B3CB8">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12</w:t>
            </w:r>
          </w:p>
        </w:tc>
        <w:tc>
          <w:tcPr>
            <w:tcW w:w="2522" w:type="pct"/>
            <w:noWrap w:val="0"/>
            <w:vAlign w:val="center"/>
          </w:tcPr>
          <w:p w14:paraId="4CB71DBC">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摄像机</w:t>
            </w:r>
          </w:p>
        </w:tc>
        <w:tc>
          <w:tcPr>
            <w:tcW w:w="364" w:type="pct"/>
            <w:noWrap w:val="0"/>
            <w:vAlign w:val="center"/>
          </w:tcPr>
          <w:p w14:paraId="2C01430A">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149CD842">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143" w:type="pct"/>
            <w:noWrap w:val="0"/>
            <w:vAlign w:val="center"/>
          </w:tcPr>
          <w:p w14:paraId="266A8889">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国产</w:t>
            </w:r>
          </w:p>
        </w:tc>
      </w:tr>
      <w:tr w14:paraId="2477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364" w:type="pct"/>
            <w:noWrap w:val="0"/>
            <w:vAlign w:val="top"/>
          </w:tcPr>
          <w:p w14:paraId="213888D3">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13</w:t>
            </w:r>
          </w:p>
        </w:tc>
        <w:tc>
          <w:tcPr>
            <w:tcW w:w="2522" w:type="pct"/>
            <w:noWrap w:val="0"/>
            <w:vAlign w:val="center"/>
          </w:tcPr>
          <w:p w14:paraId="1EC941A1">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非可视报警盒</w:t>
            </w:r>
          </w:p>
        </w:tc>
        <w:tc>
          <w:tcPr>
            <w:tcW w:w="364" w:type="pct"/>
            <w:noWrap w:val="0"/>
            <w:vAlign w:val="center"/>
          </w:tcPr>
          <w:p w14:paraId="6376ABB0">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1CB8BC9C">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143" w:type="pct"/>
            <w:noWrap w:val="0"/>
            <w:vAlign w:val="center"/>
          </w:tcPr>
          <w:p w14:paraId="5EFD3CA0">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国产</w:t>
            </w:r>
          </w:p>
        </w:tc>
      </w:tr>
      <w:tr w14:paraId="111E4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364" w:type="pct"/>
            <w:noWrap w:val="0"/>
            <w:vAlign w:val="top"/>
          </w:tcPr>
          <w:p w14:paraId="1D4A76B9">
            <w:pPr>
              <w:spacing w:line="360" w:lineRule="auto"/>
              <w:jc w:val="center"/>
              <w:rPr>
                <w:rFonts w:hint="eastAsia" w:ascii="宋体" w:hAnsi="宋体" w:eastAsia="宋体" w:cs="宋体"/>
                <w:bCs/>
                <w:color w:val="auto"/>
                <w:w w:val="99"/>
                <w:sz w:val="21"/>
                <w:szCs w:val="21"/>
                <w:highlight w:val="none"/>
                <w:lang w:val="en-US" w:eastAsia="zh-CN"/>
              </w:rPr>
            </w:pPr>
            <w:r>
              <w:rPr>
                <w:rFonts w:hint="eastAsia" w:ascii="宋体" w:hAnsi="宋体" w:eastAsia="宋体" w:cs="宋体"/>
                <w:bCs/>
                <w:color w:val="auto"/>
                <w:w w:val="99"/>
                <w:sz w:val="21"/>
                <w:szCs w:val="21"/>
                <w:highlight w:val="none"/>
                <w:lang w:val="en-US" w:eastAsia="zh-CN"/>
              </w:rPr>
              <w:t>14</w:t>
            </w:r>
          </w:p>
        </w:tc>
        <w:tc>
          <w:tcPr>
            <w:tcW w:w="2522" w:type="pct"/>
            <w:noWrap w:val="0"/>
            <w:vAlign w:val="center"/>
          </w:tcPr>
          <w:p w14:paraId="7E09E6D8">
            <w:pPr>
              <w:keepNext w:val="0"/>
              <w:keepLines w:val="0"/>
              <w:widowControl/>
              <w:suppressLineNumbers w:val="0"/>
              <w:spacing w:line="360" w:lineRule="auto"/>
              <w:jc w:val="center"/>
              <w:textAlignment w:val="center"/>
              <w:rPr>
                <w:rFonts w:hint="eastAsia" w:ascii="宋体" w:hAnsi="宋体" w:eastAsia="宋体" w:cs="宋体"/>
                <w:color w:val="auto"/>
                <w:spacing w:val="20"/>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报警管理机</w:t>
            </w:r>
          </w:p>
        </w:tc>
        <w:tc>
          <w:tcPr>
            <w:tcW w:w="364" w:type="pct"/>
            <w:noWrap w:val="0"/>
            <w:vAlign w:val="center"/>
          </w:tcPr>
          <w:p w14:paraId="2BC848C7">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605" w:type="pct"/>
            <w:noWrap w:val="0"/>
            <w:vAlign w:val="center"/>
          </w:tcPr>
          <w:p w14:paraId="5F716ABF">
            <w:pPr>
              <w:keepNext w:val="0"/>
              <w:keepLines w:val="0"/>
              <w:widowControl/>
              <w:suppressLineNumbers w:val="0"/>
              <w:spacing w:line="360" w:lineRule="auto"/>
              <w:jc w:val="center"/>
              <w:textAlignment w:val="center"/>
              <w:rPr>
                <w:rFonts w:hint="eastAsia" w:ascii="宋体" w:hAnsi="宋体" w:eastAsia="宋体" w:cs="宋体"/>
                <w:color w:val="auto"/>
                <w:spacing w:val="2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143" w:type="pct"/>
            <w:noWrap w:val="0"/>
            <w:vAlign w:val="center"/>
          </w:tcPr>
          <w:p w14:paraId="1B3FA547">
            <w:pPr>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国产</w:t>
            </w:r>
          </w:p>
        </w:tc>
      </w:tr>
    </w:tbl>
    <w:p w14:paraId="02E6B71B">
      <w:pPr>
        <w:pageBreakBefore w:val="0"/>
        <w:kinsoku/>
        <w:wordWrap w:val="0"/>
        <w:overflowPunct/>
        <w:bidi w:val="0"/>
        <w:adjustRightInd/>
        <w:snapToGrid/>
        <w:spacing w:before="0" w:beforeAutospacing="0" w:after="0" w:afterAutospacing="0" w:line="360" w:lineRule="auto"/>
        <w:ind w:left="0" w:leftChars="0" w:right="0" w:rightChars="0"/>
        <w:rPr>
          <w:rFonts w:hint="eastAsia" w:ascii="Arial" w:hAnsi="Arial" w:cs="Times New Roman"/>
          <w:b/>
          <w:bCs/>
          <w:color w:val="auto"/>
          <w:sz w:val="32"/>
          <w:szCs w:val="32"/>
          <w:highlight w:val="none"/>
        </w:rPr>
      </w:pPr>
    </w:p>
    <w:p w14:paraId="07A479D5">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bCs/>
          <w:color w:val="auto"/>
          <w:sz w:val="24"/>
          <w:highlight w:val="none"/>
        </w:rPr>
      </w:pPr>
      <w:r>
        <w:rPr>
          <w:rFonts w:hint="eastAsia" w:ascii="宋体" w:hAnsi="宋体" w:cs="宋体"/>
          <w:b/>
          <w:bCs/>
          <w:color w:val="auto"/>
          <w:sz w:val="24"/>
          <w:highlight w:val="none"/>
        </w:rPr>
        <w:t>关于本次招标是否允许使用进口产品的说明</w:t>
      </w:r>
    </w:p>
    <w:p w14:paraId="20946E0B">
      <w:pPr>
        <w:pageBreakBefore w:val="0"/>
        <w:tabs>
          <w:tab w:val="left" w:pos="6705"/>
        </w:tabs>
        <w:kinsoku/>
        <w:wordWrap w:val="0"/>
        <w:overflowPunct/>
        <w:bidi w:val="0"/>
        <w:adjustRightInd/>
        <w:snapToGrid/>
        <w:spacing w:beforeAutospacing="0" w:afterAutospacing="0" w:line="360" w:lineRule="auto"/>
        <w:ind w:left="0" w:leftChars="0" w:right="0" w:rightChars="0" w:firstLine="411" w:firstLineChars="196"/>
        <w:jc w:val="left"/>
        <w:rPr>
          <w:rFonts w:ascii="宋体" w:hAnsi="宋体" w:cs="宋体"/>
          <w:color w:val="auto"/>
          <w:sz w:val="21"/>
          <w:szCs w:val="21"/>
          <w:highlight w:val="none"/>
        </w:rPr>
      </w:pPr>
      <w:r>
        <w:rPr>
          <w:rFonts w:hint="eastAsia" w:ascii="宋体" w:hAnsi="宋体" w:cs="宋体"/>
          <w:color w:val="auto"/>
          <w:sz w:val="21"/>
          <w:szCs w:val="21"/>
          <w:highlight w:val="none"/>
        </w:rPr>
        <w:t>本次招标货物均不接受进口产品投标。</w:t>
      </w:r>
    </w:p>
    <w:p w14:paraId="41D5A1BA">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bCs/>
          <w:color w:val="auto"/>
          <w:sz w:val="24"/>
          <w:highlight w:val="none"/>
        </w:rPr>
      </w:pPr>
    </w:p>
    <w:p w14:paraId="0F8D6C99">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bCs/>
          <w:color w:val="auto"/>
          <w:sz w:val="24"/>
          <w:highlight w:val="none"/>
        </w:rPr>
      </w:pPr>
      <w:r>
        <w:rPr>
          <w:rFonts w:hint="eastAsia" w:ascii="宋体" w:hAnsi="宋体" w:cs="宋体"/>
          <w:b/>
          <w:bCs/>
          <w:color w:val="auto"/>
          <w:sz w:val="24"/>
          <w:highlight w:val="none"/>
        </w:rPr>
        <w:t>核心产品说明</w:t>
      </w:r>
    </w:p>
    <w:p w14:paraId="38976E32">
      <w:pPr>
        <w:pageBreakBefore w:val="0"/>
        <w:kinsoku/>
        <w:wordWrap w:val="0"/>
        <w:overflowPunct/>
        <w:bidi w:val="0"/>
        <w:adjustRightInd/>
        <w:snapToGrid/>
        <w:spacing w:beforeAutospacing="0" w:afterAutospacing="0" w:line="360" w:lineRule="auto"/>
        <w:ind w:left="0" w:leftChars="0" w:right="0" w:righ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关于供应商使用同品牌产品有效供应商的认定办法，按照《政府采购货物和服务招标投标管理办法》（中华人民共和国财政部令第 87 号）第三十一条规定执行。包段内多个核心产品的，任一核心产品相同的执行第三十一条规定。</w:t>
      </w:r>
    </w:p>
    <w:p w14:paraId="34E824AC">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highlight w:val="none"/>
        </w:rPr>
      </w:pPr>
    </w:p>
    <w:p w14:paraId="5ED52D5E">
      <w:pPr>
        <w:pStyle w:val="6"/>
        <w:pageBreakBefore w:val="0"/>
        <w:kinsoku/>
        <w:wordWrap w:val="0"/>
        <w:overflowPunct/>
        <w:bidi w:val="0"/>
        <w:adjustRightInd/>
        <w:snapToGrid/>
        <w:spacing w:before="0" w:beforeAutospacing="0" w:after="0" w:afterAutospacing="0" w:line="360" w:lineRule="auto"/>
        <w:ind w:left="0" w:leftChars="0" w:right="0" w:rightChars="0"/>
        <w:rPr>
          <w:rFonts w:ascii="宋体" w:hAnsi="宋体" w:eastAsia="宋体" w:cs="宋体"/>
          <w:color w:val="auto"/>
          <w:highlight w:val="none"/>
        </w:rPr>
        <w:sectPr>
          <w:headerReference r:id="rId7" w:type="default"/>
          <w:footerReference r:id="rId8" w:type="default"/>
          <w:pgSz w:w="11905" w:h="16838"/>
          <w:pgMar w:top="1417" w:right="1417" w:bottom="1417" w:left="1417" w:header="850" w:footer="850" w:gutter="0"/>
          <w:pgNumType w:fmt="decimal"/>
          <w:cols w:space="0" w:num="1"/>
          <w:rtlGutter w:val="0"/>
          <w:docGrid w:type="lines" w:linePitch="317" w:charSpace="0"/>
        </w:sectPr>
      </w:pPr>
    </w:p>
    <w:p w14:paraId="26A7D1C5">
      <w:pPr>
        <w:pStyle w:val="4"/>
        <w:keepNext w:val="0"/>
        <w:keepLines w:val="0"/>
        <w:pageBreakBefore w:val="0"/>
        <w:widowControl w:val="0"/>
        <w:numPr>
          <w:ilvl w:val="-1"/>
          <w:numId w:val="0"/>
        </w:numPr>
        <w:kinsoku/>
        <w:wordWrap w:val="0"/>
        <w:overflowPunct/>
        <w:topLinePunct w:val="0"/>
        <w:autoSpaceDE/>
        <w:autoSpaceDN/>
        <w:bidi w:val="0"/>
        <w:adjustRightInd/>
        <w:snapToGrid/>
        <w:spacing w:before="0" w:after="0" w:line="360" w:lineRule="auto"/>
        <w:jc w:val="center"/>
        <w:textAlignment w:val="auto"/>
        <w:rPr>
          <w:rFonts w:hint="eastAsia" w:ascii="宋体" w:hAnsi="宋体" w:eastAsia="宋体" w:cs="宋体"/>
          <w:bCs w:val="0"/>
          <w:color w:val="auto"/>
          <w:kern w:val="44"/>
          <w:sz w:val="28"/>
          <w:szCs w:val="40"/>
          <w:highlight w:val="none"/>
        </w:rPr>
      </w:pPr>
      <w:bookmarkStart w:id="435" w:name="_Toc10519"/>
      <w:bookmarkStart w:id="436" w:name="_Toc23855"/>
      <w:bookmarkStart w:id="437" w:name="_Toc13236"/>
      <w:r>
        <w:rPr>
          <w:rFonts w:hint="eastAsia" w:ascii="宋体" w:hAnsi="宋体" w:eastAsia="宋体" w:cs="宋体"/>
          <w:bCs w:val="0"/>
          <w:color w:val="auto"/>
          <w:kern w:val="44"/>
          <w:sz w:val="28"/>
          <w:szCs w:val="40"/>
          <w:highlight w:val="none"/>
        </w:rPr>
        <w:t>第</w:t>
      </w:r>
      <w:r>
        <w:rPr>
          <w:rFonts w:hint="eastAsia" w:ascii="宋体" w:hAnsi="宋体" w:eastAsia="宋体" w:cs="宋体"/>
          <w:bCs w:val="0"/>
          <w:color w:val="auto"/>
          <w:kern w:val="44"/>
          <w:sz w:val="28"/>
          <w:szCs w:val="40"/>
          <w:highlight w:val="none"/>
          <w:lang w:val="en-US" w:eastAsia="zh-CN"/>
        </w:rPr>
        <w:t>二</w:t>
      </w:r>
      <w:r>
        <w:rPr>
          <w:rFonts w:hint="eastAsia" w:ascii="宋体" w:hAnsi="宋体" w:eastAsia="宋体" w:cs="宋体"/>
          <w:bCs w:val="0"/>
          <w:color w:val="auto"/>
          <w:kern w:val="44"/>
          <w:sz w:val="28"/>
          <w:szCs w:val="40"/>
          <w:highlight w:val="none"/>
        </w:rPr>
        <w:t>部分  货物采购需求</w:t>
      </w:r>
      <w:bookmarkEnd w:id="435"/>
      <w:bookmarkEnd w:id="436"/>
      <w:bookmarkEnd w:id="437"/>
    </w:p>
    <w:p w14:paraId="3E91E2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一、供货要求</w:t>
      </w:r>
    </w:p>
    <w:p w14:paraId="572375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1、交货完工时间：合同签订后</w:t>
      </w:r>
      <w:r>
        <w:rPr>
          <w:rFonts w:hint="eastAsia" w:ascii="宋体" w:hAnsi="宋体" w:eastAsia="宋体" w:cs="宋体"/>
          <w:color w:val="auto"/>
          <w:sz w:val="24"/>
          <w:szCs w:val="24"/>
          <w:lang w:val="en-US" w:eastAsia="zh-CN"/>
        </w:rPr>
        <w:t xml:space="preserve"> 40 </w:t>
      </w:r>
      <w:r>
        <w:rPr>
          <w:rFonts w:hint="eastAsia" w:ascii="宋体" w:hAnsi="宋体" w:eastAsia="宋体" w:cs="宋体"/>
          <w:color w:val="auto"/>
          <w:sz w:val="24"/>
          <w:szCs w:val="24"/>
        </w:rPr>
        <w:t>日历天完成本项目的供货与安装及调试。</w:t>
      </w:r>
    </w:p>
    <w:p w14:paraId="5FB6AE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2、产品运输过程中由</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按国家有关设备供应的规定标准进行包装、供应，产生的相关费用由</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承担。</w:t>
      </w:r>
    </w:p>
    <w:p w14:paraId="4304BE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应在交货时向需方提供专职人员的姓名、电话，设备使用说明书、合格证及相关的随机备品备件、配件、工具等资料，产品装卸运输或包装造成的破损负责补足合格数量关承担相应费用。</w:t>
      </w:r>
    </w:p>
    <w:p w14:paraId="054CBD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提供的设备是全新（包括零部件）的设备、符合国家相关检测标准以及该设备的出厂标准。</w:t>
      </w:r>
    </w:p>
    <w:p w14:paraId="3935B7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5、本次招标货物没有办理进口产品申报手续，不接受进口产品投标。</w:t>
      </w:r>
    </w:p>
    <w:p w14:paraId="5F60D3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二、安装质量保证要求</w:t>
      </w:r>
    </w:p>
    <w:p w14:paraId="465A05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投标人应负责对设备安装调试，并使其投入正常运行。在仪器到达用户指定地点7日前，应以电话或传真的形式通知用户，并派专业人员到安装现场进行详细的考察。仪器到达用户指定地点后，派专业技术人员和厂家的工程师共同对所有设备进行的安装、调试，直至设备正常运行。</w:t>
      </w:r>
    </w:p>
    <w:p w14:paraId="55ABE1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投标人应为需方人员进行质保期内每年各两次的现场技术培训，使其达到正确掌握设备使用要求，培训时间、地点及人员数量由需方决定。技术培训的内容应该包含设备的使用、教学的开展及后期的保养维护等。</w:t>
      </w:r>
    </w:p>
    <w:p w14:paraId="78A2EC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3、在设备安装准备阶段、安装阶段、试运行阶段、现场安装阶段应保证各阶段的设备安装质量，安装中遇到临时事件及突发事件应及时、有效地处理。</w:t>
      </w:r>
    </w:p>
    <w:p w14:paraId="5EE84A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4、在设备安装过程中，若需要更改电路、施工等产生的费用由投标方承担。</w:t>
      </w:r>
    </w:p>
    <w:p w14:paraId="6B59CD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三、售后服务要求</w:t>
      </w:r>
    </w:p>
    <w:p w14:paraId="23105D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1、质保期：从</w:t>
      </w:r>
      <w:r>
        <w:rPr>
          <w:rFonts w:hint="eastAsia" w:ascii="宋体" w:hAnsi="宋体" w:eastAsia="宋体" w:cs="宋体"/>
          <w:color w:val="auto"/>
          <w:sz w:val="24"/>
          <w:szCs w:val="24"/>
          <w:lang w:val="en-US" w:eastAsia="zh-CN"/>
        </w:rPr>
        <w:t>正式</w:t>
      </w:r>
      <w:r>
        <w:rPr>
          <w:rFonts w:hint="eastAsia" w:ascii="宋体" w:hAnsi="宋体" w:eastAsia="宋体" w:cs="宋体"/>
          <w:color w:val="auto"/>
          <w:sz w:val="24"/>
          <w:szCs w:val="24"/>
        </w:rPr>
        <w:t>验收</w:t>
      </w:r>
      <w:r>
        <w:rPr>
          <w:rFonts w:hint="eastAsia" w:ascii="宋体" w:hAnsi="宋体" w:eastAsia="宋体" w:cs="宋体"/>
          <w:color w:val="auto"/>
          <w:sz w:val="24"/>
          <w:szCs w:val="24"/>
          <w:lang w:val="en-US" w:eastAsia="zh-CN"/>
        </w:rPr>
        <w:t>合格</w:t>
      </w:r>
      <w:r>
        <w:rPr>
          <w:rFonts w:hint="eastAsia" w:ascii="宋体" w:hAnsi="宋体" w:eastAsia="宋体" w:cs="宋体"/>
          <w:color w:val="auto"/>
          <w:sz w:val="24"/>
          <w:szCs w:val="24"/>
        </w:rPr>
        <w:t>之日起，设备质保期为</w:t>
      </w:r>
      <w:r>
        <w:rPr>
          <w:rFonts w:hint="eastAsia" w:ascii="宋体" w:hAnsi="宋体" w:eastAsia="宋体" w:cs="宋体"/>
          <w:color w:val="auto"/>
          <w:sz w:val="24"/>
          <w:szCs w:val="24"/>
          <w:lang w:val="en-US" w:eastAsia="zh-CN"/>
        </w:rPr>
        <w:t xml:space="preserve"> 5 </w:t>
      </w:r>
      <w:r>
        <w:rPr>
          <w:rFonts w:hint="eastAsia" w:ascii="宋体" w:hAnsi="宋体" w:eastAsia="宋体" w:cs="宋体"/>
          <w:color w:val="auto"/>
          <w:sz w:val="24"/>
          <w:szCs w:val="24"/>
        </w:rPr>
        <w:t>年（如与文件中“设备技术要求及功能描述一览表”要求不一致，以“设备技术要求及功能描述一览表”要求为准），终身上门服务，终身维护，发现问题2小时内响应，</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小时内电话做出维修方案，如</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个小时内无法通过电话解决问题，派维修人员在接到保修通知后24小时内到达现场解决问题。保修期内，非人为原因造成的设备故障，矫正或更换有缺陷的设备或部件，直至恢复设备正常性能，此间发生的一切费用由投标人自行承担。如不能及时解决实际工作中出现的问题，投标人应提供备用设备修复。原货物修复后的质保期限相应延长至新的保修期截止日。质保期满后终身维修，更换易损件只需按成本收费不收维修费。设备维修三次仍不能满足使用要求的，需更换设备。</w:t>
      </w:r>
    </w:p>
    <w:p w14:paraId="1F9764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2、质量保证：投标人应保证所提供货物是</w:t>
      </w:r>
      <w:r>
        <w:rPr>
          <w:rFonts w:hint="eastAsia" w:ascii="宋体" w:hAnsi="宋体" w:eastAsia="宋体" w:cs="宋体"/>
          <w:color w:val="auto"/>
          <w:sz w:val="24"/>
          <w:szCs w:val="24"/>
          <w:lang w:val="en-US" w:eastAsia="zh-CN"/>
        </w:rPr>
        <w:t>合格</w:t>
      </w:r>
      <w:r>
        <w:rPr>
          <w:rFonts w:hint="eastAsia" w:ascii="宋体" w:hAnsi="宋体" w:eastAsia="宋体" w:cs="宋体"/>
          <w:color w:val="auto"/>
          <w:sz w:val="24"/>
          <w:szCs w:val="24"/>
        </w:rPr>
        <w:t>的、未使用过的全新产品，且所有的配件均符合国家质量检测标准。</w:t>
      </w:r>
    </w:p>
    <w:p w14:paraId="44D2ED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优惠服务：需终身为用户提供电话咨询和软件升级，及时提供仪器最新技术资料与技术支持，技术人员对所售货物定期巡防，进行货物的维护、保养服务，使货物使用率最大化，每年内不少于2次上门保养服务，每年内不少于2次上门巡检服务。</w:t>
      </w:r>
    </w:p>
    <w:p w14:paraId="5809A4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4、伴随服务：每台设备均需提供一套完整的中文技术资料：包括操作手册、使用说明、维修保养操作手册、操作指南、原理、安装手册、产品合格证等。根据需方实际需求，需无偿为需方提供教学方面的支持。</w:t>
      </w:r>
    </w:p>
    <w:p w14:paraId="6E6CB7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5、提供售后维修单位名称、地址、服务联系人、联系电话，维修单位及服务联系人需为设备终身负责，如需更换维修单位及维修联系人需取得需方同意。</w:t>
      </w:r>
    </w:p>
    <w:p w14:paraId="04B4CE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6、满足“设备技术要求及功能描述一览表”中各包设备具体服务要求。以上要求如与“设备技术要求及功能描述一览表”要求不一致，以“设备技术要求及功能描述一览表”为准。</w:t>
      </w:r>
    </w:p>
    <w:p w14:paraId="3C3899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7、在设备安装使用过程中，若质保期内需方场地调整，中标方需提供技术支持及人员支持。</w:t>
      </w:r>
    </w:p>
    <w:p w14:paraId="507828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8、所投设备相关的</w:t>
      </w:r>
      <w:r>
        <w:rPr>
          <w:rFonts w:hint="eastAsia" w:ascii="宋体" w:hAnsi="宋体" w:eastAsia="宋体" w:cs="宋体"/>
          <w:color w:val="auto"/>
          <w:sz w:val="24"/>
          <w:szCs w:val="24"/>
        </w:rPr>
        <w:t>运输、装卸、保险、保管、税金、利润、风险</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安装、调试、检测、验收、培训、技术服务</w:t>
      </w:r>
      <w:r>
        <w:rPr>
          <w:rFonts w:hint="eastAsia" w:ascii="宋体" w:hAnsi="宋体" w:eastAsia="宋体" w:cs="宋体"/>
          <w:color w:val="auto"/>
          <w:sz w:val="24"/>
          <w:szCs w:val="24"/>
          <w:lang w:val="en-US" w:eastAsia="zh-CN"/>
        </w:rPr>
        <w:t>等费用应由投标人综合考虑到报价中，</w:t>
      </w:r>
      <w:r>
        <w:rPr>
          <w:rFonts w:hint="eastAsia" w:ascii="宋体" w:hAnsi="宋体" w:cs="宋体"/>
          <w:color w:val="auto"/>
          <w:sz w:val="24"/>
          <w:szCs w:val="24"/>
          <w:lang w:val="en-US" w:eastAsia="zh-CN"/>
        </w:rPr>
        <w:t>采购</w:t>
      </w:r>
      <w:r>
        <w:rPr>
          <w:rFonts w:hint="eastAsia" w:ascii="宋体" w:hAnsi="宋体" w:eastAsia="宋体" w:cs="宋体"/>
          <w:color w:val="auto"/>
          <w:sz w:val="24"/>
          <w:szCs w:val="24"/>
          <w:lang w:val="en-US" w:eastAsia="zh-CN"/>
        </w:rPr>
        <w:t>人不再另行支付费用。</w:t>
      </w:r>
    </w:p>
    <w:p w14:paraId="3B3BA6C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color w:val="auto"/>
          <w:sz w:val="32"/>
        </w:rPr>
      </w:pPr>
    </w:p>
    <w:p w14:paraId="243C455E">
      <w:pPr>
        <w:pStyle w:val="4"/>
        <w:keepNext w:val="0"/>
        <w:keepLines w:val="0"/>
        <w:pageBreakBefore w:val="0"/>
        <w:widowControl w:val="0"/>
        <w:numPr>
          <w:ilvl w:val="-1"/>
          <w:numId w:val="0"/>
        </w:numPr>
        <w:kinsoku/>
        <w:wordWrap w:val="0"/>
        <w:overflowPunct/>
        <w:topLinePunct w:val="0"/>
        <w:autoSpaceDE/>
        <w:autoSpaceDN/>
        <w:bidi w:val="0"/>
        <w:adjustRightInd/>
        <w:snapToGrid/>
        <w:spacing w:before="0" w:after="0" w:line="360" w:lineRule="auto"/>
        <w:jc w:val="center"/>
        <w:textAlignment w:val="auto"/>
        <w:rPr>
          <w:rFonts w:hint="eastAsia" w:ascii="宋体" w:hAnsi="宋体" w:eastAsia="宋体" w:cs="宋体"/>
          <w:bCs w:val="0"/>
          <w:color w:val="auto"/>
          <w:kern w:val="44"/>
          <w:sz w:val="28"/>
          <w:szCs w:val="40"/>
        </w:rPr>
      </w:pPr>
      <w:r>
        <w:rPr>
          <w:rFonts w:hint="eastAsia" w:ascii="宋体" w:hAnsi="宋体" w:eastAsia="宋体" w:cs="宋体"/>
          <w:b/>
          <w:bCs/>
          <w:color w:val="auto"/>
          <w:sz w:val="24"/>
          <w:szCs w:val="32"/>
        </w:rPr>
        <w:br w:type="page"/>
      </w:r>
      <w:bookmarkStart w:id="438" w:name="_Toc11942"/>
      <w:r>
        <w:rPr>
          <w:rFonts w:hint="eastAsia" w:ascii="宋体" w:hAnsi="宋体" w:eastAsia="宋体" w:cs="宋体"/>
          <w:bCs w:val="0"/>
          <w:color w:val="auto"/>
          <w:kern w:val="44"/>
          <w:sz w:val="28"/>
          <w:szCs w:val="40"/>
        </w:rPr>
        <w:t xml:space="preserve">第三部分 </w:t>
      </w:r>
      <w:r>
        <w:rPr>
          <w:rFonts w:hint="eastAsia" w:ascii="宋体" w:hAnsi="宋体" w:eastAsia="宋体" w:cs="宋体"/>
          <w:bCs w:val="0"/>
          <w:color w:val="auto"/>
          <w:kern w:val="44"/>
          <w:sz w:val="28"/>
          <w:szCs w:val="40"/>
          <w:lang w:val="en-US" w:eastAsia="zh-CN"/>
        </w:rPr>
        <w:t xml:space="preserve"> </w:t>
      </w:r>
      <w:r>
        <w:rPr>
          <w:rFonts w:hint="eastAsia" w:ascii="宋体" w:hAnsi="宋体" w:eastAsia="宋体" w:cs="宋体"/>
          <w:bCs w:val="0"/>
          <w:color w:val="auto"/>
          <w:kern w:val="44"/>
          <w:sz w:val="28"/>
          <w:szCs w:val="40"/>
        </w:rPr>
        <w:t>设备技术要求及功能描述一览表</w:t>
      </w:r>
      <w:bookmarkEnd w:id="438"/>
    </w:p>
    <w:p w14:paraId="332EF104">
      <w:pPr>
        <w:pageBreakBefore w:val="0"/>
        <w:kinsoku/>
        <w:wordWrap w:val="0"/>
        <w:overflowPunct/>
        <w:bidi w:val="0"/>
        <w:adjustRightInd/>
        <w:snapToGrid/>
        <w:spacing w:before="0" w:beforeAutospacing="0" w:after="0" w:afterAutospacing="0" w:line="360" w:lineRule="auto"/>
        <w:ind w:left="0" w:leftChars="0" w:right="0" w:rightChars="0"/>
        <w:jc w:val="center"/>
        <w:rPr>
          <w:color w:val="auto"/>
          <w:highlight w:val="none"/>
        </w:rPr>
      </w:pPr>
    </w:p>
    <w:tbl>
      <w:tblPr>
        <w:tblStyle w:val="24"/>
        <w:tblW w:w="4911"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84"/>
        <w:gridCol w:w="870"/>
        <w:gridCol w:w="405"/>
        <w:gridCol w:w="674"/>
        <w:gridCol w:w="7351"/>
      </w:tblGrid>
      <w:tr w14:paraId="125847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7" w:type="pct"/>
            <w:noWrap w:val="0"/>
            <w:vAlign w:val="center"/>
          </w:tcPr>
          <w:p w14:paraId="4CA8B4DE">
            <w:pPr>
              <w:spacing w:line="24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序号</w:t>
            </w:r>
          </w:p>
        </w:tc>
        <w:tc>
          <w:tcPr>
            <w:tcW w:w="444" w:type="pct"/>
            <w:noWrap w:val="0"/>
            <w:vAlign w:val="center"/>
          </w:tcPr>
          <w:p w14:paraId="6EB2A631">
            <w:pPr>
              <w:spacing w:line="24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设备名称</w:t>
            </w:r>
          </w:p>
        </w:tc>
        <w:tc>
          <w:tcPr>
            <w:tcW w:w="206" w:type="pct"/>
            <w:noWrap w:val="0"/>
            <w:vAlign w:val="center"/>
          </w:tcPr>
          <w:p w14:paraId="051C8A77">
            <w:pPr>
              <w:spacing w:line="24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单位</w:t>
            </w:r>
          </w:p>
        </w:tc>
        <w:tc>
          <w:tcPr>
            <w:tcW w:w="344" w:type="pct"/>
            <w:noWrap w:val="0"/>
            <w:vAlign w:val="center"/>
          </w:tcPr>
          <w:p w14:paraId="22CB82CB">
            <w:pPr>
              <w:spacing w:line="24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数 量</w:t>
            </w:r>
          </w:p>
        </w:tc>
        <w:tc>
          <w:tcPr>
            <w:tcW w:w="3756" w:type="pct"/>
            <w:noWrap w:val="0"/>
            <w:vAlign w:val="center"/>
          </w:tcPr>
          <w:p w14:paraId="49E50757">
            <w:pPr>
              <w:spacing w:line="24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主要参数</w:t>
            </w:r>
          </w:p>
        </w:tc>
      </w:tr>
      <w:tr w14:paraId="7850F4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7" w:type="pct"/>
            <w:noWrap w:val="0"/>
            <w:vAlign w:val="center"/>
          </w:tcPr>
          <w:p w14:paraId="29529CDE">
            <w:pPr>
              <w:keepNext w:val="0"/>
              <w:keepLines w:val="0"/>
              <w:widowControl/>
              <w:suppressLineNumbers w:val="0"/>
              <w:spacing w:line="240" w:lineRule="auto"/>
              <w:jc w:val="center"/>
              <w:textAlignment w:val="center"/>
              <w:rPr>
                <w:rFonts w:hint="eastAsia" w:ascii="宋体" w:hAnsi="宋体" w:eastAsia="宋体" w:cs="宋体"/>
                <w:color w:val="auto"/>
                <w:kern w:val="0"/>
                <w:sz w:val="24"/>
                <w:szCs w:val="24"/>
              </w:rPr>
            </w:pPr>
            <w:r>
              <w:rPr>
                <w:rFonts w:hint="eastAsia" w:ascii="宋体" w:hAnsi="宋体" w:eastAsia="宋体" w:cs="宋体"/>
                <w:i w:val="0"/>
                <w:iCs w:val="0"/>
                <w:color w:val="auto"/>
                <w:kern w:val="0"/>
                <w:sz w:val="24"/>
                <w:szCs w:val="24"/>
                <w:u w:val="none"/>
                <w:lang w:val="en-US" w:eastAsia="zh-CN" w:bidi="ar"/>
              </w:rPr>
              <w:t>1</w:t>
            </w:r>
          </w:p>
        </w:tc>
        <w:tc>
          <w:tcPr>
            <w:tcW w:w="444" w:type="pct"/>
            <w:noWrap w:val="0"/>
            <w:vAlign w:val="center"/>
          </w:tcPr>
          <w:p w14:paraId="0EF312B2">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独立式光电感烟火灾探测报警器（核心产品）</w:t>
            </w:r>
          </w:p>
        </w:tc>
        <w:tc>
          <w:tcPr>
            <w:tcW w:w="206" w:type="pct"/>
            <w:noWrap w:val="0"/>
            <w:vAlign w:val="center"/>
          </w:tcPr>
          <w:p w14:paraId="605D2CF6">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台</w:t>
            </w:r>
          </w:p>
        </w:tc>
        <w:tc>
          <w:tcPr>
            <w:tcW w:w="344" w:type="pct"/>
            <w:noWrap w:val="0"/>
            <w:vAlign w:val="center"/>
          </w:tcPr>
          <w:p w14:paraId="1E33A091">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7313</w:t>
            </w:r>
          </w:p>
        </w:tc>
        <w:tc>
          <w:tcPr>
            <w:tcW w:w="3756" w:type="pct"/>
            <w:noWrap w:val="0"/>
            <w:vAlign w:val="top"/>
          </w:tcPr>
          <w:p w14:paraId="61CD67B8">
            <w:pPr>
              <w:keepNext w:val="0"/>
              <w:keepLines w:val="0"/>
              <w:widowControl/>
              <w:numPr>
                <w:ilvl w:val="0"/>
                <w:numId w:val="3"/>
              </w:numPr>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通讯方式：不低于4G通讯，可支持中国移动、中国电信、中国联通物联网卡；</w:t>
            </w:r>
          </w:p>
          <w:p w14:paraId="1F29011D">
            <w:pPr>
              <w:keepNext w:val="0"/>
              <w:keepLines w:val="0"/>
              <w:widowControl/>
              <w:numPr>
                <w:ilvl w:val="0"/>
                <w:numId w:val="3"/>
              </w:numPr>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采集类型：烟雾、温度等；</w:t>
            </w:r>
          </w:p>
          <w:p w14:paraId="211E6ACD">
            <w:pPr>
              <w:keepNext w:val="0"/>
              <w:keepLines w:val="0"/>
              <w:widowControl/>
              <w:numPr>
                <w:ilvl w:val="-1"/>
                <w:numId w:val="0"/>
              </w:numPr>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★3、温度报警阈值：环境温度≥57℃时产生告警，环境温度＞37摄氏度且变化≥8℃/min；</w:t>
            </w:r>
          </w:p>
          <w:p w14:paraId="6E472F12">
            <w:pPr>
              <w:keepNext w:val="0"/>
              <w:keepLines w:val="0"/>
              <w:widowControl/>
              <w:numPr>
                <w:ilvl w:val="-1"/>
                <w:numId w:val="0"/>
              </w:numPr>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4、保护面积：30平方米～60平方米；</w:t>
            </w:r>
          </w:p>
          <w:p w14:paraId="6CB58A76">
            <w:pPr>
              <w:keepNext w:val="0"/>
              <w:keepLines w:val="0"/>
              <w:widowControl/>
              <w:numPr>
                <w:ilvl w:val="-1"/>
                <w:numId w:val="0"/>
              </w:numPr>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5、报警音量：≥80dB@3m(A计权)；</w:t>
            </w:r>
          </w:p>
          <w:p w14:paraId="28ECB89B">
            <w:pPr>
              <w:keepNext w:val="0"/>
              <w:keepLines w:val="0"/>
              <w:widowControl/>
              <w:numPr>
                <w:ilvl w:val="-1"/>
                <w:numId w:val="0"/>
              </w:numPr>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6、为实现更加精准的烟雾探测能力，设备应采用双发单收结构；</w:t>
            </w:r>
          </w:p>
          <w:p w14:paraId="1FDC5855">
            <w:pPr>
              <w:keepNext w:val="0"/>
              <w:keepLines w:val="0"/>
              <w:widowControl/>
              <w:numPr>
                <w:ilvl w:val="-1"/>
                <w:numId w:val="0"/>
              </w:numPr>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7、设备应采用不小于2800mAh的锂猛电池供电，静态电流≤20μA，报警电流≤40mA，正常工作下，电池寿命至少为5年；</w:t>
            </w:r>
          </w:p>
          <w:p w14:paraId="7962AB37">
            <w:pPr>
              <w:keepNext w:val="0"/>
              <w:keepLines w:val="0"/>
              <w:widowControl/>
              <w:numPr>
                <w:ilvl w:val="-1"/>
                <w:numId w:val="0"/>
              </w:numPr>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8、设备支持多种消音模式，如远程平台消音;本地手动消音；</w:t>
            </w:r>
          </w:p>
          <w:p w14:paraId="28BF6840">
            <w:pPr>
              <w:keepNext w:val="0"/>
              <w:keepLines w:val="0"/>
              <w:widowControl/>
              <w:numPr>
                <w:ilvl w:val="-1"/>
                <w:numId w:val="0"/>
              </w:numPr>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9、设备可支持烟雾报警、温度报警、拆除报警；</w:t>
            </w:r>
          </w:p>
          <w:p w14:paraId="15341C5D">
            <w:pPr>
              <w:keepNext w:val="0"/>
              <w:keepLines w:val="0"/>
              <w:widowControl/>
              <w:numPr>
                <w:ilvl w:val="-1"/>
                <w:numId w:val="0"/>
              </w:numPr>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10、设备具备抗水汽干扰功能，能在水汽环境中防止误报；</w:t>
            </w:r>
          </w:p>
          <w:p w14:paraId="5859FE55">
            <w:pPr>
              <w:keepNext w:val="0"/>
              <w:keepLines w:val="0"/>
              <w:widowControl/>
              <w:numPr>
                <w:ilvl w:val="-1"/>
                <w:numId w:val="0"/>
              </w:numPr>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★11、设备应具有温度报警功能；支持定温报警,差温报警；支持将报警信息上传至管理平台；</w:t>
            </w:r>
          </w:p>
          <w:p w14:paraId="5AF59FD5">
            <w:pPr>
              <w:keepNext w:val="0"/>
              <w:keepLines w:val="0"/>
              <w:widowControl/>
              <w:numPr>
                <w:ilvl w:val="-1"/>
                <w:numId w:val="0"/>
              </w:numPr>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12、设备应具有传感器部件污染报警功能；</w:t>
            </w:r>
          </w:p>
          <w:p w14:paraId="396C7FD6">
            <w:pPr>
              <w:keepNext w:val="0"/>
              <w:keepLines w:val="0"/>
              <w:widowControl/>
              <w:numPr>
                <w:ilvl w:val="0"/>
                <w:numId w:val="4"/>
              </w:numPr>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设备包含5年物联网服务；</w:t>
            </w:r>
          </w:p>
          <w:p w14:paraId="0B799B40">
            <w:pPr>
              <w:keepNext w:val="0"/>
              <w:keepLines w:val="0"/>
              <w:widowControl/>
              <w:numPr>
                <w:ilvl w:val="0"/>
                <w:numId w:val="4"/>
              </w:numPr>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产品需符合强制性产品认证（3C认证）。</w:t>
            </w:r>
          </w:p>
        </w:tc>
      </w:tr>
      <w:tr w14:paraId="3FE046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7" w:type="pct"/>
            <w:noWrap w:val="0"/>
            <w:vAlign w:val="center"/>
          </w:tcPr>
          <w:p w14:paraId="13433B85">
            <w:pPr>
              <w:keepNext w:val="0"/>
              <w:keepLines w:val="0"/>
              <w:widowControl/>
              <w:suppressLineNumbers w:val="0"/>
              <w:spacing w:line="240" w:lineRule="auto"/>
              <w:jc w:val="center"/>
              <w:textAlignment w:val="center"/>
              <w:rPr>
                <w:rFonts w:hint="eastAsia" w:ascii="宋体" w:hAnsi="宋体" w:eastAsia="宋体" w:cs="宋体"/>
                <w:color w:val="auto"/>
                <w:spacing w:val="20"/>
                <w:sz w:val="24"/>
                <w:szCs w:val="24"/>
              </w:rPr>
            </w:pPr>
            <w:r>
              <w:rPr>
                <w:rFonts w:hint="eastAsia" w:ascii="宋体" w:hAnsi="宋体" w:eastAsia="宋体" w:cs="宋体"/>
                <w:i w:val="0"/>
                <w:iCs w:val="0"/>
                <w:color w:val="auto"/>
                <w:kern w:val="0"/>
                <w:sz w:val="24"/>
                <w:szCs w:val="24"/>
                <w:u w:val="none"/>
                <w:lang w:val="en-US" w:eastAsia="zh-CN" w:bidi="ar"/>
              </w:rPr>
              <w:t>2</w:t>
            </w:r>
          </w:p>
        </w:tc>
        <w:tc>
          <w:tcPr>
            <w:tcW w:w="444" w:type="pct"/>
            <w:noWrap w:val="0"/>
            <w:vAlign w:val="center"/>
          </w:tcPr>
          <w:p w14:paraId="031FB8E3">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用户信息传输装置</w:t>
            </w:r>
          </w:p>
        </w:tc>
        <w:tc>
          <w:tcPr>
            <w:tcW w:w="206" w:type="pct"/>
            <w:noWrap w:val="0"/>
            <w:vAlign w:val="center"/>
          </w:tcPr>
          <w:p w14:paraId="2D784440">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台</w:t>
            </w:r>
          </w:p>
        </w:tc>
        <w:tc>
          <w:tcPr>
            <w:tcW w:w="344" w:type="pct"/>
            <w:noWrap w:val="0"/>
            <w:vAlign w:val="center"/>
          </w:tcPr>
          <w:p w14:paraId="1D8AF0E4">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1</w:t>
            </w:r>
          </w:p>
        </w:tc>
        <w:tc>
          <w:tcPr>
            <w:tcW w:w="3756" w:type="pct"/>
            <w:noWrap w:val="0"/>
            <w:vAlign w:val="center"/>
          </w:tcPr>
          <w:p w14:paraId="51D04536">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1、通讯方式：不低于4G通讯，以太网通讯，可支持中国移动、中国电信、中国联通等物联网卡；</w:t>
            </w:r>
          </w:p>
          <w:p w14:paraId="75CCD597">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2、通讯接口：3路RS-485/RS-232，1路CAN，1路RJ45，4路开关量输入 ；</w:t>
            </w:r>
          </w:p>
          <w:p w14:paraId="73405783">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3、支持断网续传；</w:t>
            </w:r>
          </w:p>
          <w:p w14:paraId="5028CCCD">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4、报警方式：声、光报警，语音提示；支持手动报警，手动消音； </w:t>
            </w:r>
          </w:p>
          <w:p w14:paraId="0F51D45A">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5、具有本机故障检测功能，自动检测主、备电源故障、与系统及监控中心的通讯故障； </w:t>
            </w:r>
          </w:p>
          <w:p w14:paraId="4D5A1F14">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★6、设备能存储不低于2000条本机操作记录、2000条本机状态记录和4000条控制器记录；</w:t>
            </w:r>
          </w:p>
          <w:p w14:paraId="1DAA0E80">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7、设备具有响应指示灯，包括不限于（火警指示灯、故障指示灯、自检指示灯、主电运行指示灯、备电运行指示灯、监管指示灯、联动指示灯、通讯信号指示灯、屏蔽指示灯、值班查询指示灯等）；</w:t>
            </w:r>
          </w:p>
          <w:p w14:paraId="3D1399B4">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8、设备电源插头或电源引人端与外壳棵露金属部件之间,应能承受1.5kV交流电压历时l分钟的抗电强度试验,应无击穿和飞弧现象； </w:t>
            </w:r>
          </w:p>
          <w:p w14:paraId="14C8E053">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9、设备应具有扬声器,并能支持播报不少于20条不同内容的语音提示；</w:t>
            </w:r>
          </w:p>
          <w:p w14:paraId="67C35FF1">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10、设备应能通过手动自检按钮检查本机面板所有指示灯、显示器、音响器件和通信链路是否正常的功能。自检期间,受其控制的外接设备或输出接点均不应动作；</w:t>
            </w:r>
          </w:p>
          <w:p w14:paraId="404A9707">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11、设备应能存储历史火警、历史请求/反馈、历史操作、历史故障等不低于10000条日志；</w:t>
            </w:r>
          </w:p>
          <w:p w14:paraId="05A615C6">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12、设备应能接收来自远程管理平台下发的远程升级和值班查岗命令；</w:t>
            </w:r>
          </w:p>
          <w:p w14:paraId="2B3AFEB9">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13、设备应能采集与其连接的火灾报警设备及其他设备的报警及运行状态信息,并上传至远程管理平台；</w:t>
            </w:r>
          </w:p>
          <w:p w14:paraId="30208A59">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14、设备应具有不低于3英寸LCD液晶屏。</w:t>
            </w:r>
          </w:p>
        </w:tc>
      </w:tr>
      <w:tr w14:paraId="54C37E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7" w:type="pct"/>
            <w:noWrap w:val="0"/>
            <w:vAlign w:val="center"/>
          </w:tcPr>
          <w:p w14:paraId="0E323292">
            <w:pPr>
              <w:keepNext w:val="0"/>
              <w:keepLines w:val="0"/>
              <w:widowControl/>
              <w:suppressLineNumbers w:val="0"/>
              <w:spacing w:line="240" w:lineRule="auto"/>
              <w:jc w:val="center"/>
              <w:textAlignment w:val="center"/>
              <w:rPr>
                <w:rFonts w:hint="eastAsia" w:ascii="宋体" w:hAnsi="宋体" w:eastAsia="宋体" w:cs="宋体"/>
                <w:color w:val="auto"/>
                <w:spacing w:val="20"/>
                <w:sz w:val="24"/>
                <w:szCs w:val="24"/>
              </w:rPr>
            </w:pPr>
            <w:r>
              <w:rPr>
                <w:rFonts w:hint="eastAsia" w:ascii="宋体" w:hAnsi="宋体" w:eastAsia="宋体" w:cs="宋体"/>
                <w:color w:val="auto"/>
                <w:spacing w:val="20"/>
                <w:sz w:val="24"/>
                <w:szCs w:val="24"/>
                <w:lang w:val="en-US" w:eastAsia="zh-CN"/>
              </w:rPr>
              <w:t>3</w:t>
            </w:r>
          </w:p>
        </w:tc>
        <w:tc>
          <w:tcPr>
            <w:tcW w:w="444" w:type="pct"/>
            <w:noWrap w:val="0"/>
            <w:vAlign w:val="center"/>
          </w:tcPr>
          <w:p w14:paraId="152DF601">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智能压力采集终端</w:t>
            </w:r>
          </w:p>
        </w:tc>
        <w:tc>
          <w:tcPr>
            <w:tcW w:w="206" w:type="pct"/>
            <w:noWrap w:val="0"/>
            <w:vAlign w:val="center"/>
          </w:tcPr>
          <w:p w14:paraId="1914CDCF">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台</w:t>
            </w:r>
          </w:p>
        </w:tc>
        <w:tc>
          <w:tcPr>
            <w:tcW w:w="344" w:type="pct"/>
            <w:noWrap w:val="0"/>
            <w:vAlign w:val="center"/>
          </w:tcPr>
          <w:p w14:paraId="03F4C24D">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37</w:t>
            </w:r>
          </w:p>
        </w:tc>
        <w:tc>
          <w:tcPr>
            <w:tcW w:w="3756" w:type="pct"/>
            <w:noWrap w:val="0"/>
            <w:vAlign w:val="center"/>
          </w:tcPr>
          <w:p w14:paraId="54C5F88E">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1、通讯方式：不低于4G通讯，可支持中国移动、中国电信、中国联通物联网卡；</w:t>
            </w:r>
          </w:p>
          <w:p w14:paraId="73B9714E">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2、采集类型：液压；</w:t>
            </w:r>
          </w:p>
          <w:p w14:paraId="4EF04EAF">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3、报警类型：水压过高报警, 水压过低报警, 水压波动报警, 电源故障；</w:t>
            </w:r>
          </w:p>
          <w:p w14:paraId="1F1B0DA4">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4、设备应具有本地设置及配置功能，能够操作按键通过显示屏设置压力过高报警值、压力过低报警值、波动阈值、上报周期、采集周期；</w:t>
            </w:r>
          </w:p>
          <w:p w14:paraId="25A22E4D">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5、设备应能根据采样周期对压力值、温度值数据进行采集，并能在显示屏、蓝牙APP、管理平台查看；</w:t>
            </w:r>
          </w:p>
          <w:p w14:paraId="0092E2F5">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6、设备应具有显示屏，能显示压力值、温度值、设备状态、数据传输状态、信号强度、电池电量等标识指示；</w:t>
            </w:r>
          </w:p>
          <w:p w14:paraId="62F6D841">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★7、当设备发生报警和故障时，显示屏应能显示报警、故障信息，若存在多个故障时，能够通过按键在显示屏上逐个查询，设备调试连接时，需要具备密码验证；</w:t>
            </w:r>
          </w:p>
          <w:p w14:paraId="59EA42C3">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8、设备应使用锂电池供电，电池容量不小于12Ah；</w:t>
            </w:r>
          </w:p>
          <w:p w14:paraId="1AEB839A">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9、防护等级：IP66。</w:t>
            </w:r>
          </w:p>
        </w:tc>
      </w:tr>
      <w:tr w14:paraId="7EBF25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7" w:type="pct"/>
            <w:noWrap w:val="0"/>
            <w:vAlign w:val="center"/>
          </w:tcPr>
          <w:p w14:paraId="48ACBD27">
            <w:pPr>
              <w:keepNext w:val="0"/>
              <w:keepLines w:val="0"/>
              <w:widowControl/>
              <w:suppressLineNumbers w:val="0"/>
              <w:spacing w:line="240" w:lineRule="auto"/>
              <w:jc w:val="center"/>
              <w:textAlignment w:val="center"/>
              <w:rPr>
                <w:rFonts w:hint="eastAsia" w:ascii="宋体" w:hAnsi="宋体" w:eastAsia="宋体" w:cs="宋体"/>
                <w:color w:val="auto"/>
                <w:spacing w:val="20"/>
                <w:sz w:val="24"/>
                <w:szCs w:val="24"/>
              </w:rPr>
            </w:pPr>
            <w:r>
              <w:rPr>
                <w:rFonts w:hint="eastAsia" w:ascii="宋体" w:hAnsi="宋体" w:eastAsia="宋体" w:cs="宋体"/>
                <w:i w:val="0"/>
                <w:iCs w:val="0"/>
                <w:color w:val="auto"/>
                <w:kern w:val="0"/>
                <w:sz w:val="24"/>
                <w:szCs w:val="24"/>
                <w:u w:val="none"/>
                <w:lang w:val="en-US" w:eastAsia="zh-CN" w:bidi="ar"/>
              </w:rPr>
              <w:t>4</w:t>
            </w:r>
          </w:p>
        </w:tc>
        <w:tc>
          <w:tcPr>
            <w:tcW w:w="444" w:type="pct"/>
            <w:noWrap w:val="0"/>
            <w:vAlign w:val="center"/>
          </w:tcPr>
          <w:p w14:paraId="288D31F9">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火灾声光报警器</w:t>
            </w:r>
          </w:p>
        </w:tc>
        <w:tc>
          <w:tcPr>
            <w:tcW w:w="206" w:type="pct"/>
            <w:noWrap w:val="0"/>
            <w:vAlign w:val="center"/>
          </w:tcPr>
          <w:p w14:paraId="648D0FFF">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台</w:t>
            </w:r>
          </w:p>
        </w:tc>
        <w:tc>
          <w:tcPr>
            <w:tcW w:w="344" w:type="pct"/>
            <w:noWrap w:val="0"/>
            <w:vAlign w:val="center"/>
          </w:tcPr>
          <w:p w14:paraId="0BE156F1">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217</w:t>
            </w:r>
          </w:p>
        </w:tc>
        <w:tc>
          <w:tcPr>
            <w:tcW w:w="3756" w:type="pct"/>
            <w:noWrap w:val="0"/>
            <w:vAlign w:val="center"/>
          </w:tcPr>
          <w:p w14:paraId="177132AE">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1、通讯方式：不低于4G通讯，支持中国移动、中国电信、中国联通物联网卡；</w:t>
            </w:r>
          </w:p>
          <w:p w14:paraId="607E2247">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2、报警音量及声光方式：蜂鸣指示（75~115dB）；</w:t>
            </w:r>
          </w:p>
          <w:p w14:paraId="17875770">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3、指示灯：≥2个，有报警、故障等状态；</w:t>
            </w:r>
          </w:p>
          <w:p w14:paraId="44F2F549">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4、工作电流：静态电流≤35mA, 报警电流≤80mA；</w:t>
            </w:r>
          </w:p>
          <w:p w14:paraId="4C8904C7">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5、工作温度：-10℃ ~ +55℃；</w:t>
            </w:r>
          </w:p>
          <w:p w14:paraId="638E9159">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6、工作湿度：≤95%；</w:t>
            </w:r>
          </w:p>
          <w:p w14:paraId="467FA228">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7、产品需符合强制性产品认证（3C认证）。</w:t>
            </w:r>
          </w:p>
        </w:tc>
      </w:tr>
      <w:tr w14:paraId="446B82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7" w:type="pct"/>
            <w:noWrap w:val="0"/>
            <w:vAlign w:val="center"/>
          </w:tcPr>
          <w:p w14:paraId="4E63DF32">
            <w:pPr>
              <w:keepNext w:val="0"/>
              <w:keepLines w:val="0"/>
              <w:widowControl/>
              <w:suppressLineNumbers w:val="0"/>
              <w:spacing w:line="240" w:lineRule="auto"/>
              <w:jc w:val="center"/>
              <w:textAlignment w:val="center"/>
              <w:rPr>
                <w:rFonts w:hint="eastAsia" w:ascii="宋体" w:hAnsi="宋体" w:eastAsia="宋体" w:cs="宋体"/>
                <w:color w:val="auto"/>
                <w:spacing w:val="20"/>
                <w:sz w:val="24"/>
                <w:szCs w:val="24"/>
              </w:rPr>
            </w:pPr>
            <w:r>
              <w:rPr>
                <w:rFonts w:hint="eastAsia" w:ascii="宋体" w:hAnsi="宋体" w:eastAsia="宋体" w:cs="宋体"/>
                <w:i w:val="0"/>
                <w:iCs w:val="0"/>
                <w:color w:val="auto"/>
                <w:kern w:val="0"/>
                <w:sz w:val="24"/>
                <w:szCs w:val="24"/>
                <w:u w:val="none"/>
                <w:lang w:val="en-US" w:eastAsia="zh-CN" w:bidi="ar"/>
              </w:rPr>
              <w:t>5</w:t>
            </w:r>
          </w:p>
        </w:tc>
        <w:tc>
          <w:tcPr>
            <w:tcW w:w="444" w:type="pct"/>
            <w:noWrap w:val="0"/>
            <w:vAlign w:val="center"/>
          </w:tcPr>
          <w:p w14:paraId="288CD651">
            <w:pPr>
              <w:keepNext w:val="0"/>
              <w:keepLines w:val="0"/>
              <w:widowControl/>
              <w:suppressLineNumbers w:val="0"/>
              <w:spacing w:line="240" w:lineRule="auto"/>
              <w:jc w:val="center"/>
              <w:textAlignment w:val="center"/>
              <w:rPr>
                <w:rFonts w:hint="default" w:ascii="宋体" w:hAnsi="宋体" w:eastAsia="宋体" w:cs="宋体"/>
                <w:color w:val="auto"/>
                <w:kern w:val="0"/>
                <w:sz w:val="21"/>
                <w:szCs w:val="21"/>
                <w:lang w:val="en-US"/>
              </w:rPr>
            </w:pPr>
            <w:r>
              <w:rPr>
                <w:rFonts w:hint="eastAsia" w:ascii="宋体" w:hAnsi="宋体" w:cs="宋体"/>
                <w:i w:val="0"/>
                <w:iCs w:val="0"/>
                <w:color w:val="auto"/>
                <w:kern w:val="0"/>
                <w:sz w:val="21"/>
                <w:szCs w:val="21"/>
                <w:u w:val="none"/>
                <w:lang w:val="en-US" w:eastAsia="zh-CN" w:bidi="ar"/>
              </w:rPr>
              <w:t>手动火灾报警按钮</w:t>
            </w:r>
          </w:p>
        </w:tc>
        <w:tc>
          <w:tcPr>
            <w:tcW w:w="206" w:type="pct"/>
            <w:noWrap w:val="0"/>
            <w:vAlign w:val="center"/>
          </w:tcPr>
          <w:p w14:paraId="34328AF5">
            <w:pPr>
              <w:keepNext w:val="0"/>
              <w:keepLines w:val="0"/>
              <w:widowControl/>
              <w:suppressLineNumbers w:val="0"/>
              <w:spacing w:line="240" w:lineRule="auto"/>
              <w:jc w:val="both"/>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台</w:t>
            </w:r>
          </w:p>
        </w:tc>
        <w:tc>
          <w:tcPr>
            <w:tcW w:w="344" w:type="pct"/>
            <w:noWrap w:val="0"/>
            <w:vAlign w:val="center"/>
          </w:tcPr>
          <w:p w14:paraId="14517648">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27</w:t>
            </w:r>
          </w:p>
        </w:tc>
        <w:tc>
          <w:tcPr>
            <w:tcW w:w="3756" w:type="pct"/>
            <w:noWrap w:val="0"/>
            <w:vAlign w:val="center"/>
          </w:tcPr>
          <w:p w14:paraId="0DFD5D59">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1、通讯方式:不低于4G通讯，支持中国移动、中国电信、中国联通物联网卡；</w:t>
            </w:r>
          </w:p>
          <w:p w14:paraId="798688B0">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2、报警类型：手动报警；</w:t>
            </w:r>
          </w:p>
          <w:p w14:paraId="3160EEC7">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3、电池供电，电池容量不小于2400mAh；</w:t>
            </w:r>
          </w:p>
          <w:p w14:paraId="7B188B97">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4、设备应具有两路报警输出口；</w:t>
            </w:r>
          </w:p>
          <w:p w14:paraId="12976652">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5、设备应该有入网成功检查功能，并通过指示灯指示设备入网状态；</w:t>
            </w:r>
          </w:p>
          <w:p w14:paraId="342CA230">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6、设备应具备信号强度检测功能，并能通过指示灯状态指示信号强度；</w:t>
            </w:r>
          </w:p>
          <w:p w14:paraId="32FBBE17">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7、设备应具备防拆故障报警功能，当设备与安装底板分离时，设备应能将故障信号上报至远程管理平台；</w:t>
            </w:r>
          </w:p>
          <w:p w14:paraId="7C0B303C">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8、当按下报警按键时，设备应能将报警信息发送至管理平台，且报警状态应保持至通过专用工具手动复位后；</w:t>
            </w:r>
          </w:p>
          <w:p w14:paraId="1259A555">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9、设备采用电池供电，可满足正常使用3年以上；电池支持更换，当电池取走后应有明显警示装置，设备具备电池安装防呆功能；</w:t>
            </w:r>
          </w:p>
          <w:p w14:paraId="56D9F943">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10、产品需符合强制性产品认证（3C认证）。</w:t>
            </w:r>
          </w:p>
        </w:tc>
      </w:tr>
      <w:tr w14:paraId="476F02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7" w:type="pct"/>
            <w:noWrap w:val="0"/>
            <w:vAlign w:val="center"/>
          </w:tcPr>
          <w:p w14:paraId="4ABC49B5">
            <w:pPr>
              <w:keepNext w:val="0"/>
              <w:keepLines w:val="0"/>
              <w:widowControl/>
              <w:suppressLineNumbers w:val="0"/>
              <w:spacing w:line="240" w:lineRule="auto"/>
              <w:jc w:val="center"/>
              <w:textAlignment w:val="center"/>
              <w:rPr>
                <w:rFonts w:hint="eastAsia" w:ascii="宋体" w:hAnsi="宋体" w:eastAsia="宋体" w:cs="宋体"/>
                <w:color w:val="auto"/>
                <w:spacing w:val="20"/>
                <w:sz w:val="24"/>
                <w:szCs w:val="24"/>
              </w:rPr>
            </w:pPr>
            <w:r>
              <w:rPr>
                <w:rFonts w:hint="eastAsia" w:ascii="宋体" w:hAnsi="宋体" w:eastAsia="宋体" w:cs="宋体"/>
                <w:i w:val="0"/>
                <w:iCs w:val="0"/>
                <w:color w:val="auto"/>
                <w:kern w:val="0"/>
                <w:sz w:val="24"/>
                <w:szCs w:val="24"/>
                <w:u w:val="none"/>
                <w:lang w:val="en-US" w:eastAsia="zh-CN" w:bidi="ar"/>
              </w:rPr>
              <w:t>6</w:t>
            </w:r>
          </w:p>
        </w:tc>
        <w:tc>
          <w:tcPr>
            <w:tcW w:w="444" w:type="pct"/>
            <w:noWrap w:val="0"/>
            <w:vAlign w:val="center"/>
          </w:tcPr>
          <w:p w14:paraId="4D1A218A">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电源时序器</w:t>
            </w:r>
          </w:p>
        </w:tc>
        <w:tc>
          <w:tcPr>
            <w:tcW w:w="206" w:type="pct"/>
            <w:noWrap w:val="0"/>
            <w:vAlign w:val="center"/>
          </w:tcPr>
          <w:p w14:paraId="19A801E2">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个</w:t>
            </w:r>
          </w:p>
        </w:tc>
        <w:tc>
          <w:tcPr>
            <w:tcW w:w="344" w:type="pct"/>
            <w:noWrap w:val="0"/>
            <w:vAlign w:val="center"/>
          </w:tcPr>
          <w:p w14:paraId="74A137E0">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1</w:t>
            </w:r>
          </w:p>
        </w:tc>
        <w:tc>
          <w:tcPr>
            <w:tcW w:w="3756" w:type="pct"/>
            <w:noWrap w:val="0"/>
            <w:vAlign w:val="top"/>
          </w:tcPr>
          <w:p w14:paraId="2DFE7DCD">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1、双彩色液晶屏显示，可实时显示当前电流、电压、日期、时间、每路开关状态；</w:t>
            </w:r>
          </w:p>
          <w:p w14:paraId="27B38F0B">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2、内置时钟芯片，可实现定时自动开关机；</w:t>
            </w:r>
          </w:p>
          <w:p w14:paraId="36E13145">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3、支持移动设备控制调试，可实现无线一键开关机及模式调用；</w:t>
            </w:r>
          </w:p>
          <w:p w14:paraId="2DF9FD52">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4、支持PC软件调试，对每路进行单独编辑，可在线一键场景模式调用及开机；</w:t>
            </w:r>
          </w:p>
          <w:p w14:paraId="4FB2576E">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5、8路输出，每路可自由设置延时开启和关闭时间，每路带独立滤波器，外加2路辅助电源；</w:t>
            </w:r>
          </w:p>
          <w:p w14:paraId="13805DE8">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6、支持多台设备级联控制，级联状态可检测及设置，并设有触发功能；</w:t>
            </w:r>
          </w:p>
          <w:p w14:paraId="5AC10037">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7、支持RJ45，可实现跨网段（局域网）进行远程控制；</w:t>
            </w:r>
          </w:p>
          <w:p w14:paraId="06C7A87B">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8、支持集中控制，可通过一台电脑PC端预设设备固定ID号；</w:t>
            </w:r>
          </w:p>
          <w:p w14:paraId="3296C507">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9、具有自带ID设置和检测功能；</w:t>
            </w:r>
          </w:p>
          <w:p w14:paraId="69E8A2E9">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10、具有欠压/超压/过流检测及报警功能；</w:t>
            </w:r>
          </w:p>
          <w:p w14:paraId="51292B86">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11、支持6种波特率可选：4800 9600 19200 38400 57600 115200；</w:t>
            </w:r>
          </w:p>
          <w:p w14:paraId="428F5A38">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12、设备及PC端均可设置过流保护及每路限流设置；</w:t>
            </w:r>
          </w:p>
          <w:p w14:paraId="2827B36D">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13、支持设备端一键场景调用模式，8组设备开关场景数据保存/调用；</w:t>
            </w:r>
          </w:p>
          <w:p w14:paraId="7EAA08C9">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14、PC可自定义设备名称；</w:t>
            </w:r>
          </w:p>
          <w:p w14:paraId="0065D0E3">
            <w:pPr>
              <w:keepNext w:val="0"/>
              <w:keepLines w:val="0"/>
              <w:widowControl/>
              <w:suppressLineNumbers w:val="0"/>
              <w:spacing w:line="240" w:lineRule="auto"/>
              <w:jc w:val="left"/>
              <w:textAlignment w:val="top"/>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15、支持10组设备开关场景数据保存/调用。</w:t>
            </w:r>
          </w:p>
        </w:tc>
      </w:tr>
      <w:tr w14:paraId="4974F9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7" w:type="pct"/>
            <w:noWrap w:val="0"/>
            <w:vAlign w:val="center"/>
          </w:tcPr>
          <w:p w14:paraId="776AF416">
            <w:pPr>
              <w:keepNext w:val="0"/>
              <w:keepLines w:val="0"/>
              <w:widowControl/>
              <w:suppressLineNumbers w:val="0"/>
              <w:spacing w:line="240" w:lineRule="auto"/>
              <w:jc w:val="center"/>
              <w:textAlignment w:val="center"/>
              <w:rPr>
                <w:rFonts w:hint="eastAsia" w:ascii="宋体" w:hAnsi="宋体" w:eastAsia="宋体" w:cs="宋体"/>
                <w:color w:val="auto"/>
                <w:spacing w:val="20"/>
                <w:sz w:val="24"/>
                <w:szCs w:val="24"/>
              </w:rPr>
            </w:pPr>
            <w:r>
              <w:rPr>
                <w:rFonts w:hint="eastAsia" w:ascii="宋体" w:hAnsi="宋体" w:eastAsia="宋体" w:cs="宋体"/>
                <w:i w:val="0"/>
                <w:iCs w:val="0"/>
                <w:color w:val="auto"/>
                <w:kern w:val="0"/>
                <w:sz w:val="24"/>
                <w:szCs w:val="24"/>
                <w:u w:val="none"/>
                <w:lang w:val="en-US" w:eastAsia="zh-CN" w:bidi="ar"/>
              </w:rPr>
              <w:t>7</w:t>
            </w:r>
          </w:p>
        </w:tc>
        <w:tc>
          <w:tcPr>
            <w:tcW w:w="444" w:type="pct"/>
            <w:noWrap w:val="0"/>
            <w:vAlign w:val="center"/>
          </w:tcPr>
          <w:p w14:paraId="4CD5271B">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离岗检测摄像机</w:t>
            </w:r>
          </w:p>
        </w:tc>
        <w:tc>
          <w:tcPr>
            <w:tcW w:w="206" w:type="pct"/>
            <w:noWrap w:val="0"/>
            <w:vAlign w:val="center"/>
          </w:tcPr>
          <w:p w14:paraId="5738E15A">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台</w:t>
            </w:r>
          </w:p>
        </w:tc>
        <w:tc>
          <w:tcPr>
            <w:tcW w:w="344" w:type="pct"/>
            <w:noWrap w:val="0"/>
            <w:vAlign w:val="center"/>
          </w:tcPr>
          <w:p w14:paraId="03095827">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2</w:t>
            </w:r>
          </w:p>
        </w:tc>
        <w:tc>
          <w:tcPr>
            <w:tcW w:w="3756" w:type="pct"/>
            <w:noWrap w:val="0"/>
            <w:vAlign w:val="top"/>
          </w:tcPr>
          <w:p w14:paraId="79DEA8F0">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1、像素不低于400万；</w:t>
            </w:r>
          </w:p>
          <w:p w14:paraId="160FE778">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、最大分辨率不小于2688×1520；</w:t>
            </w:r>
          </w:p>
          <w:p w14:paraId="68157F41">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支持无SD卡；SD卡空间不足；SD卡出错；网络断开；IP冲突；非法访问；动态检测；视频遮挡；场景变更；音频异常侦测；电压检测；安全异常；虚焦侦测；外部报警；电瓶车入梯；疏散通道占用；立体行为分析（离岗、打电话、玩手机、睡觉）报警事件；</w:t>
            </w:r>
          </w:p>
          <w:p w14:paraId="1A81E727">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4</w:t>
            </w:r>
            <w:r>
              <w:rPr>
                <w:rFonts w:hint="eastAsia" w:ascii="宋体" w:hAnsi="宋体" w:eastAsia="宋体" w:cs="宋体"/>
                <w:i w:val="0"/>
                <w:iCs w:val="0"/>
                <w:color w:val="auto"/>
                <w:kern w:val="0"/>
                <w:sz w:val="21"/>
                <w:szCs w:val="21"/>
                <w:u w:val="none"/>
                <w:lang w:val="en-US" w:eastAsia="zh-CN" w:bidi="ar"/>
              </w:rPr>
              <w:t>、应具备非机动车入梯违规停放功能：对进入电梯区域内非机动车（电动车、自行车）进行违规停放检测，电动车和自行车检测支持同开，支持设置灵敏度1~10级，支持声光报警联动，当报警产生时，可触发联动声音警报和灯光闪烁；</w:t>
            </w:r>
          </w:p>
          <w:p w14:paraId="2C76C662">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5</w:t>
            </w:r>
            <w:r>
              <w:rPr>
                <w:rFonts w:hint="eastAsia" w:ascii="宋体" w:hAnsi="宋体" w:eastAsia="宋体" w:cs="宋体"/>
                <w:i w:val="0"/>
                <w:iCs w:val="0"/>
                <w:color w:val="auto"/>
                <w:kern w:val="0"/>
                <w:sz w:val="21"/>
                <w:szCs w:val="21"/>
                <w:u w:val="none"/>
                <w:lang w:val="en-US" w:eastAsia="zh-CN" w:bidi="ar"/>
              </w:rPr>
              <w:t>、应具备智能立体行为分析功能：对设定区域离岗检测、睡觉检测、打电话检测、玩手机检测，支持最多共8条规则，设置检测时间为1秒~3600秒，设置灵敏度1~10级；</w:t>
            </w:r>
          </w:p>
          <w:p w14:paraId="22B3B7DD">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6</w:t>
            </w:r>
            <w:r>
              <w:rPr>
                <w:rFonts w:hint="eastAsia" w:ascii="宋体" w:hAnsi="宋体" w:eastAsia="宋体" w:cs="宋体"/>
                <w:i w:val="0"/>
                <w:iCs w:val="0"/>
                <w:color w:val="auto"/>
                <w:kern w:val="0"/>
                <w:sz w:val="21"/>
                <w:szCs w:val="21"/>
                <w:u w:val="none"/>
                <w:lang w:val="en-US" w:eastAsia="zh-CN" w:bidi="ar"/>
              </w:rPr>
              <w:t>、支持声光报警联动，当报警产生时，可触发联动声音警报和灯光闪烁；</w:t>
            </w:r>
          </w:p>
          <w:p w14:paraId="2035E059">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7</w:t>
            </w:r>
            <w:r>
              <w:rPr>
                <w:rFonts w:hint="eastAsia" w:ascii="宋体" w:hAnsi="宋体" w:eastAsia="宋体" w:cs="宋体"/>
                <w:i w:val="0"/>
                <w:iCs w:val="0"/>
                <w:color w:val="auto"/>
                <w:kern w:val="0"/>
                <w:sz w:val="21"/>
                <w:szCs w:val="21"/>
                <w:u w:val="none"/>
                <w:lang w:val="en-US" w:eastAsia="zh-CN" w:bidi="ar"/>
              </w:rPr>
              <w:t>、应具备智能人数统计功能检查：支持对设定区域内人数统计，支持不少于4条规则，设置灵敏度1~10级，设置停留时间为1秒~1800秒，支持声光报警联动，当报警产生时，可触发联动声音警报和灯光闪烁；</w:t>
            </w:r>
          </w:p>
          <w:p w14:paraId="1E0280C0">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8</w:t>
            </w:r>
            <w:r>
              <w:rPr>
                <w:rFonts w:hint="eastAsia" w:ascii="宋体" w:hAnsi="宋体" w:eastAsia="宋体" w:cs="宋体"/>
                <w:i w:val="0"/>
                <w:iCs w:val="0"/>
                <w:color w:val="auto"/>
                <w:kern w:val="0"/>
                <w:sz w:val="21"/>
                <w:szCs w:val="21"/>
                <w:u w:val="none"/>
                <w:lang w:val="en-US" w:eastAsia="zh-CN" w:bidi="ar"/>
              </w:rPr>
              <w:t>、支持DC12V/POE供电方式；</w:t>
            </w:r>
          </w:p>
          <w:p w14:paraId="75E18750">
            <w:pPr>
              <w:keepNext w:val="0"/>
              <w:keepLines w:val="0"/>
              <w:widowControl/>
              <w:suppressLineNumbers w:val="0"/>
              <w:spacing w:line="240" w:lineRule="auto"/>
              <w:jc w:val="left"/>
              <w:textAlignment w:val="top"/>
              <w:rPr>
                <w:rFonts w:hint="eastAsia" w:ascii="宋体" w:hAnsi="宋体" w:eastAsia="宋体" w:cs="宋体"/>
                <w:color w:val="auto"/>
                <w:kern w:val="0"/>
                <w:sz w:val="21"/>
                <w:szCs w:val="21"/>
              </w:rPr>
            </w:pPr>
            <w:r>
              <w:rPr>
                <w:rFonts w:hint="eastAsia" w:ascii="宋体" w:hAnsi="宋体" w:cs="宋体"/>
                <w:i w:val="0"/>
                <w:iCs w:val="0"/>
                <w:color w:val="auto"/>
                <w:kern w:val="0"/>
                <w:sz w:val="21"/>
                <w:szCs w:val="21"/>
                <w:u w:val="none"/>
                <w:lang w:val="en-US" w:eastAsia="zh-CN" w:bidi="ar"/>
              </w:rPr>
              <w:t>9</w:t>
            </w:r>
            <w:r>
              <w:rPr>
                <w:rFonts w:hint="eastAsia" w:ascii="宋体" w:hAnsi="宋体" w:eastAsia="宋体" w:cs="宋体"/>
                <w:i w:val="0"/>
                <w:iCs w:val="0"/>
                <w:color w:val="auto"/>
                <w:kern w:val="0"/>
                <w:sz w:val="21"/>
                <w:szCs w:val="21"/>
                <w:u w:val="none"/>
                <w:lang w:val="en-US" w:eastAsia="zh-CN" w:bidi="ar"/>
              </w:rPr>
              <w:t>、支持IP67防护等级。</w:t>
            </w:r>
          </w:p>
        </w:tc>
      </w:tr>
      <w:tr w14:paraId="7BEFEE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7" w:type="pct"/>
            <w:noWrap w:val="0"/>
            <w:vAlign w:val="center"/>
          </w:tcPr>
          <w:p w14:paraId="0577D4F0">
            <w:pPr>
              <w:keepNext w:val="0"/>
              <w:keepLines w:val="0"/>
              <w:widowControl/>
              <w:suppressLineNumbers w:val="0"/>
              <w:spacing w:line="240" w:lineRule="auto"/>
              <w:jc w:val="center"/>
              <w:textAlignment w:val="center"/>
              <w:rPr>
                <w:rFonts w:hint="eastAsia" w:ascii="宋体" w:hAnsi="宋体" w:eastAsia="宋体" w:cs="宋体"/>
                <w:color w:val="auto"/>
                <w:spacing w:val="20"/>
                <w:sz w:val="24"/>
                <w:szCs w:val="24"/>
              </w:rPr>
            </w:pPr>
            <w:r>
              <w:rPr>
                <w:rFonts w:hint="eastAsia" w:ascii="宋体" w:hAnsi="宋体" w:eastAsia="宋体" w:cs="宋体"/>
                <w:i w:val="0"/>
                <w:iCs w:val="0"/>
                <w:color w:val="auto"/>
                <w:kern w:val="0"/>
                <w:sz w:val="24"/>
                <w:szCs w:val="24"/>
                <w:u w:val="none"/>
                <w:lang w:val="en-US" w:eastAsia="zh-CN" w:bidi="ar"/>
              </w:rPr>
              <w:t>8</w:t>
            </w:r>
          </w:p>
        </w:tc>
        <w:tc>
          <w:tcPr>
            <w:tcW w:w="444" w:type="pct"/>
            <w:noWrap w:val="0"/>
            <w:vAlign w:val="center"/>
          </w:tcPr>
          <w:p w14:paraId="66849576">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智能物联综合管理平台</w:t>
            </w:r>
          </w:p>
        </w:tc>
        <w:tc>
          <w:tcPr>
            <w:tcW w:w="206" w:type="pct"/>
            <w:noWrap w:val="0"/>
            <w:vAlign w:val="center"/>
          </w:tcPr>
          <w:p w14:paraId="476E48A4">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套</w:t>
            </w:r>
          </w:p>
        </w:tc>
        <w:tc>
          <w:tcPr>
            <w:tcW w:w="344" w:type="pct"/>
            <w:noWrap w:val="0"/>
            <w:vAlign w:val="center"/>
          </w:tcPr>
          <w:p w14:paraId="28F57514">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1</w:t>
            </w:r>
          </w:p>
        </w:tc>
        <w:tc>
          <w:tcPr>
            <w:tcW w:w="3756" w:type="pct"/>
            <w:noWrap w:val="0"/>
            <w:vAlign w:val="top"/>
          </w:tcPr>
          <w:p w14:paraId="382F9ACF">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智慧消防平台通过全面接入、管理消防烟、电、水、气、用传、视频AI等前端物联感知设备，统计分析前端物联感知设备采集数据，为用户提供从预警、报警推送、警情处理到报警记录存档的完整业务，实现安消融合、报警联动，系统包含消防综合数据墙、待办工作、基础配置、历史数据记录、报表统计、维护保养提醒、报废到期提醒等业务。</w:t>
            </w:r>
          </w:p>
          <w:p w14:paraId="0AAF96ED">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1、基础配置</w:t>
            </w:r>
          </w:p>
          <w:p w14:paraId="04F581AC">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具备单位管理、建筑物管理、消控室管理、微型消防站管理、重点部位管理、规章制度管理、档案管理、消防设备管理功能检测、消防设施管理、视频监测场景管理、消防视频报警订阅管理、通知配置功能检测、时间计划、互联报警、设备远程升级、第三方IOT平台配置、维保服务等内容；</w:t>
            </w:r>
          </w:p>
          <w:p w14:paraId="5F080B78">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★2、消防综合数据墙配置</w:t>
            </w:r>
          </w:p>
          <w:p w14:paraId="6D8BCEAC">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具备配置数据墙大屏标题。配置数据墙图表单元，图表单元包括设备实时状态统计、报警类型占比统计、各系统报警占比统计、故障总数趋势、报警总数趋势、报警次数排名、故障次数排名、近7天单位安全评分趋势、单位风险分布、近7天单位风险趋势、单位安全评分排名、今日工作、报警列表、巡查任务统计、巡查任务趋势、巡查隐患统计、巡查隐患趋势、巡查点隐患排名、培训演练统计、工单统计、未完成工单列表、本月部门能耗排名、实时视频。支持配置数据墙大屏比例，包括16:9、32:9，配置数据墙样式，包括图表悬浮、图表不悬浮。</w:t>
            </w:r>
          </w:p>
          <w:p w14:paraId="42FCEB68">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具备配置地图类型，包括GIS地图和平面地图。配置GIS地图风格；</w:t>
            </w:r>
          </w:p>
          <w:p w14:paraId="6058C76D">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3、消防数据墙默认配置</w:t>
            </w:r>
          </w:p>
          <w:p w14:paraId="425BF7D3">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具备主机运行实时状态统计，可根据组织统计主机设备总数，统计正常设备、报警设备、故障设备、屏蔽设备、离线设备数量及占比；点击对应状态设备数值后弹窗列表展示对应状态设备列表；支持配置在单位报表中需要统计展示的消防系统。</w:t>
            </w:r>
          </w:p>
          <w:p w14:paraId="4EE25AC1">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支持配置在单位报表中需要展示的模块数据。</w:t>
            </w:r>
          </w:p>
          <w:p w14:paraId="652F9108">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具备窗口视频轮播和固定视频通道播放视频，报警列表滚动展示最近50条报警记录，点击对应报警条目后弹窗展示报警详情；</w:t>
            </w:r>
          </w:p>
          <w:p w14:paraId="7DF851F2">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具备以不同的颜色展示设备的在线、报警状态；显示消控室，重点部位，微型消防站点位详细信息；以不同颜色区分重点部位的重大、较大、一般、低四种风险等级；</w:t>
            </w:r>
          </w:p>
          <w:p w14:paraId="2499F2B2">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4、待办工作</w:t>
            </w:r>
          </w:p>
          <w:p w14:paraId="4A986A47">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具备未处理报警日志：支持查看未处理的报警日志；支持进行报警、告警处理，可上传处理图片、处理视频，并填写处理意见。确认为误报并选择设备故障时支持转维修工单处理，支持选择工单处理人员；确认为告警时支持转隐患工单处理，支持选择工单处理人员；</w:t>
            </w:r>
          </w:p>
          <w:p w14:paraId="500EEE50">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具备未处理一键报：警查询并查看未处理的建筑物一键报警日志，在一键报警详情的弹窗GIS地图中展示建筑物位置，一键报警处理，可处理为误报、火警、测试；</w:t>
            </w:r>
          </w:p>
          <w:p w14:paraId="5450092C">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5、报警弹窗</w:t>
            </w:r>
          </w:p>
          <w:p w14:paraId="74A210A5">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具备设备报警、告警后平台弹窗；支持查看30分钟内未确认和已确认的报警信息；报警、告警处理，处理结果可为火警、测试、误报、告警、可燃性气体报警；对设备下发控制命令，包括复位消音、屏蔽、解除屏蔽；接处警，对报警进行分流处理；确认为告警后支持转隐患工单处理，选择工单处理人员；确认为误报并选择设备故障后支持转维修工单处理，支持选择工单处理人员；对工单转派与催办操作；查看报警阈值；</w:t>
            </w:r>
          </w:p>
          <w:p w14:paraId="45F84BF3">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6、数据中心</w:t>
            </w:r>
          </w:p>
          <w:p w14:paraId="5FB78D81">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具备查看、导出报警记录、故障记录，工单信息包括工单编号、修复状态；手动消警等</w:t>
            </w:r>
          </w:p>
          <w:p w14:paraId="5089C846">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具备维护保养提醒：支持根据消防设施、消防设备配置的开始维护日期、维护周期、维护到期提醒（提前提醒天数）自动生成维护保养提醒记录；支持导出维护保养提醒记录；支持通过短信、APP向指定人员发送维护保养提醒通知；</w:t>
            </w:r>
          </w:p>
          <w:p w14:paraId="40324A03">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7、报表统计</w:t>
            </w:r>
          </w:p>
          <w:p w14:paraId="26659B96">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具备统计分析平台运营与各单位消防系统运</w:t>
            </w:r>
            <w:r>
              <w:rPr>
                <w:rFonts w:hint="eastAsia" w:ascii="宋体" w:hAnsi="宋体" w:cs="宋体"/>
                <w:i w:val="0"/>
                <w:iCs w:val="0"/>
                <w:color w:val="auto"/>
                <w:kern w:val="0"/>
                <w:sz w:val="21"/>
                <w:szCs w:val="21"/>
                <w:u w:val="none"/>
                <w:lang w:val="en-US" w:eastAsia="zh-CN" w:bidi="ar"/>
              </w:rPr>
              <w:t>行</w:t>
            </w:r>
            <w:r>
              <w:rPr>
                <w:rFonts w:hint="eastAsia" w:ascii="宋体" w:hAnsi="宋体" w:eastAsia="宋体" w:cs="宋体"/>
                <w:i w:val="0"/>
                <w:iCs w:val="0"/>
                <w:color w:val="auto"/>
                <w:kern w:val="0"/>
                <w:sz w:val="21"/>
                <w:szCs w:val="21"/>
                <w:u w:val="none"/>
                <w:lang w:val="en-US" w:eastAsia="zh-CN" w:bidi="ar"/>
              </w:rPr>
              <w:t>数据，自动生成周报/月报/年报，支持用户按需生成一年内自定义周期的统计报表；支持用户自定义报表展示内容；</w:t>
            </w:r>
          </w:p>
          <w:p w14:paraId="57C1B6F7">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8、上下班交接管理</w:t>
            </w:r>
          </w:p>
          <w:p w14:paraId="0249C3CE">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支持值守人员通过APP进行交接班，明确交接班内容，规范交接班流程，交接班记录均在系统中记录存档，支持数据导出；</w:t>
            </w:r>
          </w:p>
          <w:p w14:paraId="1B1447CC">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9、动火作业管理</w:t>
            </w:r>
          </w:p>
          <w:p w14:paraId="5B232F60">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用户可通过客户端、APP端进行动火作业的全过程管控：</w:t>
            </w:r>
          </w:p>
          <w:p w14:paraId="5CE091BD">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支持新增动火作业单据。</w:t>
            </w:r>
          </w:p>
          <w:p w14:paraId="49B6FFF5">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支持审批人员对动火作业单据进行审批、驳回操作。</w:t>
            </w:r>
          </w:p>
          <w:p w14:paraId="08248A13">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支持作业人员进行执行情况上报操作。</w:t>
            </w:r>
          </w:p>
          <w:p w14:paraId="2CC58581">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支持安全监护人员进行现场施工作业规范情况上报操作。</w:t>
            </w:r>
          </w:p>
          <w:p w14:paraId="739AE848">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支持导出动火作业单据；</w:t>
            </w:r>
          </w:p>
          <w:p w14:paraId="4D0E0330">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10、消防安全用电</w:t>
            </w:r>
          </w:p>
          <w:p w14:paraId="3E1B91A2">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具备用电安全风险评估：支持从综合、温度、剩余电流、电流四个维度对配电柜进行高、中、低风险评估，可设置用电安全算法评估模型参数，包括剩余电流预警上限、剩余电流报警上限、剩余电流基底值、温度预警上限、温度报警上限、电流预警上限、电流报警上限。</w:t>
            </w:r>
          </w:p>
          <w:p w14:paraId="1365BA64">
            <w:pPr>
              <w:widowControl w:val="0"/>
              <w:numPr>
                <w:ilvl w:val="0"/>
                <w:numId w:val="0"/>
              </w:numPr>
              <w:spacing w:line="240" w:lineRule="auto"/>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支持以用电拓扑图形式展示配电柜拓扑关系，点击拓扑图或风险分析列表中的配电柜弹窗展示配电柜中元器件监测数据、实物示意图、电气系统图。其中电气系统图由元器件根据上下级关系自动生成。以卡片形式展示元器件的监测数据和风险等级；支持查看元器件详情，详情包括元器件的风险系数、风险等级、进/出线监测数据；</w:t>
            </w:r>
          </w:p>
          <w:p w14:paraId="2DA9FA08">
            <w:pPr>
              <w:widowControl w:val="0"/>
              <w:numPr>
                <w:ilvl w:val="0"/>
                <w:numId w:val="0"/>
              </w:numPr>
              <w:spacing w:line="240" w:lineRule="auto"/>
              <w:ind w:leftChars="0"/>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★11、兼容学校已有平台</w:t>
            </w:r>
          </w:p>
          <w:p w14:paraId="1CC596DB">
            <w:pPr>
              <w:widowControl w:val="0"/>
              <w:numPr>
                <w:ilvl w:val="0"/>
                <w:numId w:val="0"/>
              </w:numPr>
              <w:spacing w:line="240" w:lineRule="auto"/>
              <w:ind w:leftChars="0"/>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具备通过登陆平台，可查看各物联设备在线情况、故障情况、运行情况、报警统计、报警弹窗通知；具备独立式光电感烟火灾探测报警器、智能压力采集终端、声光及手动报警器终端基于物模型接入校区平台功能；接入校区平台用户信息传输装置GB26875.1-2011城市消防远程监控系统协议；接入校园平台离岗检测摄像机基于视频国标协议。</w:t>
            </w:r>
          </w:p>
          <w:p w14:paraId="381EF2FF">
            <w:pPr>
              <w:widowControl w:val="0"/>
              <w:numPr>
                <w:ilvl w:val="0"/>
                <w:numId w:val="0"/>
              </w:numPr>
              <w:spacing w:line="240" w:lineRule="auto"/>
              <w:ind w:leftChars="0"/>
              <w:jc w:val="both"/>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具备校园平台物模型的接入及设备上报数据信息。数据包含注册上报、温度报警上报、烟雾报警上报、操作下发、配置下发、设备拆除报警等数据；</w:t>
            </w:r>
          </w:p>
          <w:p w14:paraId="2CF6B539">
            <w:pPr>
              <w:keepNext w:val="0"/>
              <w:keepLines w:val="0"/>
              <w:widowControl/>
              <w:suppressLineNumbers w:val="0"/>
              <w:spacing w:line="240" w:lineRule="auto"/>
              <w:jc w:val="left"/>
              <w:textAlignment w:val="top"/>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12、系统满足三级以上信息系统安全等级保护备案。</w:t>
            </w:r>
          </w:p>
        </w:tc>
      </w:tr>
      <w:tr w14:paraId="2EE4B5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7" w:type="pct"/>
            <w:noWrap w:val="0"/>
            <w:vAlign w:val="center"/>
          </w:tcPr>
          <w:p w14:paraId="635683CB">
            <w:pPr>
              <w:keepNext w:val="0"/>
              <w:keepLines w:val="0"/>
              <w:widowControl/>
              <w:suppressLineNumbers w:val="0"/>
              <w:spacing w:line="240" w:lineRule="auto"/>
              <w:jc w:val="center"/>
              <w:textAlignment w:val="center"/>
              <w:rPr>
                <w:rFonts w:hint="eastAsia" w:ascii="宋体" w:hAnsi="宋体" w:eastAsia="宋体" w:cs="宋体"/>
                <w:color w:val="auto"/>
                <w:spacing w:val="20"/>
                <w:sz w:val="24"/>
                <w:szCs w:val="24"/>
              </w:rPr>
            </w:pPr>
            <w:r>
              <w:rPr>
                <w:rFonts w:hint="eastAsia" w:ascii="宋体" w:hAnsi="宋体" w:eastAsia="宋体" w:cs="宋体"/>
                <w:i w:val="0"/>
                <w:iCs w:val="0"/>
                <w:color w:val="auto"/>
                <w:kern w:val="0"/>
                <w:sz w:val="24"/>
                <w:szCs w:val="24"/>
                <w:u w:val="none"/>
                <w:lang w:val="en-US" w:eastAsia="zh-CN" w:bidi="ar"/>
              </w:rPr>
              <w:t>9</w:t>
            </w:r>
          </w:p>
        </w:tc>
        <w:tc>
          <w:tcPr>
            <w:tcW w:w="444" w:type="pct"/>
            <w:noWrap w:val="0"/>
            <w:vAlign w:val="center"/>
          </w:tcPr>
          <w:p w14:paraId="0DB1377E">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服务器</w:t>
            </w:r>
          </w:p>
        </w:tc>
        <w:tc>
          <w:tcPr>
            <w:tcW w:w="206" w:type="pct"/>
            <w:noWrap w:val="0"/>
            <w:vAlign w:val="center"/>
          </w:tcPr>
          <w:p w14:paraId="52C19582">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台</w:t>
            </w:r>
          </w:p>
        </w:tc>
        <w:tc>
          <w:tcPr>
            <w:tcW w:w="344" w:type="pct"/>
            <w:noWrap w:val="0"/>
            <w:vAlign w:val="center"/>
          </w:tcPr>
          <w:p w14:paraId="6CCB427D">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1</w:t>
            </w:r>
          </w:p>
        </w:tc>
        <w:tc>
          <w:tcPr>
            <w:tcW w:w="3756" w:type="pct"/>
            <w:noWrap w:val="0"/>
            <w:vAlign w:val="top"/>
          </w:tcPr>
          <w:p w14:paraId="727F606A">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bookmarkStart w:id="439" w:name="OLE_LINK1"/>
            <w:r>
              <w:rPr>
                <w:rFonts w:hint="eastAsia" w:ascii="宋体" w:hAnsi="宋体" w:eastAsia="宋体" w:cs="宋体"/>
                <w:i w:val="0"/>
                <w:iCs w:val="0"/>
                <w:color w:val="auto"/>
                <w:kern w:val="0"/>
                <w:sz w:val="21"/>
                <w:szCs w:val="21"/>
                <w:u w:val="none"/>
                <w:lang w:val="en-US" w:eastAsia="zh-CN" w:bidi="ar"/>
              </w:rPr>
              <w:t>1、CPU：核数≥16核，线程数≥32线程，主频≥2.4GHz；</w:t>
            </w:r>
          </w:p>
          <w:p w14:paraId="40C247DC">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2、内存：不小于64G，最大支持扩展至2TB内存；</w:t>
            </w:r>
          </w:p>
          <w:p w14:paraId="089DC854">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★3、硬盘：配置不低于2TB SSD硬盘；默认支持8个3.5寸/2.5寸硬盘；前置最大可选支持12块3.5寸(兼容2.5寸)热插拔SATA/SAS硬盘，后置最大可选支持4块2.5寸热插拔SATA/SAS硬盘；</w:t>
            </w:r>
          </w:p>
          <w:p w14:paraId="10C69CFA">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4、阵列卡：配置SAS_HBA卡，支持RAID 0/1/10；</w:t>
            </w:r>
          </w:p>
          <w:p w14:paraId="0ADAE037">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5、PCIE扩展：支持6个PCIE扩展插槽；</w:t>
            </w:r>
          </w:p>
          <w:p w14:paraId="3FFE7D36">
            <w:pPr>
              <w:keepNext w:val="0"/>
              <w:keepLines w:val="0"/>
              <w:widowControl/>
              <w:suppressLineNumbers w:val="0"/>
              <w:spacing w:line="240" w:lineRule="auto"/>
              <w:jc w:val="left"/>
              <w:textAlignment w:val="top"/>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6、网口：板载至少2个千兆电口；支持选配10GbE、25GbE SFP+等多种网络接口。</w:t>
            </w:r>
            <w:bookmarkEnd w:id="439"/>
          </w:p>
        </w:tc>
      </w:tr>
      <w:tr w14:paraId="42D8CF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7" w:type="pct"/>
            <w:noWrap w:val="0"/>
            <w:vAlign w:val="center"/>
          </w:tcPr>
          <w:p w14:paraId="3ECBD3B3">
            <w:pPr>
              <w:keepNext w:val="0"/>
              <w:keepLines w:val="0"/>
              <w:widowControl/>
              <w:suppressLineNumbers w:val="0"/>
              <w:spacing w:line="240" w:lineRule="auto"/>
              <w:jc w:val="center"/>
              <w:textAlignment w:val="center"/>
              <w:rPr>
                <w:rFonts w:hint="eastAsia" w:ascii="宋体" w:hAnsi="宋体" w:eastAsia="宋体" w:cs="宋体"/>
                <w:color w:val="auto"/>
                <w:spacing w:val="20"/>
                <w:sz w:val="24"/>
                <w:szCs w:val="24"/>
              </w:rPr>
            </w:pPr>
            <w:r>
              <w:rPr>
                <w:rFonts w:hint="eastAsia" w:ascii="宋体" w:hAnsi="宋体" w:eastAsia="宋体" w:cs="宋体"/>
                <w:i w:val="0"/>
                <w:iCs w:val="0"/>
                <w:color w:val="auto"/>
                <w:kern w:val="0"/>
                <w:sz w:val="24"/>
                <w:szCs w:val="24"/>
                <w:u w:val="none"/>
                <w:lang w:val="en-US" w:eastAsia="zh-CN" w:bidi="ar"/>
              </w:rPr>
              <w:t>10</w:t>
            </w:r>
          </w:p>
        </w:tc>
        <w:tc>
          <w:tcPr>
            <w:tcW w:w="444" w:type="pct"/>
            <w:noWrap w:val="0"/>
            <w:vAlign w:val="center"/>
          </w:tcPr>
          <w:p w14:paraId="6FDF63BB">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LCD拼接显示单元</w:t>
            </w:r>
          </w:p>
        </w:tc>
        <w:tc>
          <w:tcPr>
            <w:tcW w:w="206" w:type="pct"/>
            <w:noWrap w:val="0"/>
            <w:vAlign w:val="center"/>
          </w:tcPr>
          <w:p w14:paraId="30B9A6E1">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块</w:t>
            </w:r>
          </w:p>
        </w:tc>
        <w:tc>
          <w:tcPr>
            <w:tcW w:w="344" w:type="pct"/>
            <w:noWrap w:val="0"/>
            <w:vAlign w:val="center"/>
          </w:tcPr>
          <w:p w14:paraId="49D6918D">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21</w:t>
            </w:r>
          </w:p>
        </w:tc>
        <w:tc>
          <w:tcPr>
            <w:tcW w:w="3756" w:type="pct"/>
            <w:noWrap w:val="0"/>
            <w:vAlign w:val="top"/>
          </w:tcPr>
          <w:p w14:paraId="76384463">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1、采用工业级面板，屏幕尺寸：≥55寸，物理拼缝：≤3.5mm，分辨率不小于1920×1080；</w:t>
            </w:r>
          </w:p>
          <w:p w14:paraId="035CCC17">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2、亮度≥500cd/m2，图像显示清晰度950TVL，亮度鉴别等级为10级；</w:t>
            </w:r>
          </w:p>
          <w:p w14:paraId="7500A763">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3、可视角度：垂直视角≥178°，水平视角大于等于178°；</w:t>
            </w:r>
          </w:p>
          <w:p w14:paraId="0BBC5E5C">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4、对比度≥5000:1，动态对比度≥100000：1；</w:t>
            </w:r>
          </w:p>
          <w:p w14:paraId="53163546">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5、液晶拼接显示单元响应时间≤8ms，画面过渡均匀无残影；</w:t>
            </w:r>
          </w:p>
          <w:p w14:paraId="743BEBAE">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6、色域覆盖率≥72%；</w:t>
            </w:r>
          </w:p>
          <w:p w14:paraId="526E421B">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7、液晶拼接显示单元具有实时分析当前画面亮度分布比例，自动调整亮度值的功能，具有动态调节画面对比度，可提高暗阶画面亮度，增强画面显示细节的功能；</w:t>
            </w:r>
          </w:p>
          <w:p w14:paraId="05E5660F">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8、液晶拼接显示单元具备四级色温模式自动调整功能，同时支持色温无极调节，可2000K-12000K之间调节；</w:t>
            </w:r>
          </w:p>
          <w:p w14:paraId="71FFC56B">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9、液晶拼接显示单元具备防止长时间运行造成的极化现象；</w:t>
            </w:r>
          </w:p>
          <w:p w14:paraId="3C437C06">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10、支持开机、无信号LOGO导入功能；</w:t>
            </w:r>
          </w:p>
          <w:p w14:paraId="6960B0C5">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11、液晶拼接显示单元支持开机延时功能，具备随机延时和顺序延时双模式，防止同时开机造成大电流冲击；</w:t>
            </w:r>
          </w:p>
          <w:p w14:paraId="52A589D7">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12、液晶拼接显示单元具备去蓝光护眼功能，开启护眼模式后，蓝光量可下降40%，减弱蓝光，对观看人员的眼睛进行有效保护；</w:t>
            </w:r>
          </w:p>
          <w:p w14:paraId="09BC5A7A">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13、整机采用低功耗芯片，无风扇设计，有效防止灰尘进入整机，无噪音，功耗低；</w:t>
            </w:r>
          </w:p>
          <w:p w14:paraId="6A6F6E0A">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14、液晶拼接显示单元信号切换顺畅同步及利用数字环接实现拼接显示时，信号源切换时间≤3s；</w:t>
            </w:r>
          </w:p>
          <w:p w14:paraId="0212D35F">
            <w:pPr>
              <w:keepNext w:val="0"/>
              <w:keepLines w:val="0"/>
              <w:widowControl/>
              <w:suppressLineNumbers w:val="0"/>
              <w:spacing w:line="240" w:lineRule="auto"/>
              <w:jc w:val="left"/>
              <w:textAlignment w:val="top"/>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15、液晶拼接显示单元支持边框消隐功能，可上、下、左、右四向独立智能调节显示边框数据；</w:t>
            </w:r>
          </w:p>
          <w:p w14:paraId="41AB3631">
            <w:pPr>
              <w:keepNext w:val="0"/>
              <w:keepLines w:val="0"/>
              <w:widowControl/>
              <w:suppressLineNumbers w:val="0"/>
              <w:spacing w:line="240" w:lineRule="auto"/>
              <w:jc w:val="left"/>
              <w:textAlignment w:val="top"/>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16、具备伪彩色抑制、自动白平衡校正、图像增强技术、视频处理系统支持安全性加密功能；具备长时间运行防极化现象功能。</w:t>
            </w:r>
          </w:p>
        </w:tc>
      </w:tr>
      <w:tr w14:paraId="465E85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7" w:type="pct"/>
            <w:noWrap w:val="0"/>
            <w:vAlign w:val="center"/>
          </w:tcPr>
          <w:p w14:paraId="3679402D">
            <w:pPr>
              <w:keepNext w:val="0"/>
              <w:keepLines w:val="0"/>
              <w:widowControl/>
              <w:suppressLineNumbers w:val="0"/>
              <w:spacing w:line="240" w:lineRule="auto"/>
              <w:jc w:val="center"/>
              <w:textAlignment w:val="center"/>
              <w:rPr>
                <w:rFonts w:hint="eastAsia" w:ascii="宋体" w:hAnsi="宋体" w:eastAsia="宋体" w:cs="宋体"/>
                <w:color w:val="auto"/>
                <w:spacing w:val="20"/>
                <w:sz w:val="24"/>
                <w:szCs w:val="24"/>
              </w:rPr>
            </w:pPr>
            <w:r>
              <w:rPr>
                <w:rFonts w:hint="eastAsia" w:ascii="宋体" w:hAnsi="宋体" w:eastAsia="宋体" w:cs="宋体"/>
                <w:i w:val="0"/>
                <w:iCs w:val="0"/>
                <w:color w:val="auto"/>
                <w:kern w:val="0"/>
                <w:sz w:val="24"/>
                <w:szCs w:val="24"/>
                <w:u w:val="none"/>
                <w:lang w:val="en-US" w:eastAsia="zh-CN" w:bidi="ar"/>
              </w:rPr>
              <w:t>11</w:t>
            </w:r>
          </w:p>
        </w:tc>
        <w:tc>
          <w:tcPr>
            <w:tcW w:w="444" w:type="pct"/>
            <w:noWrap w:val="0"/>
            <w:vAlign w:val="center"/>
          </w:tcPr>
          <w:p w14:paraId="52B219B1">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交换机</w:t>
            </w:r>
          </w:p>
        </w:tc>
        <w:tc>
          <w:tcPr>
            <w:tcW w:w="206" w:type="pct"/>
            <w:noWrap w:val="0"/>
            <w:vAlign w:val="center"/>
          </w:tcPr>
          <w:p w14:paraId="7F156A5D">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台</w:t>
            </w:r>
          </w:p>
        </w:tc>
        <w:tc>
          <w:tcPr>
            <w:tcW w:w="344" w:type="pct"/>
            <w:noWrap w:val="0"/>
            <w:vAlign w:val="center"/>
          </w:tcPr>
          <w:p w14:paraId="737424C4">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1</w:t>
            </w:r>
          </w:p>
        </w:tc>
        <w:tc>
          <w:tcPr>
            <w:tcW w:w="3756" w:type="pct"/>
            <w:noWrap w:val="0"/>
            <w:vAlign w:val="center"/>
          </w:tcPr>
          <w:p w14:paraId="0BE53772">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1、交换容量432Gbps；</w:t>
            </w:r>
          </w:p>
          <w:p w14:paraId="01B92C34">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2、包转发率108Mpps；</w:t>
            </w:r>
          </w:p>
          <w:p w14:paraId="1E7CE335">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3、24个千兆光口；</w:t>
            </w:r>
          </w:p>
          <w:p w14:paraId="7B91C5FC">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4、8个10/100/1000Mbps自适应复用电口；</w:t>
            </w:r>
          </w:p>
          <w:p w14:paraId="58F872C1">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5、固化4个SFP+万兆光口；</w:t>
            </w:r>
          </w:p>
          <w:p w14:paraId="50770541">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6、支持VLAN、ACL、端口镜像、端口聚合功能。</w:t>
            </w:r>
          </w:p>
        </w:tc>
      </w:tr>
      <w:tr w14:paraId="55F465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7" w:type="pct"/>
            <w:noWrap w:val="0"/>
            <w:vAlign w:val="center"/>
          </w:tcPr>
          <w:p w14:paraId="071E0C9C">
            <w:pPr>
              <w:keepNext w:val="0"/>
              <w:keepLines w:val="0"/>
              <w:widowControl/>
              <w:suppressLineNumbers w:val="0"/>
              <w:spacing w:line="240" w:lineRule="auto"/>
              <w:jc w:val="center"/>
              <w:textAlignment w:val="center"/>
              <w:rPr>
                <w:rFonts w:hint="eastAsia" w:ascii="宋体" w:hAnsi="宋体" w:eastAsia="宋体" w:cs="宋体"/>
                <w:color w:val="auto"/>
                <w:spacing w:val="20"/>
                <w:sz w:val="24"/>
                <w:szCs w:val="24"/>
              </w:rPr>
            </w:pPr>
            <w:r>
              <w:rPr>
                <w:rFonts w:hint="eastAsia" w:ascii="宋体" w:hAnsi="宋体" w:eastAsia="宋体" w:cs="宋体"/>
                <w:i w:val="0"/>
                <w:iCs w:val="0"/>
                <w:color w:val="auto"/>
                <w:kern w:val="0"/>
                <w:sz w:val="24"/>
                <w:szCs w:val="24"/>
                <w:u w:val="none"/>
                <w:lang w:val="en-US" w:eastAsia="zh-CN" w:bidi="ar"/>
              </w:rPr>
              <w:t>12</w:t>
            </w:r>
          </w:p>
        </w:tc>
        <w:tc>
          <w:tcPr>
            <w:tcW w:w="444" w:type="pct"/>
            <w:noWrap w:val="0"/>
            <w:vAlign w:val="center"/>
          </w:tcPr>
          <w:p w14:paraId="560AAFA3">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摄像机</w:t>
            </w:r>
          </w:p>
        </w:tc>
        <w:tc>
          <w:tcPr>
            <w:tcW w:w="206" w:type="pct"/>
            <w:noWrap w:val="0"/>
            <w:vAlign w:val="center"/>
          </w:tcPr>
          <w:p w14:paraId="0A9F9DA7">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台</w:t>
            </w:r>
          </w:p>
        </w:tc>
        <w:tc>
          <w:tcPr>
            <w:tcW w:w="344" w:type="pct"/>
            <w:noWrap w:val="0"/>
            <w:vAlign w:val="center"/>
          </w:tcPr>
          <w:p w14:paraId="2EC9DCC5">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4</w:t>
            </w:r>
          </w:p>
        </w:tc>
        <w:tc>
          <w:tcPr>
            <w:tcW w:w="3756" w:type="pct"/>
            <w:noWrap w:val="0"/>
            <w:vAlign w:val="center"/>
          </w:tcPr>
          <w:p w14:paraId="0B39D716">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1、采用不低于400万CMOS传感器；</w:t>
            </w:r>
          </w:p>
          <w:p w14:paraId="05BF5E94">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2、分辨率不低于2688×1520；</w:t>
            </w:r>
          </w:p>
          <w:p w14:paraId="48BBA1C4">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3、补光距离不低于50m红外；</w:t>
            </w:r>
          </w:p>
          <w:p w14:paraId="554F3619">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4、镜头焦距3.6mm/6mm/8mm可选；</w:t>
            </w:r>
          </w:p>
          <w:p w14:paraId="76121DCC">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5、支持H.265、H.264视频编码；</w:t>
            </w:r>
          </w:p>
          <w:p w14:paraId="0FDAF2DB">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6、支持智能模块单独进行升级，升级过程中不丢失视频画面；</w:t>
            </w:r>
          </w:p>
          <w:p w14:paraId="497D7EB7">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7、支持内置MIC；</w:t>
            </w:r>
          </w:p>
          <w:p w14:paraId="7C04752A">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8、支持网络断开、IP冲突、非法访问、动态检测、视频遮挡、音频异常侦测、安全异常报警事件；</w:t>
            </w:r>
          </w:p>
          <w:p w14:paraId="4AF929BF">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9、接入标准：ONVIF、GB/T28181；</w:t>
            </w:r>
          </w:p>
          <w:p w14:paraId="4F672E3A">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10、支持DC12V/POE供电；</w:t>
            </w:r>
          </w:p>
          <w:p w14:paraId="752575EB">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11、支持不低于IP67防护等级。</w:t>
            </w:r>
          </w:p>
        </w:tc>
      </w:tr>
      <w:tr w14:paraId="442608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7" w:type="pct"/>
            <w:noWrap w:val="0"/>
            <w:vAlign w:val="center"/>
          </w:tcPr>
          <w:p w14:paraId="0EA486DA">
            <w:pPr>
              <w:keepNext w:val="0"/>
              <w:keepLines w:val="0"/>
              <w:widowControl/>
              <w:suppressLineNumbers w:val="0"/>
              <w:spacing w:line="240" w:lineRule="auto"/>
              <w:jc w:val="center"/>
              <w:textAlignment w:val="center"/>
              <w:rPr>
                <w:rFonts w:hint="eastAsia" w:ascii="宋体" w:hAnsi="宋体" w:eastAsia="宋体" w:cs="宋体"/>
                <w:color w:val="auto"/>
                <w:spacing w:val="20"/>
                <w:sz w:val="24"/>
                <w:szCs w:val="24"/>
              </w:rPr>
            </w:pPr>
            <w:r>
              <w:rPr>
                <w:rFonts w:hint="eastAsia" w:ascii="宋体" w:hAnsi="宋体" w:eastAsia="宋体" w:cs="宋体"/>
                <w:i w:val="0"/>
                <w:iCs w:val="0"/>
                <w:color w:val="auto"/>
                <w:kern w:val="0"/>
                <w:sz w:val="24"/>
                <w:szCs w:val="24"/>
                <w:u w:val="none"/>
                <w:lang w:val="en-US" w:eastAsia="zh-CN" w:bidi="ar"/>
              </w:rPr>
              <w:t>13</w:t>
            </w:r>
          </w:p>
        </w:tc>
        <w:tc>
          <w:tcPr>
            <w:tcW w:w="444" w:type="pct"/>
            <w:noWrap w:val="0"/>
            <w:vAlign w:val="center"/>
          </w:tcPr>
          <w:p w14:paraId="5CCE92B1">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非可视报警盒</w:t>
            </w:r>
          </w:p>
        </w:tc>
        <w:tc>
          <w:tcPr>
            <w:tcW w:w="206" w:type="pct"/>
            <w:noWrap w:val="0"/>
            <w:vAlign w:val="center"/>
          </w:tcPr>
          <w:p w14:paraId="5BCAD330">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台</w:t>
            </w:r>
          </w:p>
        </w:tc>
        <w:tc>
          <w:tcPr>
            <w:tcW w:w="344" w:type="pct"/>
            <w:noWrap w:val="0"/>
            <w:vAlign w:val="center"/>
          </w:tcPr>
          <w:p w14:paraId="6350E597">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27</w:t>
            </w:r>
          </w:p>
        </w:tc>
        <w:tc>
          <w:tcPr>
            <w:tcW w:w="3756" w:type="pct"/>
            <w:noWrap w:val="0"/>
            <w:vAlign w:val="center"/>
          </w:tcPr>
          <w:p w14:paraId="547270B7">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1、前端设备软件发生故障时，设备应能自动重启；</w:t>
            </w:r>
          </w:p>
          <w:p w14:paraId="0ABB2F87">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2、支持音频自检功能，检测结果可上传至中心平台；</w:t>
            </w:r>
          </w:p>
          <w:p w14:paraId="2FB5BD67">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3、当断电并恢复供电后，系统内设备可自动重启，断电前设置的参数不应丢失；</w:t>
            </w:r>
          </w:p>
          <w:p w14:paraId="0FF4A94D">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4、连续工作大于等于168h，应正常工作；</w:t>
            </w:r>
          </w:p>
          <w:p w14:paraId="793042EB">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5、中心管理机应可对前端设备实现语音广播，应支持可分区域或分组广播、支持定时广播,支持导入.wav或.mp3格式音频文件，进行语音广播；</w:t>
            </w:r>
          </w:p>
          <w:p w14:paraId="1C818618">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6、支持一键报警，和管理中心双向语音对讲，中心呼叫前端报警盒；</w:t>
            </w:r>
          </w:p>
          <w:p w14:paraId="5BBCA7C5">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7、支持监听功能、广播功能；</w:t>
            </w:r>
          </w:p>
          <w:p w14:paraId="3432E723">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8、支持外接警灯警号、警灯警号可独立控制；</w:t>
            </w:r>
          </w:p>
          <w:p w14:paraId="2E2AC6F7">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9、支持防拆报警/喧哗报警等功能；</w:t>
            </w:r>
          </w:p>
          <w:p w14:paraId="3FC1AB19">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10、支持一键报警求助，支持双向语音对讲；</w:t>
            </w:r>
          </w:p>
          <w:p w14:paraId="15B3248A">
            <w:pPr>
              <w:keepNext w:val="0"/>
              <w:keepLines w:val="0"/>
              <w:widowControl/>
              <w:suppressLineNumbers w:val="0"/>
              <w:spacing w:line="240" w:lineRule="auto"/>
              <w:jc w:val="left"/>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11、支持选配通讯模块配件增加功能：支持全网通不低于4G通讯卡，可设置顺序呼叫4个电话号码，优先级可配置；支持物联网卡，公网对接平台 。</w:t>
            </w:r>
          </w:p>
        </w:tc>
      </w:tr>
      <w:tr w14:paraId="19803F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7" w:type="pct"/>
            <w:noWrap w:val="0"/>
            <w:vAlign w:val="center"/>
          </w:tcPr>
          <w:p w14:paraId="7FA11630">
            <w:pPr>
              <w:keepNext w:val="0"/>
              <w:keepLines w:val="0"/>
              <w:widowControl/>
              <w:suppressLineNumbers w:val="0"/>
              <w:spacing w:line="240" w:lineRule="auto"/>
              <w:jc w:val="center"/>
              <w:textAlignment w:val="center"/>
              <w:rPr>
                <w:rFonts w:hint="eastAsia" w:ascii="宋体" w:hAnsi="宋体" w:eastAsia="宋体" w:cs="宋体"/>
                <w:color w:val="auto"/>
                <w:spacing w:val="20"/>
                <w:sz w:val="24"/>
                <w:szCs w:val="24"/>
              </w:rPr>
            </w:pPr>
            <w:r>
              <w:rPr>
                <w:rFonts w:hint="eastAsia" w:ascii="宋体" w:hAnsi="宋体" w:eastAsia="宋体" w:cs="宋体"/>
                <w:i w:val="0"/>
                <w:iCs w:val="0"/>
                <w:color w:val="auto"/>
                <w:kern w:val="0"/>
                <w:sz w:val="24"/>
                <w:szCs w:val="24"/>
                <w:u w:val="none"/>
                <w:lang w:val="en-US" w:eastAsia="zh-CN" w:bidi="ar"/>
              </w:rPr>
              <w:t>14</w:t>
            </w:r>
          </w:p>
        </w:tc>
        <w:tc>
          <w:tcPr>
            <w:tcW w:w="444" w:type="pct"/>
            <w:noWrap w:val="0"/>
            <w:vAlign w:val="center"/>
          </w:tcPr>
          <w:p w14:paraId="42D0A73E">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报警管理机</w:t>
            </w:r>
          </w:p>
        </w:tc>
        <w:tc>
          <w:tcPr>
            <w:tcW w:w="206" w:type="pct"/>
            <w:noWrap w:val="0"/>
            <w:vAlign w:val="center"/>
          </w:tcPr>
          <w:p w14:paraId="65D11806">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台</w:t>
            </w:r>
          </w:p>
        </w:tc>
        <w:tc>
          <w:tcPr>
            <w:tcW w:w="344" w:type="pct"/>
            <w:noWrap w:val="0"/>
            <w:vAlign w:val="center"/>
          </w:tcPr>
          <w:p w14:paraId="44EA222A">
            <w:pPr>
              <w:keepNext w:val="0"/>
              <w:keepLines w:val="0"/>
              <w:widowControl/>
              <w:suppressLineNumbers w:val="0"/>
              <w:spacing w:line="240" w:lineRule="auto"/>
              <w:jc w:val="center"/>
              <w:textAlignment w:val="center"/>
              <w:rPr>
                <w:rFonts w:hint="eastAsia" w:ascii="宋体" w:hAnsi="宋体" w:eastAsia="宋体" w:cs="宋体"/>
                <w:color w:val="auto"/>
                <w:kern w:val="0"/>
                <w:sz w:val="21"/>
                <w:szCs w:val="21"/>
              </w:rPr>
            </w:pPr>
            <w:r>
              <w:rPr>
                <w:rFonts w:hint="eastAsia" w:ascii="宋体" w:hAnsi="宋体" w:eastAsia="宋体" w:cs="宋体"/>
                <w:i w:val="0"/>
                <w:iCs w:val="0"/>
                <w:color w:val="auto"/>
                <w:kern w:val="0"/>
                <w:sz w:val="21"/>
                <w:szCs w:val="21"/>
                <w:u w:val="none"/>
                <w:lang w:val="en-US" w:eastAsia="zh-CN" w:bidi="ar"/>
              </w:rPr>
              <w:t>1</w:t>
            </w:r>
          </w:p>
        </w:tc>
        <w:tc>
          <w:tcPr>
            <w:tcW w:w="3756" w:type="pct"/>
            <w:noWrap w:val="0"/>
            <w:vAlign w:val="center"/>
          </w:tcPr>
          <w:p w14:paraId="5A58FD6F">
            <w:pPr>
              <w:keepNext w:val="0"/>
              <w:keepLines w:val="0"/>
              <w:widowControl/>
              <w:numPr>
                <w:ilvl w:val="0"/>
                <w:numId w:val="5"/>
              </w:numPr>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不小于10寸高清触摸屏； </w:t>
            </w:r>
          </w:p>
          <w:p w14:paraId="2615F77C">
            <w:pPr>
              <w:keepNext w:val="0"/>
              <w:keepLines w:val="0"/>
              <w:widowControl/>
              <w:numPr>
                <w:ilvl w:val="0"/>
                <w:numId w:val="5"/>
              </w:numPr>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集成200万高清摄像头，摄像头支持角度调节； </w:t>
            </w:r>
          </w:p>
          <w:p w14:paraId="5458CA78">
            <w:pPr>
              <w:keepNext w:val="0"/>
              <w:keepLines w:val="0"/>
              <w:widowControl/>
              <w:numPr>
                <w:ilvl w:val="0"/>
                <w:numId w:val="5"/>
              </w:numPr>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对接显示器功能：设备支持通过HDMI和VGA接口扩展显示关联视频通道； </w:t>
            </w:r>
          </w:p>
          <w:p w14:paraId="08DEC303">
            <w:pPr>
              <w:keepNext w:val="0"/>
              <w:keepLines w:val="0"/>
              <w:widowControl/>
              <w:numPr>
                <w:ilvl w:val="0"/>
                <w:numId w:val="5"/>
              </w:numPr>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支持H264/H265视频编码； </w:t>
            </w:r>
          </w:p>
          <w:p w14:paraId="55FF840F">
            <w:pPr>
              <w:keepNext w:val="0"/>
              <w:keepLines w:val="0"/>
              <w:widowControl/>
              <w:numPr>
                <w:ilvl w:val="0"/>
                <w:numId w:val="5"/>
              </w:numPr>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设备支持最大256G SD卡，支持存储双向对讲通话时录像的双向混音音视频复合流；支持管理机本地SD卡存储的音视频文件回放；4路开关量输入，4路继电器输出 ，DC12V、PoE(IEEE 802.3 at/af)供电； </w:t>
            </w:r>
          </w:p>
          <w:p w14:paraId="0650D398">
            <w:pPr>
              <w:keepNext w:val="0"/>
              <w:keepLines w:val="0"/>
              <w:widowControl/>
              <w:numPr>
                <w:ilvl w:val="0"/>
                <w:numId w:val="5"/>
              </w:numPr>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呼叫转移功能：设备支持前端设备呼叫中心管理机时，通过呼叫转移功能将呼叫信息转移到其他中心后端管理机上；并支持将呼叫信息通过电话网关转接至座机或手机终端，支持外接IPC，并在中心管理机上显示；</w:t>
            </w:r>
          </w:p>
          <w:p w14:paraId="10F009DC">
            <w:pPr>
              <w:keepNext w:val="0"/>
              <w:keepLines w:val="0"/>
              <w:widowControl/>
              <w:numPr>
                <w:ilvl w:val="0"/>
                <w:numId w:val="5"/>
              </w:numPr>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设备支持多台前端设备与多台中心管理机实时多方通话； </w:t>
            </w:r>
          </w:p>
          <w:p w14:paraId="4F32F47E">
            <w:pPr>
              <w:keepNext w:val="0"/>
              <w:keepLines w:val="0"/>
              <w:widowControl/>
              <w:numPr>
                <w:ilvl w:val="0"/>
                <w:numId w:val="5"/>
              </w:numPr>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广播功能：管理机可对前端设备进行实时语音广播，支持可分区域和分组广播，支持不同信号触发不同语音播报； </w:t>
            </w:r>
          </w:p>
          <w:p w14:paraId="4D1560BC">
            <w:pPr>
              <w:keepNext w:val="0"/>
              <w:keepLines w:val="0"/>
              <w:widowControl/>
              <w:numPr>
                <w:ilvl w:val="0"/>
                <w:numId w:val="5"/>
              </w:numPr>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中心管理机在收到呼叫后可以自动接听该呼叫，自动接听时间可配置； </w:t>
            </w:r>
          </w:p>
          <w:p w14:paraId="58B6526A">
            <w:pPr>
              <w:keepNext w:val="0"/>
              <w:keepLines w:val="0"/>
              <w:widowControl/>
              <w:numPr>
                <w:ilvl w:val="0"/>
                <w:numId w:val="5"/>
              </w:numPr>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托管功能：管理机可在空闲时间进入托管状态，所有收到的呼叫均可转接给托管的管理机； </w:t>
            </w:r>
          </w:p>
          <w:p w14:paraId="2237DF3B">
            <w:pPr>
              <w:keepNext w:val="0"/>
              <w:keepLines w:val="0"/>
              <w:widowControl/>
              <w:numPr>
                <w:ilvl w:val="0"/>
                <w:numId w:val="5"/>
              </w:numPr>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通话变声功能：支持通话变声功能开启和关闭，保护人员隐私； </w:t>
            </w:r>
          </w:p>
          <w:p w14:paraId="40C07991">
            <w:pPr>
              <w:keepNext w:val="0"/>
              <w:keepLines w:val="0"/>
              <w:widowControl/>
              <w:numPr>
                <w:ilvl w:val="0"/>
                <w:numId w:val="0"/>
              </w:numPr>
              <w:suppressLineNumbers w:val="0"/>
              <w:spacing w:line="240" w:lineRule="auto"/>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12、支持外接IPC设备，并在中心管理机上显示。</w:t>
            </w:r>
          </w:p>
        </w:tc>
      </w:tr>
    </w:tbl>
    <w:p w14:paraId="6A3B257D">
      <w:pPr>
        <w:rPr>
          <w:rFonts w:hint="eastAsia" w:ascii="宋体" w:hAnsi="宋体" w:eastAsia="宋体" w:cs="宋体"/>
          <w:color w:val="auto"/>
          <w:sz w:val="32"/>
        </w:rPr>
      </w:pPr>
    </w:p>
    <w:p w14:paraId="743F3569">
      <w:pPr>
        <w:rPr>
          <w:rFonts w:hint="eastAsia" w:ascii="宋体" w:hAnsi="宋体" w:eastAsia="宋体" w:cs="宋体"/>
          <w:color w:val="auto"/>
          <w:sz w:val="32"/>
        </w:rPr>
      </w:pPr>
      <w:r>
        <w:rPr>
          <w:rFonts w:hint="eastAsia" w:ascii="宋体" w:hAnsi="宋体" w:eastAsia="宋体" w:cs="宋体"/>
          <w:color w:val="auto"/>
          <w:sz w:val="32"/>
        </w:rPr>
        <w:br w:type="page"/>
      </w:r>
    </w:p>
    <w:p w14:paraId="0AB018F4">
      <w:pPr>
        <w:pStyle w:val="2"/>
        <w:numPr>
          <w:ilvl w:val="0"/>
          <w:numId w:val="0"/>
        </w:numPr>
        <w:spacing w:before="120" w:after="120" w:line="432" w:lineRule="auto"/>
        <w:jc w:val="center"/>
        <w:rPr>
          <w:rFonts w:hint="eastAsia" w:ascii="宋体" w:hAnsi="宋体" w:eastAsia="宋体" w:cs="宋体"/>
          <w:bCs w:val="0"/>
          <w:color w:val="auto"/>
          <w:sz w:val="32"/>
        </w:rPr>
      </w:pPr>
      <w:bookmarkStart w:id="440" w:name="_Toc22296"/>
      <w:r>
        <w:rPr>
          <w:rFonts w:hint="eastAsia" w:ascii="宋体" w:hAnsi="宋体" w:eastAsia="宋体" w:cs="宋体"/>
          <w:bCs w:val="0"/>
          <w:color w:val="auto"/>
          <w:sz w:val="44"/>
          <w:szCs w:val="44"/>
        </w:rPr>
        <w:t>第六章 响应文件格式</w:t>
      </w:r>
      <w:bookmarkEnd w:id="428"/>
      <w:bookmarkEnd w:id="429"/>
      <w:bookmarkEnd w:id="430"/>
      <w:bookmarkEnd w:id="440"/>
    </w:p>
    <w:p w14:paraId="438533D6">
      <w:pPr>
        <w:spacing w:line="432" w:lineRule="auto"/>
        <w:rPr>
          <w:rFonts w:hint="eastAsia" w:ascii="宋体" w:hAnsi="宋体" w:eastAsia="宋体" w:cs="宋体"/>
          <w:color w:val="auto"/>
        </w:rPr>
      </w:pPr>
    </w:p>
    <w:p w14:paraId="1E3AFBAB">
      <w:pPr>
        <w:spacing w:line="432" w:lineRule="auto"/>
        <w:jc w:val="center"/>
        <w:rPr>
          <w:rFonts w:hint="eastAsia" w:ascii="宋体" w:hAnsi="宋体" w:eastAsia="宋体" w:cs="宋体"/>
          <w:color w:val="auto"/>
          <w:sz w:val="28"/>
          <w:szCs w:val="28"/>
          <w:u w:val="single"/>
        </w:rPr>
      </w:pPr>
    </w:p>
    <w:p w14:paraId="62C227A2">
      <w:pPr>
        <w:spacing w:line="432" w:lineRule="auto"/>
        <w:jc w:val="center"/>
        <w:rPr>
          <w:rFonts w:hint="eastAsia" w:ascii="宋体" w:hAnsi="宋体" w:eastAsia="宋体" w:cs="宋体"/>
          <w:color w:val="auto"/>
          <w:sz w:val="40"/>
          <w:szCs w:val="40"/>
          <w:lang w:eastAsia="zh-CN"/>
        </w:rPr>
      </w:pPr>
      <w:r>
        <w:rPr>
          <w:rFonts w:hint="eastAsia" w:ascii="宋体" w:hAnsi="宋体" w:eastAsia="宋体" w:cs="宋体"/>
          <w:b/>
          <w:color w:val="auto"/>
          <w:kern w:val="0"/>
          <w:sz w:val="40"/>
          <w:szCs w:val="40"/>
          <w:lang w:eastAsia="zh-CN"/>
        </w:rPr>
        <w:t>华北水利水电大学学生公寓消防设备采购项目</w:t>
      </w:r>
    </w:p>
    <w:p w14:paraId="3C49D999">
      <w:pPr>
        <w:spacing w:line="432" w:lineRule="auto"/>
        <w:jc w:val="center"/>
        <w:rPr>
          <w:rFonts w:hint="eastAsia" w:ascii="宋体" w:hAnsi="宋体" w:eastAsia="宋体" w:cs="宋体"/>
          <w:color w:val="auto"/>
          <w:sz w:val="32"/>
          <w:szCs w:val="32"/>
        </w:rPr>
      </w:pPr>
      <w:r>
        <w:rPr>
          <w:rFonts w:hint="eastAsia" w:ascii="宋体" w:hAnsi="宋体" w:eastAsia="宋体" w:cs="宋体"/>
          <w:color w:val="auto"/>
          <w:sz w:val="32"/>
          <w:szCs w:val="32"/>
        </w:rPr>
        <w:t xml:space="preserve"> </w:t>
      </w:r>
    </w:p>
    <w:p w14:paraId="595D12AC">
      <w:pPr>
        <w:spacing w:line="432" w:lineRule="auto"/>
        <w:jc w:val="center"/>
        <w:rPr>
          <w:rFonts w:hint="eastAsia" w:ascii="宋体" w:hAnsi="宋体" w:eastAsia="宋体" w:cs="宋体"/>
          <w:color w:val="auto"/>
          <w:sz w:val="32"/>
          <w:szCs w:val="32"/>
        </w:rPr>
      </w:pPr>
      <w:r>
        <w:rPr>
          <w:rFonts w:hint="eastAsia" w:ascii="宋体" w:hAnsi="宋体" w:eastAsia="宋体" w:cs="宋体"/>
          <w:color w:val="auto"/>
          <w:sz w:val="32"/>
          <w:szCs w:val="32"/>
        </w:rPr>
        <w:t xml:space="preserve"> </w:t>
      </w:r>
    </w:p>
    <w:p w14:paraId="474DEE9E">
      <w:pPr>
        <w:pStyle w:val="22"/>
        <w:ind w:firstLine="320"/>
        <w:rPr>
          <w:rFonts w:hint="eastAsia" w:ascii="宋体" w:hAnsi="宋体" w:eastAsia="宋体" w:cs="宋体"/>
          <w:color w:val="auto"/>
          <w:sz w:val="32"/>
          <w:szCs w:val="32"/>
        </w:rPr>
      </w:pPr>
    </w:p>
    <w:p w14:paraId="606F1DBD">
      <w:pPr>
        <w:pStyle w:val="22"/>
        <w:ind w:firstLine="320"/>
        <w:rPr>
          <w:rFonts w:hint="eastAsia" w:ascii="宋体" w:hAnsi="宋体" w:eastAsia="宋体" w:cs="宋体"/>
          <w:color w:val="auto"/>
          <w:sz w:val="32"/>
          <w:szCs w:val="32"/>
        </w:rPr>
      </w:pPr>
    </w:p>
    <w:p w14:paraId="722E91FE">
      <w:pPr>
        <w:widowControl/>
        <w:wordWrap w:val="0"/>
        <w:spacing w:before="100" w:beforeAutospacing="1" w:after="100" w:afterAutospacing="1" w:line="432" w:lineRule="auto"/>
        <w:ind w:firstLine="720" w:firstLineChars="100"/>
        <w:jc w:val="center"/>
        <w:rPr>
          <w:rFonts w:hint="eastAsia" w:ascii="宋体" w:hAnsi="宋体" w:eastAsia="宋体" w:cs="宋体"/>
          <w:color w:val="auto"/>
          <w:sz w:val="72"/>
          <w:szCs w:val="72"/>
        </w:rPr>
      </w:pPr>
      <w:r>
        <w:rPr>
          <w:rFonts w:hint="eastAsia" w:ascii="宋体" w:hAnsi="宋体" w:eastAsia="宋体" w:cs="宋体"/>
          <w:color w:val="auto"/>
          <w:sz w:val="72"/>
          <w:szCs w:val="72"/>
        </w:rPr>
        <w:t>响应文件</w:t>
      </w:r>
    </w:p>
    <w:p w14:paraId="771D8F84">
      <w:pPr>
        <w:widowControl/>
        <w:wordWrap w:val="0"/>
        <w:spacing w:before="100" w:beforeAutospacing="1" w:after="100" w:afterAutospacing="1" w:line="432" w:lineRule="auto"/>
        <w:ind w:firstLine="240" w:firstLineChars="100"/>
        <w:jc w:val="center"/>
        <w:rPr>
          <w:rFonts w:hint="eastAsia" w:ascii="宋体" w:hAnsi="宋体" w:eastAsia="宋体" w:cs="宋体"/>
          <w:color w:val="auto"/>
          <w:kern w:val="0"/>
          <w:sz w:val="24"/>
        </w:rPr>
      </w:pPr>
      <w:r>
        <w:rPr>
          <w:rFonts w:hint="eastAsia" w:ascii="宋体" w:hAnsi="宋体" w:eastAsia="宋体" w:cs="宋体"/>
          <w:color w:val="auto"/>
          <w:kern w:val="0"/>
          <w:sz w:val="24"/>
        </w:rPr>
        <w:t xml:space="preserve">采购项目编号： </w:t>
      </w:r>
      <w:r>
        <w:rPr>
          <w:rFonts w:hint="eastAsia" w:ascii="宋体" w:hAnsi="宋体" w:eastAsia="宋体" w:cs="宋体"/>
          <w:color w:val="auto"/>
          <w:kern w:val="0"/>
          <w:sz w:val="24"/>
          <w:u w:val="single"/>
        </w:rPr>
        <w:t xml:space="preserve">                </w:t>
      </w:r>
    </w:p>
    <w:p w14:paraId="26146DC1">
      <w:pPr>
        <w:spacing w:line="432" w:lineRule="auto"/>
        <w:rPr>
          <w:rFonts w:hint="eastAsia" w:ascii="宋体" w:hAnsi="宋体" w:eastAsia="宋体" w:cs="宋体"/>
          <w:color w:val="auto"/>
          <w:sz w:val="28"/>
          <w:szCs w:val="28"/>
        </w:rPr>
      </w:pPr>
    </w:p>
    <w:p w14:paraId="49506E42">
      <w:pPr>
        <w:spacing w:line="432" w:lineRule="auto"/>
        <w:rPr>
          <w:rFonts w:hint="eastAsia" w:ascii="宋体" w:hAnsi="宋体" w:eastAsia="宋体" w:cs="宋体"/>
          <w:color w:val="auto"/>
          <w:sz w:val="28"/>
          <w:szCs w:val="28"/>
        </w:rPr>
      </w:pPr>
    </w:p>
    <w:p w14:paraId="6F31225E">
      <w:pPr>
        <w:spacing w:line="432" w:lineRule="auto"/>
        <w:rPr>
          <w:rFonts w:hint="eastAsia" w:ascii="宋体" w:hAnsi="宋体" w:eastAsia="宋体" w:cs="宋体"/>
          <w:color w:val="auto"/>
          <w:sz w:val="28"/>
          <w:szCs w:val="28"/>
        </w:rPr>
      </w:pPr>
    </w:p>
    <w:p w14:paraId="2D500769">
      <w:pPr>
        <w:spacing w:line="432" w:lineRule="auto"/>
        <w:rPr>
          <w:rFonts w:hint="eastAsia" w:ascii="宋体" w:hAnsi="宋体" w:eastAsia="宋体" w:cs="宋体"/>
          <w:color w:val="auto"/>
          <w:sz w:val="28"/>
          <w:szCs w:val="28"/>
        </w:rPr>
      </w:pPr>
    </w:p>
    <w:p w14:paraId="35A05A14">
      <w:pPr>
        <w:pStyle w:val="22"/>
        <w:ind w:firstLine="280"/>
        <w:rPr>
          <w:rFonts w:hint="eastAsia" w:ascii="宋体" w:hAnsi="宋体" w:eastAsia="宋体" w:cs="宋体"/>
          <w:color w:val="auto"/>
          <w:sz w:val="28"/>
          <w:szCs w:val="28"/>
          <w:lang w:eastAsia="zh-CN"/>
        </w:rPr>
      </w:pPr>
    </w:p>
    <w:p w14:paraId="4645C459">
      <w:pPr>
        <w:spacing w:line="432" w:lineRule="auto"/>
        <w:ind w:firstLine="960" w:firstLineChars="400"/>
        <w:rPr>
          <w:rFonts w:hint="eastAsia" w:ascii="宋体" w:hAnsi="宋体" w:eastAsia="宋体" w:cs="宋体"/>
          <w:color w:val="auto"/>
          <w:sz w:val="24"/>
        </w:rPr>
      </w:pPr>
      <w:r>
        <w:rPr>
          <w:rFonts w:hint="eastAsia" w:ascii="宋体" w:hAnsi="宋体" w:eastAsia="宋体" w:cs="宋体"/>
          <w:color w:val="auto"/>
          <w:sz w:val="24"/>
        </w:rPr>
        <w:t>供应商名称：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（企业电子签章）</w:t>
      </w:r>
    </w:p>
    <w:p w14:paraId="06862A8A">
      <w:pPr>
        <w:spacing w:line="432" w:lineRule="auto"/>
        <w:ind w:firstLine="960" w:firstLineChars="400"/>
        <w:rPr>
          <w:rFonts w:hint="eastAsia" w:ascii="宋体" w:hAnsi="宋体" w:eastAsia="宋体" w:cs="宋体"/>
          <w:color w:val="auto"/>
          <w:sz w:val="24"/>
        </w:rPr>
      </w:pPr>
      <w:r>
        <w:rPr>
          <w:rFonts w:hint="eastAsia" w:ascii="宋体" w:hAnsi="宋体" w:eastAsia="宋体" w:cs="宋体"/>
          <w:color w:val="auto"/>
          <w:sz w:val="24"/>
        </w:rPr>
        <w:t>法定代表人或委托代理人：</w:t>
      </w:r>
      <w:r>
        <w:rPr>
          <w:rFonts w:hint="eastAsia" w:ascii="宋体" w:hAnsi="宋体" w:eastAsia="宋体" w:cs="宋体"/>
          <w:color w:val="auto"/>
          <w:sz w:val="24"/>
          <w:u w:val="single"/>
        </w:rPr>
        <w:t xml:space="preserve">            </w:t>
      </w:r>
      <w:r>
        <w:rPr>
          <w:rFonts w:hint="eastAsia" w:ascii="宋体" w:hAnsi="宋体" w:eastAsia="宋体" w:cs="宋体"/>
          <w:color w:val="auto"/>
          <w:sz w:val="24"/>
        </w:rPr>
        <w:t>（个人电子签章或签字）</w:t>
      </w:r>
    </w:p>
    <w:p w14:paraId="2FA4E9F8">
      <w:pPr>
        <w:spacing w:line="432" w:lineRule="auto"/>
        <w:ind w:firstLine="960" w:firstLineChars="400"/>
        <w:rPr>
          <w:rFonts w:hint="eastAsia" w:ascii="宋体" w:hAnsi="宋体" w:eastAsia="宋体" w:cs="宋体"/>
          <w:color w:val="auto"/>
          <w:sz w:val="24"/>
        </w:rPr>
      </w:pPr>
      <w:r>
        <w:rPr>
          <w:rFonts w:hint="eastAsia" w:ascii="宋体" w:hAnsi="宋体" w:eastAsia="宋体" w:cs="宋体"/>
          <w:color w:val="auto"/>
          <w:sz w:val="24"/>
        </w:rPr>
        <w:t>日期：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627FC9C2">
      <w:pPr>
        <w:spacing w:line="432" w:lineRule="auto"/>
        <w:jc w:val="center"/>
        <w:rPr>
          <w:rFonts w:hint="eastAsia" w:ascii="宋体" w:hAnsi="宋体" w:eastAsia="宋体" w:cs="宋体"/>
          <w:color w:val="auto"/>
          <w:sz w:val="28"/>
          <w:szCs w:val="28"/>
        </w:rPr>
      </w:pPr>
    </w:p>
    <w:p w14:paraId="101E19D6">
      <w:pPr>
        <w:spacing w:line="432" w:lineRule="auto"/>
        <w:rPr>
          <w:rFonts w:hint="eastAsia" w:ascii="宋体" w:hAnsi="宋体" w:eastAsia="宋体" w:cs="宋体"/>
          <w:color w:val="auto"/>
        </w:rPr>
      </w:pPr>
    </w:p>
    <w:p w14:paraId="7C6C9898">
      <w:pPr>
        <w:pStyle w:val="22"/>
        <w:ind w:firstLine="210"/>
        <w:rPr>
          <w:rFonts w:hint="eastAsia" w:ascii="宋体" w:hAnsi="宋体" w:eastAsia="宋体" w:cs="宋体"/>
          <w:color w:val="auto"/>
        </w:rPr>
      </w:pPr>
    </w:p>
    <w:p w14:paraId="7FF42E61">
      <w:pPr>
        <w:pStyle w:val="4"/>
        <w:numPr>
          <w:ilvl w:val="0"/>
          <w:numId w:val="0"/>
        </w:numPr>
        <w:jc w:val="center"/>
        <w:rPr>
          <w:rFonts w:hint="eastAsia" w:ascii="宋体" w:hAnsi="宋体" w:eastAsia="宋体" w:cs="宋体"/>
          <w:color w:val="auto"/>
        </w:rPr>
      </w:pPr>
      <w:bookmarkStart w:id="441" w:name="_Toc4713"/>
      <w:bookmarkStart w:id="442" w:name="_Toc31288"/>
      <w:bookmarkStart w:id="443" w:name="_Toc20732"/>
      <w:bookmarkStart w:id="444" w:name="_Toc1488"/>
      <w:bookmarkStart w:id="445" w:name="_Toc2754"/>
      <w:bookmarkStart w:id="446" w:name="_Toc13176"/>
      <w:bookmarkStart w:id="447" w:name="_Toc24310"/>
      <w:bookmarkStart w:id="448" w:name="_Toc5523"/>
      <w:bookmarkStart w:id="449" w:name="_Toc23249"/>
      <w:bookmarkStart w:id="450" w:name="_Toc20800"/>
      <w:bookmarkStart w:id="451" w:name="_Toc7955"/>
      <w:bookmarkStart w:id="452" w:name="_Toc29416"/>
      <w:r>
        <w:rPr>
          <w:rFonts w:hint="eastAsia" w:ascii="宋体" w:hAnsi="宋体" w:eastAsia="宋体" w:cs="宋体"/>
          <w:color w:val="auto"/>
        </w:rPr>
        <w:t>目  录</w:t>
      </w:r>
      <w:bookmarkEnd w:id="441"/>
      <w:bookmarkEnd w:id="442"/>
      <w:bookmarkEnd w:id="443"/>
      <w:bookmarkEnd w:id="444"/>
      <w:bookmarkEnd w:id="445"/>
      <w:bookmarkEnd w:id="446"/>
      <w:bookmarkEnd w:id="447"/>
      <w:bookmarkEnd w:id="448"/>
      <w:bookmarkEnd w:id="449"/>
      <w:bookmarkEnd w:id="450"/>
      <w:bookmarkEnd w:id="451"/>
      <w:bookmarkEnd w:id="452"/>
    </w:p>
    <w:p w14:paraId="3E1A59C3">
      <w:pPr>
        <w:spacing w:line="360" w:lineRule="auto"/>
        <w:jc w:val="left"/>
        <w:rPr>
          <w:rFonts w:hint="eastAsia" w:ascii="宋体" w:hAnsi="宋体" w:eastAsia="宋体" w:cs="宋体"/>
          <w:color w:val="auto"/>
          <w:sz w:val="24"/>
        </w:rPr>
      </w:pPr>
      <w:bookmarkStart w:id="453" w:name="_Toc144974857"/>
      <w:bookmarkStart w:id="454" w:name="_Toc152045788"/>
      <w:bookmarkStart w:id="455" w:name="_Toc26631"/>
      <w:bookmarkStart w:id="456" w:name="_Toc247164215"/>
      <w:bookmarkStart w:id="457" w:name="_Toc152042577"/>
      <w:r>
        <w:rPr>
          <w:rFonts w:hint="eastAsia" w:ascii="宋体" w:hAnsi="宋体" w:eastAsia="宋体" w:cs="宋体"/>
          <w:color w:val="auto"/>
          <w:sz w:val="24"/>
        </w:rPr>
        <w:t>一、投标函</w:t>
      </w:r>
    </w:p>
    <w:p w14:paraId="364F4EC1">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二、磋商报价</w:t>
      </w:r>
    </w:p>
    <w:p w14:paraId="26B5F32A">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三、磋商承诺函</w:t>
      </w:r>
    </w:p>
    <w:p w14:paraId="04393781">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四、法定代表人身份证明及授权委托书</w:t>
      </w:r>
    </w:p>
    <w:p w14:paraId="343EF028">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五、供应商资格审查内容</w:t>
      </w:r>
    </w:p>
    <w:p w14:paraId="4B856A20">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六、技术部分</w:t>
      </w:r>
    </w:p>
    <w:p w14:paraId="64FAE9B9">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七、综合部分</w:t>
      </w:r>
    </w:p>
    <w:p w14:paraId="0ED4898B">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八、政府采购反商业贿赂承诺书</w:t>
      </w:r>
    </w:p>
    <w:p w14:paraId="68DFA2F6">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九、投标单位廉洁自律承诺书</w:t>
      </w:r>
    </w:p>
    <w:p w14:paraId="2927169B">
      <w:pPr>
        <w:spacing w:line="360" w:lineRule="auto"/>
        <w:jc w:val="left"/>
        <w:rPr>
          <w:rFonts w:hint="eastAsia" w:ascii="宋体" w:hAnsi="宋体" w:eastAsia="宋体" w:cs="宋体"/>
          <w:color w:val="auto"/>
          <w:kern w:val="0"/>
          <w:sz w:val="24"/>
        </w:rPr>
      </w:pPr>
      <w:r>
        <w:rPr>
          <w:rFonts w:hint="eastAsia" w:ascii="宋体" w:hAnsi="宋体" w:eastAsia="宋体" w:cs="宋体"/>
          <w:color w:val="auto"/>
          <w:kern w:val="0"/>
          <w:sz w:val="24"/>
        </w:rPr>
        <w:t>十、承诺函</w:t>
      </w:r>
    </w:p>
    <w:p w14:paraId="6A36F28C">
      <w:pPr>
        <w:spacing w:line="360" w:lineRule="auto"/>
        <w:jc w:val="left"/>
        <w:rPr>
          <w:rFonts w:hint="eastAsia" w:ascii="宋体" w:hAnsi="宋体" w:cs="宋体"/>
          <w:color w:val="auto"/>
          <w:kern w:val="0"/>
          <w:sz w:val="24"/>
          <w:lang w:eastAsia="zh-CN"/>
        </w:rPr>
      </w:pPr>
      <w:r>
        <w:rPr>
          <w:rFonts w:hint="eastAsia" w:ascii="宋体" w:hAnsi="宋体" w:eastAsia="宋体" w:cs="宋体"/>
          <w:color w:val="auto"/>
          <w:kern w:val="0"/>
          <w:sz w:val="24"/>
        </w:rPr>
        <w:t>十一、</w:t>
      </w:r>
      <w:r>
        <w:rPr>
          <w:rFonts w:hint="eastAsia" w:ascii="宋体" w:hAnsi="宋体" w:cs="宋体"/>
          <w:color w:val="auto"/>
          <w:kern w:val="0"/>
          <w:sz w:val="24"/>
          <w:lang w:eastAsia="zh-CN"/>
        </w:rPr>
        <w:t>中小微企业、残疾人福利企业、监狱企业、节能环保产品</w:t>
      </w:r>
    </w:p>
    <w:p w14:paraId="6FE3EE6F">
      <w:pPr>
        <w:spacing w:line="360" w:lineRule="auto"/>
        <w:jc w:val="left"/>
        <w:rPr>
          <w:rFonts w:hint="eastAsia" w:ascii="宋体" w:hAnsi="宋体" w:cs="宋体"/>
          <w:color w:val="auto"/>
          <w:kern w:val="0"/>
          <w:sz w:val="24"/>
          <w:lang w:eastAsia="zh-CN"/>
        </w:rPr>
      </w:pPr>
      <w:r>
        <w:rPr>
          <w:rFonts w:hint="eastAsia" w:ascii="宋体" w:hAnsi="宋体" w:cs="宋体"/>
          <w:color w:val="auto"/>
          <w:kern w:val="0"/>
          <w:sz w:val="24"/>
          <w:lang w:eastAsia="zh-CN"/>
        </w:rPr>
        <w:t>十二、供应商认为需要提交的其它证明资料</w:t>
      </w:r>
    </w:p>
    <w:p w14:paraId="3135108A">
      <w:pPr>
        <w:spacing w:line="360" w:lineRule="auto"/>
        <w:jc w:val="left"/>
        <w:rPr>
          <w:rFonts w:hint="eastAsia" w:ascii="宋体" w:hAnsi="宋体" w:eastAsia="宋体" w:cs="宋体"/>
          <w:color w:val="auto"/>
          <w:sz w:val="24"/>
        </w:rPr>
      </w:pPr>
      <w:r>
        <w:rPr>
          <w:rFonts w:hint="eastAsia" w:ascii="宋体" w:hAnsi="宋体" w:eastAsia="宋体" w:cs="宋体"/>
          <w:color w:val="auto"/>
          <w:kern w:val="0"/>
          <w:sz w:val="24"/>
        </w:rPr>
        <w:t>附件</w:t>
      </w:r>
    </w:p>
    <w:p w14:paraId="62D481AE">
      <w:pPr>
        <w:pStyle w:val="47"/>
        <w:spacing w:line="432" w:lineRule="auto"/>
        <w:jc w:val="center"/>
        <w:rPr>
          <w:rFonts w:hint="eastAsia" w:ascii="宋体" w:hAnsi="宋体" w:eastAsia="宋体" w:cs="宋体"/>
          <w:color w:val="auto"/>
        </w:rPr>
      </w:pPr>
      <w:r>
        <w:rPr>
          <w:rFonts w:hint="eastAsia" w:ascii="宋体" w:hAnsi="宋体" w:eastAsia="宋体" w:cs="宋体"/>
          <w:color w:val="auto"/>
        </w:rPr>
        <w:br w:type="page"/>
      </w:r>
      <w:bookmarkStart w:id="458" w:name="_Toc18715"/>
      <w:r>
        <w:rPr>
          <w:rStyle w:val="49"/>
          <w:rFonts w:hint="eastAsia" w:ascii="宋体" w:hAnsi="宋体" w:eastAsia="宋体" w:cs="宋体"/>
          <w:b/>
          <w:bCs/>
          <w:color w:val="auto"/>
        </w:rPr>
        <w:t>一、投标函</w:t>
      </w:r>
      <w:bookmarkEnd w:id="453"/>
      <w:bookmarkEnd w:id="454"/>
      <w:bookmarkEnd w:id="455"/>
      <w:bookmarkEnd w:id="456"/>
      <w:bookmarkEnd w:id="457"/>
      <w:bookmarkEnd w:id="458"/>
    </w:p>
    <w:p w14:paraId="74713D18">
      <w:pPr>
        <w:keepNext w:val="0"/>
        <w:keepLines w:val="0"/>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rPr>
      </w:pPr>
      <w:bookmarkStart w:id="459" w:name="_Toc247164217"/>
      <w:bookmarkStart w:id="460" w:name="_Toc144974859"/>
      <w:bookmarkStart w:id="461" w:name="_Toc152042579"/>
      <w:bookmarkStart w:id="462" w:name="_Toc152045790"/>
      <w:r>
        <w:rPr>
          <w:rFonts w:hint="eastAsia" w:ascii="宋体" w:hAnsi="宋体" w:eastAsia="宋体" w:cs="宋体"/>
          <w:color w:val="auto"/>
          <w:sz w:val="24"/>
        </w:rPr>
        <w:t>致：</w:t>
      </w:r>
      <w:r>
        <w:rPr>
          <w:rFonts w:hint="eastAsia" w:ascii="宋体" w:hAnsi="宋体" w:eastAsia="宋体" w:cs="宋体"/>
          <w:color w:val="auto"/>
          <w:sz w:val="24"/>
          <w:u w:val="single"/>
        </w:rPr>
        <w:t xml:space="preserve">            </w:t>
      </w:r>
      <w:r>
        <w:rPr>
          <w:rFonts w:hint="eastAsia" w:ascii="宋体" w:hAnsi="宋体" w:eastAsia="宋体" w:cs="宋体"/>
          <w:color w:val="auto"/>
          <w:sz w:val="24"/>
        </w:rPr>
        <w:t>（采购人名称）</w:t>
      </w:r>
    </w:p>
    <w:p w14:paraId="397F13ED">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我方根据贵方</w:t>
      </w:r>
      <w:r>
        <w:rPr>
          <w:rFonts w:hint="eastAsia" w:ascii="宋体" w:hAnsi="宋体" w:eastAsia="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u w:val="single"/>
        </w:rPr>
        <w:t xml:space="preserve">   （项目名称）</w:t>
      </w:r>
      <w:r>
        <w:rPr>
          <w:rFonts w:hint="eastAsia" w:ascii="宋体" w:hAnsi="宋体" w:eastAsia="宋体" w:cs="宋体"/>
          <w:color w:val="auto"/>
          <w:sz w:val="24"/>
        </w:rPr>
        <w:t>的竞争性磋商文件的全部内容，愿按照</w:t>
      </w:r>
      <w:r>
        <w:rPr>
          <w:rFonts w:hint="eastAsia" w:ascii="宋体" w:hAnsi="宋体" w:cs="宋体"/>
          <w:color w:val="auto"/>
          <w:sz w:val="24"/>
          <w:lang w:eastAsia="zh-CN"/>
        </w:rPr>
        <w:t>竞争性磋商文件</w:t>
      </w:r>
      <w:r>
        <w:rPr>
          <w:rFonts w:hint="eastAsia" w:ascii="宋体" w:hAnsi="宋体" w:eastAsia="宋体" w:cs="宋体"/>
          <w:color w:val="auto"/>
          <w:sz w:val="24"/>
        </w:rPr>
        <w:t>中规定的条款和要求，提供招标货物及相关服务</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首</w:t>
      </w:r>
      <w:r>
        <w:rPr>
          <w:rFonts w:hint="eastAsia" w:ascii="宋体" w:hAnsi="宋体" w:eastAsia="宋体" w:cs="宋体"/>
          <w:snapToGrid w:val="0"/>
          <w:color w:val="auto"/>
          <w:kern w:val="0"/>
          <w:sz w:val="24"/>
          <w:u w:val="single"/>
          <w:lang w:val="en-US" w:eastAsia="zh-CN" w:bidi="ar"/>
        </w:rPr>
        <w:t>次</w:t>
      </w:r>
      <w:r>
        <w:rPr>
          <w:rFonts w:hint="eastAsia" w:ascii="宋体" w:hAnsi="宋体" w:eastAsia="宋体" w:cs="宋体"/>
          <w:snapToGrid w:val="0"/>
          <w:color w:val="auto"/>
          <w:kern w:val="0"/>
          <w:sz w:val="24"/>
          <w:szCs w:val="24"/>
          <w:highlight w:val="none"/>
          <w:u w:val="single"/>
          <w:lang w:bidi="ar"/>
        </w:rPr>
        <w:t xml:space="preserve">投标总报价为（大写）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kern w:val="0"/>
          <w:sz w:val="24"/>
        </w:rPr>
        <w:t>，</w:t>
      </w:r>
      <w:r>
        <w:rPr>
          <w:rFonts w:hint="eastAsia" w:ascii="宋体" w:hAnsi="宋体" w:eastAsia="宋体" w:cs="宋体"/>
          <w:color w:val="auto"/>
          <w:sz w:val="24"/>
        </w:rPr>
        <w:t>交货</w:t>
      </w:r>
      <w:r>
        <w:rPr>
          <w:rFonts w:hint="eastAsia" w:ascii="宋体" w:hAnsi="宋体" w:cs="宋体"/>
          <w:color w:val="auto"/>
          <w:sz w:val="24"/>
          <w:lang w:eastAsia="zh-CN"/>
        </w:rPr>
        <w:t>完工期</w:t>
      </w:r>
      <w:r>
        <w:rPr>
          <w:rFonts w:hint="eastAsia" w:ascii="宋体" w:hAnsi="宋体" w:eastAsia="宋体" w:cs="宋体"/>
          <w:color w:val="auto"/>
          <w:sz w:val="24"/>
        </w:rPr>
        <w:t>为</w:t>
      </w:r>
      <w:r>
        <w:rPr>
          <w:rFonts w:hint="eastAsia" w:ascii="宋体" w:hAnsi="宋体" w:eastAsia="宋体" w:cs="宋体"/>
          <w:snapToGrid w:val="0"/>
          <w:color w:val="auto"/>
          <w:kern w:val="0"/>
          <w:sz w:val="24"/>
          <w:lang w:bidi="ar"/>
        </w:rPr>
        <w:t>合同签订后</w:t>
      </w:r>
      <w:r>
        <w:rPr>
          <w:rFonts w:hint="eastAsia" w:ascii="宋体" w:hAnsi="宋体" w:eastAsia="宋体" w:cs="宋体"/>
          <w:snapToGrid w:val="0"/>
          <w:color w:val="auto"/>
          <w:kern w:val="0"/>
          <w:sz w:val="24"/>
          <w:u w:val="single"/>
          <w:lang w:bidi="ar"/>
        </w:rPr>
        <w:t xml:space="preserve">     </w:t>
      </w:r>
      <w:r>
        <w:rPr>
          <w:rFonts w:hint="eastAsia" w:ascii="宋体" w:hAnsi="宋体" w:eastAsia="宋体" w:cs="宋体"/>
          <w:snapToGrid w:val="0"/>
          <w:color w:val="auto"/>
          <w:kern w:val="0"/>
          <w:sz w:val="24"/>
          <w:lang w:bidi="ar"/>
        </w:rPr>
        <w:t>日历天</w:t>
      </w:r>
      <w:r>
        <w:rPr>
          <w:rFonts w:hint="eastAsia" w:ascii="宋体" w:hAnsi="宋体" w:cs="宋体"/>
          <w:snapToGrid w:val="0"/>
          <w:color w:val="auto"/>
          <w:kern w:val="0"/>
          <w:sz w:val="24"/>
          <w:lang w:eastAsia="zh-CN" w:bidi="ar"/>
        </w:rPr>
        <w:t>完成本项目的供货与安装及调试</w:t>
      </w:r>
      <w:r>
        <w:rPr>
          <w:rFonts w:hint="eastAsia" w:ascii="宋体" w:hAnsi="宋体" w:eastAsia="宋体" w:cs="宋体"/>
          <w:color w:val="auto"/>
          <w:sz w:val="24"/>
        </w:rPr>
        <w:t>，质保期为</w:t>
      </w:r>
      <w:r>
        <w:rPr>
          <w:rFonts w:hint="eastAsia" w:ascii="宋体" w:hAnsi="宋体" w:eastAsia="宋体" w:cs="宋体"/>
          <w:snapToGrid w:val="0"/>
          <w:color w:val="auto"/>
          <w:kern w:val="0"/>
          <w:sz w:val="24"/>
          <w:lang w:bidi="ar"/>
        </w:rPr>
        <w:t>自正式验收合格之日起</w:t>
      </w:r>
      <w:r>
        <w:rPr>
          <w:rFonts w:hint="eastAsia" w:ascii="宋体" w:hAnsi="宋体" w:eastAsia="宋体" w:cs="宋体"/>
          <w:snapToGrid w:val="0"/>
          <w:color w:val="auto"/>
          <w:kern w:val="0"/>
          <w:sz w:val="24"/>
          <w:u w:val="single"/>
          <w:lang w:bidi="ar"/>
        </w:rPr>
        <w:t xml:space="preserve">    </w:t>
      </w:r>
      <w:r>
        <w:rPr>
          <w:rFonts w:hint="eastAsia" w:ascii="宋体" w:hAnsi="宋体" w:eastAsia="宋体" w:cs="宋体"/>
          <w:snapToGrid w:val="0"/>
          <w:color w:val="auto"/>
          <w:kern w:val="0"/>
          <w:sz w:val="24"/>
          <w:lang w:bidi="ar"/>
        </w:rPr>
        <w:t>年</w:t>
      </w:r>
      <w:r>
        <w:rPr>
          <w:rFonts w:hint="eastAsia" w:ascii="宋体" w:hAnsi="宋体" w:eastAsia="宋体" w:cs="宋体"/>
          <w:color w:val="auto"/>
          <w:kern w:val="0"/>
          <w:sz w:val="24"/>
        </w:rPr>
        <w:t>，按合同约定完成本次招标项目</w:t>
      </w:r>
      <w:r>
        <w:rPr>
          <w:rFonts w:hint="eastAsia" w:ascii="宋体" w:hAnsi="宋体" w:eastAsia="宋体" w:cs="宋体"/>
          <w:color w:val="auto"/>
          <w:sz w:val="24"/>
        </w:rPr>
        <w:t>。</w:t>
      </w:r>
    </w:p>
    <w:p w14:paraId="0FE97E0E">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据此函，签字人兹宣布同意如下：</w:t>
      </w:r>
    </w:p>
    <w:p w14:paraId="1DB73796">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1、我方已详细审核并确认全部竞争性磋商文件，包括修改文件（如有时）及有关附件。</w:t>
      </w:r>
    </w:p>
    <w:p w14:paraId="7132BEF2">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2、如我方中标：我方承诺在收到成交通知书后，在成交通知书规定的期限内与你方签订合同。</w:t>
      </w:r>
    </w:p>
    <w:p w14:paraId="541C224C">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3、我方同意所提交的磋商响应文件在竞争性磋商文件的供应商须知前附表中规定的</w:t>
      </w:r>
      <w:r>
        <w:rPr>
          <w:rFonts w:hint="eastAsia" w:ascii="宋体" w:hAnsi="宋体" w:eastAsia="宋体" w:cs="宋体"/>
          <w:color w:val="auto"/>
          <w:sz w:val="24"/>
          <w:u w:val="single"/>
        </w:rPr>
        <w:t>自</w:t>
      </w:r>
      <w:r>
        <w:rPr>
          <w:rFonts w:hint="eastAsia" w:ascii="宋体" w:hAnsi="宋体" w:eastAsia="宋体" w:cs="宋体"/>
          <w:snapToGrid w:val="0"/>
          <w:color w:val="auto"/>
          <w:kern w:val="0"/>
          <w:sz w:val="24"/>
          <w:u w:val="single"/>
        </w:rPr>
        <w:t>响应文件递交截止之日起</w:t>
      </w:r>
      <w:r>
        <w:rPr>
          <w:rFonts w:hint="eastAsia" w:ascii="宋体" w:hAnsi="宋体" w:eastAsia="宋体" w:cs="宋体"/>
          <w:color w:val="auto"/>
          <w:sz w:val="24"/>
          <w:u w:val="single"/>
        </w:rPr>
        <w:t xml:space="preserve">60日历天 </w:t>
      </w:r>
      <w:r>
        <w:rPr>
          <w:rFonts w:hint="eastAsia" w:ascii="宋体" w:hAnsi="宋体" w:eastAsia="宋体" w:cs="宋体"/>
          <w:color w:val="auto"/>
          <w:sz w:val="24"/>
        </w:rPr>
        <w:t>投标有效期限内有效，在此期间内如果中标，我方将受此约束。</w:t>
      </w:r>
    </w:p>
    <w:p w14:paraId="25E02F57">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4、除非另外达成协议并生效，贵方的成交通知书和本磋商响应文件将成为约束双方的合同文件的组成部分。</w:t>
      </w:r>
    </w:p>
    <w:p w14:paraId="6E61E975">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5、我方在此声明，所提交的磋商响应文件及有关资料内容完整、真实和准确。</w:t>
      </w:r>
    </w:p>
    <w:p w14:paraId="1E82C450">
      <w:pPr>
        <w:keepNext w:val="0"/>
        <w:keepLines w:val="0"/>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6、一旦我方中标，我方保证在规定的时间内按磋商文件规定的时间、金额向采购代理机构缴纳相关费用（代理服务费等）。</w:t>
      </w:r>
    </w:p>
    <w:p w14:paraId="39DAC652">
      <w:pPr>
        <w:keepNext w:val="0"/>
        <w:keepLines w:val="0"/>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color w:val="auto"/>
        </w:rPr>
      </w:pPr>
      <w:r>
        <w:rPr>
          <w:rFonts w:hint="default" w:ascii="宋体" w:hAnsi="宋体" w:eastAsia="宋体" w:cs="宋体"/>
          <w:color w:val="auto"/>
          <w:sz w:val="24"/>
          <w:lang w:val="en-US"/>
        </w:rPr>
        <w:t>7</w:t>
      </w:r>
      <w:r>
        <w:rPr>
          <w:rFonts w:hint="eastAsia" w:ascii="宋体" w:hAnsi="宋体" w:eastAsia="宋体" w:cs="宋体"/>
          <w:color w:val="auto"/>
          <w:sz w:val="24"/>
        </w:rPr>
        <w:t>、其他补充说明：</w:t>
      </w:r>
      <w:r>
        <w:rPr>
          <w:rFonts w:hint="eastAsia" w:ascii="宋体" w:hAnsi="宋体" w:eastAsia="宋体" w:cs="宋体"/>
          <w:color w:val="auto"/>
          <w:sz w:val="24"/>
          <w:u w:val="single"/>
        </w:rPr>
        <w:t xml:space="preserve">                                    </w:t>
      </w:r>
      <w:r>
        <w:rPr>
          <w:rFonts w:hint="eastAsia" w:ascii="宋体" w:hAnsi="宋体" w:eastAsia="宋体" w:cs="宋体"/>
          <w:color w:val="auto"/>
          <w:sz w:val="24"/>
        </w:rPr>
        <w:t>（补充说明事项）与本投标有关的一切正式往来通讯请寄：</w:t>
      </w:r>
    </w:p>
    <w:p w14:paraId="2013BFAB">
      <w:pPr>
        <w:keepNext w:val="0"/>
        <w:keepLines w:val="0"/>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 xml:space="preserve">地址： </w:t>
      </w:r>
      <w:r>
        <w:rPr>
          <w:rFonts w:hint="eastAsia" w:ascii="宋体" w:hAnsi="宋体" w:eastAsia="宋体" w:cs="宋体"/>
          <w:color w:val="auto"/>
          <w:sz w:val="24"/>
          <w:u w:val="single"/>
        </w:rPr>
        <w:t xml:space="preserve">                                            </w:t>
      </w:r>
    </w:p>
    <w:p w14:paraId="0F67F9DA">
      <w:pPr>
        <w:keepNext w:val="0"/>
        <w:keepLines w:val="0"/>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 xml:space="preserve">邮编： </w:t>
      </w:r>
      <w:r>
        <w:rPr>
          <w:rFonts w:hint="eastAsia" w:ascii="宋体" w:hAnsi="宋体" w:eastAsia="宋体" w:cs="宋体"/>
          <w:color w:val="auto"/>
          <w:sz w:val="24"/>
          <w:u w:val="single"/>
        </w:rPr>
        <w:t xml:space="preserve">                                             </w:t>
      </w:r>
    </w:p>
    <w:p w14:paraId="0E1DC898">
      <w:pPr>
        <w:keepNext w:val="0"/>
        <w:keepLines w:val="0"/>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电话：</w:t>
      </w:r>
      <w:r>
        <w:rPr>
          <w:rFonts w:hint="eastAsia" w:ascii="宋体" w:hAnsi="宋体" w:eastAsia="宋体" w:cs="宋体"/>
          <w:color w:val="auto"/>
          <w:sz w:val="24"/>
          <w:u w:val="single"/>
        </w:rPr>
        <w:t xml:space="preserve">   (固定电话+手机联系方式)                 </w:t>
      </w:r>
    </w:p>
    <w:p w14:paraId="69FF1297">
      <w:pPr>
        <w:keepNext w:val="0"/>
        <w:keepLines w:val="0"/>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传真：</w:t>
      </w:r>
      <w:r>
        <w:rPr>
          <w:rFonts w:hint="eastAsia" w:ascii="宋体" w:hAnsi="宋体" w:eastAsia="宋体" w:cs="宋体"/>
          <w:color w:val="auto"/>
          <w:sz w:val="24"/>
          <w:u w:val="single"/>
        </w:rPr>
        <w:t xml:space="preserve">                                              </w:t>
      </w:r>
    </w:p>
    <w:p w14:paraId="7AD34D56">
      <w:pPr>
        <w:keepNext w:val="0"/>
        <w:keepLines w:val="0"/>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邮箱：</w:t>
      </w:r>
      <w:r>
        <w:rPr>
          <w:rFonts w:hint="eastAsia" w:ascii="宋体" w:hAnsi="宋体" w:eastAsia="宋体" w:cs="宋体"/>
          <w:color w:val="auto"/>
          <w:sz w:val="24"/>
          <w:u w:val="single"/>
        </w:rPr>
        <w:t xml:space="preserve">                                              </w:t>
      </w:r>
    </w:p>
    <w:p w14:paraId="3D563D68">
      <w:pPr>
        <w:keepNext w:val="0"/>
        <w:keepLines w:val="0"/>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rPr>
      </w:pPr>
      <w:r>
        <w:rPr>
          <w:rFonts w:hint="eastAsia" w:ascii="宋体" w:hAnsi="宋体" w:eastAsia="宋体" w:cs="宋体"/>
          <w:color w:val="auto"/>
          <w:sz w:val="24"/>
        </w:rPr>
        <w:t>供应商名称：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（企业电子签章</w:t>
      </w:r>
      <w:r>
        <w:rPr>
          <w:rFonts w:hint="eastAsia" w:ascii="宋体" w:hAnsi="宋体" w:eastAsia="宋体" w:cs="宋体"/>
          <w:color w:val="auto"/>
          <w:sz w:val="24"/>
          <w:lang w:val="en-US" w:eastAsia="zh-CN"/>
        </w:rPr>
        <w:t>)</w:t>
      </w:r>
      <w:r>
        <w:rPr>
          <w:rFonts w:hint="eastAsia" w:ascii="宋体" w:hAnsi="宋体" w:eastAsia="宋体" w:cs="宋体"/>
          <w:color w:val="auto"/>
          <w:sz w:val="24"/>
        </w:rPr>
        <w:t xml:space="preserve">      </w:t>
      </w:r>
    </w:p>
    <w:p w14:paraId="29E73D6F">
      <w:pPr>
        <w:keepNext w:val="0"/>
        <w:keepLines w:val="0"/>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rPr>
      </w:pPr>
      <w:r>
        <w:rPr>
          <w:rFonts w:hint="eastAsia" w:ascii="宋体" w:hAnsi="宋体" w:eastAsia="宋体" w:cs="宋体"/>
          <w:color w:val="auto"/>
          <w:sz w:val="24"/>
        </w:rPr>
        <w:t>法定代表人或委托代理人：</w:t>
      </w:r>
      <w:r>
        <w:rPr>
          <w:rFonts w:hint="eastAsia" w:ascii="宋体" w:hAnsi="宋体" w:eastAsia="宋体" w:cs="宋体"/>
          <w:color w:val="auto"/>
          <w:sz w:val="24"/>
          <w:u w:val="single"/>
        </w:rPr>
        <w:t xml:space="preserve">               </w:t>
      </w:r>
      <w:r>
        <w:rPr>
          <w:rFonts w:hint="eastAsia" w:ascii="宋体" w:hAnsi="宋体" w:eastAsia="宋体" w:cs="宋体"/>
          <w:color w:val="auto"/>
          <w:sz w:val="24"/>
        </w:rPr>
        <w:t>（个人电子签章或签字）</w:t>
      </w:r>
    </w:p>
    <w:p w14:paraId="0927BCB7">
      <w:pPr>
        <w:keepNext w:val="0"/>
        <w:keepLines w:val="0"/>
        <w:pageBreakBefore w:val="0"/>
        <w:kinsoku/>
        <w:wordWrap/>
        <w:overflowPunct/>
        <w:topLinePunct w:val="0"/>
        <w:autoSpaceDE/>
        <w:autoSpaceDN/>
        <w:bidi w:val="0"/>
        <w:spacing w:line="420" w:lineRule="exact"/>
        <w:jc w:val="center"/>
        <w:textAlignment w:val="auto"/>
        <w:rPr>
          <w:rFonts w:hint="eastAsia" w:ascii="宋体" w:hAnsi="宋体" w:eastAsia="宋体" w:cs="宋体"/>
          <w:b/>
          <w:color w:val="auto"/>
        </w:rPr>
      </w:pPr>
      <w:r>
        <w:rPr>
          <w:rFonts w:hint="eastAsia" w:ascii="宋体" w:hAnsi="宋体" w:eastAsia="宋体" w:cs="宋体"/>
          <w:color w:val="auto"/>
          <w:sz w:val="24"/>
        </w:rPr>
        <w:t>日期：     年  月  日</w:t>
      </w:r>
      <w:r>
        <w:rPr>
          <w:rFonts w:hint="eastAsia" w:ascii="宋体" w:hAnsi="宋体" w:eastAsia="宋体" w:cs="宋体"/>
          <w:b/>
          <w:color w:val="auto"/>
        </w:rPr>
        <w:br w:type="page"/>
      </w:r>
      <w:bookmarkEnd w:id="459"/>
      <w:bookmarkEnd w:id="460"/>
      <w:bookmarkEnd w:id="461"/>
      <w:bookmarkEnd w:id="462"/>
      <w:bookmarkStart w:id="463" w:name="_Toc5486"/>
    </w:p>
    <w:p w14:paraId="7FACA3B4">
      <w:pPr>
        <w:pStyle w:val="4"/>
        <w:numPr>
          <w:ilvl w:val="1"/>
          <w:numId w:val="0"/>
        </w:numPr>
        <w:ind w:left="-167"/>
        <w:jc w:val="center"/>
        <w:rPr>
          <w:rFonts w:hint="eastAsia" w:ascii="宋体" w:hAnsi="宋体" w:eastAsia="宋体" w:cs="宋体"/>
          <w:color w:val="auto"/>
        </w:rPr>
      </w:pPr>
      <w:bookmarkStart w:id="464" w:name="_Toc24142"/>
      <w:r>
        <w:rPr>
          <w:rFonts w:hint="eastAsia" w:ascii="宋体" w:hAnsi="宋体" w:eastAsia="宋体" w:cs="宋体"/>
          <w:color w:val="auto"/>
        </w:rPr>
        <w:t>二、磋商报价</w:t>
      </w:r>
      <w:bookmarkEnd w:id="464"/>
    </w:p>
    <w:p w14:paraId="4BE30361">
      <w:pPr>
        <w:jc w:val="center"/>
        <w:outlineLvl w:val="2"/>
        <w:rPr>
          <w:rFonts w:hint="eastAsia" w:ascii="宋体" w:hAnsi="宋体" w:eastAsia="宋体" w:cs="宋体"/>
          <w:b/>
          <w:bCs/>
          <w:color w:val="auto"/>
          <w:sz w:val="28"/>
          <w:szCs w:val="28"/>
        </w:rPr>
      </w:pPr>
      <w:bookmarkStart w:id="465" w:name="_Toc22855"/>
      <w:bookmarkStart w:id="466" w:name="_Toc27215"/>
      <w:r>
        <w:rPr>
          <w:rStyle w:val="49"/>
          <w:rFonts w:hint="eastAsia" w:ascii="宋体" w:hAnsi="宋体" w:eastAsia="宋体" w:cs="宋体"/>
          <w:color w:val="auto"/>
          <w:sz w:val="28"/>
          <w:szCs w:val="28"/>
        </w:rPr>
        <w:t>2-1</w:t>
      </w:r>
      <w:r>
        <w:rPr>
          <w:rStyle w:val="49"/>
          <w:rFonts w:hint="eastAsia" w:ascii="宋体" w:hAnsi="宋体" w:eastAsia="宋体" w:cs="宋体"/>
          <w:color w:val="auto"/>
          <w:sz w:val="28"/>
          <w:szCs w:val="28"/>
          <w:lang w:eastAsia="zh-CN"/>
        </w:rPr>
        <w:t>首次</w:t>
      </w:r>
      <w:r>
        <w:rPr>
          <w:rStyle w:val="49"/>
          <w:rFonts w:hint="eastAsia" w:ascii="宋体" w:hAnsi="宋体" w:eastAsia="宋体" w:cs="宋体"/>
          <w:color w:val="auto"/>
          <w:sz w:val="28"/>
          <w:szCs w:val="28"/>
        </w:rPr>
        <w:t>报价一览表</w:t>
      </w:r>
      <w:bookmarkEnd w:id="465"/>
      <w:bookmarkEnd w:id="466"/>
    </w:p>
    <w:bookmarkEnd w:id="463"/>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3"/>
        <w:gridCol w:w="3745"/>
        <w:gridCol w:w="3561"/>
      </w:tblGrid>
      <w:tr w14:paraId="3CF4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tcBorders>
              <w:bottom w:val="single" w:color="auto" w:sz="4" w:space="0"/>
            </w:tcBorders>
            <w:vAlign w:val="center"/>
          </w:tcPr>
          <w:p w14:paraId="5EFAF148">
            <w:pPr>
              <w:spacing w:line="36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项目名称</w:t>
            </w:r>
          </w:p>
        </w:tc>
        <w:tc>
          <w:tcPr>
            <w:tcW w:w="7306" w:type="dxa"/>
            <w:gridSpan w:val="2"/>
            <w:tcBorders>
              <w:bottom w:val="single" w:color="auto" w:sz="4" w:space="0"/>
            </w:tcBorders>
            <w:vAlign w:val="center"/>
          </w:tcPr>
          <w:p w14:paraId="5C8643E0">
            <w:pPr>
              <w:spacing w:line="360" w:lineRule="auto"/>
              <w:jc w:val="center"/>
              <w:rPr>
                <w:rFonts w:hint="eastAsia" w:ascii="宋体" w:hAnsi="宋体" w:eastAsia="宋体" w:cs="宋体"/>
                <w:bCs/>
                <w:color w:val="auto"/>
                <w:sz w:val="21"/>
                <w:szCs w:val="21"/>
                <w:lang w:eastAsia="zh-CN"/>
              </w:rPr>
            </w:pPr>
            <w:r>
              <w:rPr>
                <w:rFonts w:hint="eastAsia" w:ascii="宋体" w:hAnsi="宋体" w:eastAsia="宋体" w:cs="宋体"/>
                <w:snapToGrid w:val="0"/>
                <w:color w:val="auto"/>
                <w:kern w:val="0"/>
                <w:sz w:val="21"/>
                <w:szCs w:val="21"/>
                <w:lang w:eastAsia="zh-CN"/>
              </w:rPr>
              <w:t>华北水利水电大学学生公寓消防设备采购项目</w:t>
            </w:r>
          </w:p>
        </w:tc>
      </w:tr>
      <w:tr w14:paraId="1320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tcBorders>
              <w:bottom w:val="single" w:color="auto" w:sz="4" w:space="0"/>
            </w:tcBorders>
            <w:vAlign w:val="center"/>
          </w:tcPr>
          <w:p w14:paraId="68437E7C">
            <w:pPr>
              <w:spacing w:line="36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供应商名称</w:t>
            </w:r>
          </w:p>
        </w:tc>
        <w:tc>
          <w:tcPr>
            <w:tcW w:w="7306" w:type="dxa"/>
            <w:gridSpan w:val="2"/>
            <w:tcBorders>
              <w:bottom w:val="single" w:color="auto" w:sz="4" w:space="0"/>
            </w:tcBorders>
            <w:vAlign w:val="center"/>
          </w:tcPr>
          <w:p w14:paraId="6F6045B5">
            <w:pPr>
              <w:spacing w:line="360" w:lineRule="auto"/>
              <w:rPr>
                <w:rFonts w:hint="eastAsia" w:ascii="宋体" w:hAnsi="宋体" w:eastAsia="宋体" w:cs="宋体"/>
                <w:bCs/>
                <w:color w:val="auto"/>
                <w:sz w:val="21"/>
                <w:szCs w:val="21"/>
              </w:rPr>
            </w:pPr>
          </w:p>
        </w:tc>
      </w:tr>
      <w:tr w14:paraId="76AF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tcBorders>
              <w:bottom w:val="single" w:color="auto" w:sz="4" w:space="0"/>
            </w:tcBorders>
            <w:vAlign w:val="center"/>
          </w:tcPr>
          <w:p w14:paraId="3BDD8F97">
            <w:pPr>
              <w:spacing w:line="36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投标范围</w:t>
            </w:r>
          </w:p>
        </w:tc>
        <w:tc>
          <w:tcPr>
            <w:tcW w:w="7306" w:type="dxa"/>
            <w:gridSpan w:val="2"/>
            <w:tcBorders>
              <w:bottom w:val="single" w:color="auto" w:sz="4" w:space="0"/>
            </w:tcBorders>
            <w:vAlign w:val="center"/>
          </w:tcPr>
          <w:p w14:paraId="3EC792CC">
            <w:pPr>
              <w:spacing w:line="360" w:lineRule="auto"/>
              <w:ind w:firstLine="0" w:firstLineChars="0"/>
              <w:jc w:val="left"/>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华北水利水电大学学生公寓消防设备采购项目</w:t>
            </w:r>
            <w:r>
              <w:rPr>
                <w:rFonts w:hint="eastAsia" w:ascii="宋体" w:hAnsi="宋体" w:eastAsia="宋体" w:cs="宋体"/>
                <w:bCs/>
                <w:color w:val="auto"/>
                <w:sz w:val="21"/>
                <w:szCs w:val="21"/>
              </w:rPr>
              <w:t>相关设备的采购、安装、调试、验收、培训、质保期内外服务、与货物有关的运输和保险及其他伴随服务等</w:t>
            </w:r>
          </w:p>
        </w:tc>
      </w:tr>
      <w:tr w14:paraId="58C5E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tcBorders>
              <w:bottom w:val="single" w:color="auto" w:sz="4" w:space="0"/>
            </w:tcBorders>
            <w:vAlign w:val="center"/>
          </w:tcPr>
          <w:p w14:paraId="0E27D35C">
            <w:pPr>
              <w:spacing w:line="360" w:lineRule="auto"/>
              <w:jc w:val="center"/>
              <w:rPr>
                <w:rFonts w:hint="eastAsia" w:ascii="宋体" w:hAnsi="宋体" w:eastAsia="宋体" w:cs="宋体"/>
                <w:bCs/>
                <w:color w:val="auto"/>
                <w:sz w:val="21"/>
                <w:szCs w:val="21"/>
              </w:rPr>
            </w:pPr>
            <w:r>
              <w:rPr>
                <w:rFonts w:hint="eastAsia" w:ascii="宋体" w:hAnsi="宋体" w:cs="宋体"/>
                <w:bCs/>
                <w:color w:val="auto"/>
                <w:sz w:val="21"/>
                <w:szCs w:val="21"/>
                <w:lang w:val="en-US" w:eastAsia="zh-CN"/>
              </w:rPr>
              <w:t>首次</w:t>
            </w:r>
            <w:r>
              <w:rPr>
                <w:rFonts w:hint="eastAsia" w:ascii="宋体" w:hAnsi="宋体" w:eastAsia="宋体" w:cs="宋体"/>
                <w:bCs/>
                <w:color w:val="auto"/>
                <w:sz w:val="21"/>
                <w:szCs w:val="21"/>
              </w:rPr>
              <w:t>投标报价（元）</w:t>
            </w:r>
          </w:p>
        </w:tc>
        <w:tc>
          <w:tcPr>
            <w:tcW w:w="3745" w:type="dxa"/>
            <w:tcBorders>
              <w:bottom w:val="single" w:color="auto" w:sz="4" w:space="0"/>
            </w:tcBorders>
            <w:vAlign w:val="center"/>
          </w:tcPr>
          <w:p w14:paraId="7F58D48D">
            <w:pPr>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（大写）：          </w:t>
            </w:r>
          </w:p>
        </w:tc>
        <w:tc>
          <w:tcPr>
            <w:tcW w:w="3561" w:type="dxa"/>
            <w:tcBorders>
              <w:bottom w:val="single" w:color="auto" w:sz="4" w:space="0"/>
            </w:tcBorders>
            <w:vAlign w:val="center"/>
          </w:tcPr>
          <w:p w14:paraId="2B9B3033">
            <w:pPr>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（小写）￥：        </w:t>
            </w:r>
          </w:p>
        </w:tc>
      </w:tr>
      <w:tr w14:paraId="7987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tcBorders>
              <w:bottom w:val="single" w:color="auto" w:sz="4" w:space="0"/>
            </w:tcBorders>
            <w:vAlign w:val="center"/>
          </w:tcPr>
          <w:p w14:paraId="0051BB8F">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w:t>
            </w:r>
            <w:r>
              <w:rPr>
                <w:rFonts w:hint="eastAsia" w:ascii="宋体" w:hAnsi="宋体" w:cs="宋体"/>
                <w:bCs/>
                <w:snapToGrid/>
                <w:color w:val="auto"/>
                <w:kern w:val="2"/>
                <w:sz w:val="21"/>
                <w:szCs w:val="21"/>
                <w:highlight w:val="none"/>
                <w:lang w:eastAsia="zh-CN" w:bidi="ar"/>
              </w:rPr>
              <w:t>要求</w:t>
            </w:r>
          </w:p>
        </w:tc>
        <w:tc>
          <w:tcPr>
            <w:tcW w:w="7306" w:type="dxa"/>
            <w:gridSpan w:val="2"/>
            <w:tcBorders>
              <w:bottom w:val="single" w:color="auto" w:sz="4" w:space="0"/>
            </w:tcBorders>
            <w:vAlign w:val="center"/>
          </w:tcPr>
          <w:p w14:paraId="164BF489">
            <w:pPr>
              <w:spacing w:line="360" w:lineRule="auto"/>
              <w:jc w:val="center"/>
              <w:rPr>
                <w:rFonts w:hint="eastAsia" w:ascii="宋体" w:hAnsi="宋体" w:eastAsia="宋体" w:cs="宋体"/>
                <w:bCs/>
                <w:color w:val="auto"/>
                <w:sz w:val="21"/>
                <w:szCs w:val="21"/>
              </w:rPr>
            </w:pPr>
            <w:r>
              <w:rPr>
                <w:rFonts w:hint="eastAsia" w:ascii="宋体" w:hAnsi="宋体" w:cs="宋体"/>
                <w:snapToGrid w:val="0"/>
                <w:color w:val="auto"/>
                <w:kern w:val="0"/>
                <w:sz w:val="21"/>
                <w:szCs w:val="21"/>
                <w:highlight w:val="none"/>
                <w:lang w:bidi="ar"/>
              </w:rPr>
              <w:t>达到国家相关质量验收合格标准，满足采购人要求</w:t>
            </w:r>
          </w:p>
        </w:tc>
      </w:tr>
      <w:tr w14:paraId="099E4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tcBorders>
              <w:bottom w:val="single" w:color="auto" w:sz="4" w:space="0"/>
            </w:tcBorders>
            <w:vAlign w:val="center"/>
          </w:tcPr>
          <w:p w14:paraId="45B22ED1">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交货</w:t>
            </w:r>
            <w:r>
              <w:rPr>
                <w:rFonts w:hint="eastAsia" w:ascii="宋体" w:hAnsi="宋体" w:cs="宋体"/>
                <w:bCs/>
                <w:color w:val="auto"/>
                <w:sz w:val="21"/>
                <w:szCs w:val="21"/>
                <w:highlight w:val="none"/>
                <w:lang w:eastAsia="zh-CN"/>
              </w:rPr>
              <w:t>完工</w:t>
            </w:r>
            <w:r>
              <w:rPr>
                <w:rFonts w:hint="eastAsia" w:ascii="宋体" w:hAnsi="宋体" w:eastAsia="宋体" w:cs="宋体"/>
                <w:bCs/>
                <w:color w:val="auto"/>
                <w:sz w:val="21"/>
                <w:szCs w:val="21"/>
                <w:highlight w:val="none"/>
              </w:rPr>
              <w:t>期</w:t>
            </w:r>
          </w:p>
        </w:tc>
        <w:tc>
          <w:tcPr>
            <w:tcW w:w="7306" w:type="dxa"/>
            <w:gridSpan w:val="2"/>
            <w:tcBorders>
              <w:bottom w:val="single" w:color="auto" w:sz="4" w:space="0"/>
            </w:tcBorders>
            <w:vAlign w:val="center"/>
          </w:tcPr>
          <w:p w14:paraId="196BD0A5">
            <w:pPr>
              <w:widowControl/>
              <w:spacing w:line="360" w:lineRule="auto"/>
              <w:ind w:firstLine="840" w:firstLineChars="400"/>
              <w:jc w:val="left"/>
              <w:rPr>
                <w:rFonts w:hint="eastAsia" w:ascii="宋体" w:hAnsi="宋体" w:eastAsia="宋体" w:cs="宋体"/>
                <w:bCs/>
                <w:color w:val="auto"/>
                <w:sz w:val="21"/>
                <w:szCs w:val="21"/>
              </w:rPr>
            </w:pPr>
            <w:r>
              <w:rPr>
                <w:rFonts w:hint="eastAsia" w:ascii="宋体" w:hAnsi="宋体" w:eastAsia="宋体" w:cs="宋体"/>
                <w:snapToGrid w:val="0"/>
                <w:color w:val="auto"/>
                <w:kern w:val="0"/>
                <w:sz w:val="21"/>
                <w:szCs w:val="21"/>
                <w:lang w:bidi="ar"/>
              </w:rPr>
              <w:t>合同签订后</w:t>
            </w:r>
            <w:r>
              <w:rPr>
                <w:rFonts w:hint="eastAsia" w:ascii="宋体" w:hAnsi="宋体" w:eastAsia="宋体" w:cs="宋体"/>
                <w:snapToGrid w:val="0"/>
                <w:color w:val="auto"/>
                <w:kern w:val="0"/>
                <w:sz w:val="21"/>
                <w:szCs w:val="21"/>
                <w:u w:val="single"/>
                <w:lang w:bidi="ar"/>
              </w:rPr>
              <w:t xml:space="preserve">     </w:t>
            </w:r>
            <w:r>
              <w:rPr>
                <w:rFonts w:hint="eastAsia" w:ascii="宋体" w:hAnsi="宋体" w:eastAsia="宋体" w:cs="宋体"/>
                <w:snapToGrid w:val="0"/>
                <w:color w:val="auto"/>
                <w:kern w:val="0"/>
                <w:sz w:val="21"/>
                <w:szCs w:val="21"/>
                <w:lang w:bidi="ar"/>
              </w:rPr>
              <w:t>日历天</w:t>
            </w:r>
            <w:r>
              <w:rPr>
                <w:rFonts w:hint="eastAsia" w:ascii="宋体" w:hAnsi="宋体" w:cs="宋体"/>
                <w:snapToGrid w:val="0"/>
                <w:color w:val="auto"/>
                <w:kern w:val="0"/>
                <w:sz w:val="21"/>
                <w:szCs w:val="21"/>
                <w:lang w:eastAsia="zh-CN" w:bidi="ar"/>
              </w:rPr>
              <w:t>完成本项目的供货与安装及调试</w:t>
            </w:r>
          </w:p>
        </w:tc>
      </w:tr>
      <w:tr w14:paraId="1E59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tcBorders>
              <w:bottom w:val="single" w:color="auto" w:sz="4" w:space="0"/>
            </w:tcBorders>
            <w:vAlign w:val="center"/>
          </w:tcPr>
          <w:p w14:paraId="6CD3EA34">
            <w:pPr>
              <w:spacing w:line="360" w:lineRule="auto"/>
              <w:jc w:val="center"/>
              <w:rPr>
                <w:rFonts w:hint="eastAsia" w:ascii="宋体" w:hAnsi="宋体" w:eastAsia="宋体" w:cs="宋体"/>
                <w:bCs/>
                <w:color w:val="auto"/>
                <w:sz w:val="21"/>
                <w:szCs w:val="21"/>
              </w:rPr>
            </w:pPr>
            <w:r>
              <w:rPr>
                <w:rFonts w:hint="eastAsia" w:ascii="宋体" w:hAnsi="宋体" w:eastAsia="宋体" w:cs="宋体"/>
                <w:snapToGrid w:val="0"/>
                <w:color w:val="auto"/>
                <w:kern w:val="0"/>
                <w:sz w:val="21"/>
                <w:szCs w:val="21"/>
                <w:lang w:bidi="ar"/>
              </w:rPr>
              <w:t>交货地点</w:t>
            </w:r>
          </w:p>
        </w:tc>
        <w:tc>
          <w:tcPr>
            <w:tcW w:w="7306" w:type="dxa"/>
            <w:gridSpan w:val="2"/>
            <w:tcBorders>
              <w:bottom w:val="single" w:color="auto" w:sz="4" w:space="0"/>
            </w:tcBorders>
            <w:vAlign w:val="center"/>
          </w:tcPr>
          <w:p w14:paraId="692F5513">
            <w:pPr>
              <w:spacing w:line="36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采购人指定地点</w:t>
            </w:r>
          </w:p>
        </w:tc>
      </w:tr>
      <w:tr w14:paraId="3569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tcBorders>
              <w:bottom w:val="single" w:color="auto" w:sz="4" w:space="0"/>
            </w:tcBorders>
            <w:vAlign w:val="center"/>
          </w:tcPr>
          <w:p w14:paraId="4E597F05">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snapToGrid w:val="0"/>
                <w:color w:val="auto"/>
                <w:kern w:val="0"/>
                <w:sz w:val="21"/>
                <w:szCs w:val="21"/>
                <w:highlight w:val="none"/>
                <w:lang w:bidi="ar"/>
              </w:rPr>
              <w:t>质保期</w:t>
            </w:r>
          </w:p>
        </w:tc>
        <w:tc>
          <w:tcPr>
            <w:tcW w:w="7306" w:type="dxa"/>
            <w:gridSpan w:val="2"/>
            <w:tcBorders>
              <w:bottom w:val="single" w:color="auto" w:sz="4" w:space="0"/>
            </w:tcBorders>
            <w:vAlign w:val="center"/>
          </w:tcPr>
          <w:p w14:paraId="4BD334A8">
            <w:pPr>
              <w:spacing w:line="360" w:lineRule="auto"/>
              <w:jc w:val="center"/>
              <w:rPr>
                <w:rFonts w:hint="eastAsia" w:ascii="宋体" w:hAnsi="宋体" w:eastAsia="宋体" w:cs="宋体"/>
                <w:bCs/>
                <w:color w:val="auto"/>
                <w:sz w:val="21"/>
                <w:szCs w:val="21"/>
              </w:rPr>
            </w:pPr>
            <w:r>
              <w:rPr>
                <w:rFonts w:hint="eastAsia" w:ascii="宋体" w:hAnsi="宋体" w:eastAsia="宋体" w:cs="宋体"/>
                <w:snapToGrid w:val="0"/>
                <w:color w:val="auto"/>
                <w:kern w:val="0"/>
                <w:sz w:val="21"/>
                <w:szCs w:val="21"/>
                <w:lang w:bidi="ar"/>
              </w:rPr>
              <w:t>自正式验收合格之日起</w:t>
            </w:r>
            <w:r>
              <w:rPr>
                <w:rFonts w:hint="eastAsia" w:ascii="宋体" w:hAnsi="宋体" w:eastAsia="宋体" w:cs="宋体"/>
                <w:snapToGrid w:val="0"/>
                <w:color w:val="auto"/>
                <w:kern w:val="0"/>
                <w:sz w:val="21"/>
                <w:szCs w:val="21"/>
                <w:u w:val="single"/>
                <w:lang w:bidi="ar"/>
              </w:rPr>
              <w:t xml:space="preserve">    </w:t>
            </w:r>
            <w:r>
              <w:rPr>
                <w:rFonts w:hint="eastAsia" w:ascii="宋体" w:hAnsi="宋体" w:eastAsia="宋体" w:cs="宋体"/>
                <w:snapToGrid w:val="0"/>
                <w:color w:val="auto"/>
                <w:kern w:val="0"/>
                <w:sz w:val="21"/>
                <w:szCs w:val="21"/>
                <w:lang w:bidi="ar"/>
              </w:rPr>
              <w:t>年</w:t>
            </w:r>
          </w:p>
        </w:tc>
      </w:tr>
      <w:tr w14:paraId="6139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vAlign w:val="center"/>
          </w:tcPr>
          <w:p w14:paraId="4A977338">
            <w:pPr>
              <w:spacing w:line="360" w:lineRule="auto"/>
              <w:jc w:val="center"/>
              <w:rPr>
                <w:rFonts w:hint="eastAsia" w:ascii="宋体" w:hAnsi="宋体" w:eastAsia="宋体" w:cs="宋体"/>
                <w:bCs/>
                <w:color w:val="auto"/>
                <w:sz w:val="21"/>
                <w:szCs w:val="21"/>
                <w:highlight w:val="none"/>
              </w:rPr>
            </w:pPr>
            <w:r>
              <w:rPr>
                <w:rFonts w:hint="eastAsia" w:ascii="宋体" w:hAnsi="宋体" w:cs="宋体"/>
                <w:snapToGrid w:val="0"/>
                <w:color w:val="auto"/>
                <w:kern w:val="0"/>
                <w:sz w:val="21"/>
                <w:szCs w:val="21"/>
                <w:highlight w:val="none"/>
                <w:lang w:bidi="ar"/>
              </w:rPr>
              <w:t>验收标准</w:t>
            </w:r>
          </w:p>
        </w:tc>
        <w:tc>
          <w:tcPr>
            <w:tcW w:w="7306" w:type="dxa"/>
            <w:gridSpan w:val="2"/>
            <w:vAlign w:val="center"/>
          </w:tcPr>
          <w:p w14:paraId="05B93814">
            <w:pPr>
              <w:spacing w:line="360" w:lineRule="auto"/>
              <w:jc w:val="center"/>
              <w:rPr>
                <w:rFonts w:hint="eastAsia" w:ascii="宋体" w:hAnsi="宋体" w:eastAsia="宋体" w:cs="宋体"/>
                <w:bCs/>
                <w:color w:val="auto"/>
                <w:sz w:val="21"/>
                <w:szCs w:val="21"/>
              </w:rPr>
            </w:pPr>
            <w:r>
              <w:rPr>
                <w:rFonts w:hint="eastAsia" w:ascii="宋体" w:hAnsi="宋体" w:cs="宋体"/>
                <w:snapToGrid w:val="0"/>
                <w:color w:val="auto"/>
                <w:kern w:val="0"/>
                <w:sz w:val="21"/>
                <w:szCs w:val="21"/>
                <w:highlight w:val="none"/>
                <w:lang w:bidi="ar"/>
              </w:rPr>
              <w:t>满足国家、行业及采购人验收标准</w:t>
            </w:r>
          </w:p>
        </w:tc>
      </w:tr>
      <w:tr w14:paraId="15E7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vAlign w:val="center"/>
          </w:tcPr>
          <w:p w14:paraId="2875969E">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snapToGrid w:val="0"/>
                <w:color w:val="auto"/>
                <w:kern w:val="0"/>
                <w:sz w:val="21"/>
                <w:szCs w:val="21"/>
                <w:highlight w:val="none"/>
                <w:lang w:val="en-US" w:eastAsia="zh-CN" w:bidi="ar"/>
              </w:rPr>
              <w:t>服务</w:t>
            </w:r>
            <w:r>
              <w:rPr>
                <w:rFonts w:hint="eastAsia" w:ascii="宋体" w:hAnsi="宋体" w:cs="宋体"/>
                <w:snapToGrid w:val="0"/>
                <w:color w:val="auto"/>
                <w:kern w:val="0"/>
                <w:sz w:val="21"/>
                <w:szCs w:val="21"/>
                <w:highlight w:val="none"/>
                <w:lang w:eastAsia="zh-CN" w:bidi="ar"/>
              </w:rPr>
              <w:t>要求</w:t>
            </w:r>
          </w:p>
        </w:tc>
        <w:tc>
          <w:tcPr>
            <w:tcW w:w="7306" w:type="dxa"/>
            <w:gridSpan w:val="2"/>
            <w:vAlign w:val="center"/>
          </w:tcPr>
          <w:p w14:paraId="3292E6D9">
            <w:pPr>
              <w:spacing w:line="360" w:lineRule="auto"/>
              <w:jc w:val="center"/>
              <w:rPr>
                <w:rFonts w:hint="eastAsia" w:ascii="宋体" w:hAnsi="宋体" w:eastAsia="宋体" w:cs="宋体"/>
                <w:bCs/>
                <w:color w:val="auto"/>
                <w:sz w:val="21"/>
                <w:szCs w:val="21"/>
              </w:rPr>
            </w:pPr>
            <w:r>
              <w:rPr>
                <w:rFonts w:hint="eastAsia" w:ascii="宋体" w:hAnsi="宋体" w:cs="宋体"/>
                <w:snapToGrid w:val="0"/>
                <w:color w:val="auto"/>
                <w:kern w:val="0"/>
                <w:sz w:val="21"/>
                <w:szCs w:val="21"/>
                <w:lang w:bidi="ar"/>
              </w:rPr>
              <w:t>满足采购人的服务要求</w:t>
            </w:r>
          </w:p>
        </w:tc>
      </w:tr>
      <w:tr w14:paraId="1687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vAlign w:val="center"/>
          </w:tcPr>
          <w:p w14:paraId="713AA429">
            <w:pPr>
              <w:pageBreakBefore w:val="0"/>
              <w:kinsoku/>
              <w:wordWrap w:val="0"/>
              <w:overflowPunct/>
              <w:autoSpaceDE/>
              <w:autoSpaceDN/>
              <w:bidi w:val="0"/>
              <w:adjustRightInd/>
              <w:snapToGrid/>
              <w:spacing w:beforeAutospacing="0" w:afterAutospacing="0" w:line="360" w:lineRule="auto"/>
              <w:ind w:left="0" w:leftChars="0" w:right="0" w:rightChars="0"/>
              <w:jc w:val="center"/>
              <w:textAlignment w:val="baseline"/>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磋商有效期</w:t>
            </w:r>
          </w:p>
        </w:tc>
        <w:tc>
          <w:tcPr>
            <w:tcW w:w="7306" w:type="dxa"/>
            <w:gridSpan w:val="2"/>
            <w:vAlign w:val="center"/>
          </w:tcPr>
          <w:p w14:paraId="7EA7C932">
            <w:pPr>
              <w:pageBreakBefore w:val="0"/>
              <w:kinsoku/>
              <w:wordWrap w:val="0"/>
              <w:overflowPunct/>
              <w:autoSpaceDE/>
              <w:autoSpaceDN/>
              <w:bidi w:val="0"/>
              <w:adjustRightInd/>
              <w:snapToGrid/>
              <w:spacing w:beforeAutospacing="0" w:afterAutospacing="0" w:line="360" w:lineRule="auto"/>
              <w:ind w:left="0" w:leftChars="0" w:right="0" w:rightChars="0"/>
              <w:jc w:val="both"/>
              <w:rPr>
                <w:rFonts w:hint="eastAsia" w:ascii="宋体" w:hAnsi="宋体" w:eastAsia="宋体" w:cs="宋体"/>
                <w:bCs/>
                <w:color w:val="auto"/>
                <w:sz w:val="21"/>
                <w:szCs w:val="21"/>
              </w:rPr>
            </w:pPr>
            <w:r>
              <w:rPr>
                <w:rFonts w:hint="eastAsia"/>
                <w:color w:val="auto"/>
                <w:sz w:val="21"/>
                <w:szCs w:val="21"/>
                <w:highlight w:val="none"/>
              </w:rPr>
              <w:t>自响应文件递交截止之日起</w:t>
            </w:r>
            <w:r>
              <w:rPr>
                <w:rFonts w:hint="eastAsia" w:ascii="Times New Roman" w:eastAsia="宋体"/>
                <w:color w:val="auto"/>
                <w:sz w:val="21"/>
                <w:szCs w:val="21"/>
                <w:highlight w:val="none"/>
                <w:lang w:val="en-US" w:eastAsia="zh-CN"/>
              </w:rPr>
              <w:t>60</w:t>
            </w:r>
            <w:r>
              <w:rPr>
                <w:rFonts w:hint="eastAsia" w:eastAsia="宋体"/>
                <w:color w:val="auto"/>
                <w:sz w:val="21"/>
                <w:szCs w:val="21"/>
                <w:highlight w:val="none"/>
                <w:lang w:eastAsia="zh-CN"/>
              </w:rPr>
              <w:t>日历天</w:t>
            </w:r>
          </w:p>
        </w:tc>
      </w:tr>
      <w:tr w14:paraId="51C8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vAlign w:val="center"/>
          </w:tcPr>
          <w:p w14:paraId="799B3229">
            <w:pPr>
              <w:pageBreakBefore w:val="0"/>
              <w:kinsoku/>
              <w:wordWrap w:val="0"/>
              <w:overflowPunct/>
              <w:autoSpaceDE/>
              <w:autoSpaceDN/>
              <w:bidi w:val="0"/>
              <w:adjustRightInd/>
              <w:snapToGrid/>
              <w:spacing w:beforeAutospacing="0" w:afterAutospacing="0" w:line="360" w:lineRule="auto"/>
              <w:ind w:left="0" w:leftChars="0" w:right="0" w:rightChars="0"/>
              <w:jc w:val="center"/>
              <w:textAlignment w:val="baseline"/>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其他</w:t>
            </w:r>
          </w:p>
        </w:tc>
        <w:tc>
          <w:tcPr>
            <w:tcW w:w="7306" w:type="dxa"/>
            <w:gridSpan w:val="2"/>
            <w:vAlign w:val="center"/>
          </w:tcPr>
          <w:p w14:paraId="1AC661B2">
            <w:pPr>
              <w:pageBreakBefore w:val="0"/>
              <w:kinsoku/>
              <w:wordWrap w:val="0"/>
              <w:overflowPunct/>
              <w:autoSpaceDE/>
              <w:autoSpaceDN/>
              <w:bidi w:val="0"/>
              <w:adjustRightInd/>
              <w:snapToGrid/>
              <w:spacing w:beforeAutospacing="0" w:afterAutospacing="0" w:line="360" w:lineRule="auto"/>
              <w:ind w:left="0" w:leftChars="0" w:right="0" w:rightChars="0"/>
              <w:jc w:val="both"/>
              <w:textAlignment w:val="baseline"/>
              <w:rPr>
                <w:rFonts w:hint="eastAsia"/>
                <w:color w:val="auto"/>
                <w:sz w:val="21"/>
                <w:szCs w:val="21"/>
                <w:highlight w:val="none"/>
              </w:rPr>
            </w:pPr>
            <w:r>
              <w:rPr>
                <w:rFonts w:hint="eastAsia" w:ascii="宋体" w:hAnsi="宋体" w:eastAsia="宋体" w:cs="宋体"/>
                <w:color w:val="auto"/>
                <w:kern w:val="0"/>
                <w:sz w:val="21"/>
                <w:szCs w:val="21"/>
                <w:highlight w:val="none"/>
              </w:rPr>
              <w:t>我公司完全响应</w:t>
            </w:r>
            <w:r>
              <w:rPr>
                <w:rFonts w:hint="eastAsia" w:ascii="宋体" w:hAnsi="宋体" w:eastAsia="宋体" w:cs="宋体"/>
                <w:color w:val="auto"/>
                <w:kern w:val="0"/>
                <w:sz w:val="21"/>
                <w:szCs w:val="21"/>
                <w:highlight w:val="none"/>
                <w:lang w:eastAsia="zh-CN"/>
              </w:rPr>
              <w:t>采购文件</w:t>
            </w:r>
            <w:r>
              <w:rPr>
                <w:rFonts w:hint="eastAsia" w:ascii="宋体" w:hAnsi="宋体" w:eastAsia="宋体" w:cs="宋体"/>
                <w:color w:val="auto"/>
                <w:kern w:val="0"/>
                <w:sz w:val="21"/>
                <w:szCs w:val="21"/>
                <w:highlight w:val="none"/>
              </w:rPr>
              <w:t>规定的其他要求。包括</w:t>
            </w:r>
            <w:r>
              <w:rPr>
                <w:rFonts w:hint="eastAsia" w:ascii="宋体" w:hAnsi="宋体" w:eastAsia="宋体" w:cs="宋体"/>
                <w:color w:val="auto"/>
                <w:kern w:val="0"/>
                <w:sz w:val="21"/>
                <w:szCs w:val="21"/>
                <w:highlight w:val="none"/>
                <w:lang w:val="en-US" w:eastAsia="zh-CN"/>
              </w:rPr>
              <w:t>采购</w:t>
            </w:r>
            <w:r>
              <w:rPr>
                <w:rFonts w:hint="eastAsia" w:ascii="宋体" w:hAnsi="宋体" w:eastAsia="宋体" w:cs="宋体"/>
                <w:color w:val="auto"/>
                <w:kern w:val="0"/>
                <w:sz w:val="21"/>
                <w:szCs w:val="21"/>
                <w:highlight w:val="none"/>
              </w:rPr>
              <w:t>范围、合同格式及合同条款等</w:t>
            </w:r>
          </w:p>
        </w:tc>
      </w:tr>
    </w:tbl>
    <w:p w14:paraId="3A1F14FA">
      <w:pPr>
        <w:spacing w:line="360" w:lineRule="auto"/>
        <w:rPr>
          <w:rFonts w:hint="eastAsia" w:ascii="宋体" w:hAnsi="宋体" w:eastAsia="宋体" w:cs="宋体"/>
          <w:b/>
          <w:color w:val="auto"/>
        </w:rPr>
      </w:pPr>
    </w:p>
    <w:p w14:paraId="726C6F13">
      <w:pPr>
        <w:spacing w:line="360" w:lineRule="auto"/>
        <w:rPr>
          <w:rFonts w:hint="eastAsia" w:ascii="宋体" w:hAnsi="宋体" w:eastAsia="宋体" w:cs="宋体"/>
          <w:color w:val="auto"/>
          <w:sz w:val="24"/>
        </w:rPr>
      </w:pPr>
      <w:bookmarkStart w:id="467" w:name="_Toc481738479"/>
      <w:bookmarkStart w:id="468" w:name="_Toc465260020"/>
      <w:bookmarkStart w:id="469" w:name="_Toc463851393"/>
      <w:bookmarkStart w:id="470" w:name="_Toc12903"/>
      <w:bookmarkStart w:id="471" w:name="_Toc25757"/>
      <w:bookmarkStart w:id="472" w:name="_Toc7608"/>
    </w:p>
    <w:p w14:paraId="31587B0C">
      <w:pPr>
        <w:spacing w:line="360" w:lineRule="auto"/>
        <w:rPr>
          <w:rFonts w:hint="eastAsia" w:ascii="宋体" w:hAnsi="宋体" w:eastAsia="宋体" w:cs="宋体"/>
          <w:color w:val="auto"/>
          <w:sz w:val="24"/>
        </w:rPr>
      </w:pPr>
      <w:r>
        <w:rPr>
          <w:rFonts w:hint="eastAsia" w:ascii="宋体" w:hAnsi="宋体" w:eastAsia="宋体" w:cs="宋体"/>
          <w:color w:val="auto"/>
          <w:sz w:val="24"/>
        </w:rPr>
        <w:t>供应商名称：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（企业电子签章）      </w:t>
      </w:r>
    </w:p>
    <w:p w14:paraId="75192BDC">
      <w:pPr>
        <w:spacing w:line="360" w:lineRule="auto"/>
        <w:rPr>
          <w:rFonts w:hint="eastAsia" w:ascii="宋体" w:hAnsi="宋体" w:eastAsia="宋体" w:cs="宋体"/>
          <w:color w:val="auto"/>
          <w:sz w:val="24"/>
        </w:rPr>
      </w:pPr>
      <w:r>
        <w:rPr>
          <w:rFonts w:hint="eastAsia" w:ascii="宋体" w:hAnsi="宋体" w:eastAsia="宋体" w:cs="宋体"/>
          <w:color w:val="auto"/>
          <w:sz w:val="24"/>
        </w:rPr>
        <w:t>法定代表人或委托代理人：</w:t>
      </w:r>
      <w:r>
        <w:rPr>
          <w:rFonts w:hint="eastAsia" w:ascii="宋体" w:hAnsi="宋体" w:eastAsia="宋体" w:cs="宋体"/>
          <w:color w:val="auto"/>
          <w:sz w:val="24"/>
          <w:u w:val="single"/>
        </w:rPr>
        <w:t xml:space="preserve">               </w:t>
      </w:r>
      <w:r>
        <w:rPr>
          <w:rFonts w:hint="eastAsia" w:ascii="宋体" w:hAnsi="宋体" w:eastAsia="宋体" w:cs="宋体"/>
          <w:color w:val="auto"/>
          <w:sz w:val="24"/>
        </w:rPr>
        <w:t>（个人电子签章或签字）</w:t>
      </w:r>
    </w:p>
    <w:p w14:paraId="0261008F">
      <w:pPr>
        <w:spacing w:line="360" w:lineRule="auto"/>
        <w:rPr>
          <w:rFonts w:hint="eastAsia" w:ascii="宋体" w:hAnsi="宋体" w:eastAsia="宋体" w:cs="宋体"/>
          <w:color w:val="auto"/>
          <w:sz w:val="24"/>
        </w:rPr>
      </w:pPr>
      <w:r>
        <w:rPr>
          <w:rFonts w:hint="eastAsia" w:ascii="宋体" w:hAnsi="宋体" w:eastAsia="宋体" w:cs="宋体"/>
          <w:color w:val="auto"/>
          <w:sz w:val="24"/>
        </w:rPr>
        <w:t>日期：     年  月  日</w:t>
      </w:r>
    </w:p>
    <w:p w14:paraId="44CB680D">
      <w:pPr>
        <w:rPr>
          <w:rFonts w:hint="eastAsia" w:ascii="宋体" w:hAnsi="宋体" w:eastAsia="宋体" w:cs="宋体"/>
          <w:color w:val="auto"/>
          <w:sz w:val="24"/>
        </w:rPr>
      </w:pPr>
      <w:r>
        <w:rPr>
          <w:rFonts w:hint="eastAsia" w:ascii="宋体" w:hAnsi="宋体" w:eastAsia="宋体" w:cs="宋体"/>
          <w:color w:val="auto"/>
          <w:sz w:val="24"/>
        </w:rPr>
        <w:br w:type="page"/>
      </w:r>
    </w:p>
    <w:p w14:paraId="432449EC">
      <w:pPr>
        <w:widowControl/>
        <w:spacing w:line="480" w:lineRule="auto"/>
        <w:jc w:val="center"/>
        <w:outlineLvl w:val="2"/>
        <w:rPr>
          <w:rFonts w:hint="eastAsia" w:ascii="宋体" w:hAnsi="宋体" w:eastAsia="宋体" w:cs="宋体"/>
          <w:b/>
          <w:bCs/>
          <w:color w:val="auto"/>
          <w:kern w:val="0"/>
          <w:sz w:val="28"/>
          <w:szCs w:val="28"/>
        </w:rPr>
      </w:pPr>
      <w:bookmarkStart w:id="473" w:name="_Toc6866"/>
      <w:r>
        <w:rPr>
          <w:rFonts w:hint="eastAsia" w:ascii="宋体" w:hAnsi="宋体" w:eastAsia="宋体" w:cs="宋体"/>
          <w:b/>
          <w:bCs/>
          <w:color w:val="auto"/>
          <w:kern w:val="0"/>
          <w:sz w:val="28"/>
          <w:szCs w:val="28"/>
        </w:rPr>
        <w:t xml:space="preserve">2-2 </w:t>
      </w:r>
      <w:r>
        <w:rPr>
          <w:rFonts w:hint="eastAsia" w:ascii="宋体" w:hAnsi="宋体" w:eastAsia="宋体" w:cs="宋体"/>
          <w:b/>
          <w:color w:val="auto"/>
          <w:sz w:val="28"/>
          <w:szCs w:val="28"/>
          <w:highlight w:val="none"/>
        </w:rPr>
        <w:t>货物</w:t>
      </w:r>
      <w:r>
        <w:rPr>
          <w:rFonts w:hint="eastAsia" w:ascii="宋体" w:hAnsi="宋体" w:eastAsia="宋体" w:cs="宋体"/>
          <w:b/>
          <w:color w:val="auto"/>
          <w:sz w:val="28"/>
          <w:szCs w:val="28"/>
        </w:rPr>
        <w:t>分项报价表</w:t>
      </w:r>
      <w:bookmarkEnd w:id="473"/>
    </w:p>
    <w:p w14:paraId="237DA299">
      <w:pPr>
        <w:jc w:val="right"/>
        <w:rPr>
          <w:rFonts w:hint="eastAsia" w:ascii="宋体" w:hAnsi="宋体" w:eastAsia="宋体" w:cs="宋体"/>
          <w:color w:val="auto"/>
          <w:sz w:val="24"/>
        </w:rPr>
      </w:pPr>
      <w:r>
        <w:rPr>
          <w:rFonts w:hint="eastAsia" w:ascii="宋体" w:hAnsi="宋体" w:eastAsia="宋体" w:cs="宋体"/>
          <w:color w:val="auto"/>
          <w:sz w:val="24"/>
        </w:rPr>
        <w:t xml:space="preserve">                                                         </w:t>
      </w:r>
    </w:p>
    <w:tbl>
      <w:tblPr>
        <w:tblStyle w:val="24"/>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1256"/>
        <w:gridCol w:w="1425"/>
        <w:gridCol w:w="915"/>
        <w:gridCol w:w="1054"/>
        <w:gridCol w:w="1162"/>
        <w:gridCol w:w="1180"/>
        <w:gridCol w:w="1120"/>
      </w:tblGrid>
      <w:tr w14:paraId="456B4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921" w:type="dxa"/>
            <w:vAlign w:val="center"/>
          </w:tcPr>
          <w:p w14:paraId="298FA887">
            <w:pPr>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256" w:type="dxa"/>
            <w:vAlign w:val="center"/>
          </w:tcPr>
          <w:p w14:paraId="21461FE5">
            <w:pPr>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设备名称</w:t>
            </w:r>
          </w:p>
        </w:tc>
        <w:tc>
          <w:tcPr>
            <w:tcW w:w="1425" w:type="dxa"/>
            <w:vAlign w:val="center"/>
          </w:tcPr>
          <w:p w14:paraId="5D1B0F96">
            <w:pPr>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品牌型号</w:t>
            </w:r>
          </w:p>
        </w:tc>
        <w:tc>
          <w:tcPr>
            <w:tcW w:w="915" w:type="dxa"/>
            <w:vAlign w:val="center"/>
          </w:tcPr>
          <w:p w14:paraId="314ADA38">
            <w:pPr>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单位</w:t>
            </w:r>
          </w:p>
        </w:tc>
        <w:tc>
          <w:tcPr>
            <w:tcW w:w="1054" w:type="dxa"/>
            <w:vAlign w:val="center"/>
          </w:tcPr>
          <w:p w14:paraId="76AC2C32">
            <w:pPr>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w:t>
            </w:r>
          </w:p>
        </w:tc>
        <w:tc>
          <w:tcPr>
            <w:tcW w:w="1162" w:type="dxa"/>
            <w:vAlign w:val="center"/>
          </w:tcPr>
          <w:p w14:paraId="0CC2F4EF">
            <w:pPr>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单价</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元</w:t>
            </w:r>
            <w:r>
              <w:rPr>
                <w:rFonts w:hint="eastAsia" w:ascii="宋体" w:hAnsi="宋体" w:eastAsia="宋体" w:cs="宋体"/>
                <w:b/>
                <w:color w:val="auto"/>
                <w:sz w:val="21"/>
                <w:szCs w:val="21"/>
                <w:highlight w:val="none"/>
                <w:lang w:eastAsia="zh-CN"/>
              </w:rPr>
              <w:t>）</w:t>
            </w:r>
          </w:p>
        </w:tc>
        <w:tc>
          <w:tcPr>
            <w:tcW w:w="1180" w:type="dxa"/>
            <w:vAlign w:val="center"/>
          </w:tcPr>
          <w:p w14:paraId="0BCE113E">
            <w:pPr>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小</w:t>
            </w:r>
            <w:r>
              <w:rPr>
                <w:rFonts w:hint="eastAsia" w:ascii="宋体" w:hAnsi="宋体" w:eastAsia="宋体" w:cs="宋体"/>
                <w:b/>
                <w:color w:val="auto"/>
                <w:sz w:val="21"/>
                <w:szCs w:val="21"/>
                <w:highlight w:val="none"/>
              </w:rPr>
              <w:t>计</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元</w:t>
            </w:r>
            <w:r>
              <w:rPr>
                <w:rFonts w:hint="eastAsia" w:ascii="宋体" w:hAnsi="宋体" w:eastAsia="宋体" w:cs="宋体"/>
                <w:b/>
                <w:color w:val="auto"/>
                <w:sz w:val="21"/>
                <w:szCs w:val="21"/>
                <w:highlight w:val="none"/>
                <w:lang w:eastAsia="zh-CN"/>
              </w:rPr>
              <w:t>）</w:t>
            </w:r>
          </w:p>
        </w:tc>
        <w:tc>
          <w:tcPr>
            <w:tcW w:w="1120" w:type="dxa"/>
            <w:vAlign w:val="center"/>
          </w:tcPr>
          <w:p w14:paraId="799010F4">
            <w:pPr>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制造商</w:t>
            </w:r>
          </w:p>
        </w:tc>
      </w:tr>
      <w:tr w14:paraId="3DCF6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921" w:type="dxa"/>
            <w:vAlign w:val="center"/>
          </w:tcPr>
          <w:p w14:paraId="7FD7C0A3">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56" w:type="dxa"/>
            <w:vAlign w:val="center"/>
          </w:tcPr>
          <w:p w14:paraId="416F4FC7">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425" w:type="dxa"/>
            <w:vAlign w:val="center"/>
          </w:tcPr>
          <w:p w14:paraId="6A796CEF">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915" w:type="dxa"/>
            <w:vAlign w:val="center"/>
          </w:tcPr>
          <w:p w14:paraId="1C6F3B19">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054" w:type="dxa"/>
            <w:vAlign w:val="center"/>
          </w:tcPr>
          <w:p w14:paraId="46FB3D3F">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62" w:type="dxa"/>
            <w:vAlign w:val="center"/>
          </w:tcPr>
          <w:p w14:paraId="4AF6A83A">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80" w:type="dxa"/>
            <w:vAlign w:val="center"/>
          </w:tcPr>
          <w:p w14:paraId="42BED71D">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20" w:type="dxa"/>
            <w:vAlign w:val="center"/>
          </w:tcPr>
          <w:p w14:paraId="61D4984D">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r>
      <w:tr w14:paraId="1106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921" w:type="dxa"/>
            <w:vAlign w:val="center"/>
          </w:tcPr>
          <w:p w14:paraId="68A22F61">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56" w:type="dxa"/>
            <w:vAlign w:val="center"/>
          </w:tcPr>
          <w:p w14:paraId="5780CB6C">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425" w:type="dxa"/>
            <w:vAlign w:val="center"/>
          </w:tcPr>
          <w:p w14:paraId="0E6E8888">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915" w:type="dxa"/>
            <w:vAlign w:val="center"/>
          </w:tcPr>
          <w:p w14:paraId="3309C8D3">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054" w:type="dxa"/>
            <w:vAlign w:val="center"/>
          </w:tcPr>
          <w:p w14:paraId="402868EC">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62" w:type="dxa"/>
            <w:vAlign w:val="center"/>
          </w:tcPr>
          <w:p w14:paraId="4AF28399">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80" w:type="dxa"/>
            <w:vAlign w:val="center"/>
          </w:tcPr>
          <w:p w14:paraId="433FD0A8">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20" w:type="dxa"/>
            <w:vAlign w:val="center"/>
          </w:tcPr>
          <w:p w14:paraId="74401C2B">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r>
      <w:tr w14:paraId="74E2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921" w:type="dxa"/>
            <w:vAlign w:val="center"/>
          </w:tcPr>
          <w:p w14:paraId="1E6C3CE7">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56" w:type="dxa"/>
            <w:vAlign w:val="center"/>
          </w:tcPr>
          <w:p w14:paraId="4C4C8505">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425" w:type="dxa"/>
            <w:vAlign w:val="center"/>
          </w:tcPr>
          <w:p w14:paraId="2960B967">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915" w:type="dxa"/>
            <w:vAlign w:val="center"/>
          </w:tcPr>
          <w:p w14:paraId="65DA9BA6">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054" w:type="dxa"/>
            <w:vAlign w:val="center"/>
          </w:tcPr>
          <w:p w14:paraId="4FD172A0">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62" w:type="dxa"/>
            <w:vAlign w:val="center"/>
          </w:tcPr>
          <w:p w14:paraId="32AD070F">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80" w:type="dxa"/>
            <w:vAlign w:val="center"/>
          </w:tcPr>
          <w:p w14:paraId="77EFFE82">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20" w:type="dxa"/>
            <w:vAlign w:val="center"/>
          </w:tcPr>
          <w:p w14:paraId="43AED583">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r>
      <w:tr w14:paraId="1ADA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921" w:type="dxa"/>
            <w:vAlign w:val="center"/>
          </w:tcPr>
          <w:p w14:paraId="5996A4E0">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56" w:type="dxa"/>
            <w:vAlign w:val="center"/>
          </w:tcPr>
          <w:p w14:paraId="78984093">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425" w:type="dxa"/>
            <w:vAlign w:val="center"/>
          </w:tcPr>
          <w:p w14:paraId="7BAF9BB3">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915" w:type="dxa"/>
            <w:vAlign w:val="center"/>
          </w:tcPr>
          <w:p w14:paraId="34A0EBC5">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054" w:type="dxa"/>
            <w:vAlign w:val="center"/>
          </w:tcPr>
          <w:p w14:paraId="35290454">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62" w:type="dxa"/>
            <w:vAlign w:val="center"/>
          </w:tcPr>
          <w:p w14:paraId="38F56834">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80" w:type="dxa"/>
            <w:vAlign w:val="center"/>
          </w:tcPr>
          <w:p w14:paraId="624E1899">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20" w:type="dxa"/>
            <w:vAlign w:val="center"/>
          </w:tcPr>
          <w:p w14:paraId="3D2EC949">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r>
      <w:tr w14:paraId="2619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921" w:type="dxa"/>
            <w:vAlign w:val="center"/>
          </w:tcPr>
          <w:p w14:paraId="2F7F98C9">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256" w:type="dxa"/>
            <w:vAlign w:val="center"/>
          </w:tcPr>
          <w:p w14:paraId="45914796">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425" w:type="dxa"/>
            <w:vAlign w:val="center"/>
          </w:tcPr>
          <w:p w14:paraId="1F0C55FC">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915" w:type="dxa"/>
            <w:vAlign w:val="center"/>
          </w:tcPr>
          <w:p w14:paraId="2FF74550">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054" w:type="dxa"/>
            <w:vAlign w:val="center"/>
          </w:tcPr>
          <w:p w14:paraId="64114955">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62" w:type="dxa"/>
            <w:vAlign w:val="center"/>
          </w:tcPr>
          <w:p w14:paraId="4D9277E5">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80" w:type="dxa"/>
            <w:vAlign w:val="center"/>
          </w:tcPr>
          <w:p w14:paraId="42801B84">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20" w:type="dxa"/>
            <w:vAlign w:val="center"/>
          </w:tcPr>
          <w:p w14:paraId="3B1DF690">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r>
      <w:tr w14:paraId="6F07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921" w:type="dxa"/>
            <w:vAlign w:val="center"/>
          </w:tcPr>
          <w:p w14:paraId="1184E0D9">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256" w:type="dxa"/>
            <w:vAlign w:val="center"/>
          </w:tcPr>
          <w:p w14:paraId="7EC86942">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425" w:type="dxa"/>
            <w:vAlign w:val="center"/>
          </w:tcPr>
          <w:p w14:paraId="19F7EBA9">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915" w:type="dxa"/>
            <w:vAlign w:val="center"/>
          </w:tcPr>
          <w:p w14:paraId="279C5B03">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054" w:type="dxa"/>
            <w:vAlign w:val="center"/>
          </w:tcPr>
          <w:p w14:paraId="49097505">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62" w:type="dxa"/>
            <w:vAlign w:val="center"/>
          </w:tcPr>
          <w:p w14:paraId="0A7796D9">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80" w:type="dxa"/>
            <w:vAlign w:val="center"/>
          </w:tcPr>
          <w:p w14:paraId="6EF6C1F2">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20" w:type="dxa"/>
            <w:vAlign w:val="center"/>
          </w:tcPr>
          <w:p w14:paraId="7475E535">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r>
      <w:tr w14:paraId="3C81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921" w:type="dxa"/>
            <w:vAlign w:val="center"/>
          </w:tcPr>
          <w:p w14:paraId="4CE74F9B">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256" w:type="dxa"/>
            <w:vAlign w:val="center"/>
          </w:tcPr>
          <w:p w14:paraId="5319BBBB">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425" w:type="dxa"/>
            <w:vAlign w:val="center"/>
          </w:tcPr>
          <w:p w14:paraId="47416CBA">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915" w:type="dxa"/>
            <w:vAlign w:val="center"/>
          </w:tcPr>
          <w:p w14:paraId="328857EA">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054" w:type="dxa"/>
            <w:vAlign w:val="center"/>
          </w:tcPr>
          <w:p w14:paraId="6B03022C">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62" w:type="dxa"/>
            <w:vAlign w:val="center"/>
          </w:tcPr>
          <w:p w14:paraId="09E60F23">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80" w:type="dxa"/>
            <w:vAlign w:val="center"/>
          </w:tcPr>
          <w:p w14:paraId="702B6309">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20" w:type="dxa"/>
            <w:vAlign w:val="center"/>
          </w:tcPr>
          <w:p w14:paraId="1AAFFB1F">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r>
      <w:tr w14:paraId="1169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921" w:type="dxa"/>
            <w:vAlign w:val="center"/>
          </w:tcPr>
          <w:p w14:paraId="3980B8F9">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256" w:type="dxa"/>
            <w:vAlign w:val="center"/>
          </w:tcPr>
          <w:p w14:paraId="26C55C49">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425" w:type="dxa"/>
            <w:vAlign w:val="center"/>
          </w:tcPr>
          <w:p w14:paraId="4E42B8DD">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915" w:type="dxa"/>
            <w:vAlign w:val="center"/>
          </w:tcPr>
          <w:p w14:paraId="6E7EE3DA">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054" w:type="dxa"/>
            <w:vAlign w:val="center"/>
          </w:tcPr>
          <w:p w14:paraId="2F685C12">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62" w:type="dxa"/>
            <w:vAlign w:val="center"/>
          </w:tcPr>
          <w:p w14:paraId="4E0A7C04">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80" w:type="dxa"/>
            <w:vAlign w:val="center"/>
          </w:tcPr>
          <w:p w14:paraId="0F40627A">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20" w:type="dxa"/>
            <w:vAlign w:val="center"/>
          </w:tcPr>
          <w:p w14:paraId="03023164">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r>
      <w:tr w14:paraId="3E895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921" w:type="dxa"/>
            <w:vAlign w:val="center"/>
          </w:tcPr>
          <w:p w14:paraId="761B743A">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256" w:type="dxa"/>
            <w:vAlign w:val="center"/>
          </w:tcPr>
          <w:p w14:paraId="36725774">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425" w:type="dxa"/>
            <w:vAlign w:val="center"/>
          </w:tcPr>
          <w:p w14:paraId="719CBB02">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915" w:type="dxa"/>
            <w:vAlign w:val="center"/>
          </w:tcPr>
          <w:p w14:paraId="5DD73156">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054" w:type="dxa"/>
            <w:vAlign w:val="center"/>
          </w:tcPr>
          <w:p w14:paraId="5520A866">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62" w:type="dxa"/>
            <w:vAlign w:val="center"/>
          </w:tcPr>
          <w:p w14:paraId="79060941">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80" w:type="dxa"/>
            <w:vAlign w:val="center"/>
          </w:tcPr>
          <w:p w14:paraId="0169CA4F">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c>
          <w:tcPr>
            <w:tcW w:w="1120" w:type="dxa"/>
            <w:vAlign w:val="center"/>
          </w:tcPr>
          <w:p w14:paraId="6FDEE756">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p>
        </w:tc>
      </w:tr>
      <w:tr w14:paraId="50BBD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9033" w:type="dxa"/>
            <w:gridSpan w:val="8"/>
            <w:vAlign w:val="center"/>
          </w:tcPr>
          <w:p w14:paraId="4B1D4A6E">
            <w:pPr>
              <w:pageBreakBefore w:val="0"/>
              <w:widowControl/>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合计：人民币大写：    小写：</w:t>
            </w:r>
          </w:p>
        </w:tc>
      </w:tr>
    </w:tbl>
    <w:p w14:paraId="31A8EBD4">
      <w:pPr>
        <w:spacing w:line="440" w:lineRule="exact"/>
        <w:jc w:val="left"/>
        <w:rPr>
          <w:rFonts w:hint="eastAsia" w:ascii="宋体" w:hAnsi="宋体" w:eastAsia="宋体" w:cs="宋体"/>
          <w:color w:val="auto"/>
          <w:sz w:val="24"/>
        </w:rPr>
      </w:pPr>
    </w:p>
    <w:p w14:paraId="544327E6">
      <w:pPr>
        <w:pStyle w:val="22"/>
        <w:ind w:firstLine="210"/>
        <w:rPr>
          <w:rFonts w:hint="eastAsia" w:ascii="宋体" w:hAnsi="宋体" w:eastAsia="宋体" w:cs="宋体"/>
          <w:color w:val="auto"/>
        </w:rPr>
      </w:pPr>
    </w:p>
    <w:p w14:paraId="3420A7A8">
      <w:pPr>
        <w:pStyle w:val="22"/>
        <w:ind w:firstLine="210"/>
        <w:rPr>
          <w:rFonts w:hint="eastAsia" w:ascii="宋体" w:hAnsi="宋体" w:eastAsia="宋体" w:cs="宋体"/>
          <w:color w:val="auto"/>
        </w:rPr>
      </w:pPr>
    </w:p>
    <w:p w14:paraId="18E59E12">
      <w:pPr>
        <w:spacing w:line="360" w:lineRule="auto"/>
        <w:rPr>
          <w:rFonts w:hint="eastAsia" w:ascii="宋体" w:hAnsi="宋体" w:eastAsia="宋体" w:cs="宋体"/>
          <w:color w:val="auto"/>
          <w:sz w:val="24"/>
        </w:rPr>
      </w:pPr>
      <w:r>
        <w:rPr>
          <w:rFonts w:hint="eastAsia" w:ascii="宋体" w:hAnsi="宋体" w:eastAsia="宋体" w:cs="宋体"/>
          <w:color w:val="auto"/>
          <w:sz w:val="24"/>
        </w:rPr>
        <w:t>供应商名称：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（企业电子签章）      </w:t>
      </w:r>
    </w:p>
    <w:p w14:paraId="0998A71E">
      <w:pPr>
        <w:spacing w:line="360" w:lineRule="auto"/>
        <w:rPr>
          <w:rFonts w:hint="eastAsia" w:ascii="宋体" w:hAnsi="宋体" w:eastAsia="宋体" w:cs="宋体"/>
          <w:color w:val="auto"/>
          <w:sz w:val="24"/>
        </w:rPr>
      </w:pPr>
      <w:r>
        <w:rPr>
          <w:rFonts w:hint="eastAsia" w:ascii="宋体" w:hAnsi="宋体" w:eastAsia="宋体" w:cs="宋体"/>
          <w:color w:val="auto"/>
          <w:sz w:val="24"/>
        </w:rPr>
        <w:t>法定代表人或委托代理人：</w:t>
      </w:r>
      <w:r>
        <w:rPr>
          <w:rFonts w:hint="eastAsia" w:ascii="宋体" w:hAnsi="宋体" w:eastAsia="宋体" w:cs="宋体"/>
          <w:color w:val="auto"/>
          <w:sz w:val="24"/>
          <w:u w:val="single"/>
        </w:rPr>
        <w:t xml:space="preserve">               </w:t>
      </w:r>
      <w:r>
        <w:rPr>
          <w:rFonts w:hint="eastAsia" w:ascii="宋体" w:hAnsi="宋体" w:eastAsia="宋体" w:cs="宋体"/>
          <w:color w:val="auto"/>
          <w:sz w:val="24"/>
        </w:rPr>
        <w:t>（个人电子签章或签字）</w:t>
      </w:r>
    </w:p>
    <w:p w14:paraId="25CDFE26">
      <w:pPr>
        <w:pStyle w:val="22"/>
        <w:spacing w:line="360" w:lineRule="auto"/>
        <w:ind w:firstLine="0" w:firstLineChars="0"/>
        <w:rPr>
          <w:rFonts w:hint="eastAsia" w:ascii="宋体" w:hAnsi="宋体" w:eastAsia="宋体" w:cs="宋体"/>
          <w:color w:val="auto"/>
          <w:sz w:val="24"/>
        </w:rPr>
      </w:pPr>
      <w:r>
        <w:rPr>
          <w:rFonts w:hint="eastAsia" w:ascii="宋体" w:hAnsi="宋体" w:eastAsia="宋体" w:cs="宋体"/>
          <w:color w:val="auto"/>
          <w:sz w:val="24"/>
        </w:rPr>
        <w:t>日期：     年  月  日</w:t>
      </w:r>
    </w:p>
    <w:p w14:paraId="1528859A">
      <w:pPr>
        <w:rPr>
          <w:rFonts w:hint="eastAsia" w:ascii="宋体" w:hAnsi="宋体" w:eastAsia="宋体" w:cs="宋体"/>
          <w:color w:val="auto"/>
          <w:sz w:val="24"/>
        </w:rPr>
      </w:pPr>
      <w:r>
        <w:rPr>
          <w:rFonts w:hint="eastAsia" w:ascii="宋体" w:hAnsi="宋体" w:eastAsia="宋体" w:cs="宋体"/>
          <w:color w:val="auto"/>
          <w:sz w:val="24"/>
        </w:rPr>
        <w:br w:type="page"/>
      </w:r>
    </w:p>
    <w:p w14:paraId="24A2D022">
      <w:pPr>
        <w:widowControl/>
        <w:jc w:val="center"/>
        <w:outlineLvl w:val="2"/>
        <w:rPr>
          <w:rFonts w:hint="eastAsia" w:ascii="宋体" w:hAnsi="宋体" w:eastAsia="宋体" w:cs="宋体"/>
          <w:b/>
          <w:bCs/>
          <w:color w:val="auto"/>
          <w:kern w:val="0"/>
          <w:sz w:val="24"/>
          <w:szCs w:val="24"/>
        </w:rPr>
      </w:pPr>
      <w:bookmarkStart w:id="474" w:name="_Toc22587"/>
      <w:r>
        <w:rPr>
          <w:rFonts w:hint="eastAsia" w:ascii="宋体" w:hAnsi="宋体" w:eastAsia="宋体" w:cs="宋体"/>
          <w:b/>
          <w:bCs/>
          <w:color w:val="auto"/>
          <w:kern w:val="0"/>
          <w:sz w:val="24"/>
          <w:szCs w:val="24"/>
        </w:rPr>
        <w:t xml:space="preserve">2-3  </w:t>
      </w:r>
      <w:r>
        <w:rPr>
          <w:rFonts w:hint="eastAsia" w:ascii="宋体" w:hAnsi="宋体" w:eastAsia="宋体" w:cs="宋体"/>
          <w:b/>
          <w:bCs/>
          <w:color w:val="auto"/>
          <w:kern w:val="0"/>
          <w:sz w:val="24"/>
          <w:szCs w:val="24"/>
          <w:highlight w:val="none"/>
        </w:rPr>
        <w:t>货物</w:t>
      </w:r>
      <w:r>
        <w:rPr>
          <w:rFonts w:hint="eastAsia" w:ascii="宋体" w:hAnsi="宋体" w:eastAsia="宋体" w:cs="宋体"/>
          <w:b/>
          <w:bCs/>
          <w:color w:val="auto"/>
          <w:kern w:val="0"/>
          <w:sz w:val="24"/>
          <w:szCs w:val="24"/>
        </w:rPr>
        <w:t>规格一览表</w:t>
      </w:r>
      <w:bookmarkEnd w:id="474"/>
    </w:p>
    <w:p w14:paraId="7E245281">
      <w:pPr>
        <w:pStyle w:val="10"/>
        <w:spacing w:before="10"/>
        <w:rPr>
          <w:rFonts w:hint="eastAsia" w:ascii="宋体" w:hAnsi="宋体" w:eastAsia="宋体" w:cs="宋体"/>
          <w:color w:val="auto"/>
          <w:sz w:val="24"/>
        </w:rPr>
      </w:pPr>
    </w:p>
    <w:tbl>
      <w:tblPr>
        <w:tblStyle w:val="24"/>
        <w:tblW w:w="5000"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23"/>
        <w:gridCol w:w="1963"/>
        <w:gridCol w:w="1309"/>
        <w:gridCol w:w="2486"/>
        <w:gridCol w:w="1438"/>
        <w:gridCol w:w="1436"/>
      </w:tblGrid>
      <w:tr w14:paraId="6C4C9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atLeast"/>
        </w:trPr>
        <w:tc>
          <w:tcPr>
            <w:tcW w:w="576" w:type="pct"/>
            <w:vAlign w:val="center"/>
          </w:tcPr>
          <w:p w14:paraId="5E264427">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序号</w:t>
            </w:r>
          </w:p>
        </w:tc>
        <w:tc>
          <w:tcPr>
            <w:tcW w:w="1006" w:type="pct"/>
            <w:vAlign w:val="center"/>
          </w:tcPr>
          <w:p w14:paraId="483BD012">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设备名称</w:t>
            </w:r>
          </w:p>
        </w:tc>
        <w:tc>
          <w:tcPr>
            <w:tcW w:w="671" w:type="pct"/>
            <w:vAlign w:val="center"/>
          </w:tcPr>
          <w:p w14:paraId="065117F1">
            <w:pPr>
              <w:pStyle w:val="60"/>
              <w:spacing w:before="100"/>
              <w:ind w:left="107"/>
              <w:jc w:val="center"/>
              <w:rPr>
                <w:rFonts w:hint="eastAsia" w:ascii="宋体" w:hAnsi="宋体" w:eastAsia="宋体" w:cs="宋体"/>
                <w:color w:val="auto"/>
                <w:sz w:val="21"/>
                <w:szCs w:val="21"/>
              </w:rPr>
            </w:pPr>
            <w:r>
              <w:rPr>
                <w:rFonts w:hint="eastAsia" w:ascii="宋体" w:hAnsi="宋体" w:eastAsia="宋体" w:cs="宋体"/>
                <w:color w:val="auto"/>
                <w:sz w:val="21"/>
                <w:szCs w:val="21"/>
              </w:rPr>
              <w:t>品牌型号</w:t>
            </w:r>
          </w:p>
        </w:tc>
        <w:tc>
          <w:tcPr>
            <w:tcW w:w="1274" w:type="pct"/>
            <w:vAlign w:val="center"/>
          </w:tcPr>
          <w:p w14:paraId="61CD71CD">
            <w:pPr>
              <w:pStyle w:val="60"/>
              <w:spacing w:before="100"/>
              <w:ind w:left="107"/>
              <w:jc w:val="center"/>
              <w:rPr>
                <w:rFonts w:hint="eastAsia" w:ascii="宋体" w:hAnsi="宋体" w:eastAsia="宋体" w:cs="宋体"/>
                <w:color w:val="auto"/>
                <w:sz w:val="21"/>
                <w:szCs w:val="21"/>
              </w:rPr>
            </w:pPr>
            <w:r>
              <w:rPr>
                <w:rFonts w:hint="eastAsia" w:ascii="宋体" w:hAnsi="宋体" w:eastAsia="宋体" w:cs="宋体"/>
                <w:color w:val="auto"/>
                <w:sz w:val="21"/>
                <w:szCs w:val="21"/>
              </w:rPr>
              <w:t>规格参数</w:t>
            </w:r>
          </w:p>
        </w:tc>
        <w:tc>
          <w:tcPr>
            <w:tcW w:w="737" w:type="pct"/>
            <w:vAlign w:val="center"/>
          </w:tcPr>
          <w:p w14:paraId="1A7A446F">
            <w:pPr>
              <w:pStyle w:val="60"/>
              <w:spacing w:before="100"/>
              <w:ind w:left="107"/>
              <w:jc w:val="center"/>
              <w:rPr>
                <w:rFonts w:hint="eastAsia" w:ascii="宋体" w:hAnsi="宋体" w:eastAsia="宋体" w:cs="宋体"/>
                <w:color w:val="auto"/>
                <w:sz w:val="21"/>
                <w:szCs w:val="21"/>
              </w:rPr>
            </w:pPr>
            <w:r>
              <w:rPr>
                <w:rFonts w:hint="eastAsia" w:ascii="宋体" w:hAnsi="宋体" w:eastAsia="宋体" w:cs="宋体"/>
                <w:b w:val="0"/>
                <w:bCs w:val="0"/>
                <w:color w:val="auto"/>
                <w:sz w:val="21"/>
                <w:szCs w:val="21"/>
                <w:highlight w:val="none"/>
                <w:lang w:eastAsia="zh-CN"/>
              </w:rPr>
              <w:t>制造商</w:t>
            </w:r>
          </w:p>
        </w:tc>
        <w:tc>
          <w:tcPr>
            <w:tcW w:w="736" w:type="pct"/>
            <w:vAlign w:val="center"/>
          </w:tcPr>
          <w:p w14:paraId="30D61D92">
            <w:pPr>
              <w:pStyle w:val="60"/>
              <w:spacing w:before="100"/>
              <w:ind w:left="107"/>
              <w:jc w:val="center"/>
              <w:rPr>
                <w:rFonts w:hint="eastAsia" w:ascii="宋体" w:hAnsi="宋体" w:eastAsia="宋体" w:cs="宋体"/>
                <w:color w:val="auto"/>
                <w:sz w:val="21"/>
                <w:szCs w:val="21"/>
              </w:rPr>
            </w:pPr>
            <w:r>
              <w:rPr>
                <w:rFonts w:hint="eastAsia" w:ascii="宋体" w:hAnsi="宋体" w:eastAsia="宋体" w:cs="宋体"/>
                <w:color w:val="auto"/>
                <w:sz w:val="21"/>
                <w:szCs w:val="21"/>
              </w:rPr>
              <w:t>原产地</w:t>
            </w:r>
          </w:p>
          <w:p w14:paraId="2F16C4E9">
            <w:pPr>
              <w:pStyle w:val="60"/>
              <w:spacing w:before="100"/>
              <w:ind w:left="107"/>
              <w:jc w:val="center"/>
              <w:rPr>
                <w:rFonts w:hint="eastAsia" w:ascii="宋体" w:hAnsi="宋体" w:eastAsia="宋体" w:cs="宋体"/>
                <w:color w:val="auto"/>
                <w:sz w:val="21"/>
                <w:szCs w:val="21"/>
              </w:rPr>
            </w:pPr>
            <w:r>
              <w:rPr>
                <w:rFonts w:hint="eastAsia" w:ascii="宋体" w:hAnsi="宋体" w:eastAsia="宋体" w:cs="宋体"/>
                <w:color w:val="auto"/>
                <w:sz w:val="21"/>
                <w:szCs w:val="21"/>
              </w:rPr>
              <w:t>（国家）</w:t>
            </w:r>
          </w:p>
        </w:tc>
      </w:tr>
      <w:tr w14:paraId="5D7C9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76" w:type="pct"/>
            <w:vAlign w:val="center"/>
          </w:tcPr>
          <w:p w14:paraId="53842BFA">
            <w:pPr>
              <w:spacing w:line="42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06" w:type="pct"/>
            <w:vAlign w:val="center"/>
          </w:tcPr>
          <w:p w14:paraId="14C56864">
            <w:pPr>
              <w:pStyle w:val="60"/>
              <w:jc w:val="center"/>
              <w:rPr>
                <w:rFonts w:hint="eastAsia" w:ascii="宋体" w:hAnsi="宋体" w:eastAsia="宋体" w:cs="宋体"/>
                <w:color w:val="auto"/>
                <w:sz w:val="21"/>
                <w:szCs w:val="21"/>
              </w:rPr>
            </w:pPr>
          </w:p>
        </w:tc>
        <w:tc>
          <w:tcPr>
            <w:tcW w:w="671" w:type="pct"/>
            <w:vAlign w:val="center"/>
          </w:tcPr>
          <w:p w14:paraId="7F65C0AF">
            <w:pPr>
              <w:pStyle w:val="60"/>
              <w:jc w:val="center"/>
              <w:rPr>
                <w:rFonts w:hint="eastAsia" w:ascii="宋体" w:hAnsi="宋体" w:eastAsia="宋体" w:cs="宋体"/>
                <w:color w:val="auto"/>
                <w:sz w:val="21"/>
                <w:szCs w:val="21"/>
              </w:rPr>
            </w:pPr>
          </w:p>
        </w:tc>
        <w:tc>
          <w:tcPr>
            <w:tcW w:w="1274" w:type="pct"/>
            <w:vAlign w:val="center"/>
          </w:tcPr>
          <w:p w14:paraId="6CCD0B85">
            <w:pPr>
              <w:pStyle w:val="60"/>
              <w:jc w:val="center"/>
              <w:rPr>
                <w:rFonts w:hint="eastAsia" w:ascii="宋体" w:hAnsi="宋体" w:eastAsia="宋体" w:cs="宋体"/>
                <w:color w:val="auto"/>
                <w:sz w:val="21"/>
                <w:szCs w:val="21"/>
              </w:rPr>
            </w:pPr>
          </w:p>
        </w:tc>
        <w:tc>
          <w:tcPr>
            <w:tcW w:w="737" w:type="pct"/>
            <w:vAlign w:val="center"/>
          </w:tcPr>
          <w:p w14:paraId="2135517E">
            <w:pPr>
              <w:pStyle w:val="60"/>
              <w:jc w:val="center"/>
              <w:rPr>
                <w:rFonts w:hint="eastAsia" w:ascii="宋体" w:hAnsi="宋体" w:eastAsia="宋体" w:cs="宋体"/>
                <w:color w:val="auto"/>
                <w:sz w:val="21"/>
                <w:szCs w:val="21"/>
              </w:rPr>
            </w:pPr>
          </w:p>
        </w:tc>
        <w:tc>
          <w:tcPr>
            <w:tcW w:w="736" w:type="pct"/>
            <w:vAlign w:val="center"/>
          </w:tcPr>
          <w:p w14:paraId="180C6F88">
            <w:pPr>
              <w:pStyle w:val="60"/>
              <w:jc w:val="center"/>
              <w:rPr>
                <w:rFonts w:hint="eastAsia" w:ascii="宋体" w:hAnsi="宋体" w:eastAsia="宋体" w:cs="宋体"/>
                <w:color w:val="auto"/>
                <w:sz w:val="21"/>
                <w:szCs w:val="21"/>
              </w:rPr>
            </w:pPr>
          </w:p>
        </w:tc>
      </w:tr>
      <w:tr w14:paraId="6DBF7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76" w:type="pct"/>
            <w:vAlign w:val="center"/>
          </w:tcPr>
          <w:p w14:paraId="59CC01E7">
            <w:pPr>
              <w:spacing w:line="42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006" w:type="pct"/>
            <w:vAlign w:val="center"/>
          </w:tcPr>
          <w:p w14:paraId="03CE5682">
            <w:pPr>
              <w:pStyle w:val="60"/>
              <w:jc w:val="center"/>
              <w:rPr>
                <w:rFonts w:hint="eastAsia" w:ascii="宋体" w:hAnsi="宋体" w:eastAsia="宋体" w:cs="宋体"/>
                <w:color w:val="auto"/>
                <w:sz w:val="21"/>
                <w:szCs w:val="21"/>
              </w:rPr>
            </w:pPr>
          </w:p>
        </w:tc>
        <w:tc>
          <w:tcPr>
            <w:tcW w:w="671" w:type="pct"/>
            <w:vAlign w:val="center"/>
          </w:tcPr>
          <w:p w14:paraId="3FDDDDD7">
            <w:pPr>
              <w:pStyle w:val="60"/>
              <w:jc w:val="center"/>
              <w:rPr>
                <w:rFonts w:hint="eastAsia" w:ascii="宋体" w:hAnsi="宋体" w:eastAsia="宋体" w:cs="宋体"/>
                <w:color w:val="auto"/>
                <w:sz w:val="21"/>
                <w:szCs w:val="21"/>
              </w:rPr>
            </w:pPr>
          </w:p>
        </w:tc>
        <w:tc>
          <w:tcPr>
            <w:tcW w:w="1274" w:type="pct"/>
            <w:vAlign w:val="center"/>
          </w:tcPr>
          <w:p w14:paraId="545812AF">
            <w:pPr>
              <w:pStyle w:val="60"/>
              <w:jc w:val="center"/>
              <w:rPr>
                <w:rFonts w:hint="eastAsia" w:ascii="宋体" w:hAnsi="宋体" w:eastAsia="宋体" w:cs="宋体"/>
                <w:color w:val="auto"/>
                <w:sz w:val="21"/>
                <w:szCs w:val="21"/>
              </w:rPr>
            </w:pPr>
          </w:p>
        </w:tc>
        <w:tc>
          <w:tcPr>
            <w:tcW w:w="737" w:type="pct"/>
            <w:vAlign w:val="center"/>
          </w:tcPr>
          <w:p w14:paraId="01D80F56">
            <w:pPr>
              <w:pStyle w:val="60"/>
              <w:jc w:val="center"/>
              <w:rPr>
                <w:rFonts w:hint="eastAsia" w:ascii="宋体" w:hAnsi="宋体" w:eastAsia="宋体" w:cs="宋体"/>
                <w:color w:val="auto"/>
                <w:sz w:val="21"/>
                <w:szCs w:val="21"/>
              </w:rPr>
            </w:pPr>
          </w:p>
        </w:tc>
        <w:tc>
          <w:tcPr>
            <w:tcW w:w="736" w:type="pct"/>
            <w:vAlign w:val="center"/>
          </w:tcPr>
          <w:p w14:paraId="6A25B559">
            <w:pPr>
              <w:pStyle w:val="60"/>
              <w:jc w:val="center"/>
              <w:rPr>
                <w:rFonts w:hint="eastAsia" w:ascii="宋体" w:hAnsi="宋体" w:eastAsia="宋体" w:cs="宋体"/>
                <w:color w:val="auto"/>
                <w:sz w:val="21"/>
                <w:szCs w:val="21"/>
              </w:rPr>
            </w:pPr>
          </w:p>
        </w:tc>
      </w:tr>
      <w:tr w14:paraId="15A23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576" w:type="pct"/>
            <w:vAlign w:val="center"/>
          </w:tcPr>
          <w:p w14:paraId="51C5363B">
            <w:pPr>
              <w:pStyle w:val="6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006" w:type="pct"/>
            <w:vAlign w:val="center"/>
          </w:tcPr>
          <w:p w14:paraId="7194D570">
            <w:pPr>
              <w:pStyle w:val="60"/>
              <w:jc w:val="center"/>
              <w:rPr>
                <w:rFonts w:hint="eastAsia" w:ascii="宋体" w:hAnsi="宋体" w:eastAsia="宋体" w:cs="宋体"/>
                <w:color w:val="auto"/>
                <w:sz w:val="21"/>
                <w:szCs w:val="21"/>
              </w:rPr>
            </w:pPr>
          </w:p>
        </w:tc>
        <w:tc>
          <w:tcPr>
            <w:tcW w:w="671" w:type="pct"/>
            <w:vAlign w:val="center"/>
          </w:tcPr>
          <w:p w14:paraId="77BA51B3">
            <w:pPr>
              <w:pStyle w:val="60"/>
              <w:jc w:val="center"/>
              <w:rPr>
                <w:rFonts w:hint="eastAsia" w:ascii="宋体" w:hAnsi="宋体" w:eastAsia="宋体" w:cs="宋体"/>
                <w:color w:val="auto"/>
                <w:sz w:val="21"/>
                <w:szCs w:val="21"/>
              </w:rPr>
            </w:pPr>
          </w:p>
        </w:tc>
        <w:tc>
          <w:tcPr>
            <w:tcW w:w="1274" w:type="pct"/>
            <w:vAlign w:val="center"/>
          </w:tcPr>
          <w:p w14:paraId="7EA0B6DB">
            <w:pPr>
              <w:pStyle w:val="60"/>
              <w:jc w:val="center"/>
              <w:rPr>
                <w:rFonts w:hint="eastAsia" w:ascii="宋体" w:hAnsi="宋体" w:eastAsia="宋体" w:cs="宋体"/>
                <w:color w:val="auto"/>
                <w:sz w:val="21"/>
                <w:szCs w:val="21"/>
              </w:rPr>
            </w:pPr>
          </w:p>
        </w:tc>
        <w:tc>
          <w:tcPr>
            <w:tcW w:w="737" w:type="pct"/>
            <w:vAlign w:val="center"/>
          </w:tcPr>
          <w:p w14:paraId="2DF64137">
            <w:pPr>
              <w:pStyle w:val="60"/>
              <w:jc w:val="center"/>
              <w:rPr>
                <w:rFonts w:hint="eastAsia" w:ascii="宋体" w:hAnsi="宋体" w:eastAsia="宋体" w:cs="宋体"/>
                <w:color w:val="auto"/>
                <w:sz w:val="21"/>
                <w:szCs w:val="21"/>
              </w:rPr>
            </w:pPr>
          </w:p>
        </w:tc>
        <w:tc>
          <w:tcPr>
            <w:tcW w:w="736" w:type="pct"/>
            <w:vAlign w:val="center"/>
          </w:tcPr>
          <w:p w14:paraId="7F49CCB3">
            <w:pPr>
              <w:pStyle w:val="60"/>
              <w:jc w:val="center"/>
              <w:rPr>
                <w:rFonts w:hint="eastAsia" w:ascii="宋体" w:hAnsi="宋体" w:eastAsia="宋体" w:cs="宋体"/>
                <w:color w:val="auto"/>
                <w:sz w:val="21"/>
                <w:szCs w:val="21"/>
              </w:rPr>
            </w:pPr>
          </w:p>
        </w:tc>
      </w:tr>
      <w:tr w14:paraId="48000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576" w:type="pct"/>
            <w:vAlign w:val="center"/>
          </w:tcPr>
          <w:p w14:paraId="6E6C8E09">
            <w:pPr>
              <w:pStyle w:val="6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006" w:type="pct"/>
            <w:vAlign w:val="center"/>
          </w:tcPr>
          <w:p w14:paraId="02666996">
            <w:pPr>
              <w:pStyle w:val="60"/>
              <w:jc w:val="center"/>
              <w:rPr>
                <w:rFonts w:hint="eastAsia" w:ascii="宋体" w:hAnsi="宋体" w:eastAsia="宋体" w:cs="宋体"/>
                <w:color w:val="auto"/>
                <w:sz w:val="21"/>
                <w:szCs w:val="21"/>
              </w:rPr>
            </w:pPr>
          </w:p>
        </w:tc>
        <w:tc>
          <w:tcPr>
            <w:tcW w:w="671" w:type="pct"/>
            <w:vAlign w:val="center"/>
          </w:tcPr>
          <w:p w14:paraId="438C127A">
            <w:pPr>
              <w:pStyle w:val="60"/>
              <w:jc w:val="center"/>
              <w:rPr>
                <w:rFonts w:hint="eastAsia" w:ascii="宋体" w:hAnsi="宋体" w:eastAsia="宋体" w:cs="宋体"/>
                <w:color w:val="auto"/>
                <w:sz w:val="21"/>
                <w:szCs w:val="21"/>
              </w:rPr>
            </w:pPr>
          </w:p>
        </w:tc>
        <w:tc>
          <w:tcPr>
            <w:tcW w:w="1274" w:type="pct"/>
            <w:vAlign w:val="center"/>
          </w:tcPr>
          <w:p w14:paraId="6696C131">
            <w:pPr>
              <w:pStyle w:val="60"/>
              <w:jc w:val="center"/>
              <w:rPr>
                <w:rFonts w:hint="eastAsia" w:ascii="宋体" w:hAnsi="宋体" w:eastAsia="宋体" w:cs="宋体"/>
                <w:color w:val="auto"/>
                <w:sz w:val="21"/>
                <w:szCs w:val="21"/>
              </w:rPr>
            </w:pPr>
          </w:p>
        </w:tc>
        <w:tc>
          <w:tcPr>
            <w:tcW w:w="737" w:type="pct"/>
            <w:vAlign w:val="center"/>
          </w:tcPr>
          <w:p w14:paraId="7CDCA3A1">
            <w:pPr>
              <w:pStyle w:val="60"/>
              <w:jc w:val="center"/>
              <w:rPr>
                <w:rFonts w:hint="eastAsia" w:ascii="宋体" w:hAnsi="宋体" w:eastAsia="宋体" w:cs="宋体"/>
                <w:color w:val="auto"/>
                <w:sz w:val="21"/>
                <w:szCs w:val="21"/>
              </w:rPr>
            </w:pPr>
          </w:p>
        </w:tc>
        <w:tc>
          <w:tcPr>
            <w:tcW w:w="736" w:type="pct"/>
            <w:vAlign w:val="center"/>
          </w:tcPr>
          <w:p w14:paraId="16717BC7">
            <w:pPr>
              <w:pStyle w:val="60"/>
              <w:jc w:val="center"/>
              <w:rPr>
                <w:rFonts w:hint="eastAsia" w:ascii="宋体" w:hAnsi="宋体" w:eastAsia="宋体" w:cs="宋体"/>
                <w:color w:val="auto"/>
                <w:sz w:val="21"/>
                <w:szCs w:val="21"/>
              </w:rPr>
            </w:pPr>
          </w:p>
        </w:tc>
      </w:tr>
    </w:tbl>
    <w:p w14:paraId="1A109AA1">
      <w:pPr>
        <w:pStyle w:val="10"/>
        <w:rPr>
          <w:rFonts w:hint="eastAsia" w:ascii="宋体" w:hAnsi="宋体" w:eastAsia="宋体" w:cs="宋体"/>
          <w:color w:val="auto"/>
          <w:sz w:val="24"/>
        </w:rPr>
      </w:pPr>
    </w:p>
    <w:p w14:paraId="76DCC82D">
      <w:pPr>
        <w:pStyle w:val="10"/>
        <w:rPr>
          <w:rFonts w:hint="eastAsia" w:ascii="宋体" w:hAnsi="宋体" w:eastAsia="宋体" w:cs="宋体"/>
          <w:color w:val="auto"/>
          <w:sz w:val="24"/>
        </w:rPr>
      </w:pPr>
    </w:p>
    <w:p w14:paraId="210C94F3">
      <w:pPr>
        <w:spacing w:line="360" w:lineRule="auto"/>
        <w:rPr>
          <w:rFonts w:hint="eastAsia" w:ascii="宋体" w:hAnsi="宋体" w:eastAsia="宋体" w:cs="宋体"/>
          <w:color w:val="auto"/>
          <w:sz w:val="24"/>
        </w:rPr>
      </w:pPr>
      <w:r>
        <w:rPr>
          <w:rFonts w:hint="eastAsia" w:ascii="宋体" w:hAnsi="宋体" w:eastAsia="宋体" w:cs="宋体"/>
          <w:color w:val="auto"/>
          <w:sz w:val="24"/>
        </w:rPr>
        <w:t>供应商名称：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（企业电子签章）      </w:t>
      </w:r>
    </w:p>
    <w:p w14:paraId="1EAD7300">
      <w:pPr>
        <w:spacing w:line="360" w:lineRule="auto"/>
        <w:rPr>
          <w:rFonts w:hint="eastAsia" w:ascii="宋体" w:hAnsi="宋体" w:eastAsia="宋体" w:cs="宋体"/>
          <w:color w:val="auto"/>
          <w:sz w:val="24"/>
        </w:rPr>
      </w:pPr>
      <w:r>
        <w:rPr>
          <w:rFonts w:hint="eastAsia" w:ascii="宋体" w:hAnsi="宋体" w:eastAsia="宋体" w:cs="宋体"/>
          <w:color w:val="auto"/>
          <w:sz w:val="24"/>
        </w:rPr>
        <w:t>法定代表人或委托代理人：</w:t>
      </w:r>
      <w:r>
        <w:rPr>
          <w:rFonts w:hint="eastAsia" w:ascii="宋体" w:hAnsi="宋体" w:eastAsia="宋体" w:cs="宋体"/>
          <w:color w:val="auto"/>
          <w:sz w:val="24"/>
          <w:u w:val="single"/>
        </w:rPr>
        <w:t xml:space="preserve">               </w:t>
      </w:r>
      <w:r>
        <w:rPr>
          <w:rFonts w:hint="eastAsia" w:ascii="宋体" w:hAnsi="宋体" w:eastAsia="宋体" w:cs="宋体"/>
          <w:color w:val="auto"/>
          <w:sz w:val="24"/>
        </w:rPr>
        <w:t>（个人电子签章或签字）</w:t>
      </w:r>
    </w:p>
    <w:p w14:paraId="6650FED2">
      <w:pPr>
        <w:pStyle w:val="22"/>
        <w:spacing w:line="360" w:lineRule="auto"/>
        <w:ind w:firstLine="0" w:firstLineChars="0"/>
        <w:rPr>
          <w:rFonts w:hint="eastAsia" w:ascii="宋体" w:hAnsi="宋体" w:eastAsia="宋体" w:cs="宋体"/>
          <w:color w:val="auto"/>
          <w:sz w:val="24"/>
        </w:rPr>
      </w:pPr>
      <w:r>
        <w:rPr>
          <w:rFonts w:hint="eastAsia" w:ascii="宋体" w:hAnsi="宋体" w:eastAsia="宋体" w:cs="宋体"/>
          <w:color w:val="auto"/>
          <w:sz w:val="24"/>
        </w:rPr>
        <w:t>日期：     年  月  日</w:t>
      </w:r>
    </w:p>
    <w:p w14:paraId="30B1D33B">
      <w:pPr>
        <w:ind w:firstLineChars="0"/>
        <w:rPr>
          <w:rFonts w:hint="eastAsia" w:ascii="宋体" w:hAnsi="宋体" w:eastAsia="宋体" w:cs="宋体"/>
          <w:color w:val="auto"/>
          <w:sz w:val="24"/>
        </w:rPr>
      </w:pPr>
      <w:r>
        <w:rPr>
          <w:rFonts w:hint="eastAsia" w:ascii="宋体" w:hAnsi="宋体" w:eastAsia="宋体" w:cs="宋体"/>
          <w:color w:val="auto"/>
          <w:sz w:val="24"/>
        </w:rPr>
        <w:br w:type="page"/>
      </w:r>
    </w:p>
    <w:p w14:paraId="0F66E97F">
      <w:pPr>
        <w:pStyle w:val="22"/>
        <w:pageBreakBefore w:val="0"/>
        <w:kinsoku/>
        <w:wordWrap w:val="0"/>
        <w:overflowPunct/>
        <w:bidi w:val="0"/>
        <w:adjustRightInd/>
        <w:snapToGrid/>
        <w:spacing w:before="0" w:beforeAutospacing="0" w:after="0" w:afterAutospacing="0"/>
        <w:ind w:left="0" w:leftChars="0" w:right="0" w:rightChars="0"/>
        <w:rPr>
          <w:rFonts w:hint="eastAsia" w:ascii="宋体" w:hAnsi="宋体" w:eastAsia="宋体" w:cs="宋体"/>
          <w:color w:val="auto"/>
          <w:highlight w:val="none"/>
        </w:rPr>
      </w:pPr>
      <w:r>
        <w:rPr>
          <w:rFonts w:hint="eastAsia" w:ascii="宋体" w:hAnsi="宋体" w:eastAsia="宋体" w:cs="宋体"/>
          <w:color w:val="auto"/>
          <w:highlight w:val="none"/>
          <w:lang w:eastAsia="zh-CN"/>
        </w:rPr>
        <w:t>附件：</w:t>
      </w:r>
      <w:r>
        <w:rPr>
          <w:rFonts w:hint="eastAsia" w:ascii="宋体" w:hAnsi="宋体" w:eastAsia="宋体" w:cs="宋体"/>
          <w:color w:val="auto"/>
          <w:highlight w:val="none"/>
        </w:rPr>
        <w:t>投标设备耗材一览表（如有）</w:t>
      </w:r>
    </w:p>
    <w:tbl>
      <w:tblPr>
        <w:tblStyle w:val="24"/>
        <w:tblW w:w="8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122"/>
        <w:gridCol w:w="1482"/>
        <w:gridCol w:w="1482"/>
        <w:gridCol w:w="741"/>
        <w:gridCol w:w="741"/>
        <w:gridCol w:w="811"/>
        <w:gridCol w:w="926"/>
        <w:gridCol w:w="904"/>
      </w:tblGrid>
      <w:tr w14:paraId="4E54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758" w:type="dxa"/>
          </w:tcPr>
          <w:p w14:paraId="24986902">
            <w:pPr>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122" w:type="dxa"/>
          </w:tcPr>
          <w:p w14:paraId="75EF260B">
            <w:pPr>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名称</w:t>
            </w:r>
          </w:p>
        </w:tc>
        <w:tc>
          <w:tcPr>
            <w:tcW w:w="1482" w:type="dxa"/>
          </w:tcPr>
          <w:p w14:paraId="46665740">
            <w:pPr>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规格型号</w:t>
            </w:r>
          </w:p>
        </w:tc>
        <w:tc>
          <w:tcPr>
            <w:tcW w:w="1482" w:type="dxa"/>
          </w:tcPr>
          <w:p w14:paraId="63743366">
            <w:pPr>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制造商</w:t>
            </w:r>
          </w:p>
        </w:tc>
        <w:tc>
          <w:tcPr>
            <w:tcW w:w="741" w:type="dxa"/>
          </w:tcPr>
          <w:p w14:paraId="54D89650">
            <w:pPr>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单位</w:t>
            </w:r>
          </w:p>
        </w:tc>
        <w:tc>
          <w:tcPr>
            <w:tcW w:w="741" w:type="dxa"/>
          </w:tcPr>
          <w:p w14:paraId="049F835B">
            <w:pPr>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c>
          <w:tcPr>
            <w:tcW w:w="811" w:type="dxa"/>
          </w:tcPr>
          <w:p w14:paraId="63656E52">
            <w:pPr>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单价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元</w:t>
            </w:r>
            <w:r>
              <w:rPr>
                <w:rFonts w:hint="eastAsia" w:ascii="宋体" w:hAnsi="宋体" w:eastAsia="宋体" w:cs="宋体"/>
                <w:b/>
                <w:bCs/>
                <w:color w:val="auto"/>
                <w:sz w:val="21"/>
                <w:szCs w:val="21"/>
                <w:highlight w:val="none"/>
                <w:lang w:eastAsia="zh-CN"/>
              </w:rPr>
              <w:t>）</w:t>
            </w:r>
          </w:p>
        </w:tc>
        <w:tc>
          <w:tcPr>
            <w:tcW w:w="926" w:type="dxa"/>
          </w:tcPr>
          <w:p w14:paraId="308DE064">
            <w:pPr>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元</w:t>
            </w:r>
            <w:r>
              <w:rPr>
                <w:rFonts w:hint="eastAsia" w:ascii="宋体" w:hAnsi="宋体" w:eastAsia="宋体" w:cs="宋体"/>
                <w:b/>
                <w:bCs/>
                <w:color w:val="auto"/>
                <w:sz w:val="21"/>
                <w:szCs w:val="21"/>
                <w:highlight w:val="none"/>
                <w:lang w:eastAsia="zh-CN"/>
              </w:rPr>
              <w:t>）</w:t>
            </w:r>
          </w:p>
        </w:tc>
        <w:tc>
          <w:tcPr>
            <w:tcW w:w="904" w:type="dxa"/>
          </w:tcPr>
          <w:p w14:paraId="7E82E3B4">
            <w:pPr>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14:paraId="336A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8" w:type="dxa"/>
          </w:tcPr>
          <w:p w14:paraId="135B92B8">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122" w:type="dxa"/>
          </w:tcPr>
          <w:p w14:paraId="614F168C">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0CDFB8CB">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77A578ED">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7C4A34BB">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08DA110C">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811" w:type="dxa"/>
          </w:tcPr>
          <w:p w14:paraId="20FE5AAC">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26" w:type="dxa"/>
          </w:tcPr>
          <w:p w14:paraId="11184163">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04" w:type="dxa"/>
          </w:tcPr>
          <w:p w14:paraId="19BC54BB">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r>
      <w:tr w14:paraId="1353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tcPr>
          <w:p w14:paraId="78457FD6">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122" w:type="dxa"/>
          </w:tcPr>
          <w:p w14:paraId="19756A98">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7D1EB32D">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16D7DB8C">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0D7E4C5B">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63C2B579">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811" w:type="dxa"/>
          </w:tcPr>
          <w:p w14:paraId="64B854BF">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26" w:type="dxa"/>
          </w:tcPr>
          <w:p w14:paraId="338E8352">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04" w:type="dxa"/>
          </w:tcPr>
          <w:p w14:paraId="0ABAA48A">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r>
      <w:tr w14:paraId="7772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8" w:type="dxa"/>
          </w:tcPr>
          <w:p w14:paraId="4DEF5533">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122" w:type="dxa"/>
          </w:tcPr>
          <w:p w14:paraId="35B15273">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5E33906B">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3E11BF68">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05B5F5E7">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7A225619">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811" w:type="dxa"/>
          </w:tcPr>
          <w:p w14:paraId="01357307">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26" w:type="dxa"/>
          </w:tcPr>
          <w:p w14:paraId="382968BE">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04" w:type="dxa"/>
          </w:tcPr>
          <w:p w14:paraId="71E17A71">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r>
      <w:tr w14:paraId="41CD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8" w:type="dxa"/>
          </w:tcPr>
          <w:p w14:paraId="0E072446">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122" w:type="dxa"/>
          </w:tcPr>
          <w:p w14:paraId="37643372">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44541041">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69BAFF64">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5D65FF53">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6ADF11DB">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811" w:type="dxa"/>
          </w:tcPr>
          <w:p w14:paraId="6E85B09D">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26" w:type="dxa"/>
          </w:tcPr>
          <w:p w14:paraId="79236882">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04" w:type="dxa"/>
          </w:tcPr>
          <w:p w14:paraId="50592508">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r>
      <w:tr w14:paraId="68BD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8" w:type="dxa"/>
          </w:tcPr>
          <w:p w14:paraId="0898A7A6">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122" w:type="dxa"/>
          </w:tcPr>
          <w:p w14:paraId="421CB446">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1522593F">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469A1ECD">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4702558C">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12F89C0E">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811" w:type="dxa"/>
          </w:tcPr>
          <w:p w14:paraId="48D76290">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26" w:type="dxa"/>
          </w:tcPr>
          <w:p w14:paraId="566C604E">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04" w:type="dxa"/>
          </w:tcPr>
          <w:p w14:paraId="77071B89">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r>
      <w:tr w14:paraId="600E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8" w:type="dxa"/>
          </w:tcPr>
          <w:p w14:paraId="576E2202">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122" w:type="dxa"/>
          </w:tcPr>
          <w:p w14:paraId="3C31E838">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2DB726CE">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51461393">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61A842B4">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228F32C7">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811" w:type="dxa"/>
          </w:tcPr>
          <w:p w14:paraId="3FF32B95">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26" w:type="dxa"/>
          </w:tcPr>
          <w:p w14:paraId="6C8EBBEB">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04" w:type="dxa"/>
          </w:tcPr>
          <w:p w14:paraId="2DC29E83">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r>
      <w:tr w14:paraId="4C39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8" w:type="dxa"/>
          </w:tcPr>
          <w:p w14:paraId="5E439441">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122" w:type="dxa"/>
          </w:tcPr>
          <w:p w14:paraId="7E03C8F1">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7E508D80">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3562F352">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7E16C79A">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75403CDA">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811" w:type="dxa"/>
          </w:tcPr>
          <w:p w14:paraId="10389132">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26" w:type="dxa"/>
          </w:tcPr>
          <w:p w14:paraId="6D72BD94">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04" w:type="dxa"/>
          </w:tcPr>
          <w:p w14:paraId="1E177188">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r>
      <w:tr w14:paraId="7362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8" w:type="dxa"/>
          </w:tcPr>
          <w:p w14:paraId="11186320">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122" w:type="dxa"/>
          </w:tcPr>
          <w:p w14:paraId="73645C84">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36665124">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6C6B258F">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0CD0FE2E">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2FA60940">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811" w:type="dxa"/>
          </w:tcPr>
          <w:p w14:paraId="322E9A58">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26" w:type="dxa"/>
          </w:tcPr>
          <w:p w14:paraId="40927415">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04" w:type="dxa"/>
          </w:tcPr>
          <w:p w14:paraId="472B682A">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r>
      <w:tr w14:paraId="1EF0B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8" w:type="dxa"/>
          </w:tcPr>
          <w:p w14:paraId="12DFC36B">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122" w:type="dxa"/>
          </w:tcPr>
          <w:p w14:paraId="7C3D5547">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78492E95">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33D8387D">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224CCB68">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0CCFD185">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811" w:type="dxa"/>
          </w:tcPr>
          <w:p w14:paraId="593C39BA">
            <w:pPr>
              <w:pageBreakBefore w:val="0"/>
              <w:kinsoku/>
              <w:wordWrap w:val="0"/>
              <w:overflowPunct/>
              <w:bidi w:val="0"/>
              <w:adjustRightInd/>
              <w:snapToGrid/>
              <w:spacing w:beforeAutospacing="0" w:afterAutospacing="0" w:line="360" w:lineRule="auto"/>
              <w:ind w:left="735" w:leftChars="0" w:right="0" w:rightChars="0" w:hanging="735" w:hangingChars="350"/>
              <w:jc w:val="both"/>
              <w:rPr>
                <w:rFonts w:hint="eastAsia" w:ascii="宋体" w:hAnsi="宋体" w:eastAsia="宋体" w:cs="宋体"/>
                <w:bCs/>
                <w:color w:val="auto"/>
                <w:sz w:val="21"/>
                <w:szCs w:val="21"/>
                <w:highlight w:val="none"/>
              </w:rPr>
            </w:pPr>
          </w:p>
        </w:tc>
        <w:tc>
          <w:tcPr>
            <w:tcW w:w="926" w:type="dxa"/>
          </w:tcPr>
          <w:p w14:paraId="7C6EF78E">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04" w:type="dxa"/>
          </w:tcPr>
          <w:p w14:paraId="4224E508">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r>
      <w:tr w14:paraId="7B383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8" w:type="dxa"/>
          </w:tcPr>
          <w:p w14:paraId="67E82C47">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122" w:type="dxa"/>
          </w:tcPr>
          <w:p w14:paraId="16C41EB3">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5443DA01">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1CF98950">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590A5CAE">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7142B939">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811" w:type="dxa"/>
          </w:tcPr>
          <w:p w14:paraId="572507C9">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26" w:type="dxa"/>
          </w:tcPr>
          <w:p w14:paraId="41C9C345">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04" w:type="dxa"/>
          </w:tcPr>
          <w:p w14:paraId="5835B60D">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r>
      <w:tr w14:paraId="3269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8" w:type="dxa"/>
          </w:tcPr>
          <w:p w14:paraId="4D9AE3AA">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122" w:type="dxa"/>
          </w:tcPr>
          <w:p w14:paraId="7FC6E7A9">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3AA75241">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6D680D48">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468A4E6E">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63817F31">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811" w:type="dxa"/>
          </w:tcPr>
          <w:p w14:paraId="1875B784">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26" w:type="dxa"/>
          </w:tcPr>
          <w:p w14:paraId="7F06D3CC">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04" w:type="dxa"/>
          </w:tcPr>
          <w:p w14:paraId="14DC9C5B">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r>
      <w:tr w14:paraId="53F3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8" w:type="dxa"/>
          </w:tcPr>
          <w:p w14:paraId="2BABB89E">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122" w:type="dxa"/>
          </w:tcPr>
          <w:p w14:paraId="711D564D">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05BEE217">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44A5B769">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353F08C0">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0038EBF0">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811" w:type="dxa"/>
          </w:tcPr>
          <w:p w14:paraId="3B0FBDD8">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26" w:type="dxa"/>
          </w:tcPr>
          <w:p w14:paraId="31383CDC">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04" w:type="dxa"/>
          </w:tcPr>
          <w:p w14:paraId="52A48FD1">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r>
      <w:tr w14:paraId="7A854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8" w:type="dxa"/>
          </w:tcPr>
          <w:p w14:paraId="0848F269">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122" w:type="dxa"/>
          </w:tcPr>
          <w:p w14:paraId="76D4A5AD">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295AD3EA">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44FA4C94">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3BAE915F">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4F52957F">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811" w:type="dxa"/>
          </w:tcPr>
          <w:p w14:paraId="3C204253">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26" w:type="dxa"/>
          </w:tcPr>
          <w:p w14:paraId="70842E0D">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04" w:type="dxa"/>
          </w:tcPr>
          <w:p w14:paraId="314267D4">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r>
      <w:tr w14:paraId="006A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58" w:type="dxa"/>
          </w:tcPr>
          <w:p w14:paraId="6978144F">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122" w:type="dxa"/>
          </w:tcPr>
          <w:p w14:paraId="6C592FC9">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62FB15F5">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1482" w:type="dxa"/>
          </w:tcPr>
          <w:p w14:paraId="512FA488">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02C794B2">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741" w:type="dxa"/>
          </w:tcPr>
          <w:p w14:paraId="0151D2BC">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811" w:type="dxa"/>
          </w:tcPr>
          <w:p w14:paraId="4A8EB60D">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26" w:type="dxa"/>
          </w:tcPr>
          <w:p w14:paraId="33C83DCE">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c>
          <w:tcPr>
            <w:tcW w:w="904" w:type="dxa"/>
          </w:tcPr>
          <w:p w14:paraId="58BAE9B3">
            <w:pPr>
              <w:pageBreakBefore w:val="0"/>
              <w:kinsoku/>
              <w:wordWrap w:val="0"/>
              <w:overflowPunct/>
              <w:bidi w:val="0"/>
              <w:adjustRightInd/>
              <w:snapToGrid/>
              <w:spacing w:beforeAutospacing="0" w:afterAutospacing="0" w:line="360" w:lineRule="auto"/>
              <w:ind w:left="735" w:leftChars="0" w:right="0" w:rightChars="0" w:hanging="735" w:hangingChars="350"/>
              <w:rPr>
                <w:rFonts w:hint="eastAsia" w:ascii="宋体" w:hAnsi="宋体" w:eastAsia="宋体" w:cs="宋体"/>
                <w:bCs/>
                <w:color w:val="auto"/>
                <w:sz w:val="21"/>
                <w:szCs w:val="21"/>
                <w:highlight w:val="none"/>
              </w:rPr>
            </w:pPr>
          </w:p>
        </w:tc>
      </w:tr>
    </w:tbl>
    <w:p w14:paraId="19CBA636">
      <w:pPr>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rPr>
      </w:pPr>
    </w:p>
    <w:p w14:paraId="7FC7C739">
      <w:pPr>
        <w:spacing w:line="360" w:lineRule="auto"/>
        <w:rPr>
          <w:rFonts w:hint="eastAsia" w:ascii="宋体" w:hAnsi="宋体" w:eastAsia="宋体" w:cs="宋体"/>
          <w:color w:val="auto"/>
          <w:sz w:val="24"/>
        </w:rPr>
      </w:pPr>
      <w:r>
        <w:rPr>
          <w:rFonts w:hint="eastAsia" w:ascii="宋体" w:hAnsi="宋体" w:eastAsia="宋体" w:cs="宋体"/>
          <w:color w:val="auto"/>
          <w:sz w:val="24"/>
        </w:rPr>
        <w:t>供应商名称：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（企业电子签章）      </w:t>
      </w:r>
    </w:p>
    <w:p w14:paraId="50C23262">
      <w:pPr>
        <w:spacing w:line="360" w:lineRule="auto"/>
        <w:rPr>
          <w:rFonts w:hint="eastAsia" w:ascii="宋体" w:hAnsi="宋体" w:eastAsia="宋体" w:cs="宋体"/>
          <w:color w:val="auto"/>
          <w:sz w:val="24"/>
        </w:rPr>
      </w:pPr>
      <w:r>
        <w:rPr>
          <w:rFonts w:hint="eastAsia" w:ascii="宋体" w:hAnsi="宋体" w:eastAsia="宋体" w:cs="宋体"/>
          <w:color w:val="auto"/>
          <w:sz w:val="24"/>
        </w:rPr>
        <w:t>法定代表人或委托代理人：</w:t>
      </w:r>
      <w:r>
        <w:rPr>
          <w:rFonts w:hint="eastAsia" w:ascii="宋体" w:hAnsi="宋体" w:eastAsia="宋体" w:cs="宋体"/>
          <w:color w:val="auto"/>
          <w:sz w:val="24"/>
          <w:u w:val="single"/>
        </w:rPr>
        <w:t xml:space="preserve">               </w:t>
      </w:r>
      <w:r>
        <w:rPr>
          <w:rFonts w:hint="eastAsia" w:ascii="宋体" w:hAnsi="宋体" w:eastAsia="宋体" w:cs="宋体"/>
          <w:color w:val="auto"/>
          <w:sz w:val="24"/>
        </w:rPr>
        <w:t>（个人电子签章或签字）</w:t>
      </w:r>
    </w:p>
    <w:p w14:paraId="1F8316B2">
      <w:pPr>
        <w:pStyle w:val="22"/>
        <w:spacing w:line="360" w:lineRule="auto"/>
        <w:ind w:firstLine="0" w:firstLineChars="0"/>
        <w:rPr>
          <w:rFonts w:hint="eastAsia" w:ascii="宋体" w:hAnsi="宋体" w:eastAsia="宋体" w:cs="宋体"/>
          <w:color w:val="auto"/>
          <w:sz w:val="24"/>
        </w:rPr>
      </w:pPr>
      <w:r>
        <w:rPr>
          <w:rFonts w:hint="eastAsia" w:ascii="宋体" w:hAnsi="宋体" w:eastAsia="宋体" w:cs="宋体"/>
          <w:color w:val="auto"/>
          <w:sz w:val="24"/>
        </w:rPr>
        <w:t>日期：     年  月  日</w:t>
      </w:r>
    </w:p>
    <w:p w14:paraId="77E5DD5C">
      <w:pPr>
        <w:rPr>
          <w:rFonts w:hint="eastAsia" w:ascii="宋体" w:hAnsi="宋体" w:eastAsia="宋体" w:cs="宋体"/>
          <w:color w:val="auto"/>
          <w:sz w:val="24"/>
        </w:rPr>
      </w:pPr>
      <w:r>
        <w:rPr>
          <w:rFonts w:hint="eastAsia" w:ascii="宋体" w:hAnsi="宋体" w:eastAsia="宋体" w:cs="宋体"/>
          <w:color w:val="auto"/>
          <w:sz w:val="24"/>
        </w:rPr>
        <w:br w:type="page"/>
      </w:r>
    </w:p>
    <w:p w14:paraId="05163ABA">
      <w:pPr>
        <w:pStyle w:val="10"/>
        <w:spacing w:after="0" w:line="400" w:lineRule="exact"/>
        <w:jc w:val="center"/>
        <w:outlineLvl w:val="2"/>
        <w:rPr>
          <w:rFonts w:hint="eastAsia" w:ascii="宋体" w:hAnsi="宋体" w:eastAsia="宋体" w:cs="宋体"/>
          <w:b/>
          <w:color w:val="auto"/>
          <w:sz w:val="24"/>
          <w:szCs w:val="24"/>
        </w:rPr>
      </w:pPr>
      <w:bookmarkStart w:id="475" w:name="_Toc3476"/>
      <w:r>
        <w:rPr>
          <w:rFonts w:hint="eastAsia" w:ascii="宋体" w:hAnsi="宋体" w:eastAsia="宋体" w:cs="宋体"/>
          <w:b/>
          <w:bCs/>
          <w:color w:val="auto"/>
          <w:kern w:val="0"/>
          <w:sz w:val="24"/>
          <w:szCs w:val="24"/>
        </w:rPr>
        <w:t xml:space="preserve">2-4 </w:t>
      </w:r>
      <w:r>
        <w:rPr>
          <w:rFonts w:hint="eastAsia" w:ascii="宋体" w:hAnsi="宋体" w:eastAsia="宋体" w:cs="宋体"/>
          <w:color w:val="auto"/>
          <w:kern w:val="2"/>
          <w:sz w:val="24"/>
          <w:szCs w:val="24"/>
          <w:highlight w:val="none"/>
          <w:lang w:val="en-US" w:eastAsia="zh-CN" w:bidi="ar-SA"/>
        </w:rPr>
        <w:t>质保期满后易损件、配件、备品备件报价表（如有）</w:t>
      </w:r>
      <w:bookmarkEnd w:id="475"/>
    </w:p>
    <w:p w14:paraId="56958550">
      <w:pPr>
        <w:spacing w:line="400" w:lineRule="exact"/>
        <w:jc w:val="right"/>
        <w:rPr>
          <w:rFonts w:hint="eastAsia" w:ascii="宋体" w:hAnsi="宋体" w:eastAsia="宋体" w:cs="宋体"/>
          <w:color w:val="auto"/>
          <w:sz w:val="24"/>
        </w:rPr>
      </w:pPr>
      <w:r>
        <w:rPr>
          <w:rFonts w:hint="eastAsia" w:ascii="宋体" w:hAnsi="宋体" w:eastAsia="宋体" w:cs="宋体"/>
          <w:color w:val="auto"/>
          <w:sz w:val="24"/>
        </w:rPr>
        <w:t xml:space="preserve">                                                  </w:t>
      </w:r>
    </w:p>
    <w:p w14:paraId="44ED4A31">
      <w:pPr>
        <w:spacing w:line="400" w:lineRule="exact"/>
        <w:jc w:val="left"/>
        <w:rPr>
          <w:rFonts w:hint="eastAsia" w:ascii="宋体" w:hAnsi="宋体" w:eastAsia="宋体" w:cs="宋体"/>
          <w:color w:val="auto"/>
          <w:sz w:val="24"/>
        </w:rPr>
      </w:pPr>
      <w:r>
        <w:rPr>
          <w:rFonts w:hint="eastAsia" w:ascii="宋体" w:hAnsi="宋体" w:eastAsia="宋体" w:cs="宋体"/>
          <w:b/>
          <w:bCs/>
          <w:color w:val="auto"/>
          <w:sz w:val="21"/>
          <w:szCs w:val="21"/>
          <w:highlight w:val="none"/>
        </w:rPr>
        <w:t xml:space="preserve">设备名称：   </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730"/>
        <w:gridCol w:w="1431"/>
        <w:gridCol w:w="1114"/>
        <w:gridCol w:w="1656"/>
        <w:gridCol w:w="1668"/>
        <w:gridCol w:w="1668"/>
      </w:tblGrid>
      <w:tr w14:paraId="7E72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347" w:type="pct"/>
            <w:vAlign w:val="center"/>
          </w:tcPr>
          <w:p w14:paraId="659E9588">
            <w:pPr>
              <w:pStyle w:val="3"/>
              <w:spacing w:before="120" w:line="400" w:lineRule="exact"/>
              <w:ind w:firstLine="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序号</w:t>
            </w:r>
          </w:p>
        </w:tc>
        <w:tc>
          <w:tcPr>
            <w:tcW w:w="868" w:type="pct"/>
            <w:vAlign w:val="center"/>
          </w:tcPr>
          <w:p w14:paraId="5440722C">
            <w:pPr>
              <w:pStyle w:val="3"/>
              <w:spacing w:before="120" w:line="400" w:lineRule="exact"/>
              <w:ind w:firstLine="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名  称</w:t>
            </w:r>
          </w:p>
        </w:tc>
        <w:tc>
          <w:tcPr>
            <w:tcW w:w="718" w:type="pct"/>
            <w:vAlign w:val="center"/>
          </w:tcPr>
          <w:p w14:paraId="68EE37BB">
            <w:pPr>
              <w:pStyle w:val="3"/>
              <w:spacing w:before="120" w:line="400" w:lineRule="exact"/>
              <w:ind w:firstLine="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规格型号</w:t>
            </w:r>
          </w:p>
        </w:tc>
        <w:tc>
          <w:tcPr>
            <w:tcW w:w="559" w:type="pct"/>
            <w:vAlign w:val="center"/>
          </w:tcPr>
          <w:p w14:paraId="1CEE74C6">
            <w:pPr>
              <w:pStyle w:val="3"/>
              <w:spacing w:before="120" w:line="400" w:lineRule="exact"/>
              <w:ind w:firstLine="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单位</w:t>
            </w:r>
          </w:p>
        </w:tc>
        <w:tc>
          <w:tcPr>
            <w:tcW w:w="1656" w:type="dxa"/>
            <w:vAlign w:val="top"/>
          </w:tcPr>
          <w:p w14:paraId="50C12AA7">
            <w:pPr>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Cs/>
                <w:color w:val="auto"/>
                <w:sz w:val="21"/>
                <w:szCs w:val="21"/>
                <w:highlight w:val="none"/>
              </w:rPr>
            </w:pPr>
            <w:r>
              <w:rPr>
                <w:rFonts w:hint="eastAsia" w:ascii="宋体" w:hAnsi="宋体" w:eastAsia="宋体" w:cs="宋体"/>
                <w:b w:val="0"/>
                <w:bCs/>
                <w:color w:val="auto"/>
                <w:sz w:val="21"/>
                <w:szCs w:val="21"/>
                <w:highlight w:val="none"/>
              </w:rPr>
              <w:t>质保期内单价（元）</w:t>
            </w:r>
          </w:p>
        </w:tc>
        <w:tc>
          <w:tcPr>
            <w:tcW w:w="1668" w:type="dxa"/>
            <w:vAlign w:val="top"/>
          </w:tcPr>
          <w:p w14:paraId="4EA0EF7D">
            <w:pPr>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Cs/>
                <w:color w:val="auto"/>
                <w:sz w:val="21"/>
                <w:szCs w:val="21"/>
                <w:highlight w:val="none"/>
              </w:rPr>
            </w:pPr>
            <w:r>
              <w:rPr>
                <w:rFonts w:hint="eastAsia" w:ascii="宋体" w:hAnsi="宋体" w:eastAsia="宋体" w:cs="宋体"/>
                <w:b w:val="0"/>
                <w:bCs/>
                <w:color w:val="auto"/>
                <w:sz w:val="21"/>
                <w:szCs w:val="21"/>
                <w:highlight w:val="none"/>
              </w:rPr>
              <w:t>质保期外单价（元）</w:t>
            </w:r>
          </w:p>
        </w:tc>
        <w:tc>
          <w:tcPr>
            <w:tcW w:w="1668" w:type="dxa"/>
            <w:vAlign w:val="top"/>
          </w:tcPr>
          <w:p w14:paraId="3BB725AC">
            <w:pPr>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Cs/>
                <w:color w:val="auto"/>
                <w:sz w:val="21"/>
                <w:szCs w:val="21"/>
                <w:highlight w:val="none"/>
              </w:rPr>
            </w:pPr>
            <w:r>
              <w:rPr>
                <w:rFonts w:hint="eastAsia" w:ascii="宋体" w:hAnsi="宋体" w:eastAsia="宋体" w:cs="宋体"/>
                <w:b w:val="0"/>
                <w:bCs/>
                <w:color w:val="auto"/>
                <w:sz w:val="21"/>
                <w:szCs w:val="21"/>
                <w:highlight w:val="none"/>
                <w:lang w:eastAsia="zh-CN"/>
              </w:rPr>
              <w:t>制造商</w:t>
            </w:r>
          </w:p>
        </w:tc>
      </w:tr>
      <w:tr w14:paraId="538C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347" w:type="pct"/>
            <w:vAlign w:val="center"/>
          </w:tcPr>
          <w:p w14:paraId="03F7292F">
            <w:pPr>
              <w:jc w:val="center"/>
              <w:rPr>
                <w:rFonts w:hint="eastAsia" w:ascii="宋体" w:hAnsi="宋体" w:eastAsia="宋体" w:cs="宋体"/>
                <w:color w:val="auto"/>
                <w:sz w:val="21"/>
                <w:szCs w:val="21"/>
              </w:rPr>
            </w:pPr>
          </w:p>
        </w:tc>
        <w:tc>
          <w:tcPr>
            <w:tcW w:w="868" w:type="pct"/>
            <w:vAlign w:val="center"/>
          </w:tcPr>
          <w:p w14:paraId="7B201BF2">
            <w:pPr>
              <w:jc w:val="center"/>
              <w:rPr>
                <w:rFonts w:hint="eastAsia" w:ascii="宋体" w:hAnsi="宋体" w:eastAsia="宋体" w:cs="宋体"/>
                <w:color w:val="auto"/>
                <w:sz w:val="21"/>
                <w:szCs w:val="21"/>
              </w:rPr>
            </w:pPr>
          </w:p>
        </w:tc>
        <w:tc>
          <w:tcPr>
            <w:tcW w:w="718" w:type="pct"/>
            <w:vAlign w:val="center"/>
          </w:tcPr>
          <w:p w14:paraId="2D82AD37">
            <w:pPr>
              <w:jc w:val="center"/>
              <w:rPr>
                <w:rFonts w:hint="eastAsia" w:ascii="宋体" w:hAnsi="宋体" w:eastAsia="宋体" w:cs="宋体"/>
                <w:color w:val="auto"/>
                <w:sz w:val="21"/>
                <w:szCs w:val="21"/>
              </w:rPr>
            </w:pPr>
          </w:p>
        </w:tc>
        <w:tc>
          <w:tcPr>
            <w:tcW w:w="559" w:type="pct"/>
            <w:vAlign w:val="center"/>
          </w:tcPr>
          <w:p w14:paraId="1DA811C2">
            <w:pPr>
              <w:jc w:val="center"/>
              <w:rPr>
                <w:rFonts w:hint="eastAsia" w:ascii="宋体" w:hAnsi="宋体" w:eastAsia="宋体" w:cs="宋体"/>
                <w:color w:val="auto"/>
                <w:sz w:val="21"/>
                <w:szCs w:val="21"/>
              </w:rPr>
            </w:pPr>
          </w:p>
        </w:tc>
        <w:tc>
          <w:tcPr>
            <w:tcW w:w="831" w:type="pct"/>
            <w:vAlign w:val="center"/>
          </w:tcPr>
          <w:p w14:paraId="2365A1DD">
            <w:pPr>
              <w:jc w:val="center"/>
              <w:rPr>
                <w:rFonts w:hint="eastAsia" w:ascii="宋体" w:hAnsi="宋体" w:eastAsia="宋体" w:cs="宋体"/>
                <w:color w:val="auto"/>
                <w:sz w:val="21"/>
                <w:szCs w:val="21"/>
              </w:rPr>
            </w:pPr>
          </w:p>
        </w:tc>
        <w:tc>
          <w:tcPr>
            <w:tcW w:w="837" w:type="pct"/>
            <w:vAlign w:val="center"/>
          </w:tcPr>
          <w:p w14:paraId="4837E255">
            <w:pPr>
              <w:jc w:val="center"/>
              <w:rPr>
                <w:rFonts w:hint="eastAsia" w:ascii="宋体" w:hAnsi="宋体" w:eastAsia="宋体" w:cs="宋体"/>
                <w:color w:val="auto"/>
                <w:sz w:val="21"/>
                <w:szCs w:val="21"/>
              </w:rPr>
            </w:pPr>
          </w:p>
        </w:tc>
        <w:tc>
          <w:tcPr>
            <w:tcW w:w="837" w:type="pct"/>
            <w:vAlign w:val="center"/>
          </w:tcPr>
          <w:p w14:paraId="3BF5CC44">
            <w:pPr>
              <w:jc w:val="center"/>
              <w:rPr>
                <w:rFonts w:hint="eastAsia" w:ascii="宋体" w:hAnsi="宋体" w:eastAsia="宋体" w:cs="宋体"/>
                <w:color w:val="auto"/>
                <w:sz w:val="21"/>
                <w:szCs w:val="21"/>
              </w:rPr>
            </w:pPr>
          </w:p>
        </w:tc>
      </w:tr>
      <w:tr w14:paraId="7399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347" w:type="pct"/>
            <w:vAlign w:val="center"/>
          </w:tcPr>
          <w:p w14:paraId="332C87D7">
            <w:pPr>
              <w:jc w:val="center"/>
              <w:rPr>
                <w:rFonts w:hint="eastAsia" w:ascii="宋体" w:hAnsi="宋体" w:eastAsia="宋体" w:cs="宋体"/>
                <w:color w:val="auto"/>
                <w:sz w:val="21"/>
                <w:szCs w:val="21"/>
              </w:rPr>
            </w:pPr>
          </w:p>
        </w:tc>
        <w:tc>
          <w:tcPr>
            <w:tcW w:w="868" w:type="pct"/>
            <w:vAlign w:val="center"/>
          </w:tcPr>
          <w:p w14:paraId="78673B03">
            <w:pPr>
              <w:jc w:val="center"/>
              <w:rPr>
                <w:rFonts w:hint="eastAsia" w:ascii="宋体" w:hAnsi="宋体" w:eastAsia="宋体" w:cs="宋体"/>
                <w:color w:val="auto"/>
                <w:sz w:val="21"/>
                <w:szCs w:val="21"/>
              </w:rPr>
            </w:pPr>
          </w:p>
        </w:tc>
        <w:tc>
          <w:tcPr>
            <w:tcW w:w="718" w:type="pct"/>
            <w:vAlign w:val="center"/>
          </w:tcPr>
          <w:p w14:paraId="0FBB05F9">
            <w:pPr>
              <w:jc w:val="center"/>
              <w:rPr>
                <w:rFonts w:hint="eastAsia" w:ascii="宋体" w:hAnsi="宋体" w:eastAsia="宋体" w:cs="宋体"/>
                <w:color w:val="auto"/>
                <w:sz w:val="21"/>
                <w:szCs w:val="21"/>
              </w:rPr>
            </w:pPr>
          </w:p>
        </w:tc>
        <w:tc>
          <w:tcPr>
            <w:tcW w:w="559" w:type="pct"/>
            <w:vAlign w:val="center"/>
          </w:tcPr>
          <w:p w14:paraId="10D5AB80">
            <w:pPr>
              <w:jc w:val="center"/>
              <w:rPr>
                <w:rFonts w:hint="eastAsia" w:ascii="宋体" w:hAnsi="宋体" w:eastAsia="宋体" w:cs="宋体"/>
                <w:color w:val="auto"/>
                <w:sz w:val="21"/>
                <w:szCs w:val="21"/>
              </w:rPr>
            </w:pPr>
          </w:p>
        </w:tc>
        <w:tc>
          <w:tcPr>
            <w:tcW w:w="831" w:type="pct"/>
            <w:vAlign w:val="center"/>
          </w:tcPr>
          <w:p w14:paraId="604DDE5C">
            <w:pPr>
              <w:jc w:val="center"/>
              <w:rPr>
                <w:rFonts w:hint="eastAsia" w:ascii="宋体" w:hAnsi="宋体" w:eastAsia="宋体" w:cs="宋体"/>
                <w:color w:val="auto"/>
                <w:sz w:val="21"/>
                <w:szCs w:val="21"/>
              </w:rPr>
            </w:pPr>
          </w:p>
        </w:tc>
        <w:tc>
          <w:tcPr>
            <w:tcW w:w="837" w:type="pct"/>
            <w:vAlign w:val="center"/>
          </w:tcPr>
          <w:p w14:paraId="12287DFF">
            <w:pPr>
              <w:jc w:val="center"/>
              <w:rPr>
                <w:rFonts w:hint="eastAsia" w:ascii="宋体" w:hAnsi="宋体" w:eastAsia="宋体" w:cs="宋体"/>
                <w:color w:val="auto"/>
                <w:sz w:val="21"/>
                <w:szCs w:val="21"/>
              </w:rPr>
            </w:pPr>
          </w:p>
        </w:tc>
        <w:tc>
          <w:tcPr>
            <w:tcW w:w="837" w:type="pct"/>
            <w:vAlign w:val="center"/>
          </w:tcPr>
          <w:p w14:paraId="5DCB0020">
            <w:pPr>
              <w:jc w:val="center"/>
              <w:rPr>
                <w:rFonts w:hint="eastAsia" w:ascii="宋体" w:hAnsi="宋体" w:eastAsia="宋体" w:cs="宋体"/>
                <w:color w:val="auto"/>
                <w:sz w:val="21"/>
                <w:szCs w:val="21"/>
              </w:rPr>
            </w:pPr>
          </w:p>
        </w:tc>
      </w:tr>
      <w:tr w14:paraId="6A331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347" w:type="pct"/>
            <w:vAlign w:val="center"/>
          </w:tcPr>
          <w:p w14:paraId="1B198954">
            <w:pPr>
              <w:jc w:val="center"/>
              <w:rPr>
                <w:rFonts w:hint="eastAsia" w:ascii="宋体" w:hAnsi="宋体" w:eastAsia="宋体" w:cs="宋体"/>
                <w:color w:val="auto"/>
                <w:sz w:val="21"/>
                <w:szCs w:val="21"/>
              </w:rPr>
            </w:pPr>
          </w:p>
        </w:tc>
        <w:tc>
          <w:tcPr>
            <w:tcW w:w="868" w:type="pct"/>
            <w:vAlign w:val="center"/>
          </w:tcPr>
          <w:p w14:paraId="0ED8BE06">
            <w:pPr>
              <w:jc w:val="center"/>
              <w:rPr>
                <w:rFonts w:hint="eastAsia" w:ascii="宋体" w:hAnsi="宋体" w:eastAsia="宋体" w:cs="宋体"/>
                <w:color w:val="auto"/>
                <w:sz w:val="21"/>
                <w:szCs w:val="21"/>
              </w:rPr>
            </w:pPr>
          </w:p>
        </w:tc>
        <w:tc>
          <w:tcPr>
            <w:tcW w:w="718" w:type="pct"/>
            <w:vAlign w:val="center"/>
          </w:tcPr>
          <w:p w14:paraId="5D376C6A">
            <w:pPr>
              <w:jc w:val="center"/>
              <w:rPr>
                <w:rFonts w:hint="eastAsia" w:ascii="宋体" w:hAnsi="宋体" w:eastAsia="宋体" w:cs="宋体"/>
                <w:color w:val="auto"/>
                <w:sz w:val="21"/>
                <w:szCs w:val="21"/>
              </w:rPr>
            </w:pPr>
          </w:p>
        </w:tc>
        <w:tc>
          <w:tcPr>
            <w:tcW w:w="559" w:type="pct"/>
            <w:vAlign w:val="center"/>
          </w:tcPr>
          <w:p w14:paraId="75F8C083">
            <w:pPr>
              <w:jc w:val="center"/>
              <w:rPr>
                <w:rFonts w:hint="eastAsia" w:ascii="宋体" w:hAnsi="宋体" w:eastAsia="宋体" w:cs="宋体"/>
                <w:color w:val="auto"/>
                <w:sz w:val="21"/>
                <w:szCs w:val="21"/>
              </w:rPr>
            </w:pPr>
          </w:p>
        </w:tc>
        <w:tc>
          <w:tcPr>
            <w:tcW w:w="831" w:type="pct"/>
            <w:vAlign w:val="center"/>
          </w:tcPr>
          <w:p w14:paraId="086F394A">
            <w:pPr>
              <w:jc w:val="center"/>
              <w:rPr>
                <w:rFonts w:hint="eastAsia" w:ascii="宋体" w:hAnsi="宋体" w:eastAsia="宋体" w:cs="宋体"/>
                <w:color w:val="auto"/>
                <w:sz w:val="21"/>
                <w:szCs w:val="21"/>
              </w:rPr>
            </w:pPr>
          </w:p>
        </w:tc>
        <w:tc>
          <w:tcPr>
            <w:tcW w:w="837" w:type="pct"/>
            <w:vAlign w:val="center"/>
          </w:tcPr>
          <w:p w14:paraId="09AAAE2A">
            <w:pPr>
              <w:jc w:val="center"/>
              <w:rPr>
                <w:rFonts w:hint="eastAsia" w:ascii="宋体" w:hAnsi="宋体" w:eastAsia="宋体" w:cs="宋体"/>
                <w:color w:val="auto"/>
                <w:sz w:val="21"/>
                <w:szCs w:val="21"/>
              </w:rPr>
            </w:pPr>
          </w:p>
        </w:tc>
        <w:tc>
          <w:tcPr>
            <w:tcW w:w="837" w:type="pct"/>
            <w:vAlign w:val="center"/>
          </w:tcPr>
          <w:p w14:paraId="737BBEBE">
            <w:pPr>
              <w:jc w:val="center"/>
              <w:rPr>
                <w:rFonts w:hint="eastAsia" w:ascii="宋体" w:hAnsi="宋体" w:eastAsia="宋体" w:cs="宋体"/>
                <w:color w:val="auto"/>
                <w:sz w:val="21"/>
                <w:szCs w:val="21"/>
              </w:rPr>
            </w:pPr>
          </w:p>
        </w:tc>
      </w:tr>
    </w:tbl>
    <w:p w14:paraId="6F0CE1ED">
      <w:pPr>
        <w:spacing w:line="400" w:lineRule="exact"/>
        <w:rPr>
          <w:rFonts w:hint="eastAsia" w:ascii="宋体" w:hAnsi="宋体" w:eastAsia="宋体" w:cs="宋体"/>
          <w:color w:val="auto"/>
          <w:sz w:val="24"/>
        </w:rPr>
      </w:pPr>
      <w:r>
        <w:rPr>
          <w:rFonts w:hint="eastAsia" w:ascii="宋体" w:hAnsi="宋体" w:eastAsia="宋体" w:cs="宋体"/>
          <w:color w:val="auto"/>
          <w:sz w:val="24"/>
        </w:rPr>
        <w:t xml:space="preserve">  </w:t>
      </w:r>
    </w:p>
    <w:p w14:paraId="19B576EA">
      <w:pPr>
        <w:pStyle w:val="22"/>
        <w:ind w:firstLine="210"/>
        <w:rPr>
          <w:rFonts w:hint="eastAsia" w:ascii="宋体" w:hAnsi="宋体" w:eastAsia="宋体" w:cs="宋体"/>
          <w:color w:val="auto"/>
        </w:rPr>
      </w:pPr>
    </w:p>
    <w:p w14:paraId="0D254164">
      <w:pPr>
        <w:pStyle w:val="22"/>
        <w:ind w:firstLine="210"/>
        <w:rPr>
          <w:rFonts w:hint="eastAsia" w:ascii="宋体" w:hAnsi="宋体" w:eastAsia="宋体" w:cs="宋体"/>
          <w:color w:val="auto"/>
        </w:rPr>
      </w:pPr>
    </w:p>
    <w:p w14:paraId="14F02E41">
      <w:pPr>
        <w:spacing w:line="360" w:lineRule="auto"/>
        <w:rPr>
          <w:rFonts w:hint="eastAsia" w:ascii="宋体" w:hAnsi="宋体" w:eastAsia="宋体" w:cs="宋体"/>
          <w:color w:val="auto"/>
          <w:sz w:val="24"/>
        </w:rPr>
      </w:pPr>
      <w:r>
        <w:rPr>
          <w:rFonts w:hint="eastAsia" w:ascii="宋体" w:hAnsi="宋体" w:eastAsia="宋体" w:cs="宋体"/>
          <w:color w:val="auto"/>
          <w:sz w:val="24"/>
        </w:rPr>
        <w:t>供应商名称：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（企业电子签章）      </w:t>
      </w:r>
    </w:p>
    <w:p w14:paraId="32E17F4B">
      <w:pPr>
        <w:spacing w:line="360" w:lineRule="auto"/>
        <w:rPr>
          <w:rFonts w:hint="eastAsia" w:ascii="宋体" w:hAnsi="宋体" w:eastAsia="宋体" w:cs="宋体"/>
          <w:color w:val="auto"/>
          <w:sz w:val="24"/>
        </w:rPr>
      </w:pPr>
      <w:r>
        <w:rPr>
          <w:rFonts w:hint="eastAsia" w:ascii="宋体" w:hAnsi="宋体" w:eastAsia="宋体" w:cs="宋体"/>
          <w:color w:val="auto"/>
          <w:sz w:val="24"/>
        </w:rPr>
        <w:t>法定代表人或委托代理人：</w:t>
      </w:r>
      <w:r>
        <w:rPr>
          <w:rFonts w:hint="eastAsia" w:ascii="宋体" w:hAnsi="宋体" w:eastAsia="宋体" w:cs="宋体"/>
          <w:color w:val="auto"/>
          <w:sz w:val="24"/>
          <w:u w:val="single"/>
        </w:rPr>
        <w:t xml:space="preserve">               </w:t>
      </w:r>
      <w:r>
        <w:rPr>
          <w:rFonts w:hint="eastAsia" w:ascii="宋体" w:hAnsi="宋体" w:eastAsia="宋体" w:cs="宋体"/>
          <w:color w:val="auto"/>
          <w:sz w:val="24"/>
        </w:rPr>
        <w:t>（个人电子签章或签字）</w:t>
      </w:r>
    </w:p>
    <w:p w14:paraId="723E5DBD">
      <w:pPr>
        <w:pStyle w:val="22"/>
        <w:spacing w:line="360" w:lineRule="auto"/>
        <w:ind w:firstLine="0" w:firstLineChars="0"/>
        <w:rPr>
          <w:rFonts w:hint="eastAsia" w:ascii="宋体" w:hAnsi="宋体" w:eastAsia="宋体" w:cs="宋体"/>
          <w:color w:val="auto"/>
          <w:sz w:val="24"/>
        </w:rPr>
      </w:pPr>
      <w:r>
        <w:rPr>
          <w:rFonts w:hint="eastAsia" w:ascii="宋体" w:hAnsi="宋体" w:eastAsia="宋体" w:cs="宋体"/>
          <w:color w:val="auto"/>
          <w:sz w:val="24"/>
        </w:rPr>
        <w:t>日期：     年  月  日</w:t>
      </w:r>
    </w:p>
    <w:p w14:paraId="398E0F3C">
      <w:pPr>
        <w:rPr>
          <w:rFonts w:hint="eastAsia" w:ascii="宋体" w:hAnsi="宋体" w:eastAsia="宋体" w:cs="宋体"/>
          <w:color w:val="auto"/>
          <w:sz w:val="21"/>
          <w:szCs w:val="21"/>
          <w:highlight w:val="none"/>
        </w:rPr>
      </w:pPr>
      <w:r>
        <w:rPr>
          <w:rFonts w:hint="eastAsia" w:ascii="宋体" w:hAnsi="宋体" w:eastAsia="宋体" w:cs="宋体"/>
          <w:color w:val="auto"/>
          <w:sz w:val="24"/>
        </w:rPr>
        <w:br w:type="page"/>
      </w:r>
    </w:p>
    <w:p w14:paraId="09BEE521">
      <w:pPr>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2-5  商务条款偏差表</w:t>
      </w:r>
    </w:p>
    <w:p w14:paraId="5E0F48F7">
      <w:pPr>
        <w:jc w:val="left"/>
        <w:rPr>
          <w:rFonts w:hint="eastAsia" w:ascii="宋体" w:hAnsi="宋体" w:eastAsia="宋体" w:cs="宋体"/>
          <w:b/>
          <w:bCs/>
          <w:color w:val="auto"/>
          <w:kern w:val="0"/>
          <w:sz w:val="28"/>
          <w:szCs w:val="28"/>
        </w:rPr>
      </w:pP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lang w:val="en-US" w:eastAsia="zh-CN"/>
        </w:rPr>
        <w:t>;</w:t>
      </w:r>
    </w:p>
    <w:p w14:paraId="0F43C73F">
      <w:pPr>
        <w:pStyle w:val="10"/>
        <w:spacing w:before="7"/>
        <w:rPr>
          <w:rFonts w:hint="eastAsia" w:ascii="宋体" w:hAnsi="宋体" w:eastAsia="宋体" w:cs="宋体"/>
          <w:color w:val="auto"/>
          <w:sz w:val="24"/>
        </w:rPr>
      </w:pPr>
    </w:p>
    <w:tbl>
      <w:tblPr>
        <w:tblStyle w:val="2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7"/>
        <w:gridCol w:w="2246"/>
        <w:gridCol w:w="1860"/>
        <w:gridCol w:w="1846"/>
        <w:gridCol w:w="1211"/>
        <w:gridCol w:w="905"/>
      </w:tblGrid>
      <w:tr w14:paraId="5138D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7" w:type="dxa"/>
            <w:vAlign w:val="center"/>
          </w:tcPr>
          <w:p w14:paraId="470E699A">
            <w:pPr>
              <w:pStyle w:val="60"/>
              <w:spacing w:before="185"/>
              <w:ind w:left="108"/>
              <w:jc w:val="center"/>
              <w:rPr>
                <w:rFonts w:hint="eastAsia" w:ascii="宋体" w:hAnsi="宋体" w:eastAsia="宋体" w:cs="宋体"/>
                <w:b/>
                <w:color w:val="auto"/>
                <w:sz w:val="21"/>
                <w:szCs w:val="21"/>
              </w:rPr>
            </w:pPr>
            <w:r>
              <w:rPr>
                <w:rFonts w:hint="eastAsia" w:ascii="宋体" w:hAnsi="宋体" w:eastAsia="宋体" w:cs="宋体"/>
                <w:bCs/>
                <w:color w:val="auto"/>
                <w:sz w:val="21"/>
                <w:szCs w:val="21"/>
              </w:rPr>
              <w:t>序号</w:t>
            </w:r>
          </w:p>
        </w:tc>
        <w:tc>
          <w:tcPr>
            <w:tcW w:w="2246" w:type="dxa"/>
            <w:vAlign w:val="center"/>
          </w:tcPr>
          <w:p w14:paraId="4FA2327F">
            <w:pPr>
              <w:pStyle w:val="60"/>
              <w:spacing w:before="185"/>
              <w:ind w:left="107"/>
              <w:jc w:val="center"/>
              <w:rPr>
                <w:rFonts w:hint="eastAsia" w:ascii="宋体" w:hAnsi="宋体" w:eastAsia="宋体" w:cs="宋体"/>
                <w:b/>
                <w:color w:val="auto"/>
                <w:sz w:val="21"/>
                <w:szCs w:val="21"/>
              </w:rPr>
            </w:pPr>
            <w:r>
              <w:rPr>
                <w:rFonts w:hint="eastAsia" w:ascii="宋体" w:hAnsi="宋体" w:eastAsia="宋体" w:cs="宋体"/>
                <w:bCs/>
                <w:color w:val="auto"/>
                <w:sz w:val="21"/>
                <w:szCs w:val="21"/>
              </w:rPr>
              <w:t>项目内容</w:t>
            </w:r>
          </w:p>
        </w:tc>
        <w:tc>
          <w:tcPr>
            <w:tcW w:w="1860" w:type="dxa"/>
            <w:vAlign w:val="center"/>
          </w:tcPr>
          <w:p w14:paraId="125451FA">
            <w:pPr>
              <w:pStyle w:val="60"/>
              <w:spacing w:before="185"/>
              <w:ind w:left="106"/>
              <w:jc w:val="center"/>
              <w:rPr>
                <w:rFonts w:hint="eastAsia" w:ascii="宋体" w:hAnsi="宋体" w:eastAsia="宋体" w:cs="宋体"/>
                <w:b/>
                <w:color w:val="auto"/>
                <w:sz w:val="21"/>
                <w:szCs w:val="21"/>
              </w:rPr>
            </w:pPr>
            <w:r>
              <w:rPr>
                <w:rFonts w:hint="eastAsia" w:ascii="宋体" w:hAnsi="宋体" w:eastAsia="宋体" w:cs="宋体"/>
                <w:bCs/>
                <w:color w:val="auto"/>
                <w:sz w:val="21"/>
                <w:szCs w:val="21"/>
              </w:rPr>
              <w:t>磋商文件要求</w:t>
            </w:r>
          </w:p>
        </w:tc>
        <w:tc>
          <w:tcPr>
            <w:tcW w:w="1846" w:type="dxa"/>
            <w:vAlign w:val="center"/>
          </w:tcPr>
          <w:p w14:paraId="1A64FB72">
            <w:pPr>
              <w:pStyle w:val="60"/>
              <w:spacing w:before="185"/>
              <w:ind w:left="106"/>
              <w:jc w:val="center"/>
              <w:rPr>
                <w:rFonts w:hint="eastAsia" w:ascii="宋体" w:hAnsi="宋体" w:eastAsia="宋体" w:cs="宋体"/>
                <w:b/>
                <w:color w:val="auto"/>
                <w:sz w:val="21"/>
                <w:szCs w:val="21"/>
              </w:rPr>
            </w:pPr>
            <w:r>
              <w:rPr>
                <w:rFonts w:hint="eastAsia" w:ascii="宋体" w:hAnsi="宋体" w:eastAsia="宋体" w:cs="宋体"/>
                <w:bCs/>
                <w:color w:val="auto"/>
                <w:sz w:val="21"/>
                <w:szCs w:val="21"/>
              </w:rPr>
              <w:t>响应文件响应</w:t>
            </w:r>
          </w:p>
        </w:tc>
        <w:tc>
          <w:tcPr>
            <w:tcW w:w="1211" w:type="dxa"/>
            <w:vAlign w:val="center"/>
          </w:tcPr>
          <w:p w14:paraId="56B74C6F">
            <w:pPr>
              <w:pStyle w:val="60"/>
              <w:spacing w:before="185"/>
              <w:ind w:left="106"/>
              <w:jc w:val="center"/>
              <w:rPr>
                <w:rFonts w:hint="eastAsia" w:ascii="宋体" w:hAnsi="宋体" w:eastAsia="宋体" w:cs="宋体"/>
                <w:b/>
                <w:color w:val="auto"/>
                <w:sz w:val="21"/>
                <w:szCs w:val="21"/>
              </w:rPr>
            </w:pPr>
            <w:r>
              <w:rPr>
                <w:rFonts w:hint="eastAsia" w:ascii="宋体" w:hAnsi="宋体" w:eastAsia="宋体" w:cs="宋体"/>
                <w:bCs/>
                <w:color w:val="auto"/>
                <w:sz w:val="21"/>
                <w:szCs w:val="21"/>
              </w:rPr>
              <w:t>偏差结论</w:t>
            </w:r>
          </w:p>
        </w:tc>
        <w:tc>
          <w:tcPr>
            <w:tcW w:w="905" w:type="dxa"/>
            <w:vAlign w:val="center"/>
          </w:tcPr>
          <w:p w14:paraId="7F3F9569">
            <w:pPr>
              <w:pStyle w:val="60"/>
              <w:spacing w:before="185"/>
              <w:ind w:left="106"/>
              <w:jc w:val="center"/>
              <w:rPr>
                <w:rFonts w:hint="eastAsia" w:ascii="宋体" w:hAnsi="宋体" w:eastAsia="宋体" w:cs="宋体"/>
                <w:b/>
                <w:color w:val="auto"/>
                <w:sz w:val="21"/>
                <w:szCs w:val="21"/>
              </w:rPr>
            </w:pPr>
            <w:r>
              <w:rPr>
                <w:rFonts w:hint="eastAsia" w:ascii="宋体" w:hAnsi="宋体" w:eastAsia="宋体" w:cs="宋体"/>
                <w:bCs/>
                <w:color w:val="auto"/>
                <w:sz w:val="21"/>
                <w:szCs w:val="21"/>
              </w:rPr>
              <w:t>备注</w:t>
            </w:r>
          </w:p>
        </w:tc>
      </w:tr>
      <w:tr w14:paraId="189E1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7" w:type="dxa"/>
          </w:tcPr>
          <w:p w14:paraId="66DC6420">
            <w:pPr>
              <w:pStyle w:val="60"/>
              <w:spacing w:before="187"/>
              <w:ind w:left="108"/>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246" w:type="dxa"/>
          </w:tcPr>
          <w:p w14:paraId="6B952AE6">
            <w:pPr>
              <w:pStyle w:val="60"/>
              <w:spacing w:before="187"/>
              <w:ind w:left="107"/>
              <w:jc w:val="center"/>
              <w:rPr>
                <w:rFonts w:hint="eastAsia" w:ascii="宋体" w:hAnsi="宋体" w:eastAsia="宋体" w:cs="宋体"/>
                <w:color w:val="auto"/>
                <w:sz w:val="21"/>
                <w:szCs w:val="21"/>
              </w:rPr>
            </w:pPr>
            <w:r>
              <w:rPr>
                <w:rFonts w:hint="eastAsia" w:ascii="宋体" w:hAnsi="宋体" w:eastAsia="宋体" w:cs="宋体"/>
                <w:color w:val="auto"/>
                <w:sz w:val="21"/>
                <w:szCs w:val="21"/>
              </w:rPr>
              <w:t>磋商承诺函</w:t>
            </w:r>
          </w:p>
        </w:tc>
        <w:tc>
          <w:tcPr>
            <w:tcW w:w="1860" w:type="dxa"/>
          </w:tcPr>
          <w:p w14:paraId="32A197D1">
            <w:pPr>
              <w:pStyle w:val="60"/>
              <w:rPr>
                <w:rFonts w:hint="eastAsia" w:ascii="宋体" w:hAnsi="宋体" w:eastAsia="宋体" w:cs="宋体"/>
                <w:color w:val="auto"/>
                <w:sz w:val="21"/>
                <w:szCs w:val="21"/>
              </w:rPr>
            </w:pPr>
          </w:p>
        </w:tc>
        <w:tc>
          <w:tcPr>
            <w:tcW w:w="1846" w:type="dxa"/>
          </w:tcPr>
          <w:p w14:paraId="777799F0">
            <w:pPr>
              <w:pStyle w:val="60"/>
              <w:rPr>
                <w:rFonts w:hint="eastAsia" w:ascii="宋体" w:hAnsi="宋体" w:eastAsia="宋体" w:cs="宋体"/>
                <w:color w:val="auto"/>
                <w:sz w:val="21"/>
                <w:szCs w:val="21"/>
              </w:rPr>
            </w:pPr>
          </w:p>
        </w:tc>
        <w:tc>
          <w:tcPr>
            <w:tcW w:w="1211" w:type="dxa"/>
          </w:tcPr>
          <w:p w14:paraId="6340C09A">
            <w:pPr>
              <w:pStyle w:val="60"/>
              <w:rPr>
                <w:rFonts w:hint="eastAsia" w:ascii="宋体" w:hAnsi="宋体" w:eastAsia="宋体" w:cs="宋体"/>
                <w:color w:val="auto"/>
                <w:sz w:val="21"/>
                <w:szCs w:val="21"/>
              </w:rPr>
            </w:pPr>
          </w:p>
        </w:tc>
        <w:tc>
          <w:tcPr>
            <w:tcW w:w="905" w:type="dxa"/>
          </w:tcPr>
          <w:p w14:paraId="04745648">
            <w:pPr>
              <w:pStyle w:val="60"/>
              <w:rPr>
                <w:rFonts w:hint="eastAsia" w:ascii="宋体" w:hAnsi="宋体" w:eastAsia="宋体" w:cs="宋体"/>
                <w:color w:val="auto"/>
                <w:sz w:val="21"/>
                <w:szCs w:val="21"/>
              </w:rPr>
            </w:pPr>
          </w:p>
        </w:tc>
      </w:tr>
      <w:tr w14:paraId="4A3A3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7" w:type="dxa"/>
          </w:tcPr>
          <w:p w14:paraId="0B90C388">
            <w:pPr>
              <w:pStyle w:val="60"/>
              <w:spacing w:before="185"/>
              <w:ind w:left="108"/>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246" w:type="dxa"/>
            <w:vAlign w:val="center"/>
          </w:tcPr>
          <w:p w14:paraId="340BAF04">
            <w:pPr>
              <w:spacing w:line="360" w:lineRule="auto"/>
              <w:jc w:val="center"/>
              <w:rPr>
                <w:rFonts w:hint="eastAsia" w:ascii="宋体" w:hAnsi="宋体" w:eastAsia="宋体" w:cs="宋体"/>
                <w:color w:val="auto"/>
                <w:sz w:val="21"/>
                <w:szCs w:val="21"/>
              </w:rPr>
            </w:pPr>
            <w:r>
              <w:rPr>
                <w:rFonts w:hint="eastAsia" w:ascii="宋体" w:hAnsi="宋体" w:cs="宋体"/>
                <w:bCs/>
                <w:color w:val="auto"/>
                <w:szCs w:val="21"/>
              </w:rPr>
              <w:t>质量要求</w:t>
            </w:r>
          </w:p>
        </w:tc>
        <w:tc>
          <w:tcPr>
            <w:tcW w:w="1860" w:type="dxa"/>
          </w:tcPr>
          <w:p w14:paraId="419A6621">
            <w:pPr>
              <w:pStyle w:val="60"/>
              <w:rPr>
                <w:rFonts w:hint="eastAsia" w:ascii="宋体" w:hAnsi="宋体" w:eastAsia="宋体" w:cs="宋体"/>
                <w:color w:val="auto"/>
                <w:sz w:val="21"/>
                <w:szCs w:val="21"/>
              </w:rPr>
            </w:pPr>
          </w:p>
        </w:tc>
        <w:tc>
          <w:tcPr>
            <w:tcW w:w="1846" w:type="dxa"/>
          </w:tcPr>
          <w:p w14:paraId="1BB85675">
            <w:pPr>
              <w:pStyle w:val="60"/>
              <w:rPr>
                <w:rFonts w:hint="eastAsia" w:ascii="宋体" w:hAnsi="宋体" w:eastAsia="宋体" w:cs="宋体"/>
                <w:color w:val="auto"/>
                <w:sz w:val="21"/>
                <w:szCs w:val="21"/>
              </w:rPr>
            </w:pPr>
          </w:p>
        </w:tc>
        <w:tc>
          <w:tcPr>
            <w:tcW w:w="1211" w:type="dxa"/>
          </w:tcPr>
          <w:p w14:paraId="3644A61E">
            <w:pPr>
              <w:pStyle w:val="60"/>
              <w:rPr>
                <w:rFonts w:hint="eastAsia" w:ascii="宋体" w:hAnsi="宋体" w:eastAsia="宋体" w:cs="宋体"/>
                <w:color w:val="auto"/>
                <w:sz w:val="21"/>
                <w:szCs w:val="21"/>
              </w:rPr>
            </w:pPr>
          </w:p>
        </w:tc>
        <w:tc>
          <w:tcPr>
            <w:tcW w:w="905" w:type="dxa"/>
          </w:tcPr>
          <w:p w14:paraId="193C9F37">
            <w:pPr>
              <w:pStyle w:val="60"/>
              <w:rPr>
                <w:rFonts w:hint="eastAsia" w:ascii="宋体" w:hAnsi="宋体" w:eastAsia="宋体" w:cs="宋体"/>
                <w:color w:val="auto"/>
                <w:sz w:val="21"/>
                <w:szCs w:val="21"/>
              </w:rPr>
            </w:pPr>
          </w:p>
        </w:tc>
      </w:tr>
      <w:tr w14:paraId="1140F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7" w:type="dxa"/>
          </w:tcPr>
          <w:p w14:paraId="5022A715">
            <w:pPr>
              <w:pStyle w:val="60"/>
              <w:spacing w:before="185"/>
              <w:ind w:left="108"/>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246" w:type="dxa"/>
            <w:vAlign w:val="center"/>
          </w:tcPr>
          <w:p w14:paraId="4D1E0CE7">
            <w:pPr>
              <w:spacing w:line="360" w:lineRule="auto"/>
              <w:jc w:val="center"/>
              <w:rPr>
                <w:rFonts w:hint="eastAsia" w:ascii="宋体" w:hAnsi="宋体" w:eastAsia="宋体" w:cs="宋体"/>
                <w:color w:val="auto"/>
                <w:sz w:val="21"/>
                <w:szCs w:val="21"/>
                <w:lang w:eastAsia="zh-CN"/>
              </w:rPr>
            </w:pPr>
            <w:r>
              <w:rPr>
                <w:rFonts w:hint="eastAsia" w:ascii="宋体" w:hAnsi="宋体" w:cs="宋体"/>
                <w:bCs/>
                <w:color w:val="auto"/>
                <w:sz w:val="21"/>
                <w:szCs w:val="21"/>
                <w:lang w:eastAsia="zh-CN"/>
              </w:rPr>
              <w:t>交货完工期</w:t>
            </w:r>
          </w:p>
        </w:tc>
        <w:tc>
          <w:tcPr>
            <w:tcW w:w="1860" w:type="dxa"/>
          </w:tcPr>
          <w:p w14:paraId="191C2653">
            <w:pPr>
              <w:pStyle w:val="60"/>
              <w:rPr>
                <w:rFonts w:hint="eastAsia" w:ascii="宋体" w:hAnsi="宋体" w:eastAsia="宋体" w:cs="宋体"/>
                <w:color w:val="auto"/>
                <w:sz w:val="21"/>
                <w:szCs w:val="21"/>
              </w:rPr>
            </w:pPr>
          </w:p>
        </w:tc>
        <w:tc>
          <w:tcPr>
            <w:tcW w:w="1846" w:type="dxa"/>
          </w:tcPr>
          <w:p w14:paraId="15862B09">
            <w:pPr>
              <w:pStyle w:val="60"/>
              <w:rPr>
                <w:rFonts w:hint="eastAsia" w:ascii="宋体" w:hAnsi="宋体" w:eastAsia="宋体" w:cs="宋体"/>
                <w:color w:val="auto"/>
                <w:sz w:val="21"/>
                <w:szCs w:val="21"/>
              </w:rPr>
            </w:pPr>
          </w:p>
        </w:tc>
        <w:tc>
          <w:tcPr>
            <w:tcW w:w="1211" w:type="dxa"/>
          </w:tcPr>
          <w:p w14:paraId="12077DF8">
            <w:pPr>
              <w:pStyle w:val="60"/>
              <w:rPr>
                <w:rFonts w:hint="eastAsia" w:ascii="宋体" w:hAnsi="宋体" w:eastAsia="宋体" w:cs="宋体"/>
                <w:color w:val="auto"/>
                <w:sz w:val="21"/>
                <w:szCs w:val="21"/>
              </w:rPr>
            </w:pPr>
          </w:p>
        </w:tc>
        <w:tc>
          <w:tcPr>
            <w:tcW w:w="905" w:type="dxa"/>
          </w:tcPr>
          <w:p w14:paraId="716B24E3">
            <w:pPr>
              <w:pStyle w:val="60"/>
              <w:rPr>
                <w:rFonts w:hint="eastAsia" w:ascii="宋体" w:hAnsi="宋体" w:eastAsia="宋体" w:cs="宋体"/>
                <w:color w:val="auto"/>
                <w:sz w:val="21"/>
                <w:szCs w:val="21"/>
              </w:rPr>
            </w:pPr>
          </w:p>
        </w:tc>
      </w:tr>
      <w:tr w14:paraId="49ABD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7" w:type="dxa"/>
          </w:tcPr>
          <w:p w14:paraId="0704ABBC">
            <w:pPr>
              <w:pStyle w:val="60"/>
              <w:spacing w:before="187"/>
              <w:ind w:left="108"/>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246" w:type="dxa"/>
            <w:vAlign w:val="center"/>
          </w:tcPr>
          <w:p w14:paraId="7D950616">
            <w:pPr>
              <w:spacing w:line="360" w:lineRule="auto"/>
              <w:jc w:val="center"/>
              <w:rPr>
                <w:rFonts w:hint="eastAsia" w:ascii="宋体" w:hAnsi="宋体" w:eastAsia="宋体" w:cs="宋体"/>
                <w:color w:val="auto"/>
                <w:sz w:val="21"/>
                <w:szCs w:val="21"/>
              </w:rPr>
            </w:pPr>
            <w:r>
              <w:rPr>
                <w:rFonts w:hint="eastAsia" w:ascii="宋体" w:hAnsi="宋体" w:eastAsia="宋体" w:cs="宋体"/>
                <w:snapToGrid w:val="0"/>
                <w:color w:val="auto"/>
                <w:kern w:val="0"/>
                <w:sz w:val="21"/>
                <w:szCs w:val="21"/>
                <w:lang w:bidi="ar"/>
              </w:rPr>
              <w:t>交货地点</w:t>
            </w:r>
          </w:p>
        </w:tc>
        <w:tc>
          <w:tcPr>
            <w:tcW w:w="1860" w:type="dxa"/>
          </w:tcPr>
          <w:p w14:paraId="5A93E9FF">
            <w:pPr>
              <w:pStyle w:val="60"/>
              <w:rPr>
                <w:rFonts w:hint="eastAsia" w:ascii="宋体" w:hAnsi="宋体" w:eastAsia="宋体" w:cs="宋体"/>
                <w:color w:val="auto"/>
                <w:sz w:val="21"/>
                <w:szCs w:val="21"/>
              </w:rPr>
            </w:pPr>
          </w:p>
        </w:tc>
        <w:tc>
          <w:tcPr>
            <w:tcW w:w="1846" w:type="dxa"/>
          </w:tcPr>
          <w:p w14:paraId="1096299B">
            <w:pPr>
              <w:pStyle w:val="60"/>
              <w:rPr>
                <w:rFonts w:hint="eastAsia" w:ascii="宋体" w:hAnsi="宋体" w:eastAsia="宋体" w:cs="宋体"/>
                <w:color w:val="auto"/>
                <w:sz w:val="21"/>
                <w:szCs w:val="21"/>
              </w:rPr>
            </w:pPr>
          </w:p>
        </w:tc>
        <w:tc>
          <w:tcPr>
            <w:tcW w:w="1211" w:type="dxa"/>
          </w:tcPr>
          <w:p w14:paraId="16EB7A86">
            <w:pPr>
              <w:pStyle w:val="60"/>
              <w:rPr>
                <w:rFonts w:hint="eastAsia" w:ascii="宋体" w:hAnsi="宋体" w:eastAsia="宋体" w:cs="宋体"/>
                <w:color w:val="auto"/>
                <w:sz w:val="21"/>
                <w:szCs w:val="21"/>
              </w:rPr>
            </w:pPr>
          </w:p>
        </w:tc>
        <w:tc>
          <w:tcPr>
            <w:tcW w:w="905" w:type="dxa"/>
          </w:tcPr>
          <w:p w14:paraId="25E60226">
            <w:pPr>
              <w:pStyle w:val="60"/>
              <w:rPr>
                <w:rFonts w:hint="eastAsia" w:ascii="宋体" w:hAnsi="宋体" w:eastAsia="宋体" w:cs="宋体"/>
                <w:color w:val="auto"/>
                <w:sz w:val="21"/>
                <w:szCs w:val="21"/>
              </w:rPr>
            </w:pPr>
          </w:p>
        </w:tc>
      </w:tr>
      <w:tr w14:paraId="7958C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7" w:type="dxa"/>
          </w:tcPr>
          <w:p w14:paraId="19AF7D70">
            <w:pPr>
              <w:pStyle w:val="60"/>
              <w:spacing w:before="186"/>
              <w:ind w:left="108"/>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246" w:type="dxa"/>
            <w:vAlign w:val="center"/>
          </w:tcPr>
          <w:p w14:paraId="7DBD257C">
            <w:pPr>
              <w:spacing w:line="360" w:lineRule="auto"/>
              <w:jc w:val="center"/>
              <w:rPr>
                <w:rFonts w:hint="eastAsia" w:ascii="宋体" w:hAnsi="宋体" w:eastAsia="宋体" w:cs="宋体"/>
                <w:snapToGrid w:val="0"/>
                <w:color w:val="auto"/>
                <w:kern w:val="0"/>
                <w:sz w:val="21"/>
                <w:szCs w:val="21"/>
                <w:lang w:bidi="ar"/>
              </w:rPr>
            </w:pPr>
            <w:r>
              <w:rPr>
                <w:rFonts w:hint="eastAsia" w:ascii="宋体" w:hAnsi="宋体" w:eastAsia="宋体" w:cs="宋体"/>
                <w:snapToGrid w:val="0"/>
                <w:color w:val="auto"/>
                <w:kern w:val="0"/>
                <w:sz w:val="21"/>
                <w:szCs w:val="21"/>
                <w:lang w:bidi="ar"/>
              </w:rPr>
              <w:t>质保期</w:t>
            </w:r>
          </w:p>
        </w:tc>
        <w:tc>
          <w:tcPr>
            <w:tcW w:w="1860" w:type="dxa"/>
          </w:tcPr>
          <w:p w14:paraId="730F1839">
            <w:pPr>
              <w:pStyle w:val="60"/>
              <w:rPr>
                <w:rFonts w:hint="eastAsia" w:ascii="宋体" w:hAnsi="宋体" w:eastAsia="宋体" w:cs="宋体"/>
                <w:color w:val="auto"/>
                <w:sz w:val="21"/>
                <w:szCs w:val="21"/>
              </w:rPr>
            </w:pPr>
          </w:p>
        </w:tc>
        <w:tc>
          <w:tcPr>
            <w:tcW w:w="1846" w:type="dxa"/>
          </w:tcPr>
          <w:p w14:paraId="124B2C9F">
            <w:pPr>
              <w:pStyle w:val="60"/>
              <w:rPr>
                <w:rFonts w:hint="eastAsia" w:ascii="宋体" w:hAnsi="宋体" w:eastAsia="宋体" w:cs="宋体"/>
                <w:color w:val="auto"/>
                <w:sz w:val="21"/>
                <w:szCs w:val="21"/>
              </w:rPr>
            </w:pPr>
          </w:p>
        </w:tc>
        <w:tc>
          <w:tcPr>
            <w:tcW w:w="1211" w:type="dxa"/>
          </w:tcPr>
          <w:p w14:paraId="069AECFD">
            <w:pPr>
              <w:pStyle w:val="60"/>
              <w:rPr>
                <w:rFonts w:hint="eastAsia" w:ascii="宋体" w:hAnsi="宋体" w:eastAsia="宋体" w:cs="宋体"/>
                <w:color w:val="auto"/>
                <w:sz w:val="21"/>
                <w:szCs w:val="21"/>
              </w:rPr>
            </w:pPr>
          </w:p>
        </w:tc>
        <w:tc>
          <w:tcPr>
            <w:tcW w:w="905" w:type="dxa"/>
          </w:tcPr>
          <w:p w14:paraId="57EB71FB">
            <w:pPr>
              <w:pStyle w:val="60"/>
              <w:rPr>
                <w:rFonts w:hint="eastAsia" w:ascii="宋体" w:hAnsi="宋体" w:eastAsia="宋体" w:cs="宋体"/>
                <w:color w:val="auto"/>
                <w:sz w:val="21"/>
                <w:szCs w:val="21"/>
              </w:rPr>
            </w:pPr>
          </w:p>
        </w:tc>
      </w:tr>
      <w:tr w14:paraId="4E8AC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jc w:val="center"/>
        </w:trPr>
        <w:tc>
          <w:tcPr>
            <w:tcW w:w="817" w:type="dxa"/>
            <w:vAlign w:val="top"/>
          </w:tcPr>
          <w:p w14:paraId="4D6B93BC">
            <w:pPr>
              <w:pStyle w:val="60"/>
              <w:spacing w:before="187"/>
              <w:ind w:left="108" w:left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6</w:t>
            </w:r>
          </w:p>
        </w:tc>
        <w:tc>
          <w:tcPr>
            <w:tcW w:w="2246" w:type="dxa"/>
          </w:tcPr>
          <w:p w14:paraId="53694A5B">
            <w:pPr>
              <w:pStyle w:val="60"/>
              <w:spacing w:before="187"/>
              <w:ind w:left="107"/>
              <w:jc w:val="center"/>
              <w:rPr>
                <w:rFonts w:hint="eastAsia" w:ascii="宋体" w:hAnsi="宋体" w:eastAsia="宋体" w:cs="宋体"/>
                <w:snapToGrid w:val="0"/>
                <w:color w:val="auto"/>
                <w:kern w:val="0"/>
                <w:sz w:val="21"/>
                <w:szCs w:val="21"/>
                <w:lang w:bidi="ar"/>
              </w:rPr>
            </w:pPr>
            <w:r>
              <w:rPr>
                <w:rFonts w:hint="eastAsia" w:ascii="宋体" w:hAnsi="宋体" w:cs="宋体"/>
                <w:snapToGrid w:val="0"/>
                <w:color w:val="auto"/>
                <w:kern w:val="0"/>
                <w:sz w:val="21"/>
                <w:szCs w:val="21"/>
                <w:highlight w:val="none"/>
                <w:lang w:bidi="ar"/>
              </w:rPr>
              <w:t>验收标准</w:t>
            </w:r>
          </w:p>
        </w:tc>
        <w:tc>
          <w:tcPr>
            <w:tcW w:w="1860" w:type="dxa"/>
          </w:tcPr>
          <w:p w14:paraId="5558353E">
            <w:pPr>
              <w:pStyle w:val="60"/>
              <w:rPr>
                <w:rFonts w:hint="eastAsia" w:ascii="宋体" w:hAnsi="宋体" w:eastAsia="宋体" w:cs="宋体"/>
                <w:color w:val="auto"/>
                <w:sz w:val="21"/>
                <w:szCs w:val="21"/>
              </w:rPr>
            </w:pPr>
          </w:p>
        </w:tc>
        <w:tc>
          <w:tcPr>
            <w:tcW w:w="1846" w:type="dxa"/>
          </w:tcPr>
          <w:p w14:paraId="43718698">
            <w:pPr>
              <w:pStyle w:val="60"/>
              <w:rPr>
                <w:rFonts w:hint="eastAsia" w:ascii="宋体" w:hAnsi="宋体" w:eastAsia="宋体" w:cs="宋体"/>
                <w:color w:val="auto"/>
                <w:sz w:val="21"/>
                <w:szCs w:val="21"/>
              </w:rPr>
            </w:pPr>
          </w:p>
        </w:tc>
        <w:tc>
          <w:tcPr>
            <w:tcW w:w="1211" w:type="dxa"/>
          </w:tcPr>
          <w:p w14:paraId="23CD3630">
            <w:pPr>
              <w:pStyle w:val="60"/>
              <w:rPr>
                <w:rFonts w:hint="eastAsia" w:ascii="宋体" w:hAnsi="宋体" w:eastAsia="宋体" w:cs="宋体"/>
                <w:color w:val="auto"/>
                <w:sz w:val="21"/>
                <w:szCs w:val="21"/>
              </w:rPr>
            </w:pPr>
          </w:p>
        </w:tc>
        <w:tc>
          <w:tcPr>
            <w:tcW w:w="905" w:type="dxa"/>
          </w:tcPr>
          <w:p w14:paraId="30600F14">
            <w:pPr>
              <w:pStyle w:val="60"/>
              <w:rPr>
                <w:rFonts w:hint="eastAsia" w:ascii="宋体" w:hAnsi="宋体" w:eastAsia="宋体" w:cs="宋体"/>
                <w:color w:val="auto"/>
                <w:sz w:val="21"/>
                <w:szCs w:val="21"/>
              </w:rPr>
            </w:pPr>
          </w:p>
        </w:tc>
      </w:tr>
      <w:tr w14:paraId="1FD49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jc w:val="center"/>
        </w:trPr>
        <w:tc>
          <w:tcPr>
            <w:tcW w:w="817" w:type="dxa"/>
            <w:vAlign w:val="top"/>
          </w:tcPr>
          <w:p w14:paraId="333E27A0">
            <w:pPr>
              <w:pStyle w:val="60"/>
              <w:spacing w:before="187"/>
              <w:ind w:left="108" w:left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7</w:t>
            </w:r>
          </w:p>
        </w:tc>
        <w:tc>
          <w:tcPr>
            <w:tcW w:w="2246" w:type="dxa"/>
          </w:tcPr>
          <w:p w14:paraId="04D4F900">
            <w:pPr>
              <w:pStyle w:val="60"/>
              <w:spacing w:before="187"/>
              <w:ind w:left="107"/>
              <w:jc w:val="center"/>
              <w:rPr>
                <w:rFonts w:hint="eastAsia" w:ascii="宋体" w:hAnsi="宋体" w:eastAsia="宋体" w:cs="宋体"/>
                <w:snapToGrid w:val="0"/>
                <w:color w:val="auto"/>
                <w:kern w:val="0"/>
                <w:sz w:val="21"/>
                <w:szCs w:val="21"/>
                <w:lang w:bidi="ar"/>
              </w:rPr>
            </w:pPr>
            <w:r>
              <w:rPr>
                <w:rFonts w:hint="eastAsia" w:ascii="宋体" w:hAnsi="宋体" w:eastAsia="宋体" w:cs="宋体"/>
                <w:snapToGrid w:val="0"/>
                <w:color w:val="auto"/>
                <w:kern w:val="0"/>
                <w:sz w:val="21"/>
                <w:szCs w:val="21"/>
                <w:lang w:val="en-US" w:eastAsia="zh-CN" w:bidi="ar"/>
              </w:rPr>
              <w:t>服务</w:t>
            </w:r>
            <w:r>
              <w:rPr>
                <w:rFonts w:hint="eastAsia" w:ascii="宋体" w:hAnsi="宋体" w:cs="宋体"/>
                <w:snapToGrid w:val="0"/>
                <w:color w:val="auto"/>
                <w:kern w:val="0"/>
                <w:sz w:val="21"/>
                <w:szCs w:val="21"/>
                <w:lang w:eastAsia="zh-CN" w:bidi="ar"/>
              </w:rPr>
              <w:t>要求</w:t>
            </w:r>
          </w:p>
        </w:tc>
        <w:tc>
          <w:tcPr>
            <w:tcW w:w="1860" w:type="dxa"/>
          </w:tcPr>
          <w:p w14:paraId="761026E0">
            <w:pPr>
              <w:pStyle w:val="60"/>
              <w:rPr>
                <w:rFonts w:hint="eastAsia" w:ascii="宋体" w:hAnsi="宋体" w:eastAsia="宋体" w:cs="宋体"/>
                <w:color w:val="auto"/>
                <w:sz w:val="21"/>
                <w:szCs w:val="21"/>
              </w:rPr>
            </w:pPr>
          </w:p>
        </w:tc>
        <w:tc>
          <w:tcPr>
            <w:tcW w:w="1846" w:type="dxa"/>
          </w:tcPr>
          <w:p w14:paraId="7F4E5CD7">
            <w:pPr>
              <w:pStyle w:val="60"/>
              <w:rPr>
                <w:rFonts w:hint="eastAsia" w:ascii="宋体" w:hAnsi="宋体" w:eastAsia="宋体" w:cs="宋体"/>
                <w:color w:val="auto"/>
                <w:sz w:val="21"/>
                <w:szCs w:val="21"/>
              </w:rPr>
            </w:pPr>
          </w:p>
        </w:tc>
        <w:tc>
          <w:tcPr>
            <w:tcW w:w="1211" w:type="dxa"/>
          </w:tcPr>
          <w:p w14:paraId="4B5F7894">
            <w:pPr>
              <w:pStyle w:val="60"/>
              <w:rPr>
                <w:rFonts w:hint="eastAsia" w:ascii="宋体" w:hAnsi="宋体" w:eastAsia="宋体" w:cs="宋体"/>
                <w:color w:val="auto"/>
                <w:sz w:val="21"/>
                <w:szCs w:val="21"/>
              </w:rPr>
            </w:pPr>
          </w:p>
        </w:tc>
        <w:tc>
          <w:tcPr>
            <w:tcW w:w="905" w:type="dxa"/>
          </w:tcPr>
          <w:p w14:paraId="61722FD1">
            <w:pPr>
              <w:pStyle w:val="60"/>
              <w:rPr>
                <w:rFonts w:hint="eastAsia" w:ascii="宋体" w:hAnsi="宋体" w:eastAsia="宋体" w:cs="宋体"/>
                <w:color w:val="auto"/>
                <w:sz w:val="21"/>
                <w:szCs w:val="21"/>
              </w:rPr>
            </w:pPr>
          </w:p>
        </w:tc>
      </w:tr>
      <w:tr w14:paraId="13DBE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jc w:val="center"/>
        </w:trPr>
        <w:tc>
          <w:tcPr>
            <w:tcW w:w="817" w:type="dxa"/>
          </w:tcPr>
          <w:p w14:paraId="5AD20D7E">
            <w:pPr>
              <w:pStyle w:val="60"/>
              <w:spacing w:before="187"/>
              <w:ind w:left="108"/>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8</w:t>
            </w:r>
          </w:p>
        </w:tc>
        <w:tc>
          <w:tcPr>
            <w:tcW w:w="2246" w:type="dxa"/>
          </w:tcPr>
          <w:p w14:paraId="01A4809B">
            <w:pPr>
              <w:pStyle w:val="60"/>
              <w:spacing w:before="187"/>
              <w:ind w:left="107"/>
              <w:jc w:val="center"/>
              <w:rPr>
                <w:rFonts w:hint="eastAsia" w:ascii="宋体" w:hAnsi="宋体" w:eastAsia="宋体" w:cs="宋体"/>
                <w:snapToGrid w:val="0"/>
                <w:color w:val="auto"/>
                <w:kern w:val="0"/>
                <w:sz w:val="21"/>
                <w:szCs w:val="21"/>
                <w:lang w:bidi="ar"/>
              </w:rPr>
            </w:pPr>
            <w:r>
              <w:rPr>
                <w:rFonts w:hint="eastAsia" w:ascii="宋体" w:hAnsi="宋体" w:eastAsia="宋体" w:cs="宋体"/>
                <w:snapToGrid w:val="0"/>
                <w:color w:val="auto"/>
                <w:kern w:val="0"/>
                <w:sz w:val="21"/>
                <w:szCs w:val="21"/>
                <w:lang w:bidi="ar"/>
              </w:rPr>
              <w:t>付款方式</w:t>
            </w:r>
          </w:p>
        </w:tc>
        <w:tc>
          <w:tcPr>
            <w:tcW w:w="1860" w:type="dxa"/>
          </w:tcPr>
          <w:p w14:paraId="32192128">
            <w:pPr>
              <w:pStyle w:val="60"/>
              <w:rPr>
                <w:rFonts w:hint="eastAsia" w:ascii="宋体" w:hAnsi="宋体" w:eastAsia="宋体" w:cs="宋体"/>
                <w:color w:val="auto"/>
                <w:sz w:val="21"/>
                <w:szCs w:val="21"/>
              </w:rPr>
            </w:pPr>
          </w:p>
        </w:tc>
        <w:tc>
          <w:tcPr>
            <w:tcW w:w="1846" w:type="dxa"/>
          </w:tcPr>
          <w:p w14:paraId="172725F8">
            <w:pPr>
              <w:pStyle w:val="60"/>
              <w:rPr>
                <w:rFonts w:hint="eastAsia" w:ascii="宋体" w:hAnsi="宋体" w:eastAsia="宋体" w:cs="宋体"/>
                <w:color w:val="auto"/>
                <w:sz w:val="21"/>
                <w:szCs w:val="21"/>
              </w:rPr>
            </w:pPr>
          </w:p>
        </w:tc>
        <w:tc>
          <w:tcPr>
            <w:tcW w:w="1211" w:type="dxa"/>
          </w:tcPr>
          <w:p w14:paraId="187A0BCF">
            <w:pPr>
              <w:pStyle w:val="60"/>
              <w:rPr>
                <w:rFonts w:hint="eastAsia" w:ascii="宋体" w:hAnsi="宋体" w:eastAsia="宋体" w:cs="宋体"/>
                <w:color w:val="auto"/>
                <w:sz w:val="21"/>
                <w:szCs w:val="21"/>
              </w:rPr>
            </w:pPr>
          </w:p>
        </w:tc>
        <w:tc>
          <w:tcPr>
            <w:tcW w:w="905" w:type="dxa"/>
          </w:tcPr>
          <w:p w14:paraId="2D3C0953">
            <w:pPr>
              <w:pStyle w:val="60"/>
              <w:rPr>
                <w:rFonts w:hint="eastAsia" w:ascii="宋体" w:hAnsi="宋体" w:eastAsia="宋体" w:cs="宋体"/>
                <w:color w:val="auto"/>
                <w:sz w:val="21"/>
                <w:szCs w:val="21"/>
              </w:rPr>
            </w:pPr>
          </w:p>
        </w:tc>
      </w:tr>
      <w:tr w14:paraId="1BD07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7" w:type="dxa"/>
          </w:tcPr>
          <w:p w14:paraId="003D15BC">
            <w:pPr>
              <w:pStyle w:val="60"/>
              <w:spacing w:before="187"/>
              <w:ind w:left="108"/>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9</w:t>
            </w:r>
          </w:p>
        </w:tc>
        <w:tc>
          <w:tcPr>
            <w:tcW w:w="2246" w:type="dxa"/>
          </w:tcPr>
          <w:p w14:paraId="0F15ED8A">
            <w:pPr>
              <w:pStyle w:val="60"/>
              <w:spacing w:before="186"/>
              <w:ind w:left="107"/>
              <w:jc w:val="center"/>
              <w:rPr>
                <w:rFonts w:hint="eastAsia" w:ascii="宋体" w:hAnsi="宋体" w:eastAsia="宋体" w:cs="宋体"/>
                <w:snapToGrid w:val="0"/>
                <w:color w:val="auto"/>
                <w:kern w:val="0"/>
                <w:sz w:val="21"/>
                <w:szCs w:val="21"/>
                <w:lang w:bidi="ar"/>
              </w:rPr>
            </w:pPr>
            <w:r>
              <w:rPr>
                <w:rFonts w:hint="eastAsia" w:ascii="宋体" w:hAnsi="宋体" w:eastAsia="宋体" w:cs="宋体"/>
                <w:snapToGrid w:val="0"/>
                <w:color w:val="auto"/>
                <w:kern w:val="0"/>
                <w:sz w:val="21"/>
                <w:szCs w:val="21"/>
                <w:lang w:bidi="ar"/>
              </w:rPr>
              <w:t>磋商有效期</w:t>
            </w:r>
          </w:p>
        </w:tc>
        <w:tc>
          <w:tcPr>
            <w:tcW w:w="1860" w:type="dxa"/>
          </w:tcPr>
          <w:p w14:paraId="77A15FAD">
            <w:pPr>
              <w:pStyle w:val="60"/>
              <w:rPr>
                <w:rFonts w:hint="eastAsia" w:ascii="宋体" w:hAnsi="宋体" w:eastAsia="宋体" w:cs="宋体"/>
                <w:color w:val="auto"/>
                <w:sz w:val="21"/>
                <w:szCs w:val="21"/>
              </w:rPr>
            </w:pPr>
          </w:p>
        </w:tc>
        <w:tc>
          <w:tcPr>
            <w:tcW w:w="1846" w:type="dxa"/>
          </w:tcPr>
          <w:p w14:paraId="4FB9F30C">
            <w:pPr>
              <w:pStyle w:val="60"/>
              <w:rPr>
                <w:rFonts w:hint="eastAsia" w:ascii="宋体" w:hAnsi="宋体" w:eastAsia="宋体" w:cs="宋体"/>
                <w:color w:val="auto"/>
                <w:sz w:val="21"/>
                <w:szCs w:val="21"/>
              </w:rPr>
            </w:pPr>
          </w:p>
        </w:tc>
        <w:tc>
          <w:tcPr>
            <w:tcW w:w="1211" w:type="dxa"/>
          </w:tcPr>
          <w:p w14:paraId="4F9328BB">
            <w:pPr>
              <w:pStyle w:val="60"/>
              <w:rPr>
                <w:rFonts w:hint="eastAsia" w:ascii="宋体" w:hAnsi="宋体" w:eastAsia="宋体" w:cs="宋体"/>
                <w:color w:val="auto"/>
                <w:sz w:val="21"/>
                <w:szCs w:val="21"/>
              </w:rPr>
            </w:pPr>
          </w:p>
        </w:tc>
        <w:tc>
          <w:tcPr>
            <w:tcW w:w="905" w:type="dxa"/>
          </w:tcPr>
          <w:p w14:paraId="5058E4C0">
            <w:pPr>
              <w:pStyle w:val="60"/>
              <w:rPr>
                <w:rFonts w:hint="eastAsia" w:ascii="宋体" w:hAnsi="宋体" w:eastAsia="宋体" w:cs="宋体"/>
                <w:color w:val="auto"/>
                <w:sz w:val="21"/>
                <w:szCs w:val="21"/>
              </w:rPr>
            </w:pPr>
          </w:p>
        </w:tc>
      </w:tr>
      <w:tr w14:paraId="3CE86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817" w:type="dxa"/>
          </w:tcPr>
          <w:p w14:paraId="23C55DFD">
            <w:pPr>
              <w:pStyle w:val="60"/>
              <w:spacing w:before="187"/>
              <w:ind w:left="108"/>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10</w:t>
            </w:r>
          </w:p>
        </w:tc>
        <w:tc>
          <w:tcPr>
            <w:tcW w:w="2246" w:type="dxa"/>
          </w:tcPr>
          <w:p w14:paraId="7EEC0056">
            <w:pPr>
              <w:pStyle w:val="60"/>
              <w:spacing w:before="187"/>
              <w:ind w:left="107"/>
              <w:jc w:val="center"/>
              <w:rPr>
                <w:rFonts w:hint="eastAsia" w:ascii="宋体" w:hAnsi="宋体" w:eastAsia="宋体" w:cs="宋体"/>
                <w:color w:val="auto"/>
                <w:sz w:val="21"/>
                <w:szCs w:val="21"/>
              </w:rPr>
            </w:pPr>
            <w:r>
              <w:rPr>
                <w:rFonts w:hint="eastAsia" w:ascii="宋体" w:hAnsi="宋体" w:eastAsia="宋体" w:cs="宋体"/>
                <w:color w:val="auto"/>
                <w:sz w:val="21"/>
                <w:szCs w:val="21"/>
              </w:rPr>
              <w:t>其他（如有）</w:t>
            </w:r>
          </w:p>
        </w:tc>
        <w:tc>
          <w:tcPr>
            <w:tcW w:w="1860" w:type="dxa"/>
          </w:tcPr>
          <w:p w14:paraId="636BEC2E">
            <w:pPr>
              <w:pStyle w:val="60"/>
              <w:rPr>
                <w:rFonts w:hint="eastAsia" w:ascii="宋体" w:hAnsi="宋体" w:eastAsia="宋体" w:cs="宋体"/>
                <w:color w:val="auto"/>
                <w:sz w:val="21"/>
                <w:szCs w:val="21"/>
              </w:rPr>
            </w:pPr>
          </w:p>
        </w:tc>
        <w:tc>
          <w:tcPr>
            <w:tcW w:w="1846" w:type="dxa"/>
          </w:tcPr>
          <w:p w14:paraId="2C65679C">
            <w:pPr>
              <w:pStyle w:val="60"/>
              <w:rPr>
                <w:rFonts w:hint="eastAsia" w:ascii="宋体" w:hAnsi="宋体" w:eastAsia="宋体" w:cs="宋体"/>
                <w:color w:val="auto"/>
                <w:sz w:val="21"/>
                <w:szCs w:val="21"/>
              </w:rPr>
            </w:pPr>
          </w:p>
        </w:tc>
        <w:tc>
          <w:tcPr>
            <w:tcW w:w="1211" w:type="dxa"/>
          </w:tcPr>
          <w:p w14:paraId="53EACBFF">
            <w:pPr>
              <w:pStyle w:val="60"/>
              <w:rPr>
                <w:rFonts w:hint="eastAsia" w:ascii="宋体" w:hAnsi="宋体" w:eastAsia="宋体" w:cs="宋体"/>
                <w:color w:val="auto"/>
                <w:sz w:val="21"/>
                <w:szCs w:val="21"/>
              </w:rPr>
            </w:pPr>
          </w:p>
        </w:tc>
        <w:tc>
          <w:tcPr>
            <w:tcW w:w="905" w:type="dxa"/>
          </w:tcPr>
          <w:p w14:paraId="3C655368">
            <w:pPr>
              <w:pStyle w:val="60"/>
              <w:rPr>
                <w:rFonts w:hint="eastAsia" w:ascii="宋体" w:hAnsi="宋体" w:eastAsia="宋体" w:cs="宋体"/>
                <w:color w:val="auto"/>
                <w:sz w:val="21"/>
                <w:szCs w:val="21"/>
              </w:rPr>
            </w:pPr>
          </w:p>
        </w:tc>
      </w:tr>
    </w:tbl>
    <w:p w14:paraId="127640CF">
      <w:pPr>
        <w:spacing w:line="360" w:lineRule="auto"/>
        <w:ind w:left="720" w:hanging="720" w:hangingChars="300"/>
        <w:rPr>
          <w:rFonts w:hint="eastAsia" w:ascii="宋体" w:hAnsi="宋体" w:eastAsia="宋体" w:cs="宋体"/>
          <w:color w:val="auto"/>
          <w:sz w:val="24"/>
        </w:rPr>
      </w:pPr>
      <w:r>
        <w:rPr>
          <w:rFonts w:hint="eastAsia" w:ascii="宋体" w:hAnsi="宋体" w:eastAsia="宋体" w:cs="宋体"/>
          <w:color w:val="auto"/>
          <w:sz w:val="24"/>
        </w:rPr>
        <w:t>说明：“偏差结论”栏中描述为“正偏差或负偏差或无偏差”。</w:t>
      </w:r>
    </w:p>
    <w:p w14:paraId="0D24BE40">
      <w:pPr>
        <w:pStyle w:val="10"/>
        <w:spacing w:before="5"/>
        <w:rPr>
          <w:rFonts w:hint="eastAsia" w:ascii="宋体" w:hAnsi="宋体" w:eastAsia="宋体" w:cs="宋体"/>
          <w:color w:val="auto"/>
          <w:sz w:val="24"/>
        </w:rPr>
      </w:pPr>
    </w:p>
    <w:p w14:paraId="08C8C131">
      <w:pPr>
        <w:pStyle w:val="19"/>
        <w:rPr>
          <w:rFonts w:hint="eastAsia" w:ascii="宋体" w:hAnsi="宋体" w:eastAsia="宋体" w:cs="宋体"/>
          <w:color w:val="auto"/>
        </w:rPr>
      </w:pPr>
    </w:p>
    <w:p w14:paraId="176DDDB2">
      <w:pPr>
        <w:pStyle w:val="10"/>
        <w:rPr>
          <w:rFonts w:hint="eastAsia" w:ascii="宋体" w:hAnsi="宋体" w:eastAsia="宋体" w:cs="宋体"/>
          <w:color w:val="auto"/>
        </w:rPr>
      </w:pPr>
    </w:p>
    <w:p w14:paraId="5F9B3ADA">
      <w:pPr>
        <w:spacing w:line="360" w:lineRule="auto"/>
        <w:rPr>
          <w:rFonts w:hint="eastAsia" w:ascii="宋体" w:hAnsi="宋体" w:eastAsia="宋体" w:cs="宋体"/>
          <w:color w:val="auto"/>
          <w:sz w:val="24"/>
        </w:rPr>
      </w:pPr>
      <w:r>
        <w:rPr>
          <w:rFonts w:hint="eastAsia" w:ascii="宋体" w:hAnsi="宋体" w:eastAsia="宋体" w:cs="宋体"/>
          <w:color w:val="auto"/>
          <w:sz w:val="24"/>
        </w:rPr>
        <w:t>供应商名称：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（企业电子签章）      </w:t>
      </w:r>
    </w:p>
    <w:p w14:paraId="63BF8AF7">
      <w:pPr>
        <w:spacing w:line="360" w:lineRule="auto"/>
        <w:rPr>
          <w:rFonts w:hint="eastAsia" w:ascii="宋体" w:hAnsi="宋体" w:eastAsia="宋体" w:cs="宋体"/>
          <w:color w:val="auto"/>
          <w:sz w:val="24"/>
        </w:rPr>
      </w:pPr>
      <w:r>
        <w:rPr>
          <w:rFonts w:hint="eastAsia" w:ascii="宋体" w:hAnsi="宋体" w:eastAsia="宋体" w:cs="宋体"/>
          <w:color w:val="auto"/>
          <w:sz w:val="24"/>
        </w:rPr>
        <w:t>法定代表人或委托代理人：</w:t>
      </w:r>
      <w:r>
        <w:rPr>
          <w:rFonts w:hint="eastAsia" w:ascii="宋体" w:hAnsi="宋体" w:eastAsia="宋体" w:cs="宋体"/>
          <w:color w:val="auto"/>
          <w:sz w:val="24"/>
          <w:u w:val="single"/>
        </w:rPr>
        <w:t xml:space="preserve">               </w:t>
      </w:r>
      <w:r>
        <w:rPr>
          <w:rFonts w:hint="eastAsia" w:ascii="宋体" w:hAnsi="宋体" w:eastAsia="宋体" w:cs="宋体"/>
          <w:color w:val="auto"/>
          <w:sz w:val="24"/>
        </w:rPr>
        <w:t>（个人电子签章或签字）</w:t>
      </w:r>
    </w:p>
    <w:p w14:paraId="443D2B04">
      <w:pPr>
        <w:pStyle w:val="22"/>
        <w:spacing w:line="360" w:lineRule="auto"/>
        <w:ind w:firstLine="0" w:firstLineChars="0"/>
        <w:rPr>
          <w:rFonts w:hint="eastAsia" w:ascii="宋体" w:hAnsi="宋体" w:eastAsia="宋体" w:cs="宋体"/>
          <w:color w:val="auto"/>
          <w:sz w:val="24"/>
        </w:rPr>
      </w:pPr>
      <w:r>
        <w:rPr>
          <w:rFonts w:hint="eastAsia" w:ascii="宋体" w:hAnsi="宋体" w:eastAsia="宋体" w:cs="宋体"/>
          <w:color w:val="auto"/>
          <w:sz w:val="24"/>
        </w:rPr>
        <w:t>日期：     年  月  日</w:t>
      </w:r>
    </w:p>
    <w:p w14:paraId="23D9B3CD">
      <w:pPr>
        <w:pStyle w:val="10"/>
        <w:rPr>
          <w:rFonts w:hint="eastAsia" w:ascii="宋体" w:hAnsi="宋体" w:eastAsia="宋体" w:cs="宋体"/>
          <w:color w:val="auto"/>
        </w:rPr>
      </w:pPr>
    </w:p>
    <w:p w14:paraId="548C15C8">
      <w:pPr>
        <w:rPr>
          <w:rFonts w:hint="eastAsia" w:ascii="宋体" w:hAnsi="宋体" w:eastAsia="宋体" w:cs="宋体"/>
          <w:color w:val="auto"/>
        </w:rPr>
      </w:pPr>
      <w:r>
        <w:rPr>
          <w:rFonts w:hint="eastAsia" w:ascii="宋体" w:hAnsi="宋体" w:eastAsia="宋体" w:cs="宋体"/>
          <w:b/>
          <w:color w:val="auto"/>
          <w:sz w:val="32"/>
          <w:szCs w:val="32"/>
        </w:rPr>
        <w:br w:type="page"/>
      </w:r>
    </w:p>
    <w:p w14:paraId="7C969FD2">
      <w:pPr>
        <w:pStyle w:val="4"/>
        <w:numPr>
          <w:ilvl w:val="0"/>
          <w:numId w:val="0"/>
        </w:numPr>
        <w:ind w:left="-167"/>
        <w:jc w:val="center"/>
        <w:rPr>
          <w:rFonts w:hint="eastAsia" w:ascii="宋体" w:hAnsi="宋体" w:eastAsia="宋体" w:cs="宋体"/>
          <w:color w:val="auto"/>
        </w:rPr>
      </w:pPr>
      <w:bookmarkStart w:id="476" w:name="_Toc2491"/>
      <w:r>
        <w:rPr>
          <w:rFonts w:hint="eastAsia" w:ascii="宋体" w:hAnsi="宋体" w:eastAsia="宋体" w:cs="宋体"/>
          <w:color w:val="auto"/>
        </w:rPr>
        <w:t>三、</w:t>
      </w:r>
      <w:bookmarkEnd w:id="467"/>
      <w:bookmarkEnd w:id="468"/>
      <w:bookmarkEnd w:id="469"/>
      <w:bookmarkEnd w:id="470"/>
      <w:r>
        <w:rPr>
          <w:rFonts w:hint="eastAsia" w:ascii="宋体" w:hAnsi="宋体" w:eastAsia="宋体" w:cs="宋体"/>
          <w:color w:val="auto"/>
        </w:rPr>
        <w:t>磋商承诺函</w:t>
      </w:r>
      <w:bookmarkEnd w:id="471"/>
      <w:bookmarkEnd w:id="472"/>
      <w:bookmarkEnd w:id="476"/>
    </w:p>
    <w:p w14:paraId="5E8FF174">
      <w:pPr>
        <w:pStyle w:val="10"/>
        <w:spacing w:line="360" w:lineRule="auto"/>
        <w:rPr>
          <w:rFonts w:hint="eastAsia" w:ascii="宋体" w:hAnsi="宋体" w:eastAsia="宋体" w:cs="宋体"/>
          <w:color w:val="auto"/>
          <w:sz w:val="24"/>
        </w:rPr>
      </w:pPr>
      <w:bookmarkStart w:id="477" w:name="_Toc2274"/>
      <w:bookmarkStart w:id="478" w:name="_Toc2684"/>
      <w:r>
        <w:rPr>
          <w:rFonts w:hint="eastAsia" w:ascii="宋体" w:hAnsi="宋体" w:eastAsia="宋体" w:cs="宋体"/>
          <w:color w:val="auto"/>
          <w:sz w:val="24"/>
        </w:rPr>
        <w:t>我单位在参加</w:t>
      </w:r>
      <w:r>
        <w:rPr>
          <w:rFonts w:hint="eastAsia" w:ascii="宋体" w:hAnsi="宋体" w:eastAsia="宋体" w:cs="宋体"/>
          <w:color w:val="auto"/>
          <w:sz w:val="24"/>
          <w:u w:val="single"/>
        </w:rPr>
        <w:t xml:space="preserve">          项目名称            </w:t>
      </w:r>
      <w:r>
        <w:rPr>
          <w:rFonts w:hint="eastAsia" w:ascii="宋体" w:hAnsi="宋体" w:eastAsia="宋体" w:cs="宋体"/>
          <w:color w:val="auto"/>
          <w:sz w:val="24"/>
        </w:rPr>
        <w:t>的磋商活动中，郑重承诺如下：</w:t>
      </w:r>
    </w:p>
    <w:p w14:paraId="26101919">
      <w:pPr>
        <w:pStyle w:val="1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1.我方在此声明，本次采购活动中申报的所有资料都是真实、准确完整的，如发现带给虚假资料，或与事实不符而导致投标无效，甚至造成任何法律和经济职责，完全由我方负责；</w:t>
      </w:r>
    </w:p>
    <w:p w14:paraId="08ACB37B">
      <w:pPr>
        <w:pStyle w:val="1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2.我方在本次采购活动中绝无资质挂靠、串标、围标情形，若经贵方查出，立即取消我方投标资格并承担相应的法律职责；</w:t>
      </w:r>
    </w:p>
    <w:p w14:paraId="26E0A91C">
      <w:pPr>
        <w:pStyle w:val="1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3.我方在以往的采购活动中，无重大违法、违规的不良记录；</w:t>
      </w:r>
    </w:p>
    <w:p w14:paraId="661164AD">
      <w:pPr>
        <w:pStyle w:val="1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4.我方未被地市级及其以上行政主管部门做出取消投标资格的处罚且该处罚在有效期内的；</w:t>
      </w:r>
    </w:p>
    <w:p w14:paraId="35633113">
      <w:pPr>
        <w:pStyle w:val="1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5.我方一旦中标，将严格按照响应文件中所承诺的投标报价、</w:t>
      </w:r>
      <w:r>
        <w:rPr>
          <w:rFonts w:hint="eastAsia" w:ascii="宋体" w:hAnsi="宋体" w:eastAsia="宋体" w:cs="宋体"/>
          <w:bCs/>
          <w:color w:val="auto"/>
          <w:sz w:val="24"/>
        </w:rPr>
        <w:t>合同履行期限</w:t>
      </w:r>
      <w:r>
        <w:rPr>
          <w:rFonts w:hint="eastAsia" w:ascii="宋体" w:hAnsi="宋体" w:eastAsia="宋体" w:cs="宋体"/>
          <w:color w:val="auto"/>
          <w:sz w:val="24"/>
        </w:rPr>
        <w:t>、</w:t>
      </w:r>
      <w:r>
        <w:rPr>
          <w:rFonts w:hint="eastAsia" w:ascii="宋体" w:hAnsi="宋体" w:eastAsia="宋体" w:cs="宋体"/>
          <w:bCs/>
          <w:color w:val="auto"/>
          <w:sz w:val="24"/>
        </w:rPr>
        <w:t>服务要求</w:t>
      </w:r>
      <w:r>
        <w:rPr>
          <w:rFonts w:hint="eastAsia" w:ascii="宋体" w:hAnsi="宋体" w:eastAsia="宋体" w:cs="宋体"/>
          <w:color w:val="auto"/>
          <w:sz w:val="24"/>
        </w:rPr>
        <w:t>等资料组织实施；</w:t>
      </w:r>
    </w:p>
    <w:p w14:paraId="0B65FD4C">
      <w:pPr>
        <w:pStyle w:val="1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6.我方一旦中标，将按规定及时与采购单位签订合同；</w:t>
      </w:r>
    </w:p>
    <w:p w14:paraId="720FC173">
      <w:pPr>
        <w:pStyle w:val="1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7.如果我公司中标，我公司承诺将按磋商文件规定及时足额缴纳代理服务费；</w:t>
      </w:r>
    </w:p>
    <w:p w14:paraId="191B6923">
      <w:pPr>
        <w:pStyle w:val="10"/>
        <w:spacing w:line="360" w:lineRule="auto"/>
        <w:ind w:firstLine="480" w:firstLineChars="200"/>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我方承诺投报的计算机产品预装正版操作系统，投报的硬件产品内的预装软件为正版软件。</w:t>
      </w:r>
    </w:p>
    <w:p w14:paraId="2A5E5BE7">
      <w:pPr>
        <w:pStyle w:val="1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9.</w:t>
      </w:r>
      <w:r>
        <w:rPr>
          <w:rFonts w:hint="eastAsia" w:ascii="宋体" w:hAnsi="宋体" w:eastAsia="宋体" w:cs="宋体"/>
          <w:color w:val="auto"/>
          <w:sz w:val="24"/>
        </w:rPr>
        <w:t>.其他未尽事宜，按相关法律法规执行。</w:t>
      </w:r>
    </w:p>
    <w:p w14:paraId="278217FE">
      <w:pPr>
        <w:pStyle w:val="10"/>
        <w:rPr>
          <w:rFonts w:hint="eastAsia" w:ascii="宋体" w:hAnsi="宋体" w:eastAsia="宋体" w:cs="宋体"/>
          <w:color w:val="auto"/>
          <w:sz w:val="24"/>
        </w:rPr>
      </w:pPr>
    </w:p>
    <w:p w14:paraId="061CA6E3">
      <w:pPr>
        <w:pStyle w:val="10"/>
        <w:rPr>
          <w:rFonts w:hint="eastAsia" w:ascii="宋体" w:hAnsi="宋体" w:eastAsia="宋体" w:cs="宋体"/>
          <w:color w:val="auto"/>
          <w:sz w:val="24"/>
        </w:rPr>
      </w:pPr>
    </w:p>
    <w:p w14:paraId="2EFD1F2F">
      <w:pPr>
        <w:spacing w:line="432" w:lineRule="auto"/>
        <w:rPr>
          <w:rFonts w:hint="eastAsia" w:ascii="宋体" w:hAnsi="宋体" w:eastAsia="宋体" w:cs="宋体"/>
          <w:color w:val="auto"/>
          <w:sz w:val="24"/>
        </w:rPr>
      </w:pPr>
    </w:p>
    <w:p w14:paraId="3F2E9856">
      <w:pPr>
        <w:spacing w:line="360" w:lineRule="auto"/>
        <w:rPr>
          <w:rFonts w:hint="eastAsia" w:ascii="宋体" w:hAnsi="宋体" w:eastAsia="宋体" w:cs="宋体"/>
          <w:color w:val="auto"/>
          <w:sz w:val="24"/>
        </w:rPr>
      </w:pPr>
      <w:r>
        <w:rPr>
          <w:rFonts w:hint="eastAsia" w:ascii="宋体" w:hAnsi="宋体" w:eastAsia="宋体" w:cs="宋体"/>
          <w:color w:val="auto"/>
          <w:sz w:val="24"/>
        </w:rPr>
        <w:t>供应商名称：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（企业电子签章）      </w:t>
      </w:r>
    </w:p>
    <w:p w14:paraId="27457757">
      <w:pPr>
        <w:spacing w:line="360" w:lineRule="auto"/>
        <w:rPr>
          <w:rFonts w:hint="eastAsia" w:ascii="宋体" w:hAnsi="宋体" w:eastAsia="宋体" w:cs="宋体"/>
          <w:color w:val="auto"/>
          <w:sz w:val="24"/>
        </w:rPr>
      </w:pPr>
      <w:r>
        <w:rPr>
          <w:rFonts w:hint="eastAsia" w:ascii="宋体" w:hAnsi="宋体" w:eastAsia="宋体" w:cs="宋体"/>
          <w:color w:val="auto"/>
          <w:sz w:val="24"/>
        </w:rPr>
        <w:t>法定代表人或委托代理人：</w:t>
      </w:r>
      <w:r>
        <w:rPr>
          <w:rFonts w:hint="eastAsia" w:ascii="宋体" w:hAnsi="宋体" w:eastAsia="宋体" w:cs="宋体"/>
          <w:color w:val="auto"/>
          <w:sz w:val="24"/>
          <w:u w:val="single"/>
        </w:rPr>
        <w:t xml:space="preserve">               </w:t>
      </w:r>
      <w:r>
        <w:rPr>
          <w:rFonts w:hint="eastAsia" w:ascii="宋体" w:hAnsi="宋体" w:eastAsia="宋体" w:cs="宋体"/>
          <w:color w:val="auto"/>
          <w:sz w:val="24"/>
        </w:rPr>
        <w:t>（个人电子签章或签字）</w:t>
      </w:r>
    </w:p>
    <w:p w14:paraId="5D58736C">
      <w:pPr>
        <w:spacing w:line="360" w:lineRule="auto"/>
        <w:rPr>
          <w:rFonts w:hint="eastAsia" w:ascii="宋体" w:hAnsi="宋体" w:eastAsia="宋体" w:cs="宋体"/>
          <w:color w:val="auto"/>
          <w:sz w:val="24"/>
        </w:rPr>
        <w:sectPr>
          <w:headerReference r:id="rId9" w:type="default"/>
          <w:footerReference r:id="rId10" w:type="default"/>
          <w:pgSz w:w="11905"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宋体"/>
          <w:color w:val="auto"/>
          <w:sz w:val="24"/>
        </w:rPr>
        <w:t>日期：     年  月  日</w:t>
      </w:r>
    </w:p>
    <w:p w14:paraId="5A01ADB9">
      <w:pPr>
        <w:pStyle w:val="4"/>
        <w:numPr>
          <w:ilvl w:val="0"/>
          <w:numId w:val="0"/>
        </w:numPr>
        <w:ind w:left="-167"/>
        <w:jc w:val="center"/>
        <w:rPr>
          <w:rFonts w:hint="eastAsia" w:ascii="宋体" w:hAnsi="宋体" w:eastAsia="宋体" w:cs="宋体"/>
          <w:color w:val="auto"/>
        </w:rPr>
      </w:pPr>
      <w:bookmarkStart w:id="479" w:name="_Toc20960"/>
      <w:r>
        <w:rPr>
          <w:rFonts w:hint="eastAsia" w:ascii="宋体" w:hAnsi="宋体" w:eastAsia="宋体" w:cs="宋体"/>
          <w:color w:val="auto"/>
        </w:rPr>
        <w:t>四、法定代表人身份证明及授权委托书</w:t>
      </w:r>
      <w:bookmarkEnd w:id="477"/>
      <w:bookmarkEnd w:id="478"/>
      <w:bookmarkEnd w:id="479"/>
    </w:p>
    <w:p w14:paraId="6203B4D3">
      <w:pPr>
        <w:spacing w:line="360" w:lineRule="auto"/>
        <w:rPr>
          <w:rFonts w:hint="eastAsia" w:ascii="宋体" w:hAnsi="宋体" w:eastAsia="宋体" w:cs="宋体"/>
          <w:b/>
          <w:color w:val="auto"/>
        </w:rPr>
      </w:pPr>
    </w:p>
    <w:p w14:paraId="4499A02A">
      <w:pPr>
        <w:numPr>
          <w:ilvl w:val="0"/>
          <w:numId w:val="6"/>
        </w:numPr>
        <w:spacing w:line="360" w:lineRule="auto"/>
        <w:jc w:val="center"/>
        <w:outlineLvl w:val="2"/>
        <w:rPr>
          <w:rFonts w:hint="eastAsia" w:ascii="宋体" w:hAnsi="宋体" w:eastAsia="宋体" w:cs="宋体"/>
          <w:b/>
          <w:color w:val="auto"/>
          <w:sz w:val="32"/>
          <w:szCs w:val="32"/>
        </w:rPr>
      </w:pPr>
      <w:bookmarkStart w:id="480" w:name="_Toc20502"/>
      <w:r>
        <w:rPr>
          <w:rFonts w:hint="eastAsia" w:ascii="宋体" w:hAnsi="宋体" w:eastAsia="宋体" w:cs="宋体"/>
          <w:b/>
          <w:color w:val="auto"/>
          <w:sz w:val="32"/>
          <w:szCs w:val="32"/>
        </w:rPr>
        <w:t>法定代表人身份证明</w:t>
      </w:r>
      <w:bookmarkEnd w:id="480"/>
    </w:p>
    <w:p w14:paraId="25BCA42A">
      <w:pPr>
        <w:pStyle w:val="10"/>
        <w:rPr>
          <w:rFonts w:hint="eastAsia" w:ascii="宋体" w:hAnsi="宋体" w:eastAsia="宋体" w:cs="宋体"/>
          <w:color w:val="auto"/>
        </w:rPr>
      </w:pPr>
    </w:p>
    <w:p w14:paraId="19ABA372">
      <w:pPr>
        <w:spacing w:line="440" w:lineRule="exact"/>
        <w:rPr>
          <w:rFonts w:hint="eastAsia" w:ascii="宋体" w:hAnsi="宋体" w:eastAsia="宋体" w:cs="宋体"/>
          <w:color w:val="auto"/>
          <w:kern w:val="0"/>
          <w:sz w:val="24"/>
          <w:szCs w:val="21"/>
        </w:rPr>
      </w:pPr>
      <w:r>
        <w:rPr>
          <w:rFonts w:hint="eastAsia" w:ascii="宋体" w:hAnsi="宋体" w:eastAsia="宋体" w:cs="宋体"/>
          <w:color w:val="auto"/>
          <w:kern w:val="0"/>
          <w:sz w:val="24"/>
          <w:szCs w:val="21"/>
        </w:rPr>
        <w:t>供应商名称：</w:t>
      </w:r>
      <w:r>
        <w:rPr>
          <w:rFonts w:hint="eastAsia" w:ascii="宋体" w:hAnsi="宋体" w:eastAsia="宋体" w:cs="宋体"/>
          <w:color w:val="auto"/>
          <w:kern w:val="0"/>
          <w:sz w:val="24"/>
          <w:szCs w:val="21"/>
          <w:u w:val="single"/>
        </w:rPr>
        <w:t xml:space="preserve">                             </w:t>
      </w:r>
      <w:r>
        <w:rPr>
          <w:rFonts w:hint="eastAsia" w:ascii="宋体" w:hAnsi="宋体" w:eastAsia="宋体" w:cs="宋体"/>
          <w:color w:val="auto"/>
          <w:kern w:val="0"/>
          <w:sz w:val="24"/>
          <w:szCs w:val="21"/>
        </w:rPr>
        <w:t xml:space="preserve"> </w:t>
      </w:r>
    </w:p>
    <w:p w14:paraId="44BE5C62">
      <w:pPr>
        <w:spacing w:line="440" w:lineRule="exact"/>
        <w:rPr>
          <w:rFonts w:hint="eastAsia" w:ascii="宋体" w:hAnsi="宋体" w:eastAsia="宋体" w:cs="宋体"/>
          <w:color w:val="auto"/>
          <w:kern w:val="0"/>
          <w:sz w:val="24"/>
          <w:szCs w:val="21"/>
        </w:rPr>
      </w:pPr>
      <w:r>
        <w:rPr>
          <w:rFonts w:hint="eastAsia" w:ascii="宋体" w:hAnsi="宋体" w:eastAsia="宋体" w:cs="宋体"/>
          <w:color w:val="auto"/>
          <w:kern w:val="0"/>
          <w:sz w:val="24"/>
          <w:szCs w:val="21"/>
        </w:rPr>
        <w:t>单位性质：</w:t>
      </w:r>
      <w:r>
        <w:rPr>
          <w:rFonts w:hint="eastAsia" w:ascii="宋体" w:hAnsi="宋体" w:eastAsia="宋体" w:cs="宋体"/>
          <w:color w:val="auto"/>
          <w:kern w:val="0"/>
          <w:sz w:val="24"/>
          <w:szCs w:val="21"/>
          <w:u w:val="single"/>
        </w:rPr>
        <w:t xml:space="preserve">                               </w:t>
      </w:r>
      <w:r>
        <w:rPr>
          <w:rFonts w:hint="eastAsia" w:ascii="宋体" w:hAnsi="宋体" w:eastAsia="宋体" w:cs="宋体"/>
          <w:color w:val="auto"/>
          <w:kern w:val="0"/>
          <w:sz w:val="24"/>
          <w:szCs w:val="21"/>
        </w:rPr>
        <w:t xml:space="preserve"> </w:t>
      </w:r>
    </w:p>
    <w:p w14:paraId="07FD6121">
      <w:pPr>
        <w:spacing w:line="440" w:lineRule="exact"/>
        <w:rPr>
          <w:rFonts w:hint="eastAsia" w:ascii="宋体" w:hAnsi="宋体" w:eastAsia="宋体" w:cs="宋体"/>
          <w:color w:val="auto"/>
          <w:kern w:val="0"/>
          <w:sz w:val="24"/>
          <w:szCs w:val="21"/>
        </w:rPr>
      </w:pPr>
      <w:r>
        <w:rPr>
          <w:rFonts w:hint="eastAsia" w:ascii="宋体" w:hAnsi="宋体" w:eastAsia="宋体" w:cs="宋体"/>
          <w:color w:val="auto"/>
          <w:kern w:val="0"/>
          <w:sz w:val="24"/>
          <w:szCs w:val="21"/>
        </w:rPr>
        <w:t>地址：</w:t>
      </w:r>
      <w:r>
        <w:rPr>
          <w:rFonts w:hint="eastAsia" w:ascii="宋体" w:hAnsi="宋体" w:eastAsia="宋体" w:cs="宋体"/>
          <w:color w:val="auto"/>
          <w:kern w:val="0"/>
          <w:sz w:val="24"/>
          <w:szCs w:val="21"/>
          <w:u w:val="single"/>
        </w:rPr>
        <w:t xml:space="preserve">                                   </w:t>
      </w:r>
    </w:p>
    <w:p w14:paraId="67892554">
      <w:pPr>
        <w:spacing w:line="440" w:lineRule="exact"/>
        <w:rPr>
          <w:rFonts w:hint="eastAsia" w:ascii="宋体" w:hAnsi="宋体" w:eastAsia="宋体" w:cs="宋体"/>
          <w:color w:val="auto"/>
          <w:kern w:val="0"/>
          <w:sz w:val="24"/>
          <w:szCs w:val="21"/>
        </w:rPr>
      </w:pPr>
      <w:r>
        <w:rPr>
          <w:rFonts w:hint="eastAsia" w:ascii="宋体" w:hAnsi="宋体" w:eastAsia="宋体" w:cs="宋体"/>
          <w:color w:val="auto"/>
          <w:kern w:val="0"/>
          <w:sz w:val="24"/>
          <w:szCs w:val="21"/>
        </w:rPr>
        <w:t>成立时间：</w:t>
      </w:r>
      <w:r>
        <w:rPr>
          <w:rFonts w:hint="eastAsia" w:ascii="宋体" w:hAnsi="宋体" w:eastAsia="宋体" w:cs="宋体"/>
          <w:color w:val="auto"/>
          <w:kern w:val="0"/>
          <w:sz w:val="24"/>
          <w:szCs w:val="21"/>
          <w:u w:val="single"/>
        </w:rPr>
        <w:t xml:space="preserve">         </w:t>
      </w:r>
      <w:r>
        <w:rPr>
          <w:rFonts w:hint="eastAsia" w:ascii="宋体" w:hAnsi="宋体" w:eastAsia="宋体" w:cs="宋体"/>
          <w:color w:val="auto"/>
          <w:kern w:val="0"/>
          <w:sz w:val="24"/>
          <w:szCs w:val="21"/>
        </w:rPr>
        <w:t xml:space="preserve"> 年</w:t>
      </w:r>
      <w:r>
        <w:rPr>
          <w:rFonts w:hint="eastAsia" w:ascii="宋体" w:hAnsi="宋体" w:eastAsia="宋体" w:cs="宋体"/>
          <w:color w:val="auto"/>
          <w:kern w:val="0"/>
          <w:sz w:val="24"/>
          <w:szCs w:val="21"/>
          <w:u w:val="single"/>
        </w:rPr>
        <w:t xml:space="preserve">       </w:t>
      </w:r>
      <w:r>
        <w:rPr>
          <w:rFonts w:hint="eastAsia" w:ascii="宋体" w:hAnsi="宋体" w:eastAsia="宋体" w:cs="宋体"/>
          <w:color w:val="auto"/>
          <w:kern w:val="0"/>
          <w:sz w:val="24"/>
          <w:szCs w:val="21"/>
        </w:rPr>
        <w:t xml:space="preserve"> 月</w:t>
      </w:r>
      <w:r>
        <w:rPr>
          <w:rFonts w:hint="eastAsia" w:ascii="宋体" w:hAnsi="宋体" w:eastAsia="宋体" w:cs="宋体"/>
          <w:color w:val="auto"/>
          <w:kern w:val="0"/>
          <w:sz w:val="24"/>
          <w:szCs w:val="21"/>
          <w:u w:val="single"/>
        </w:rPr>
        <w:t xml:space="preserve">       </w:t>
      </w:r>
      <w:r>
        <w:rPr>
          <w:rFonts w:hint="eastAsia" w:ascii="宋体" w:hAnsi="宋体" w:eastAsia="宋体" w:cs="宋体"/>
          <w:color w:val="auto"/>
          <w:kern w:val="0"/>
          <w:sz w:val="24"/>
          <w:szCs w:val="21"/>
        </w:rPr>
        <w:t xml:space="preserve"> 日</w:t>
      </w:r>
    </w:p>
    <w:p w14:paraId="70DAF9C3">
      <w:pPr>
        <w:spacing w:line="440" w:lineRule="exact"/>
        <w:rPr>
          <w:rFonts w:hint="eastAsia" w:ascii="宋体" w:hAnsi="宋体" w:eastAsia="宋体" w:cs="宋体"/>
          <w:color w:val="auto"/>
          <w:kern w:val="0"/>
          <w:sz w:val="24"/>
          <w:szCs w:val="21"/>
        </w:rPr>
      </w:pPr>
      <w:r>
        <w:rPr>
          <w:rFonts w:hint="eastAsia" w:ascii="宋体" w:hAnsi="宋体" w:eastAsia="宋体" w:cs="宋体"/>
          <w:color w:val="auto"/>
          <w:kern w:val="0"/>
          <w:sz w:val="24"/>
          <w:szCs w:val="21"/>
        </w:rPr>
        <w:t>经营期限：</w:t>
      </w:r>
      <w:r>
        <w:rPr>
          <w:rFonts w:hint="eastAsia" w:ascii="宋体" w:hAnsi="宋体" w:eastAsia="宋体" w:cs="宋体"/>
          <w:color w:val="auto"/>
          <w:kern w:val="0"/>
          <w:sz w:val="24"/>
          <w:szCs w:val="21"/>
          <w:u w:val="single"/>
        </w:rPr>
        <w:t xml:space="preserve">                               </w:t>
      </w:r>
    </w:p>
    <w:p w14:paraId="353CC4A4">
      <w:pPr>
        <w:spacing w:line="440" w:lineRule="exact"/>
        <w:rPr>
          <w:rFonts w:hint="eastAsia" w:ascii="宋体" w:hAnsi="宋体" w:eastAsia="宋体" w:cs="宋体"/>
          <w:color w:val="auto"/>
          <w:kern w:val="0"/>
          <w:sz w:val="24"/>
          <w:szCs w:val="21"/>
        </w:rPr>
      </w:pPr>
      <w:r>
        <w:rPr>
          <w:rFonts w:hint="eastAsia" w:ascii="宋体" w:hAnsi="宋体" w:eastAsia="宋体" w:cs="宋体"/>
          <w:color w:val="auto"/>
          <w:kern w:val="0"/>
          <w:sz w:val="24"/>
          <w:szCs w:val="21"/>
        </w:rPr>
        <w:t>姓名：</w:t>
      </w:r>
      <w:r>
        <w:rPr>
          <w:rFonts w:hint="eastAsia" w:ascii="宋体" w:hAnsi="宋体" w:eastAsia="宋体" w:cs="宋体"/>
          <w:color w:val="auto"/>
          <w:kern w:val="0"/>
          <w:sz w:val="24"/>
          <w:szCs w:val="21"/>
          <w:u w:val="single"/>
        </w:rPr>
        <w:t xml:space="preserve">        </w:t>
      </w:r>
      <w:r>
        <w:rPr>
          <w:rFonts w:hint="eastAsia" w:ascii="宋体" w:hAnsi="宋体" w:eastAsia="宋体" w:cs="宋体"/>
          <w:color w:val="auto"/>
          <w:kern w:val="0"/>
          <w:sz w:val="24"/>
          <w:szCs w:val="21"/>
        </w:rPr>
        <w:t xml:space="preserve"> 性别：</w:t>
      </w:r>
      <w:r>
        <w:rPr>
          <w:rFonts w:hint="eastAsia" w:ascii="宋体" w:hAnsi="宋体" w:eastAsia="宋体" w:cs="宋体"/>
          <w:color w:val="auto"/>
          <w:kern w:val="0"/>
          <w:sz w:val="24"/>
          <w:szCs w:val="21"/>
          <w:u w:val="single"/>
        </w:rPr>
        <w:t xml:space="preserve">         </w:t>
      </w:r>
      <w:r>
        <w:rPr>
          <w:rFonts w:hint="eastAsia" w:ascii="宋体" w:hAnsi="宋体" w:eastAsia="宋体" w:cs="宋体"/>
          <w:color w:val="auto"/>
          <w:kern w:val="0"/>
          <w:sz w:val="24"/>
          <w:szCs w:val="21"/>
        </w:rPr>
        <w:t xml:space="preserve"> 年龄：</w:t>
      </w:r>
      <w:r>
        <w:rPr>
          <w:rFonts w:hint="eastAsia" w:ascii="宋体" w:hAnsi="宋体" w:eastAsia="宋体" w:cs="宋体"/>
          <w:color w:val="auto"/>
          <w:kern w:val="0"/>
          <w:sz w:val="24"/>
          <w:szCs w:val="21"/>
          <w:u w:val="single"/>
        </w:rPr>
        <w:t xml:space="preserve">        </w:t>
      </w:r>
      <w:r>
        <w:rPr>
          <w:rFonts w:hint="eastAsia" w:ascii="宋体" w:hAnsi="宋体" w:eastAsia="宋体" w:cs="宋体"/>
          <w:color w:val="auto"/>
          <w:kern w:val="0"/>
          <w:sz w:val="24"/>
          <w:szCs w:val="21"/>
        </w:rPr>
        <w:t>职务：</w:t>
      </w:r>
      <w:r>
        <w:rPr>
          <w:rFonts w:hint="eastAsia" w:ascii="宋体" w:hAnsi="宋体" w:eastAsia="宋体" w:cs="宋体"/>
          <w:color w:val="auto"/>
          <w:kern w:val="0"/>
          <w:sz w:val="24"/>
          <w:szCs w:val="21"/>
          <w:u w:val="single"/>
        </w:rPr>
        <w:t xml:space="preserve">        </w:t>
      </w:r>
    </w:p>
    <w:p w14:paraId="760E7A36">
      <w:pPr>
        <w:spacing w:line="440" w:lineRule="exact"/>
        <w:rPr>
          <w:rFonts w:hint="eastAsia" w:ascii="宋体" w:hAnsi="宋体" w:eastAsia="宋体" w:cs="宋体"/>
          <w:color w:val="auto"/>
          <w:kern w:val="0"/>
          <w:sz w:val="24"/>
          <w:szCs w:val="21"/>
        </w:rPr>
      </w:pPr>
      <w:r>
        <w:rPr>
          <w:rFonts w:hint="eastAsia" w:ascii="宋体" w:hAnsi="宋体" w:eastAsia="宋体" w:cs="宋体"/>
          <w:color w:val="auto"/>
          <w:kern w:val="0"/>
          <w:sz w:val="24"/>
          <w:szCs w:val="21"/>
        </w:rPr>
        <w:t>系</w:t>
      </w:r>
      <w:r>
        <w:rPr>
          <w:rFonts w:hint="eastAsia" w:ascii="宋体" w:hAnsi="宋体" w:eastAsia="宋体" w:cs="宋体"/>
          <w:color w:val="auto"/>
          <w:kern w:val="0"/>
          <w:sz w:val="24"/>
          <w:szCs w:val="21"/>
          <w:u w:val="single"/>
        </w:rPr>
        <w:t xml:space="preserve">                             </w:t>
      </w:r>
      <w:r>
        <w:rPr>
          <w:rFonts w:hint="eastAsia" w:ascii="宋体" w:hAnsi="宋体" w:eastAsia="宋体" w:cs="宋体"/>
          <w:color w:val="auto"/>
          <w:kern w:val="0"/>
          <w:sz w:val="24"/>
          <w:szCs w:val="21"/>
        </w:rPr>
        <w:t xml:space="preserve"> （供应商名称）的法定代表人。</w:t>
      </w:r>
    </w:p>
    <w:p w14:paraId="29E0A6D5">
      <w:pPr>
        <w:spacing w:line="440" w:lineRule="exact"/>
        <w:ind w:firstLine="480" w:firstLineChars="200"/>
        <w:rPr>
          <w:rFonts w:hint="eastAsia" w:ascii="宋体" w:hAnsi="宋体" w:eastAsia="宋体" w:cs="宋体"/>
          <w:color w:val="auto"/>
          <w:kern w:val="0"/>
          <w:sz w:val="24"/>
          <w:szCs w:val="21"/>
        </w:rPr>
      </w:pPr>
      <w:r>
        <w:rPr>
          <w:rFonts w:hint="eastAsia" w:ascii="宋体" w:hAnsi="宋体" w:eastAsia="宋体" w:cs="宋体"/>
          <w:color w:val="auto"/>
          <w:kern w:val="0"/>
          <w:sz w:val="24"/>
          <w:szCs w:val="21"/>
        </w:rPr>
        <w:t>特此证明。</w:t>
      </w:r>
    </w:p>
    <w:p w14:paraId="5EDE39ED">
      <w:pPr>
        <w:pStyle w:val="10"/>
        <w:spacing w:line="360" w:lineRule="auto"/>
        <w:ind w:left="100" w:right="1980"/>
        <w:rPr>
          <w:rFonts w:hint="eastAsia" w:ascii="宋体" w:hAnsi="宋体" w:eastAsia="宋体" w:cs="宋体"/>
          <w:color w:val="auto"/>
          <w:sz w:val="24"/>
        </w:rPr>
      </w:pPr>
      <w:r>
        <w:rPr>
          <w:rFonts w:hint="eastAsia" w:ascii="宋体" w:hAnsi="宋体" w:eastAsia="宋体" w:cs="宋体"/>
          <w:color w:val="auto"/>
          <w:sz w:val="24"/>
        </w:rPr>
        <w:t>附：法定代表人身份证复印件正反面。</w:t>
      </w:r>
    </w:p>
    <w:p w14:paraId="10A3911C">
      <w:pPr>
        <w:pStyle w:val="10"/>
        <w:rPr>
          <w:rFonts w:hint="eastAsia" w:ascii="宋体" w:hAnsi="宋体" w:eastAsia="宋体" w:cs="宋体"/>
          <w:color w:val="auto"/>
          <w:sz w:val="24"/>
        </w:rPr>
      </w:pPr>
    </w:p>
    <w:p w14:paraId="47F11A48">
      <w:pPr>
        <w:pStyle w:val="10"/>
        <w:spacing w:before="11"/>
        <w:rPr>
          <w:rFonts w:hint="eastAsia" w:ascii="宋体" w:hAnsi="宋体" w:eastAsia="宋体" w:cs="宋体"/>
          <w:color w:val="auto"/>
          <w:sz w:val="24"/>
        </w:rPr>
      </w:pPr>
    </w:p>
    <w:p w14:paraId="7F97DFFA">
      <w:pPr>
        <w:pStyle w:val="10"/>
        <w:tabs>
          <w:tab w:val="left" w:pos="6521"/>
        </w:tabs>
        <w:spacing w:before="1"/>
        <w:ind w:left="4212"/>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eastAsia="zh-CN"/>
        </w:rPr>
        <w:t>名称</w:t>
      </w:r>
      <w:r>
        <w:rPr>
          <w:rFonts w:hint="eastAsia" w:ascii="宋体" w:hAnsi="宋体" w:eastAsia="宋体" w:cs="宋体"/>
          <w:color w:val="auto"/>
          <w:sz w:val="24"/>
        </w:rPr>
        <w:t>：</w:t>
      </w:r>
      <w:r>
        <w:rPr>
          <w:rFonts w:hint="eastAsia" w:ascii="宋体" w:hAnsi="宋体" w:eastAsia="宋体" w:cs="宋体"/>
          <w:color w:val="auto"/>
          <w:sz w:val="24"/>
          <w:u w:val="single"/>
        </w:rPr>
        <w:tab/>
      </w:r>
      <w:r>
        <w:rPr>
          <w:rFonts w:hint="eastAsia" w:ascii="宋体" w:hAnsi="宋体" w:eastAsia="宋体" w:cs="宋体"/>
          <w:color w:val="auto"/>
          <w:sz w:val="24"/>
        </w:rPr>
        <w:t>（企业电子签章）</w:t>
      </w:r>
    </w:p>
    <w:p w14:paraId="35243CF9">
      <w:pPr>
        <w:pStyle w:val="10"/>
        <w:spacing w:before="7"/>
        <w:rPr>
          <w:rFonts w:hint="eastAsia" w:ascii="宋体" w:hAnsi="宋体" w:eastAsia="宋体" w:cs="宋体"/>
          <w:color w:val="auto"/>
          <w:sz w:val="24"/>
        </w:rPr>
      </w:pPr>
    </w:p>
    <w:p w14:paraId="10523C66">
      <w:pPr>
        <w:pStyle w:val="10"/>
        <w:tabs>
          <w:tab w:val="left" w:pos="5352"/>
          <w:tab w:val="left" w:pos="6192"/>
          <w:tab w:val="left" w:pos="7032"/>
        </w:tabs>
        <w:spacing w:before="36"/>
        <w:ind w:left="4721"/>
        <w:rPr>
          <w:rFonts w:hint="eastAsia" w:ascii="宋体" w:hAnsi="宋体" w:eastAsia="宋体" w:cs="宋体"/>
          <w:color w:val="auto"/>
          <w:sz w:val="24"/>
        </w:rPr>
      </w:pPr>
      <w:r>
        <w:rPr>
          <w:rFonts w:hint="eastAsia" w:ascii="宋体" w:hAnsi="宋体" w:eastAsia="宋体" w:cs="宋体"/>
          <w:color w:val="auto"/>
          <w:sz w:val="24"/>
          <w:u w:val="single"/>
        </w:rPr>
        <w:tab/>
      </w:r>
      <w:r>
        <w:rPr>
          <w:rFonts w:hint="eastAsia" w:ascii="宋体" w:hAnsi="宋体" w:eastAsia="宋体" w:cs="宋体"/>
          <w:color w:val="auto"/>
          <w:sz w:val="24"/>
        </w:rPr>
        <w:t>年</w:t>
      </w:r>
      <w:r>
        <w:rPr>
          <w:rFonts w:hint="eastAsia" w:ascii="宋体" w:hAnsi="宋体" w:eastAsia="宋体" w:cs="宋体"/>
          <w:color w:val="auto"/>
          <w:sz w:val="24"/>
          <w:u w:val="single"/>
        </w:rPr>
        <w:tab/>
      </w:r>
      <w:r>
        <w:rPr>
          <w:rFonts w:hint="eastAsia" w:ascii="宋体" w:hAnsi="宋体" w:eastAsia="宋体" w:cs="宋体"/>
          <w:color w:val="auto"/>
          <w:sz w:val="24"/>
        </w:rPr>
        <w:t>月</w:t>
      </w:r>
      <w:r>
        <w:rPr>
          <w:rFonts w:hint="eastAsia" w:ascii="宋体" w:hAnsi="宋体" w:eastAsia="宋体" w:cs="宋体"/>
          <w:color w:val="auto"/>
          <w:sz w:val="24"/>
          <w:u w:val="single"/>
        </w:rPr>
        <w:tab/>
      </w:r>
      <w:r>
        <w:rPr>
          <w:rFonts w:hint="eastAsia" w:ascii="宋体" w:hAnsi="宋体" w:eastAsia="宋体" w:cs="宋体"/>
          <w:color w:val="auto"/>
          <w:sz w:val="24"/>
        </w:rPr>
        <w:t>日</w:t>
      </w:r>
    </w:p>
    <w:p w14:paraId="60F804EF">
      <w:pPr>
        <w:spacing w:line="440" w:lineRule="exact"/>
        <w:rPr>
          <w:rFonts w:hint="eastAsia" w:ascii="宋体" w:hAnsi="宋体" w:eastAsia="宋体" w:cs="宋体"/>
          <w:color w:val="auto"/>
          <w:kern w:val="0"/>
          <w:szCs w:val="21"/>
        </w:rPr>
      </w:pPr>
    </w:p>
    <w:p w14:paraId="3112C4A2">
      <w:pPr>
        <w:spacing w:line="440" w:lineRule="exact"/>
        <w:rPr>
          <w:rFonts w:hint="eastAsia" w:ascii="宋体" w:hAnsi="宋体" w:eastAsia="宋体" w:cs="宋体"/>
          <w:color w:val="auto"/>
          <w:kern w:val="0"/>
          <w:szCs w:val="21"/>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0"/>
      </w:tblGrid>
      <w:tr w14:paraId="4B49B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9" w:hRule="atLeast"/>
        </w:trPr>
        <w:tc>
          <w:tcPr>
            <w:tcW w:w="9460" w:type="dxa"/>
            <w:vAlign w:val="center"/>
          </w:tcPr>
          <w:p w14:paraId="5E0C0B7A">
            <w:pPr>
              <w:spacing w:line="440" w:lineRule="exact"/>
              <w:jc w:val="center"/>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法定代表人身份证扫描件或复印件</w:t>
            </w:r>
          </w:p>
          <w:p w14:paraId="77CFECA5">
            <w:pPr>
              <w:spacing w:line="440" w:lineRule="exact"/>
              <w:jc w:val="center"/>
              <w:rPr>
                <w:rFonts w:hint="eastAsia" w:ascii="宋体" w:hAnsi="宋体" w:eastAsia="宋体" w:cs="宋体"/>
                <w:color w:val="auto"/>
                <w:kern w:val="0"/>
                <w:szCs w:val="21"/>
              </w:rPr>
            </w:pPr>
          </w:p>
        </w:tc>
      </w:tr>
    </w:tbl>
    <w:p w14:paraId="6BBD4F95">
      <w:pPr>
        <w:spacing w:line="360" w:lineRule="auto"/>
        <w:rPr>
          <w:rFonts w:hint="eastAsia" w:ascii="宋体" w:hAnsi="宋体" w:eastAsia="宋体" w:cs="宋体"/>
          <w:b/>
          <w:color w:val="auto"/>
        </w:rPr>
      </w:pPr>
    </w:p>
    <w:p w14:paraId="1AC9954E">
      <w:pPr>
        <w:spacing w:line="360" w:lineRule="auto"/>
        <w:jc w:val="center"/>
        <w:outlineLvl w:val="2"/>
        <w:rPr>
          <w:rFonts w:hint="eastAsia" w:ascii="宋体" w:hAnsi="宋体" w:eastAsia="宋体" w:cs="宋体"/>
          <w:b/>
          <w:color w:val="auto"/>
          <w:sz w:val="32"/>
          <w:szCs w:val="32"/>
        </w:rPr>
      </w:pPr>
      <w:bookmarkStart w:id="481" w:name="_Toc27696"/>
      <w:r>
        <w:rPr>
          <w:rFonts w:hint="eastAsia" w:ascii="宋体" w:hAnsi="宋体" w:eastAsia="宋体" w:cs="宋体"/>
          <w:b/>
          <w:color w:val="auto"/>
          <w:sz w:val="32"/>
          <w:szCs w:val="32"/>
        </w:rPr>
        <w:t>（二）法定代表人授权委托书</w:t>
      </w:r>
      <w:bookmarkEnd w:id="481"/>
    </w:p>
    <w:p w14:paraId="2733EAB5">
      <w:pPr>
        <w:pStyle w:val="14"/>
        <w:spacing w:line="360" w:lineRule="auto"/>
        <w:ind w:firstLine="480" w:firstLineChars="200"/>
        <w:rPr>
          <w:rFonts w:hint="eastAsia" w:ascii="宋体" w:hAnsi="宋体" w:eastAsia="宋体" w:cs="宋体"/>
          <w:color w:val="auto"/>
          <w:sz w:val="24"/>
          <w:szCs w:val="24"/>
        </w:rPr>
      </w:pPr>
      <w:bookmarkStart w:id="482" w:name="_Toc10195"/>
      <w:bookmarkStart w:id="483" w:name="_Toc10442"/>
      <w:r>
        <w:rPr>
          <w:rFonts w:hint="eastAsia" w:ascii="宋体" w:hAnsi="宋体" w:eastAsia="宋体" w:cs="宋体"/>
          <w:color w:val="auto"/>
          <w:sz w:val="24"/>
          <w:szCs w:val="24"/>
        </w:rPr>
        <w:t>____________(供应商名称)的法定代表人________(姓名、职务)授权________(供应商代表姓名、职务)为本公司的供应商代表，就________(项目名称)投标及相关事务代表本公司处理与之有关的一切事务。</w:t>
      </w:r>
    </w:p>
    <w:p w14:paraId="6531025B">
      <w:pPr>
        <w:pStyle w:val="14"/>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委托期限：</w:t>
      </w:r>
      <w:r>
        <w:rPr>
          <w:rFonts w:hint="eastAsia" w:ascii="宋体" w:hAnsi="宋体" w:eastAsia="宋体" w:cs="宋体"/>
          <w:color w:val="auto"/>
          <w:sz w:val="24"/>
          <w:szCs w:val="24"/>
          <w:u w:val="single"/>
        </w:rPr>
        <w:t>自</w:t>
      </w:r>
      <w:r>
        <w:rPr>
          <w:rFonts w:hint="eastAsia" w:ascii="宋体" w:hAnsi="宋体" w:eastAsia="宋体" w:cs="宋体"/>
          <w:snapToGrid w:val="0"/>
          <w:color w:val="auto"/>
          <w:kern w:val="0"/>
          <w:sz w:val="24"/>
          <w:szCs w:val="24"/>
          <w:u w:val="single"/>
        </w:rPr>
        <w:t>响应文件递交截止之日起</w:t>
      </w:r>
      <w:r>
        <w:rPr>
          <w:rFonts w:hint="eastAsia" w:ascii="宋体" w:hAnsi="宋体" w:eastAsia="宋体" w:cs="宋体"/>
          <w:color w:val="auto"/>
          <w:sz w:val="24"/>
          <w:szCs w:val="24"/>
          <w:u w:val="single"/>
        </w:rPr>
        <w:t>60日历天</w:t>
      </w:r>
      <w:r>
        <w:rPr>
          <w:rFonts w:hint="eastAsia" w:ascii="宋体" w:hAnsi="宋体" w:eastAsia="宋体" w:cs="宋体"/>
          <w:color w:val="auto"/>
          <w:sz w:val="24"/>
          <w:szCs w:val="24"/>
        </w:rPr>
        <w:t>。</w:t>
      </w:r>
    </w:p>
    <w:p w14:paraId="667D360D">
      <w:pPr>
        <w:pStyle w:val="14"/>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代理人无转委托权。</w:t>
      </w:r>
    </w:p>
    <w:p w14:paraId="0CD0B34F">
      <w:pPr>
        <w:spacing w:line="440" w:lineRule="exact"/>
        <w:ind w:firstLine="480" w:firstLineChars="200"/>
        <w:rPr>
          <w:rFonts w:hint="eastAsia" w:ascii="宋体" w:hAnsi="宋体" w:eastAsia="宋体" w:cs="宋体"/>
          <w:color w:val="auto"/>
          <w:kern w:val="0"/>
          <w:sz w:val="24"/>
          <w:szCs w:val="21"/>
        </w:rPr>
      </w:pPr>
      <w:r>
        <w:rPr>
          <w:rFonts w:hint="eastAsia" w:ascii="宋体" w:hAnsi="宋体" w:eastAsia="宋体" w:cs="宋体"/>
          <w:color w:val="auto"/>
          <w:kern w:val="0"/>
          <w:sz w:val="24"/>
          <w:szCs w:val="21"/>
        </w:rPr>
        <w:t>附：法定代表人和委托代理人身份证明</w:t>
      </w:r>
    </w:p>
    <w:p w14:paraId="6A2F352A">
      <w:pPr>
        <w:pStyle w:val="14"/>
        <w:ind w:firstLine="420" w:firstLineChars="200"/>
        <w:rPr>
          <w:rFonts w:hint="eastAsia" w:ascii="宋体" w:hAnsi="宋体" w:eastAsia="宋体" w:cs="宋体"/>
          <w:color w:val="auto"/>
        </w:rPr>
      </w:pPr>
    </w:p>
    <w:p w14:paraId="522F6E8D">
      <w:pPr>
        <w:pStyle w:val="14"/>
        <w:ind w:firstLine="420" w:firstLineChars="200"/>
        <w:rPr>
          <w:rFonts w:hint="eastAsia" w:ascii="宋体" w:hAnsi="宋体" w:eastAsia="宋体" w:cs="宋体"/>
          <w:color w:val="auto"/>
        </w:rPr>
      </w:pPr>
    </w:p>
    <w:p w14:paraId="7B29954E">
      <w:pPr>
        <w:pStyle w:val="14"/>
        <w:rPr>
          <w:rFonts w:hint="eastAsia" w:ascii="宋体" w:hAnsi="宋体" w:eastAsia="宋体" w:cs="宋体"/>
          <w:color w:val="auto"/>
        </w:rPr>
      </w:pPr>
    </w:p>
    <w:p w14:paraId="260B8E20">
      <w:pPr>
        <w:pStyle w:val="14"/>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供应商名称(</w:t>
      </w:r>
      <w:r>
        <w:rPr>
          <w:rFonts w:hint="eastAsia" w:ascii="宋体" w:hAnsi="宋体" w:eastAsia="宋体" w:cs="宋体"/>
          <w:color w:val="auto"/>
          <w:sz w:val="24"/>
        </w:rPr>
        <w:t>企业电子签章</w:t>
      </w:r>
      <w:r>
        <w:rPr>
          <w:rFonts w:hint="eastAsia" w:ascii="宋体" w:hAnsi="宋体" w:eastAsia="宋体" w:cs="宋体"/>
          <w:color w:val="auto"/>
          <w:sz w:val="24"/>
          <w:szCs w:val="24"/>
        </w:rPr>
        <w:t>)：___________________</w:t>
      </w:r>
    </w:p>
    <w:p w14:paraId="24B3F06D">
      <w:pPr>
        <w:pStyle w:val="14"/>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法定代表人(个人电子签章或签字)：____________</w:t>
      </w:r>
    </w:p>
    <w:p w14:paraId="41C59B09">
      <w:pPr>
        <w:pStyle w:val="14"/>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rPr>
        <w:t>委托代理人</w:t>
      </w:r>
      <w:r>
        <w:rPr>
          <w:rFonts w:hint="eastAsia" w:ascii="宋体" w:hAnsi="宋体" w:eastAsia="宋体" w:cs="宋体"/>
          <w:color w:val="auto"/>
          <w:sz w:val="24"/>
          <w:szCs w:val="24"/>
        </w:rPr>
        <w:t>(</w:t>
      </w:r>
      <w:r>
        <w:rPr>
          <w:rFonts w:hint="eastAsia" w:ascii="宋体" w:hAnsi="宋体" w:eastAsia="宋体" w:cs="宋体"/>
          <w:color w:val="auto"/>
          <w:sz w:val="24"/>
        </w:rPr>
        <w:t>个人电子签章或签字</w:t>
      </w:r>
      <w:r>
        <w:rPr>
          <w:rFonts w:hint="eastAsia" w:ascii="宋体" w:hAnsi="宋体" w:eastAsia="宋体" w:cs="宋体"/>
          <w:color w:val="auto"/>
          <w:sz w:val="24"/>
          <w:szCs w:val="24"/>
        </w:rPr>
        <w:t>)：______________</w:t>
      </w:r>
    </w:p>
    <w:p w14:paraId="224E3067">
      <w:pPr>
        <w:pStyle w:val="14"/>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______年____月 </w:t>
      </w:r>
      <w:r>
        <w:rPr>
          <w:rFonts w:hint="eastAsia" w:ascii="宋体" w:hAnsi="宋体" w:eastAsia="宋体" w:cs="宋体"/>
          <w:color w:val="auto"/>
          <w:sz w:val="24"/>
          <w:szCs w:val="24"/>
          <w:u w:val="single"/>
        </w:rPr>
        <w:t xml:space="preserve">    </w:t>
      </w:r>
      <w:bookmarkStart w:id="484" w:name="_Hlt520350918"/>
      <w:bookmarkEnd w:id="484"/>
      <w:bookmarkStart w:id="485" w:name="_Hlt520343392"/>
      <w:bookmarkEnd w:id="485"/>
      <w:bookmarkStart w:id="486" w:name="_Hlt520273711"/>
      <w:bookmarkEnd w:id="486"/>
      <w:bookmarkStart w:id="487" w:name="_Hlt520271212"/>
      <w:bookmarkEnd w:id="487"/>
      <w:bookmarkStart w:id="488" w:name="_Hlt520274407"/>
      <w:bookmarkEnd w:id="488"/>
      <w:bookmarkStart w:id="489" w:name="_Hlt520274393"/>
      <w:bookmarkEnd w:id="489"/>
      <w:bookmarkStart w:id="490" w:name="_Hlt520343000"/>
      <w:bookmarkEnd w:id="490"/>
      <w:bookmarkStart w:id="491" w:name="_Hlt520274065"/>
      <w:bookmarkEnd w:id="491"/>
      <w:r>
        <w:rPr>
          <w:rFonts w:hint="eastAsia" w:ascii="宋体" w:hAnsi="宋体" w:eastAsia="宋体" w:cs="宋体"/>
          <w:color w:val="auto"/>
          <w:sz w:val="24"/>
          <w:szCs w:val="24"/>
        </w:rPr>
        <w:t>日</w:t>
      </w:r>
    </w:p>
    <w:p w14:paraId="06F485CB">
      <w:pPr>
        <w:pStyle w:val="14"/>
        <w:spacing w:line="360" w:lineRule="auto"/>
        <w:ind w:firstLine="480" w:firstLineChars="200"/>
        <w:rPr>
          <w:rFonts w:hint="eastAsia" w:ascii="宋体" w:hAnsi="宋体" w:eastAsia="宋体" w:cs="宋体"/>
          <w:color w:val="auto"/>
          <w:sz w:val="24"/>
          <w:szCs w:val="24"/>
        </w:rPr>
      </w:pPr>
    </w:p>
    <w:p w14:paraId="525E8CF1">
      <w:pPr>
        <w:spacing w:line="440" w:lineRule="exact"/>
        <w:jc w:val="right"/>
        <w:rPr>
          <w:rFonts w:hint="eastAsia" w:ascii="宋体" w:hAnsi="宋体" w:eastAsia="宋体" w:cs="宋体"/>
          <w:color w:val="auto"/>
          <w:kern w:val="0"/>
          <w:sz w:val="24"/>
          <w:szCs w:val="21"/>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76C7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1" w:hRule="atLeast"/>
          <w:jc w:val="center"/>
        </w:trPr>
        <w:tc>
          <w:tcPr>
            <w:tcW w:w="8528" w:type="dxa"/>
            <w:tcBorders>
              <w:top w:val="single" w:color="auto" w:sz="4" w:space="0"/>
              <w:left w:val="single" w:color="auto" w:sz="4" w:space="0"/>
              <w:bottom w:val="single" w:color="auto" w:sz="4" w:space="0"/>
              <w:right w:val="single" w:color="auto" w:sz="4" w:space="0"/>
            </w:tcBorders>
            <w:vAlign w:val="center"/>
          </w:tcPr>
          <w:p w14:paraId="06332F2C">
            <w:pPr>
              <w:spacing w:line="440" w:lineRule="exact"/>
              <w:jc w:val="center"/>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法定代表人身份证扫描件或复印件</w:t>
            </w:r>
          </w:p>
          <w:p w14:paraId="25F0B19B">
            <w:pPr>
              <w:spacing w:line="440" w:lineRule="exact"/>
              <w:jc w:val="center"/>
              <w:rPr>
                <w:rFonts w:hint="eastAsia" w:ascii="宋体" w:hAnsi="宋体" w:eastAsia="宋体" w:cs="宋体"/>
                <w:color w:val="auto"/>
                <w:kern w:val="0"/>
                <w:sz w:val="32"/>
                <w:szCs w:val="32"/>
              </w:rPr>
            </w:pPr>
          </w:p>
        </w:tc>
      </w:tr>
      <w:tr w14:paraId="6D0C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5" w:hRule="atLeast"/>
          <w:jc w:val="center"/>
        </w:trPr>
        <w:tc>
          <w:tcPr>
            <w:tcW w:w="8528" w:type="dxa"/>
            <w:vAlign w:val="center"/>
          </w:tcPr>
          <w:p w14:paraId="49A379D8">
            <w:pPr>
              <w:spacing w:line="440" w:lineRule="exact"/>
              <w:jc w:val="center"/>
              <w:rPr>
                <w:rFonts w:hint="eastAsia" w:ascii="宋体" w:hAnsi="宋体" w:eastAsia="宋体" w:cs="宋体"/>
                <w:color w:val="auto"/>
                <w:kern w:val="0"/>
                <w:sz w:val="32"/>
                <w:szCs w:val="32"/>
              </w:rPr>
            </w:pPr>
            <w:r>
              <w:rPr>
                <w:rFonts w:hint="eastAsia" w:ascii="宋体" w:hAnsi="宋体" w:eastAsia="宋体" w:cs="宋体"/>
                <w:color w:val="auto"/>
                <w:kern w:val="0"/>
                <w:sz w:val="32"/>
                <w:szCs w:val="32"/>
              </w:rPr>
              <w:t>委托代理人身份证扫描件或复印件</w:t>
            </w:r>
          </w:p>
          <w:p w14:paraId="0FA72E1A">
            <w:pPr>
              <w:spacing w:line="440" w:lineRule="exact"/>
              <w:jc w:val="center"/>
              <w:rPr>
                <w:rFonts w:hint="eastAsia" w:ascii="宋体" w:hAnsi="宋体" w:eastAsia="宋体" w:cs="宋体"/>
                <w:color w:val="auto"/>
                <w:kern w:val="0"/>
                <w:szCs w:val="21"/>
              </w:rPr>
            </w:pPr>
          </w:p>
        </w:tc>
      </w:tr>
    </w:tbl>
    <w:p w14:paraId="1BF3A008">
      <w:pPr>
        <w:pStyle w:val="14"/>
        <w:spacing w:line="360" w:lineRule="auto"/>
        <w:ind w:firstLine="480" w:firstLineChars="200"/>
        <w:rPr>
          <w:rFonts w:hint="eastAsia" w:ascii="宋体" w:hAnsi="宋体" w:eastAsia="宋体" w:cs="宋体"/>
          <w:color w:val="auto"/>
          <w:sz w:val="24"/>
          <w:szCs w:val="24"/>
        </w:rPr>
        <w:sectPr>
          <w:headerReference r:id="rId11" w:type="default"/>
          <w:footerReference r:id="rId12" w:type="default"/>
          <w:pgSz w:w="11905"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482"/>
    <w:bookmarkEnd w:id="483"/>
    <w:p w14:paraId="39F11A12">
      <w:pPr>
        <w:pStyle w:val="4"/>
        <w:numPr>
          <w:ilvl w:val="0"/>
          <w:numId w:val="0"/>
        </w:numPr>
        <w:ind w:left="-167"/>
        <w:jc w:val="center"/>
        <w:rPr>
          <w:rFonts w:hint="eastAsia" w:ascii="宋体" w:hAnsi="宋体" w:eastAsia="宋体" w:cs="宋体"/>
          <w:color w:val="auto"/>
        </w:rPr>
      </w:pPr>
      <w:bookmarkStart w:id="492" w:name="_Toc10378"/>
      <w:bookmarkStart w:id="493" w:name="_Toc30361"/>
      <w:bookmarkStart w:id="494" w:name="_Toc17311"/>
      <w:bookmarkStart w:id="495" w:name="_Toc29405"/>
      <w:bookmarkStart w:id="496" w:name="_Toc481738487"/>
      <w:r>
        <w:rPr>
          <w:rFonts w:hint="eastAsia" w:ascii="宋体" w:hAnsi="宋体" w:eastAsia="宋体" w:cs="宋体"/>
          <w:color w:val="auto"/>
        </w:rPr>
        <w:t>五、</w:t>
      </w:r>
      <w:bookmarkEnd w:id="492"/>
      <w:bookmarkEnd w:id="493"/>
      <w:r>
        <w:rPr>
          <w:rFonts w:hint="eastAsia" w:ascii="宋体" w:hAnsi="宋体" w:eastAsia="宋体" w:cs="宋体"/>
          <w:color w:val="auto"/>
        </w:rPr>
        <w:t>供应商资格审查内容</w:t>
      </w:r>
      <w:bookmarkEnd w:id="494"/>
      <w:bookmarkEnd w:id="495"/>
    </w:p>
    <w:p w14:paraId="6052B2D8">
      <w:pPr>
        <w:jc w:val="center"/>
        <w:outlineLvl w:val="2"/>
        <w:rPr>
          <w:rFonts w:hint="eastAsia" w:ascii="宋体" w:hAnsi="宋体" w:eastAsia="宋体" w:cs="宋体"/>
          <w:b/>
          <w:bCs/>
          <w:color w:val="auto"/>
          <w:sz w:val="24"/>
          <w:szCs w:val="32"/>
        </w:rPr>
      </w:pPr>
      <w:bookmarkStart w:id="497" w:name="_Toc10711190"/>
      <w:bookmarkStart w:id="498" w:name="_Toc10823"/>
      <w:bookmarkStart w:id="499" w:name="_Toc475624459"/>
      <w:bookmarkStart w:id="500" w:name="_Toc490667901"/>
      <w:bookmarkStart w:id="501" w:name="_Toc516148146"/>
      <w:bookmarkStart w:id="502" w:name="_Toc475341817"/>
      <w:r>
        <w:rPr>
          <w:rFonts w:hint="eastAsia" w:ascii="宋体" w:hAnsi="宋体" w:eastAsia="宋体" w:cs="宋体"/>
          <w:b/>
          <w:bCs/>
          <w:color w:val="auto"/>
          <w:sz w:val="24"/>
          <w:szCs w:val="32"/>
        </w:rPr>
        <w:t>（一）供应商基本情况表</w:t>
      </w:r>
      <w:bookmarkEnd w:id="497"/>
      <w:bookmarkEnd w:id="498"/>
      <w:bookmarkEnd w:id="499"/>
      <w:bookmarkEnd w:id="500"/>
      <w:bookmarkEnd w:id="501"/>
      <w:bookmarkEnd w:id="502"/>
    </w:p>
    <w:tbl>
      <w:tblPr>
        <w:tblStyle w:val="24"/>
        <w:tblpPr w:leftFromText="180" w:rightFromText="180" w:vertAnchor="text" w:horzAnchor="page" w:tblpX="1516" w:tblpY="275"/>
        <w:tblOverlap w:val="never"/>
        <w:tblW w:w="911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1101"/>
        <w:gridCol w:w="748"/>
        <w:gridCol w:w="1571"/>
        <w:gridCol w:w="1235"/>
        <w:gridCol w:w="2727"/>
      </w:tblGrid>
      <w:tr w14:paraId="6B4E04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28" w:type="dxa"/>
            <w:tcBorders>
              <w:top w:val="single" w:color="auto" w:sz="4" w:space="0"/>
              <w:left w:val="single" w:color="auto" w:sz="4" w:space="0"/>
              <w:bottom w:val="single" w:color="auto" w:sz="4" w:space="0"/>
              <w:right w:val="single" w:color="auto" w:sz="4" w:space="0"/>
            </w:tcBorders>
            <w:vAlign w:val="center"/>
          </w:tcPr>
          <w:p w14:paraId="6BAE2301">
            <w:pPr>
              <w:topLinePunct/>
              <w:spacing w:line="440" w:lineRule="exact"/>
              <w:jc w:val="center"/>
              <w:rPr>
                <w:rFonts w:hint="eastAsia" w:ascii="宋体" w:hAnsi="宋体" w:eastAsia="宋体" w:cs="宋体"/>
                <w:color w:val="auto"/>
                <w:sz w:val="21"/>
                <w:szCs w:val="21"/>
              </w:rPr>
            </w:pPr>
            <w:bookmarkStart w:id="503" w:name="_Toc14317"/>
            <w:r>
              <w:rPr>
                <w:rFonts w:hint="eastAsia" w:ascii="宋体" w:hAnsi="宋体" w:eastAsia="宋体" w:cs="宋体"/>
                <w:color w:val="auto"/>
                <w:sz w:val="21"/>
                <w:szCs w:val="21"/>
              </w:rPr>
              <w:t>供应商名称</w:t>
            </w:r>
          </w:p>
        </w:tc>
        <w:tc>
          <w:tcPr>
            <w:tcW w:w="7382" w:type="dxa"/>
            <w:gridSpan w:val="5"/>
            <w:tcBorders>
              <w:top w:val="single" w:color="auto" w:sz="4" w:space="0"/>
              <w:left w:val="single" w:color="auto" w:sz="4" w:space="0"/>
              <w:bottom w:val="single" w:color="auto" w:sz="4" w:space="0"/>
              <w:right w:val="single" w:color="auto" w:sz="4" w:space="0"/>
            </w:tcBorders>
            <w:vAlign w:val="center"/>
          </w:tcPr>
          <w:p w14:paraId="67AEB0E9">
            <w:pPr>
              <w:topLinePunct/>
              <w:spacing w:line="440" w:lineRule="exact"/>
              <w:jc w:val="center"/>
              <w:rPr>
                <w:rFonts w:hint="eastAsia" w:ascii="宋体" w:hAnsi="宋体" w:eastAsia="宋体" w:cs="宋体"/>
                <w:color w:val="auto"/>
                <w:sz w:val="21"/>
                <w:szCs w:val="21"/>
              </w:rPr>
            </w:pPr>
          </w:p>
        </w:tc>
      </w:tr>
      <w:tr w14:paraId="30787C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28" w:type="dxa"/>
            <w:tcBorders>
              <w:top w:val="single" w:color="auto" w:sz="4" w:space="0"/>
              <w:left w:val="single" w:color="auto" w:sz="4" w:space="0"/>
              <w:bottom w:val="single" w:color="auto" w:sz="4" w:space="0"/>
              <w:right w:val="single" w:color="auto" w:sz="4" w:space="0"/>
            </w:tcBorders>
            <w:vAlign w:val="center"/>
          </w:tcPr>
          <w:p w14:paraId="266DD91F">
            <w:pPr>
              <w:topLinePunct/>
              <w:spacing w:line="4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420" w:type="dxa"/>
            <w:gridSpan w:val="3"/>
            <w:tcBorders>
              <w:top w:val="single" w:color="auto" w:sz="4" w:space="0"/>
              <w:left w:val="single" w:color="auto" w:sz="4" w:space="0"/>
              <w:bottom w:val="single" w:color="auto" w:sz="4" w:space="0"/>
              <w:right w:val="single" w:color="auto" w:sz="4" w:space="0"/>
            </w:tcBorders>
            <w:vAlign w:val="center"/>
          </w:tcPr>
          <w:p w14:paraId="605070BA">
            <w:pPr>
              <w:topLinePunct/>
              <w:spacing w:line="440" w:lineRule="exact"/>
              <w:jc w:val="center"/>
              <w:rPr>
                <w:rFonts w:hint="eastAsia" w:ascii="宋体" w:hAnsi="宋体" w:eastAsia="宋体" w:cs="宋体"/>
                <w:color w:val="auto"/>
                <w:sz w:val="21"/>
                <w:szCs w:val="21"/>
              </w:rPr>
            </w:pPr>
          </w:p>
        </w:tc>
        <w:tc>
          <w:tcPr>
            <w:tcW w:w="1235" w:type="dxa"/>
            <w:tcBorders>
              <w:top w:val="single" w:color="auto" w:sz="4" w:space="0"/>
              <w:left w:val="single" w:color="auto" w:sz="4" w:space="0"/>
              <w:bottom w:val="single" w:color="auto" w:sz="4" w:space="0"/>
              <w:right w:val="single" w:color="auto" w:sz="4" w:space="0"/>
            </w:tcBorders>
            <w:vAlign w:val="center"/>
          </w:tcPr>
          <w:p w14:paraId="2C97AA30">
            <w:pPr>
              <w:topLinePunct/>
              <w:spacing w:line="4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727" w:type="dxa"/>
            <w:tcBorders>
              <w:top w:val="single" w:color="auto" w:sz="4" w:space="0"/>
              <w:left w:val="single" w:color="auto" w:sz="4" w:space="0"/>
              <w:bottom w:val="single" w:color="auto" w:sz="4" w:space="0"/>
              <w:right w:val="single" w:color="auto" w:sz="4" w:space="0"/>
            </w:tcBorders>
            <w:vAlign w:val="center"/>
          </w:tcPr>
          <w:p w14:paraId="138822C0">
            <w:pPr>
              <w:topLinePunct/>
              <w:spacing w:line="440" w:lineRule="exact"/>
              <w:jc w:val="center"/>
              <w:rPr>
                <w:rFonts w:hint="eastAsia" w:ascii="宋体" w:hAnsi="宋体" w:eastAsia="宋体" w:cs="宋体"/>
                <w:color w:val="auto"/>
                <w:sz w:val="21"/>
                <w:szCs w:val="21"/>
              </w:rPr>
            </w:pPr>
          </w:p>
        </w:tc>
      </w:tr>
      <w:tr w14:paraId="1FBC58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28" w:type="dxa"/>
            <w:vMerge w:val="restart"/>
            <w:tcBorders>
              <w:top w:val="single" w:color="auto" w:sz="4" w:space="0"/>
              <w:left w:val="single" w:color="auto" w:sz="4" w:space="0"/>
              <w:bottom w:val="single" w:color="auto" w:sz="4" w:space="0"/>
              <w:right w:val="single" w:color="auto" w:sz="4" w:space="0"/>
            </w:tcBorders>
            <w:vAlign w:val="center"/>
          </w:tcPr>
          <w:p w14:paraId="4FC889C8">
            <w:pPr>
              <w:topLinePunct/>
              <w:spacing w:line="4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101" w:type="dxa"/>
            <w:tcBorders>
              <w:top w:val="single" w:color="auto" w:sz="4" w:space="0"/>
              <w:left w:val="single" w:color="auto" w:sz="4" w:space="0"/>
              <w:bottom w:val="single" w:color="auto" w:sz="4" w:space="0"/>
              <w:right w:val="single" w:color="auto" w:sz="4" w:space="0"/>
            </w:tcBorders>
            <w:vAlign w:val="center"/>
          </w:tcPr>
          <w:p w14:paraId="48728527">
            <w:pPr>
              <w:topLinePunct/>
              <w:spacing w:line="4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319" w:type="dxa"/>
            <w:gridSpan w:val="2"/>
            <w:tcBorders>
              <w:top w:val="single" w:color="auto" w:sz="4" w:space="0"/>
              <w:left w:val="single" w:color="auto" w:sz="4" w:space="0"/>
              <w:bottom w:val="single" w:color="auto" w:sz="4" w:space="0"/>
              <w:right w:val="single" w:color="auto" w:sz="4" w:space="0"/>
            </w:tcBorders>
            <w:vAlign w:val="center"/>
          </w:tcPr>
          <w:p w14:paraId="67709570">
            <w:pPr>
              <w:topLinePunct/>
              <w:spacing w:line="440" w:lineRule="exact"/>
              <w:jc w:val="center"/>
              <w:rPr>
                <w:rFonts w:hint="eastAsia" w:ascii="宋体" w:hAnsi="宋体" w:eastAsia="宋体" w:cs="宋体"/>
                <w:color w:val="auto"/>
                <w:sz w:val="21"/>
                <w:szCs w:val="21"/>
              </w:rPr>
            </w:pPr>
          </w:p>
        </w:tc>
        <w:tc>
          <w:tcPr>
            <w:tcW w:w="1235" w:type="dxa"/>
            <w:tcBorders>
              <w:top w:val="single" w:color="auto" w:sz="4" w:space="0"/>
              <w:left w:val="single" w:color="auto" w:sz="4" w:space="0"/>
              <w:bottom w:val="single" w:color="auto" w:sz="4" w:space="0"/>
              <w:right w:val="single" w:color="auto" w:sz="4" w:space="0"/>
            </w:tcBorders>
            <w:vAlign w:val="center"/>
          </w:tcPr>
          <w:p w14:paraId="3E99164A">
            <w:pPr>
              <w:topLinePunct/>
              <w:spacing w:line="4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2727" w:type="dxa"/>
            <w:tcBorders>
              <w:top w:val="single" w:color="auto" w:sz="4" w:space="0"/>
              <w:left w:val="single" w:color="auto" w:sz="4" w:space="0"/>
              <w:bottom w:val="single" w:color="auto" w:sz="4" w:space="0"/>
              <w:right w:val="single" w:color="auto" w:sz="4" w:space="0"/>
            </w:tcBorders>
            <w:vAlign w:val="center"/>
          </w:tcPr>
          <w:p w14:paraId="31461E8A">
            <w:pPr>
              <w:topLinePunct/>
              <w:spacing w:line="440" w:lineRule="exact"/>
              <w:jc w:val="center"/>
              <w:rPr>
                <w:rFonts w:hint="eastAsia" w:ascii="宋体" w:hAnsi="宋体" w:eastAsia="宋体" w:cs="宋体"/>
                <w:color w:val="auto"/>
                <w:sz w:val="21"/>
                <w:szCs w:val="21"/>
              </w:rPr>
            </w:pPr>
          </w:p>
        </w:tc>
      </w:tr>
      <w:tr w14:paraId="27924D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28" w:type="dxa"/>
            <w:vMerge w:val="continue"/>
            <w:tcBorders>
              <w:top w:val="single" w:color="auto" w:sz="4" w:space="0"/>
              <w:left w:val="single" w:color="auto" w:sz="4" w:space="0"/>
              <w:bottom w:val="single" w:color="auto" w:sz="4" w:space="0"/>
              <w:right w:val="single" w:color="auto" w:sz="4" w:space="0"/>
            </w:tcBorders>
            <w:vAlign w:val="center"/>
          </w:tcPr>
          <w:p w14:paraId="3886A788">
            <w:pPr>
              <w:topLinePunct/>
              <w:spacing w:line="440" w:lineRule="exact"/>
              <w:jc w:val="center"/>
              <w:rPr>
                <w:rFonts w:hint="eastAsia" w:ascii="宋体" w:hAnsi="宋体" w:eastAsia="宋体" w:cs="宋体"/>
                <w:color w:val="auto"/>
                <w:sz w:val="21"/>
                <w:szCs w:val="21"/>
              </w:rPr>
            </w:pPr>
          </w:p>
        </w:tc>
        <w:tc>
          <w:tcPr>
            <w:tcW w:w="1101" w:type="dxa"/>
            <w:tcBorders>
              <w:top w:val="single" w:color="auto" w:sz="4" w:space="0"/>
              <w:left w:val="single" w:color="auto" w:sz="4" w:space="0"/>
              <w:bottom w:val="single" w:color="auto" w:sz="4" w:space="0"/>
              <w:right w:val="single" w:color="auto" w:sz="4" w:space="0"/>
            </w:tcBorders>
            <w:vAlign w:val="center"/>
          </w:tcPr>
          <w:p w14:paraId="2DCA6072">
            <w:pPr>
              <w:topLinePunct/>
              <w:spacing w:line="4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传真</w:t>
            </w:r>
          </w:p>
        </w:tc>
        <w:tc>
          <w:tcPr>
            <w:tcW w:w="2319" w:type="dxa"/>
            <w:gridSpan w:val="2"/>
            <w:tcBorders>
              <w:top w:val="single" w:color="auto" w:sz="4" w:space="0"/>
              <w:left w:val="single" w:color="auto" w:sz="4" w:space="0"/>
              <w:bottom w:val="single" w:color="auto" w:sz="4" w:space="0"/>
              <w:right w:val="single" w:color="auto" w:sz="4" w:space="0"/>
            </w:tcBorders>
            <w:vAlign w:val="center"/>
          </w:tcPr>
          <w:p w14:paraId="46360921">
            <w:pPr>
              <w:topLinePunct/>
              <w:spacing w:line="440" w:lineRule="exact"/>
              <w:jc w:val="center"/>
              <w:rPr>
                <w:rFonts w:hint="eastAsia" w:ascii="宋体" w:hAnsi="宋体" w:eastAsia="宋体" w:cs="宋体"/>
                <w:color w:val="auto"/>
                <w:sz w:val="21"/>
                <w:szCs w:val="21"/>
              </w:rPr>
            </w:pPr>
          </w:p>
        </w:tc>
        <w:tc>
          <w:tcPr>
            <w:tcW w:w="1235" w:type="dxa"/>
            <w:tcBorders>
              <w:top w:val="single" w:color="auto" w:sz="4" w:space="0"/>
              <w:left w:val="single" w:color="auto" w:sz="4" w:space="0"/>
              <w:bottom w:val="single" w:color="auto" w:sz="4" w:space="0"/>
              <w:right w:val="single" w:color="auto" w:sz="4" w:space="0"/>
            </w:tcBorders>
            <w:vAlign w:val="center"/>
          </w:tcPr>
          <w:p w14:paraId="3799BD92">
            <w:pPr>
              <w:topLinePunct/>
              <w:spacing w:line="4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网址</w:t>
            </w:r>
          </w:p>
        </w:tc>
        <w:tc>
          <w:tcPr>
            <w:tcW w:w="2727" w:type="dxa"/>
            <w:tcBorders>
              <w:top w:val="single" w:color="auto" w:sz="4" w:space="0"/>
              <w:left w:val="single" w:color="auto" w:sz="4" w:space="0"/>
              <w:bottom w:val="single" w:color="auto" w:sz="4" w:space="0"/>
              <w:right w:val="single" w:color="auto" w:sz="4" w:space="0"/>
            </w:tcBorders>
            <w:vAlign w:val="center"/>
          </w:tcPr>
          <w:p w14:paraId="3256AEBE">
            <w:pPr>
              <w:topLinePunct/>
              <w:spacing w:line="440" w:lineRule="exact"/>
              <w:jc w:val="center"/>
              <w:rPr>
                <w:rFonts w:hint="eastAsia" w:ascii="宋体" w:hAnsi="宋体" w:eastAsia="宋体" w:cs="宋体"/>
                <w:color w:val="auto"/>
                <w:sz w:val="21"/>
                <w:szCs w:val="21"/>
              </w:rPr>
            </w:pPr>
          </w:p>
        </w:tc>
      </w:tr>
      <w:tr w14:paraId="53CEE6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28" w:type="dxa"/>
            <w:tcBorders>
              <w:top w:val="single" w:color="auto" w:sz="4" w:space="0"/>
              <w:left w:val="single" w:color="auto" w:sz="4" w:space="0"/>
              <w:bottom w:val="single" w:color="auto" w:sz="4" w:space="0"/>
              <w:right w:val="single" w:color="auto" w:sz="4" w:space="0"/>
            </w:tcBorders>
            <w:vAlign w:val="center"/>
          </w:tcPr>
          <w:p w14:paraId="1F1FBE06">
            <w:pPr>
              <w:topLinePunct/>
              <w:spacing w:line="4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101" w:type="dxa"/>
            <w:tcBorders>
              <w:top w:val="single" w:color="auto" w:sz="4" w:space="0"/>
              <w:left w:val="single" w:color="auto" w:sz="4" w:space="0"/>
              <w:bottom w:val="single" w:color="auto" w:sz="4" w:space="0"/>
              <w:right w:val="single" w:color="auto" w:sz="4" w:space="0"/>
            </w:tcBorders>
            <w:vAlign w:val="center"/>
          </w:tcPr>
          <w:p w14:paraId="709EADBA">
            <w:pPr>
              <w:topLinePunct/>
              <w:spacing w:line="4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319" w:type="dxa"/>
            <w:gridSpan w:val="2"/>
            <w:tcBorders>
              <w:top w:val="single" w:color="auto" w:sz="4" w:space="0"/>
              <w:left w:val="single" w:color="auto" w:sz="4" w:space="0"/>
              <w:bottom w:val="single" w:color="auto" w:sz="4" w:space="0"/>
              <w:right w:val="single" w:color="auto" w:sz="4" w:space="0"/>
            </w:tcBorders>
            <w:vAlign w:val="center"/>
          </w:tcPr>
          <w:p w14:paraId="03B333AB">
            <w:pPr>
              <w:topLinePunct/>
              <w:spacing w:line="440" w:lineRule="exact"/>
              <w:jc w:val="center"/>
              <w:rPr>
                <w:rFonts w:hint="eastAsia" w:ascii="宋体" w:hAnsi="宋体" w:eastAsia="宋体" w:cs="宋体"/>
                <w:color w:val="auto"/>
                <w:sz w:val="21"/>
                <w:szCs w:val="21"/>
              </w:rPr>
            </w:pPr>
          </w:p>
        </w:tc>
        <w:tc>
          <w:tcPr>
            <w:tcW w:w="1235" w:type="dxa"/>
            <w:tcBorders>
              <w:top w:val="single" w:color="auto" w:sz="4" w:space="0"/>
              <w:left w:val="single" w:color="auto" w:sz="4" w:space="0"/>
              <w:bottom w:val="single" w:color="auto" w:sz="4" w:space="0"/>
              <w:right w:val="single" w:color="auto" w:sz="4" w:space="0"/>
            </w:tcBorders>
            <w:vAlign w:val="center"/>
          </w:tcPr>
          <w:p w14:paraId="06736056">
            <w:pPr>
              <w:topLinePunct/>
              <w:spacing w:line="4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2727" w:type="dxa"/>
            <w:tcBorders>
              <w:top w:val="single" w:color="auto" w:sz="4" w:space="0"/>
              <w:left w:val="single" w:color="auto" w:sz="4" w:space="0"/>
              <w:bottom w:val="single" w:color="auto" w:sz="4" w:space="0"/>
              <w:right w:val="single" w:color="auto" w:sz="4" w:space="0"/>
            </w:tcBorders>
            <w:vAlign w:val="center"/>
          </w:tcPr>
          <w:p w14:paraId="4483A820">
            <w:pPr>
              <w:topLinePunct/>
              <w:spacing w:line="440" w:lineRule="exact"/>
              <w:jc w:val="center"/>
              <w:rPr>
                <w:rFonts w:hint="eastAsia" w:ascii="宋体" w:hAnsi="宋体" w:eastAsia="宋体" w:cs="宋体"/>
                <w:color w:val="auto"/>
                <w:sz w:val="21"/>
                <w:szCs w:val="21"/>
              </w:rPr>
            </w:pPr>
          </w:p>
        </w:tc>
      </w:tr>
      <w:tr w14:paraId="5B18AA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28" w:type="dxa"/>
            <w:tcBorders>
              <w:top w:val="single" w:color="auto" w:sz="4" w:space="0"/>
              <w:left w:val="single" w:color="auto" w:sz="4" w:space="0"/>
              <w:bottom w:val="single" w:color="auto" w:sz="4" w:space="0"/>
              <w:right w:val="single" w:color="auto" w:sz="4" w:space="0"/>
            </w:tcBorders>
            <w:vAlign w:val="center"/>
          </w:tcPr>
          <w:p w14:paraId="5FB0E42F">
            <w:pPr>
              <w:topLinePunct/>
              <w:spacing w:line="4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成立时间</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044C43A0">
            <w:pPr>
              <w:topLinePunct/>
              <w:spacing w:line="440" w:lineRule="exact"/>
              <w:jc w:val="center"/>
              <w:rPr>
                <w:rFonts w:hint="eastAsia" w:ascii="宋体" w:hAnsi="宋体" w:eastAsia="宋体" w:cs="宋体"/>
                <w:color w:val="auto"/>
                <w:sz w:val="21"/>
                <w:szCs w:val="21"/>
              </w:rPr>
            </w:pPr>
          </w:p>
        </w:tc>
        <w:tc>
          <w:tcPr>
            <w:tcW w:w="5533" w:type="dxa"/>
            <w:gridSpan w:val="3"/>
            <w:tcBorders>
              <w:top w:val="single" w:color="auto" w:sz="4" w:space="0"/>
              <w:left w:val="single" w:color="auto" w:sz="4" w:space="0"/>
              <w:bottom w:val="single" w:color="auto" w:sz="4" w:space="0"/>
              <w:right w:val="single" w:color="auto" w:sz="4" w:space="0"/>
            </w:tcBorders>
            <w:vAlign w:val="center"/>
          </w:tcPr>
          <w:p w14:paraId="764D7C5B">
            <w:pPr>
              <w:topLinePunct/>
              <w:spacing w:line="440" w:lineRule="exact"/>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14:paraId="1000C5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28" w:type="dxa"/>
            <w:tcBorders>
              <w:top w:val="single" w:color="auto" w:sz="4" w:space="0"/>
              <w:left w:val="single" w:color="auto" w:sz="4" w:space="0"/>
              <w:bottom w:val="single" w:color="auto" w:sz="4" w:space="0"/>
              <w:right w:val="single" w:color="auto" w:sz="4" w:space="0"/>
            </w:tcBorders>
            <w:vAlign w:val="center"/>
          </w:tcPr>
          <w:p w14:paraId="486FBDA3">
            <w:pPr>
              <w:topLinePunct/>
              <w:spacing w:line="4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7382" w:type="dxa"/>
            <w:gridSpan w:val="5"/>
            <w:tcBorders>
              <w:top w:val="single" w:color="auto" w:sz="4" w:space="0"/>
              <w:left w:val="single" w:color="auto" w:sz="4" w:space="0"/>
              <w:bottom w:val="single" w:color="auto" w:sz="4" w:space="0"/>
              <w:right w:val="single" w:color="auto" w:sz="4" w:space="0"/>
            </w:tcBorders>
            <w:vAlign w:val="center"/>
          </w:tcPr>
          <w:p w14:paraId="4C3C118B">
            <w:pPr>
              <w:topLinePunct/>
              <w:spacing w:line="440" w:lineRule="exact"/>
              <w:jc w:val="center"/>
              <w:rPr>
                <w:rFonts w:hint="eastAsia" w:ascii="宋体" w:hAnsi="宋体" w:eastAsia="宋体" w:cs="宋体"/>
                <w:color w:val="auto"/>
                <w:sz w:val="21"/>
                <w:szCs w:val="21"/>
              </w:rPr>
            </w:pPr>
          </w:p>
        </w:tc>
      </w:tr>
      <w:tr w14:paraId="5DF7B4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28" w:type="dxa"/>
            <w:tcBorders>
              <w:top w:val="single" w:color="auto" w:sz="4" w:space="0"/>
              <w:left w:val="single" w:color="auto" w:sz="4" w:space="0"/>
              <w:bottom w:val="single" w:color="auto" w:sz="4" w:space="0"/>
              <w:right w:val="single" w:color="auto" w:sz="4" w:space="0"/>
            </w:tcBorders>
            <w:vAlign w:val="center"/>
          </w:tcPr>
          <w:p w14:paraId="47E6B0A4">
            <w:pPr>
              <w:topLinePunct/>
              <w:spacing w:line="4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注册资金</w:t>
            </w:r>
          </w:p>
        </w:tc>
        <w:tc>
          <w:tcPr>
            <w:tcW w:w="7382" w:type="dxa"/>
            <w:gridSpan w:val="5"/>
            <w:tcBorders>
              <w:top w:val="single" w:color="auto" w:sz="4" w:space="0"/>
              <w:left w:val="single" w:color="auto" w:sz="4" w:space="0"/>
              <w:bottom w:val="single" w:color="auto" w:sz="4" w:space="0"/>
              <w:right w:val="single" w:color="auto" w:sz="4" w:space="0"/>
            </w:tcBorders>
            <w:vAlign w:val="center"/>
          </w:tcPr>
          <w:p w14:paraId="23920B3E">
            <w:pPr>
              <w:topLinePunct/>
              <w:spacing w:line="440" w:lineRule="exact"/>
              <w:jc w:val="center"/>
              <w:rPr>
                <w:rFonts w:hint="eastAsia" w:ascii="宋体" w:hAnsi="宋体" w:eastAsia="宋体" w:cs="宋体"/>
                <w:color w:val="auto"/>
                <w:sz w:val="21"/>
                <w:szCs w:val="21"/>
              </w:rPr>
            </w:pPr>
          </w:p>
        </w:tc>
      </w:tr>
      <w:tr w14:paraId="7B856B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28" w:type="dxa"/>
            <w:tcBorders>
              <w:top w:val="single" w:color="auto" w:sz="4" w:space="0"/>
              <w:left w:val="single" w:color="auto" w:sz="4" w:space="0"/>
              <w:bottom w:val="single" w:color="auto" w:sz="4" w:space="0"/>
              <w:right w:val="single" w:color="auto" w:sz="4" w:space="0"/>
            </w:tcBorders>
            <w:vAlign w:val="center"/>
          </w:tcPr>
          <w:p w14:paraId="71D8F9C7">
            <w:pPr>
              <w:topLinePunct/>
              <w:spacing w:line="4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c>
          <w:tcPr>
            <w:tcW w:w="7382" w:type="dxa"/>
            <w:gridSpan w:val="5"/>
            <w:tcBorders>
              <w:top w:val="single" w:color="auto" w:sz="4" w:space="0"/>
              <w:left w:val="single" w:color="auto" w:sz="4" w:space="0"/>
              <w:bottom w:val="single" w:color="auto" w:sz="4" w:space="0"/>
              <w:right w:val="single" w:color="auto" w:sz="4" w:space="0"/>
            </w:tcBorders>
            <w:vAlign w:val="center"/>
          </w:tcPr>
          <w:p w14:paraId="19C87BB4">
            <w:pPr>
              <w:topLinePunct/>
              <w:spacing w:line="440" w:lineRule="exact"/>
              <w:jc w:val="center"/>
              <w:rPr>
                <w:rFonts w:hint="eastAsia" w:ascii="宋体" w:hAnsi="宋体" w:eastAsia="宋体" w:cs="宋体"/>
                <w:color w:val="auto"/>
                <w:sz w:val="21"/>
                <w:szCs w:val="21"/>
              </w:rPr>
            </w:pPr>
          </w:p>
        </w:tc>
      </w:tr>
      <w:tr w14:paraId="259C08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728" w:type="dxa"/>
            <w:tcBorders>
              <w:top w:val="single" w:color="auto" w:sz="4" w:space="0"/>
              <w:left w:val="single" w:color="auto" w:sz="4" w:space="0"/>
              <w:bottom w:val="single" w:color="auto" w:sz="4" w:space="0"/>
              <w:right w:val="single" w:color="auto" w:sz="4" w:space="0"/>
            </w:tcBorders>
            <w:vAlign w:val="center"/>
          </w:tcPr>
          <w:p w14:paraId="16E51C99">
            <w:pPr>
              <w:topLinePunct/>
              <w:spacing w:line="4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账号</w:t>
            </w:r>
          </w:p>
        </w:tc>
        <w:tc>
          <w:tcPr>
            <w:tcW w:w="7382" w:type="dxa"/>
            <w:gridSpan w:val="5"/>
            <w:tcBorders>
              <w:top w:val="single" w:color="auto" w:sz="4" w:space="0"/>
              <w:left w:val="single" w:color="auto" w:sz="4" w:space="0"/>
              <w:bottom w:val="single" w:color="auto" w:sz="4" w:space="0"/>
              <w:right w:val="single" w:color="auto" w:sz="4" w:space="0"/>
            </w:tcBorders>
            <w:vAlign w:val="center"/>
          </w:tcPr>
          <w:p w14:paraId="3DE98B1A">
            <w:pPr>
              <w:topLinePunct/>
              <w:spacing w:line="440" w:lineRule="exact"/>
              <w:jc w:val="center"/>
              <w:rPr>
                <w:rFonts w:hint="eastAsia" w:ascii="宋体" w:hAnsi="宋体" w:eastAsia="宋体" w:cs="宋体"/>
                <w:color w:val="auto"/>
                <w:sz w:val="21"/>
                <w:szCs w:val="21"/>
              </w:rPr>
            </w:pPr>
          </w:p>
        </w:tc>
      </w:tr>
      <w:tr w14:paraId="19A903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20" w:hRule="atLeast"/>
        </w:trPr>
        <w:tc>
          <w:tcPr>
            <w:tcW w:w="1728" w:type="dxa"/>
            <w:tcBorders>
              <w:top w:val="single" w:color="auto" w:sz="4" w:space="0"/>
              <w:left w:val="single" w:color="auto" w:sz="4" w:space="0"/>
              <w:right w:val="single" w:color="auto" w:sz="4" w:space="0"/>
            </w:tcBorders>
            <w:vAlign w:val="center"/>
          </w:tcPr>
          <w:p w14:paraId="5834FD84">
            <w:pPr>
              <w:topLinePunct/>
              <w:spacing w:line="440" w:lineRule="exact"/>
              <w:ind w:firstLine="210" w:firstLineChars="100"/>
              <w:jc w:val="center"/>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382" w:type="dxa"/>
            <w:gridSpan w:val="5"/>
            <w:tcBorders>
              <w:top w:val="single" w:color="auto" w:sz="4" w:space="0"/>
              <w:left w:val="single" w:color="auto" w:sz="4" w:space="0"/>
              <w:right w:val="single" w:color="auto" w:sz="4" w:space="0"/>
            </w:tcBorders>
            <w:vAlign w:val="center"/>
          </w:tcPr>
          <w:p w14:paraId="37428C16">
            <w:pPr>
              <w:topLinePunct/>
              <w:spacing w:line="440" w:lineRule="exact"/>
              <w:rPr>
                <w:rFonts w:hint="eastAsia" w:ascii="宋体" w:hAnsi="宋体" w:eastAsia="宋体" w:cs="宋体"/>
                <w:color w:val="auto"/>
                <w:sz w:val="21"/>
                <w:szCs w:val="21"/>
              </w:rPr>
            </w:pPr>
          </w:p>
          <w:p w14:paraId="1603706E">
            <w:pPr>
              <w:topLinePunct/>
              <w:spacing w:line="440" w:lineRule="exact"/>
              <w:jc w:val="center"/>
              <w:rPr>
                <w:rFonts w:hint="eastAsia" w:ascii="宋体" w:hAnsi="宋体" w:eastAsia="宋体" w:cs="宋体"/>
                <w:color w:val="auto"/>
                <w:sz w:val="21"/>
                <w:szCs w:val="21"/>
              </w:rPr>
            </w:pPr>
          </w:p>
          <w:p w14:paraId="74A89C3A">
            <w:pPr>
              <w:topLinePunct/>
              <w:spacing w:line="440" w:lineRule="exact"/>
              <w:jc w:val="center"/>
              <w:rPr>
                <w:rFonts w:hint="eastAsia" w:ascii="宋体" w:hAnsi="宋体" w:eastAsia="宋体" w:cs="宋体"/>
                <w:color w:val="auto"/>
                <w:sz w:val="21"/>
                <w:szCs w:val="21"/>
              </w:rPr>
            </w:pPr>
          </w:p>
          <w:p w14:paraId="3AEDE4CC">
            <w:pPr>
              <w:topLinePunct/>
              <w:spacing w:line="440" w:lineRule="exact"/>
              <w:jc w:val="center"/>
              <w:rPr>
                <w:rFonts w:hint="eastAsia" w:ascii="宋体" w:hAnsi="宋体" w:eastAsia="宋体" w:cs="宋体"/>
                <w:color w:val="auto"/>
                <w:sz w:val="21"/>
                <w:szCs w:val="21"/>
              </w:rPr>
            </w:pPr>
          </w:p>
          <w:p w14:paraId="50AD6B4B">
            <w:pPr>
              <w:topLinePunct/>
              <w:spacing w:line="440" w:lineRule="exact"/>
              <w:jc w:val="center"/>
              <w:rPr>
                <w:rFonts w:hint="eastAsia" w:ascii="宋体" w:hAnsi="宋体" w:eastAsia="宋体" w:cs="宋体"/>
                <w:color w:val="auto"/>
                <w:sz w:val="21"/>
                <w:szCs w:val="21"/>
              </w:rPr>
            </w:pPr>
          </w:p>
          <w:p w14:paraId="1F592705">
            <w:pPr>
              <w:topLinePunct/>
              <w:spacing w:line="440" w:lineRule="exact"/>
              <w:jc w:val="center"/>
              <w:rPr>
                <w:rFonts w:hint="eastAsia" w:ascii="宋体" w:hAnsi="宋体" w:eastAsia="宋体" w:cs="宋体"/>
                <w:color w:val="auto"/>
                <w:sz w:val="21"/>
                <w:szCs w:val="21"/>
              </w:rPr>
            </w:pPr>
          </w:p>
          <w:p w14:paraId="7CC254B3">
            <w:pPr>
              <w:topLinePunct/>
              <w:spacing w:line="440" w:lineRule="exact"/>
              <w:jc w:val="center"/>
              <w:rPr>
                <w:rFonts w:hint="eastAsia" w:ascii="宋体" w:hAnsi="宋体" w:eastAsia="宋体" w:cs="宋体"/>
                <w:color w:val="auto"/>
                <w:sz w:val="21"/>
                <w:szCs w:val="21"/>
              </w:rPr>
            </w:pPr>
          </w:p>
        </w:tc>
      </w:tr>
      <w:tr w14:paraId="2A3020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28" w:type="dxa"/>
            <w:tcBorders>
              <w:top w:val="single" w:color="auto" w:sz="4" w:space="0"/>
              <w:left w:val="single" w:color="auto" w:sz="4" w:space="0"/>
              <w:bottom w:val="single" w:color="auto" w:sz="4" w:space="0"/>
              <w:right w:val="single" w:color="auto" w:sz="4" w:space="0"/>
            </w:tcBorders>
            <w:vAlign w:val="center"/>
          </w:tcPr>
          <w:p w14:paraId="0B1A82D5">
            <w:pPr>
              <w:topLinePunct/>
              <w:spacing w:line="4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382" w:type="dxa"/>
            <w:gridSpan w:val="5"/>
            <w:tcBorders>
              <w:top w:val="single" w:color="auto" w:sz="4" w:space="0"/>
              <w:left w:val="single" w:color="auto" w:sz="4" w:space="0"/>
              <w:bottom w:val="single" w:color="auto" w:sz="4" w:space="0"/>
              <w:right w:val="single" w:color="auto" w:sz="4" w:space="0"/>
            </w:tcBorders>
            <w:vAlign w:val="center"/>
          </w:tcPr>
          <w:p w14:paraId="1115F653">
            <w:pPr>
              <w:topLinePunct/>
              <w:spacing w:line="440" w:lineRule="exact"/>
              <w:jc w:val="center"/>
              <w:rPr>
                <w:rFonts w:hint="eastAsia" w:ascii="宋体" w:hAnsi="宋体" w:eastAsia="宋体" w:cs="宋体"/>
                <w:color w:val="auto"/>
                <w:sz w:val="21"/>
                <w:szCs w:val="21"/>
              </w:rPr>
            </w:pPr>
          </w:p>
        </w:tc>
      </w:tr>
    </w:tbl>
    <w:p w14:paraId="41410434">
      <w:pPr>
        <w:pageBreakBefore w:val="0"/>
        <w:kinsoku/>
        <w:wordWrap w:val="0"/>
        <w:overflowPunct/>
        <w:bidi w:val="0"/>
        <w:adjustRightInd/>
        <w:snapToGrid/>
        <w:spacing w:beforeAutospacing="0" w:afterAutospacing="0" w:line="360" w:lineRule="auto"/>
        <w:ind w:left="0" w:leftChars="0" w:right="0" w:rightChars="0" w:firstLine="360" w:firstLineChars="200"/>
        <w:rPr>
          <w:rFonts w:ascii="宋体" w:hAnsi="宋体" w:cs="宋体"/>
          <w:b/>
          <w:bCs/>
          <w:color w:val="auto"/>
          <w:sz w:val="18"/>
          <w:szCs w:val="18"/>
          <w:highlight w:val="none"/>
        </w:rPr>
      </w:pPr>
      <w:r>
        <w:rPr>
          <w:rFonts w:hint="eastAsia" w:ascii="宋体" w:hAnsi="宋体" w:eastAsia="宋体" w:cs="宋体"/>
          <w:color w:val="auto"/>
          <w:sz w:val="18"/>
          <w:szCs w:val="18"/>
        </w:rPr>
        <w:t>备注：</w:t>
      </w:r>
      <w:r>
        <w:rPr>
          <w:rFonts w:hint="eastAsia" w:ascii="宋体" w:hAnsi="宋体" w:cs="宋体"/>
          <w:b/>
          <w:bCs/>
          <w:color w:val="auto"/>
          <w:sz w:val="18"/>
          <w:szCs w:val="18"/>
          <w:highlight w:val="none"/>
        </w:rPr>
        <w:t>第二章供应商须知前附表1.4.1所有内容所需资料需先上传至河南省公共资源交易中心诚信库并经核验，</w:t>
      </w:r>
      <w:r>
        <w:rPr>
          <w:rFonts w:hint="eastAsia" w:ascii="宋体" w:hAnsi="宋体" w:cs="宋体"/>
          <w:b/>
          <w:bCs/>
          <w:color w:val="auto"/>
          <w:sz w:val="18"/>
          <w:szCs w:val="18"/>
          <w:highlight w:val="none"/>
          <w:lang w:eastAsia="zh-CN"/>
        </w:rPr>
        <w:t>响应文件</w:t>
      </w:r>
      <w:r>
        <w:rPr>
          <w:rFonts w:hint="eastAsia" w:ascii="宋体" w:hAnsi="宋体" w:cs="宋体"/>
          <w:b/>
          <w:bCs/>
          <w:color w:val="auto"/>
          <w:sz w:val="18"/>
          <w:szCs w:val="18"/>
          <w:highlight w:val="none"/>
        </w:rPr>
        <w:t>中附</w:t>
      </w:r>
      <w:r>
        <w:rPr>
          <w:rFonts w:hint="eastAsia" w:ascii="宋体" w:hAnsi="宋体" w:cs="宋体"/>
          <w:b/>
          <w:bCs/>
          <w:color w:val="auto"/>
          <w:sz w:val="18"/>
          <w:szCs w:val="18"/>
          <w:highlight w:val="none"/>
          <w:lang w:val="en-US" w:eastAsia="zh-CN"/>
        </w:rPr>
        <w:t>扫描件</w:t>
      </w:r>
      <w:r>
        <w:rPr>
          <w:rFonts w:hint="eastAsia" w:ascii="宋体" w:hAnsi="宋体" w:cs="宋体"/>
          <w:b/>
          <w:bCs/>
          <w:color w:val="auto"/>
          <w:sz w:val="18"/>
          <w:szCs w:val="18"/>
          <w:highlight w:val="none"/>
        </w:rPr>
        <w:t>即可，诚信库中证件需与</w:t>
      </w:r>
      <w:r>
        <w:rPr>
          <w:rFonts w:hint="eastAsia" w:ascii="宋体" w:hAnsi="宋体" w:cs="宋体"/>
          <w:b/>
          <w:bCs/>
          <w:color w:val="auto"/>
          <w:sz w:val="18"/>
          <w:szCs w:val="18"/>
          <w:highlight w:val="none"/>
          <w:lang w:eastAsia="zh-CN"/>
        </w:rPr>
        <w:t>响应文件</w:t>
      </w:r>
      <w:r>
        <w:rPr>
          <w:rFonts w:hint="eastAsia" w:ascii="宋体" w:hAnsi="宋体" w:cs="宋体"/>
          <w:b/>
          <w:bCs/>
          <w:color w:val="auto"/>
          <w:sz w:val="18"/>
          <w:szCs w:val="18"/>
          <w:highlight w:val="none"/>
        </w:rPr>
        <w:t>中所附证件一致。</w:t>
      </w:r>
    </w:p>
    <w:p w14:paraId="26EFF8B0">
      <w:pPr>
        <w:rPr>
          <w:rFonts w:hint="eastAsia" w:ascii="宋体" w:hAnsi="宋体" w:eastAsia="宋体" w:cs="宋体"/>
          <w:b/>
          <w:color w:val="auto"/>
        </w:rPr>
      </w:pPr>
      <w:r>
        <w:rPr>
          <w:rFonts w:hint="eastAsia" w:ascii="宋体" w:hAnsi="宋体" w:eastAsia="宋体" w:cs="宋体"/>
          <w:b/>
          <w:color w:val="auto"/>
        </w:rPr>
        <w:br w:type="page"/>
      </w:r>
    </w:p>
    <w:p w14:paraId="5E869233">
      <w:pPr>
        <w:spacing w:line="360" w:lineRule="auto"/>
        <w:jc w:val="center"/>
        <w:outlineLvl w:val="2"/>
        <w:rPr>
          <w:rFonts w:hint="eastAsia" w:ascii="宋体" w:hAnsi="宋体" w:eastAsia="宋体" w:cs="宋体"/>
          <w:b/>
          <w:bCs/>
          <w:color w:val="auto"/>
          <w:sz w:val="24"/>
          <w:szCs w:val="32"/>
        </w:rPr>
      </w:pPr>
      <w:bookmarkStart w:id="504" w:name="_Toc7905"/>
      <w:r>
        <w:rPr>
          <w:rFonts w:hint="eastAsia" w:ascii="宋体" w:hAnsi="宋体" w:eastAsia="宋体" w:cs="宋体"/>
          <w:b/>
          <w:bCs/>
          <w:color w:val="auto"/>
          <w:sz w:val="24"/>
          <w:szCs w:val="32"/>
        </w:rPr>
        <w:t>（二）资格证明材料</w:t>
      </w:r>
      <w:bookmarkEnd w:id="504"/>
    </w:p>
    <w:p w14:paraId="770FF72E">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 w:val="24"/>
          <w:szCs w:val="24"/>
          <w:highlight w:val="none"/>
        </w:rPr>
      </w:pPr>
      <w:r>
        <w:rPr>
          <w:rFonts w:hint="eastAsia" w:ascii="宋体" w:hAnsi="宋体" w:cs="宋体"/>
          <w:color w:val="auto"/>
          <w:sz w:val="24"/>
          <w:szCs w:val="24"/>
          <w:highlight w:val="none"/>
          <w:lang w:eastAsia="zh-CN"/>
        </w:rPr>
        <w:t>响应文件</w:t>
      </w:r>
      <w:r>
        <w:rPr>
          <w:rFonts w:hint="eastAsia" w:ascii="宋体" w:hAnsi="宋体" w:cs="宋体"/>
          <w:color w:val="auto"/>
          <w:sz w:val="24"/>
          <w:szCs w:val="24"/>
          <w:highlight w:val="none"/>
        </w:rPr>
        <w:t>电子版中必须附以下资料扫描件或复印件：</w:t>
      </w:r>
    </w:p>
    <w:p w14:paraId="38EE877C">
      <w:pPr>
        <w:pageBreakBefore w:val="0"/>
        <w:numPr>
          <w:ilvl w:val="0"/>
          <w:numId w:val="0"/>
        </w:numPr>
        <w:kinsoku/>
        <w:wordWrap w:val="0"/>
        <w:overflowPunct/>
        <w:bidi w:val="0"/>
        <w:adjustRightInd/>
        <w:snapToGrid/>
        <w:spacing w:beforeAutospacing="0" w:afterAutospacing="0" w:line="360" w:lineRule="auto"/>
        <w:ind w:right="0" w:rightChars="0"/>
        <w:rPr>
          <w:rFonts w:hint="eastAsia" w:ascii="宋体" w:hAnsi="宋体" w:cs="宋体"/>
          <w:color w:val="auto"/>
          <w:sz w:val="24"/>
          <w:szCs w:val="24"/>
          <w:highlight w:val="none"/>
        </w:rPr>
      </w:pPr>
      <w:r>
        <w:rPr>
          <w:rFonts w:hint="eastAsia" w:ascii="宋体" w:hAnsi="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val="en-US" w:eastAsia="zh-CN"/>
        </w:rPr>
        <w:t>具有独立承担民事责任的能力；（</w:t>
      </w:r>
      <w:r>
        <w:rPr>
          <w:rFonts w:hint="eastAsia" w:ascii="宋体" w:hAnsi="宋体" w:cs="宋体"/>
          <w:b w:val="0"/>
          <w:bCs/>
          <w:color w:val="auto"/>
          <w:sz w:val="24"/>
          <w:szCs w:val="24"/>
          <w:highlight w:val="none"/>
          <w:lang w:val="en-US" w:eastAsia="zh-CN"/>
        </w:rPr>
        <w:t>提供法人或者其他组织的营业执照等证明文件，如为自然人则提供自然人的身份证明</w:t>
      </w:r>
      <w:r>
        <w:rPr>
          <w:rFonts w:hint="eastAsia" w:ascii="宋体" w:hAnsi="宋体" w:cs="宋体"/>
          <w:color w:val="auto"/>
          <w:sz w:val="24"/>
          <w:szCs w:val="24"/>
          <w:highlight w:val="none"/>
        </w:rPr>
        <w:t>）</w:t>
      </w:r>
    </w:p>
    <w:p w14:paraId="516432B1">
      <w:pPr>
        <w:pStyle w:val="41"/>
        <w:numPr>
          <w:ilvl w:val="0"/>
          <w:numId w:val="0"/>
        </w:numPr>
        <w:rPr>
          <w:color w:val="auto"/>
          <w:szCs w:val="24"/>
          <w:highlight w:val="none"/>
        </w:rPr>
      </w:pPr>
    </w:p>
    <w:p w14:paraId="77285D48">
      <w:pPr>
        <w:pageBreakBefore w:val="0"/>
        <w:kinsoku/>
        <w:wordWrap w:val="0"/>
        <w:overflowPunct/>
        <w:bidi w:val="0"/>
        <w:adjustRightInd/>
        <w:snapToGrid/>
        <w:spacing w:beforeAutospacing="0" w:afterAutospacing="0" w:line="360" w:lineRule="auto"/>
        <w:ind w:left="0" w:leftChars="0" w:right="0" w:rightChars="0"/>
        <w:rPr>
          <w:rFonts w:hint="eastAsia" w:ascii="宋体" w:hAnsi="宋体" w:cs="宋体"/>
          <w:color w:val="auto"/>
          <w:sz w:val="24"/>
          <w:szCs w:val="24"/>
          <w:highlight w:val="none"/>
        </w:rPr>
      </w:pPr>
      <w:r>
        <w:rPr>
          <w:rFonts w:hint="eastAsia" w:ascii="宋体" w:hAnsi="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lang w:val="en-US" w:eastAsia="zh-CN"/>
        </w:rPr>
        <w:t>具有良好的商业信誉和健全的财务会计制度</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（提供</w:t>
      </w:r>
      <w:r>
        <w:rPr>
          <w:rFonts w:hint="eastAsia" w:ascii="宋体" w:hAnsi="宋体" w:cs="宋体"/>
          <w:color w:val="auto"/>
          <w:sz w:val="24"/>
          <w:szCs w:val="24"/>
          <w:highlight w:val="none"/>
          <w:lang w:eastAsia="zh-CN"/>
        </w:rPr>
        <w:t>2024年度</w:t>
      </w:r>
      <w:r>
        <w:rPr>
          <w:rFonts w:hint="eastAsia" w:ascii="宋体" w:hAnsi="宋体" w:cs="宋体"/>
          <w:color w:val="auto"/>
          <w:sz w:val="24"/>
          <w:szCs w:val="24"/>
          <w:highlight w:val="none"/>
        </w:rPr>
        <w:t>的经会计师事务所审计的财务审计报告，公司成立时间不足一年的，附自行出具最新的财务报表说明</w:t>
      </w:r>
      <w:r>
        <w:rPr>
          <w:rFonts w:hint="eastAsia" w:ascii="宋体" w:hAnsi="宋体" w:cs="宋体"/>
          <w:color w:val="auto"/>
          <w:sz w:val="24"/>
          <w:szCs w:val="24"/>
          <w:highlight w:val="none"/>
          <w:lang w:val="en-US" w:eastAsia="zh-CN"/>
        </w:rPr>
        <w:t>或</w:t>
      </w:r>
      <w:r>
        <w:rPr>
          <w:rFonts w:hint="eastAsia" w:ascii="宋体" w:hAnsi="宋体" w:eastAsia="宋体" w:cs="宋体"/>
          <w:b w:val="0"/>
          <w:bCs/>
          <w:color w:val="auto"/>
          <w:sz w:val="24"/>
          <w:szCs w:val="24"/>
          <w:highlight w:val="none"/>
          <w:lang w:val="en-US" w:eastAsia="zh-CN"/>
        </w:rPr>
        <w:t>银行开具的资信证明</w:t>
      </w:r>
      <w:r>
        <w:rPr>
          <w:rFonts w:hint="eastAsia" w:ascii="宋体" w:hAnsi="宋体" w:cs="宋体"/>
          <w:color w:val="auto"/>
          <w:sz w:val="24"/>
          <w:szCs w:val="24"/>
          <w:highlight w:val="none"/>
        </w:rPr>
        <w:t>。财务审计报告应同时具有2名注册会计师盖章和签字）</w:t>
      </w:r>
    </w:p>
    <w:p w14:paraId="6DD8BEEA">
      <w:pPr>
        <w:pStyle w:val="7"/>
        <w:pageBreakBefore w:val="0"/>
        <w:kinsoku/>
        <w:wordWrap w:val="0"/>
        <w:overflowPunct/>
        <w:bidi w:val="0"/>
        <w:adjustRightInd/>
        <w:snapToGrid/>
        <w:spacing w:beforeAutospacing="0" w:afterAutospacing="0" w:line="360" w:lineRule="auto"/>
        <w:ind w:left="0" w:leftChars="0" w:right="0" w:rightChars="0" w:firstLine="0" w:firstLineChars="0"/>
        <w:rPr>
          <w:rFonts w:hint="eastAsia"/>
          <w:color w:val="auto"/>
          <w:sz w:val="24"/>
          <w:szCs w:val="24"/>
          <w:highlight w:val="none"/>
          <w:lang w:val="en-US" w:eastAsia="zh-CN"/>
        </w:rPr>
      </w:pPr>
    </w:p>
    <w:p w14:paraId="79403D2A">
      <w:pPr>
        <w:pageBreakBefore w:val="0"/>
        <w:kinsoku/>
        <w:wordWrap w:val="0"/>
        <w:overflowPunct/>
        <w:bidi w:val="0"/>
        <w:adjustRightInd/>
        <w:snapToGrid/>
        <w:spacing w:beforeAutospacing="0" w:afterAutospacing="0" w:line="360" w:lineRule="auto"/>
        <w:ind w:left="0" w:leftChars="0" w:right="0" w:rightChars="0"/>
        <w:rPr>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b w:val="0"/>
          <w:bCs/>
          <w:color w:val="auto"/>
          <w:sz w:val="24"/>
          <w:szCs w:val="24"/>
          <w:highlight w:val="none"/>
          <w:lang w:val="en-US" w:eastAsia="zh-CN"/>
        </w:rPr>
        <w:t>具有履行合同所必需的设备和专业技术能力；</w:t>
      </w:r>
    </w:p>
    <w:p w14:paraId="37B8BFCE">
      <w:pPr>
        <w:pStyle w:val="53"/>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 w:val="24"/>
          <w:szCs w:val="24"/>
          <w:highlight w:val="none"/>
        </w:rPr>
      </w:pPr>
      <w:r>
        <w:rPr>
          <w:rFonts w:hint="eastAsia" w:ascii="宋体" w:hAnsi="宋体" w:cs="宋体"/>
          <w:color w:val="auto"/>
          <w:sz w:val="24"/>
          <w:szCs w:val="24"/>
          <w:highlight w:val="none"/>
        </w:rPr>
        <w:t>（一）履行合同所需的专业设备表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1285"/>
        <w:gridCol w:w="1286"/>
        <w:gridCol w:w="1286"/>
        <w:gridCol w:w="1287"/>
        <w:gridCol w:w="1287"/>
        <w:gridCol w:w="1287"/>
      </w:tblGrid>
      <w:tr w14:paraId="1F50B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14:paraId="7A202B86">
            <w:pPr>
              <w:keepNext/>
              <w:keepLines/>
              <w:pageBreakBefore w:val="0"/>
              <w:kinsoku/>
              <w:wordWrap w:val="0"/>
              <w:overflowPunct/>
              <w:bidi w:val="0"/>
              <w:adjustRightInd/>
              <w:snapToGrid/>
              <w:spacing w:beforeAutospacing="0" w:afterAutospacing="0" w:line="360" w:lineRule="auto"/>
              <w:ind w:left="0" w:leftChars="0" w:right="0" w:rightChars="0"/>
              <w:jc w:val="center"/>
              <w:outlineLvl w:val="3"/>
              <w:rPr>
                <w:rFonts w:ascii="宋体" w:hAnsi="宋体" w:cs="宋体"/>
                <w:bCs/>
                <w:color w:val="auto"/>
                <w:sz w:val="24"/>
                <w:szCs w:val="24"/>
                <w:highlight w:val="none"/>
              </w:rPr>
            </w:pPr>
            <w:r>
              <w:rPr>
                <w:rFonts w:hint="eastAsia" w:ascii="宋体" w:hAnsi="宋体" w:cs="宋体"/>
                <w:bCs/>
                <w:color w:val="auto"/>
                <w:sz w:val="24"/>
                <w:szCs w:val="24"/>
                <w:highlight w:val="none"/>
              </w:rPr>
              <w:t>设备名称</w:t>
            </w:r>
          </w:p>
        </w:tc>
        <w:tc>
          <w:tcPr>
            <w:tcW w:w="1309" w:type="dxa"/>
            <w:vAlign w:val="center"/>
          </w:tcPr>
          <w:p w14:paraId="1A45304E">
            <w:pPr>
              <w:keepNext/>
              <w:keepLines/>
              <w:pageBreakBefore w:val="0"/>
              <w:kinsoku/>
              <w:wordWrap w:val="0"/>
              <w:overflowPunct/>
              <w:bidi w:val="0"/>
              <w:adjustRightInd/>
              <w:snapToGrid/>
              <w:spacing w:beforeAutospacing="0" w:afterAutospacing="0" w:line="360" w:lineRule="auto"/>
              <w:ind w:left="0" w:leftChars="0" w:right="0" w:rightChars="0"/>
              <w:jc w:val="center"/>
              <w:outlineLvl w:val="3"/>
              <w:rPr>
                <w:rFonts w:ascii="宋体" w:hAnsi="宋体" w:cs="宋体"/>
                <w:bCs/>
                <w:color w:val="auto"/>
                <w:sz w:val="24"/>
                <w:szCs w:val="24"/>
                <w:highlight w:val="none"/>
              </w:rPr>
            </w:pPr>
            <w:r>
              <w:rPr>
                <w:rFonts w:hint="eastAsia" w:ascii="宋体" w:hAnsi="宋体" w:cs="宋体"/>
                <w:bCs/>
                <w:color w:val="auto"/>
                <w:sz w:val="24"/>
                <w:szCs w:val="24"/>
                <w:highlight w:val="none"/>
              </w:rPr>
              <w:t>型号</w:t>
            </w:r>
          </w:p>
        </w:tc>
        <w:tc>
          <w:tcPr>
            <w:tcW w:w="1309" w:type="dxa"/>
            <w:vAlign w:val="center"/>
          </w:tcPr>
          <w:p w14:paraId="55FC8AC2">
            <w:pPr>
              <w:keepNext/>
              <w:keepLines/>
              <w:pageBreakBefore w:val="0"/>
              <w:kinsoku/>
              <w:wordWrap w:val="0"/>
              <w:overflowPunct/>
              <w:bidi w:val="0"/>
              <w:adjustRightInd/>
              <w:snapToGrid/>
              <w:spacing w:beforeAutospacing="0" w:afterAutospacing="0" w:line="360" w:lineRule="auto"/>
              <w:ind w:left="0" w:leftChars="0" w:right="0" w:rightChars="0"/>
              <w:jc w:val="center"/>
              <w:outlineLvl w:val="3"/>
              <w:rPr>
                <w:rFonts w:ascii="宋体" w:hAnsi="宋体" w:cs="宋体"/>
                <w:bCs/>
                <w:color w:val="auto"/>
                <w:sz w:val="24"/>
                <w:szCs w:val="24"/>
                <w:highlight w:val="none"/>
              </w:rPr>
            </w:pPr>
            <w:r>
              <w:rPr>
                <w:rFonts w:hint="eastAsia" w:ascii="宋体" w:hAnsi="宋体" w:cs="宋体"/>
                <w:bCs/>
                <w:color w:val="auto"/>
                <w:sz w:val="24"/>
                <w:szCs w:val="24"/>
                <w:highlight w:val="none"/>
              </w:rPr>
              <w:t>单位</w:t>
            </w:r>
          </w:p>
        </w:tc>
        <w:tc>
          <w:tcPr>
            <w:tcW w:w="1309" w:type="dxa"/>
            <w:vAlign w:val="center"/>
          </w:tcPr>
          <w:p w14:paraId="35E84634">
            <w:pPr>
              <w:keepNext/>
              <w:keepLines/>
              <w:pageBreakBefore w:val="0"/>
              <w:kinsoku/>
              <w:wordWrap w:val="0"/>
              <w:overflowPunct/>
              <w:bidi w:val="0"/>
              <w:adjustRightInd/>
              <w:snapToGrid/>
              <w:spacing w:beforeAutospacing="0" w:afterAutospacing="0" w:line="360" w:lineRule="auto"/>
              <w:ind w:left="0" w:leftChars="0" w:right="0" w:rightChars="0"/>
              <w:jc w:val="center"/>
              <w:outlineLvl w:val="3"/>
              <w:rPr>
                <w:rFonts w:ascii="宋体" w:hAnsi="宋体" w:cs="宋体"/>
                <w:bCs/>
                <w:color w:val="auto"/>
                <w:sz w:val="24"/>
                <w:szCs w:val="24"/>
                <w:highlight w:val="none"/>
              </w:rPr>
            </w:pPr>
            <w:r>
              <w:rPr>
                <w:rFonts w:hint="eastAsia" w:ascii="宋体" w:hAnsi="宋体" w:cs="宋体"/>
                <w:bCs/>
                <w:color w:val="auto"/>
                <w:sz w:val="24"/>
                <w:szCs w:val="24"/>
                <w:highlight w:val="none"/>
              </w:rPr>
              <w:t>数量</w:t>
            </w:r>
          </w:p>
        </w:tc>
        <w:tc>
          <w:tcPr>
            <w:tcW w:w="1310" w:type="dxa"/>
            <w:vAlign w:val="center"/>
          </w:tcPr>
          <w:p w14:paraId="2107D7B4">
            <w:pPr>
              <w:keepNext/>
              <w:keepLines/>
              <w:pageBreakBefore w:val="0"/>
              <w:kinsoku/>
              <w:wordWrap w:val="0"/>
              <w:overflowPunct/>
              <w:bidi w:val="0"/>
              <w:adjustRightInd/>
              <w:snapToGrid/>
              <w:spacing w:beforeAutospacing="0" w:afterAutospacing="0" w:line="360" w:lineRule="auto"/>
              <w:ind w:left="0" w:leftChars="0" w:right="0" w:rightChars="0"/>
              <w:jc w:val="center"/>
              <w:outlineLvl w:val="3"/>
              <w:rPr>
                <w:rFonts w:ascii="宋体" w:hAnsi="宋体" w:cs="宋体"/>
                <w:bCs/>
                <w:color w:val="auto"/>
                <w:sz w:val="24"/>
                <w:szCs w:val="24"/>
                <w:highlight w:val="none"/>
              </w:rPr>
            </w:pPr>
            <w:r>
              <w:rPr>
                <w:rFonts w:hint="eastAsia" w:ascii="宋体" w:hAnsi="宋体" w:cs="宋体"/>
                <w:bCs/>
                <w:color w:val="auto"/>
                <w:sz w:val="24"/>
                <w:szCs w:val="24"/>
                <w:highlight w:val="none"/>
              </w:rPr>
              <w:t>用途</w:t>
            </w:r>
          </w:p>
        </w:tc>
        <w:tc>
          <w:tcPr>
            <w:tcW w:w="1310" w:type="dxa"/>
            <w:vAlign w:val="center"/>
          </w:tcPr>
          <w:p w14:paraId="5B8C3CA1">
            <w:pPr>
              <w:keepNext/>
              <w:keepLines/>
              <w:pageBreakBefore w:val="0"/>
              <w:kinsoku/>
              <w:wordWrap w:val="0"/>
              <w:overflowPunct/>
              <w:bidi w:val="0"/>
              <w:adjustRightInd/>
              <w:snapToGrid/>
              <w:spacing w:beforeAutospacing="0" w:afterAutospacing="0" w:line="360" w:lineRule="auto"/>
              <w:ind w:left="0" w:leftChars="0" w:right="0" w:rightChars="0"/>
              <w:jc w:val="center"/>
              <w:outlineLvl w:val="3"/>
              <w:rPr>
                <w:rFonts w:ascii="宋体" w:hAnsi="宋体" w:cs="宋体"/>
                <w:bCs/>
                <w:color w:val="auto"/>
                <w:sz w:val="24"/>
                <w:szCs w:val="24"/>
                <w:highlight w:val="none"/>
              </w:rPr>
            </w:pPr>
            <w:r>
              <w:rPr>
                <w:rFonts w:hint="eastAsia" w:ascii="宋体" w:hAnsi="宋体" w:cs="宋体"/>
                <w:bCs/>
                <w:color w:val="auto"/>
                <w:sz w:val="24"/>
                <w:szCs w:val="24"/>
                <w:highlight w:val="none"/>
              </w:rPr>
              <w:t>使用年限</w:t>
            </w:r>
          </w:p>
        </w:tc>
        <w:tc>
          <w:tcPr>
            <w:tcW w:w="1310" w:type="dxa"/>
            <w:vAlign w:val="center"/>
          </w:tcPr>
          <w:p w14:paraId="09C14178">
            <w:pPr>
              <w:keepNext/>
              <w:keepLines/>
              <w:pageBreakBefore w:val="0"/>
              <w:kinsoku/>
              <w:wordWrap w:val="0"/>
              <w:overflowPunct/>
              <w:bidi w:val="0"/>
              <w:adjustRightInd/>
              <w:snapToGrid/>
              <w:spacing w:beforeAutospacing="0" w:afterAutospacing="0" w:line="360" w:lineRule="auto"/>
              <w:ind w:left="0" w:leftChars="0" w:right="0" w:rightChars="0"/>
              <w:jc w:val="center"/>
              <w:outlineLvl w:val="3"/>
              <w:rPr>
                <w:rFonts w:ascii="宋体" w:hAnsi="宋体" w:cs="宋体"/>
                <w:bCs/>
                <w:color w:val="auto"/>
                <w:sz w:val="24"/>
                <w:szCs w:val="24"/>
                <w:highlight w:val="none"/>
              </w:rPr>
            </w:pPr>
            <w:r>
              <w:rPr>
                <w:rFonts w:hint="eastAsia" w:ascii="宋体" w:hAnsi="宋体" w:cs="宋体"/>
                <w:bCs/>
                <w:color w:val="auto"/>
                <w:sz w:val="24"/>
                <w:szCs w:val="24"/>
                <w:highlight w:val="none"/>
                <w:lang w:val="en-US" w:eastAsia="zh-CN"/>
              </w:rPr>
              <w:t>自有</w:t>
            </w:r>
            <w:r>
              <w:rPr>
                <w:rFonts w:hint="eastAsia" w:ascii="宋体" w:hAnsi="宋体" w:cs="宋体"/>
                <w:bCs/>
                <w:color w:val="auto"/>
                <w:sz w:val="24"/>
                <w:szCs w:val="24"/>
                <w:highlight w:val="none"/>
              </w:rPr>
              <w:t>或租赁</w:t>
            </w:r>
          </w:p>
        </w:tc>
      </w:tr>
      <w:tr w14:paraId="12FA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tcPr>
          <w:p w14:paraId="599A9BB0">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09" w:type="dxa"/>
          </w:tcPr>
          <w:p w14:paraId="20A3F9D5">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09" w:type="dxa"/>
          </w:tcPr>
          <w:p w14:paraId="77FD3439">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09" w:type="dxa"/>
          </w:tcPr>
          <w:p w14:paraId="39EE5415">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10" w:type="dxa"/>
          </w:tcPr>
          <w:p w14:paraId="12F5525F">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10" w:type="dxa"/>
          </w:tcPr>
          <w:p w14:paraId="71116DF6">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10" w:type="dxa"/>
          </w:tcPr>
          <w:p w14:paraId="7C582C90">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r>
      <w:tr w14:paraId="61307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tcPr>
          <w:p w14:paraId="57D45B90">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09" w:type="dxa"/>
          </w:tcPr>
          <w:p w14:paraId="07C4E30F">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09" w:type="dxa"/>
          </w:tcPr>
          <w:p w14:paraId="0B5C5A9D">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09" w:type="dxa"/>
          </w:tcPr>
          <w:p w14:paraId="4C850AAF">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10" w:type="dxa"/>
          </w:tcPr>
          <w:p w14:paraId="5ACA5B5C">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10" w:type="dxa"/>
          </w:tcPr>
          <w:p w14:paraId="5719B4F0">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10" w:type="dxa"/>
          </w:tcPr>
          <w:p w14:paraId="19F35020">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r>
      <w:tr w14:paraId="21E4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tcPr>
          <w:p w14:paraId="2861F82C">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09" w:type="dxa"/>
          </w:tcPr>
          <w:p w14:paraId="6C372087">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09" w:type="dxa"/>
          </w:tcPr>
          <w:p w14:paraId="389B97B6">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09" w:type="dxa"/>
          </w:tcPr>
          <w:p w14:paraId="413024C9">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10" w:type="dxa"/>
          </w:tcPr>
          <w:p w14:paraId="6B013A6C">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10" w:type="dxa"/>
          </w:tcPr>
          <w:p w14:paraId="31142EBF">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10" w:type="dxa"/>
          </w:tcPr>
          <w:p w14:paraId="2C3D0678">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r>
      <w:tr w14:paraId="371B9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tcPr>
          <w:p w14:paraId="3C911640">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09" w:type="dxa"/>
          </w:tcPr>
          <w:p w14:paraId="37892269">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09" w:type="dxa"/>
          </w:tcPr>
          <w:p w14:paraId="6D0CEDEA">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09" w:type="dxa"/>
          </w:tcPr>
          <w:p w14:paraId="07C24A39">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10" w:type="dxa"/>
          </w:tcPr>
          <w:p w14:paraId="2C3E8E2E">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10" w:type="dxa"/>
          </w:tcPr>
          <w:p w14:paraId="349A03E6">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310" w:type="dxa"/>
          </w:tcPr>
          <w:p w14:paraId="3E2ACBD5">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r>
    </w:tbl>
    <w:p w14:paraId="2675BF8D">
      <w:pPr>
        <w:spacing w:line="360" w:lineRule="auto"/>
        <w:rPr>
          <w:rFonts w:hint="eastAsia"/>
          <w:color w:val="auto"/>
          <w:sz w:val="24"/>
          <w:highlight w:val="none"/>
        </w:rPr>
      </w:pPr>
      <w:r>
        <w:rPr>
          <w:rFonts w:hint="eastAsia"/>
          <w:color w:val="auto"/>
          <w:sz w:val="24"/>
          <w:highlight w:val="none"/>
        </w:rPr>
        <w:t>注：供应商应结合本项目实际情况对“履行合同所需的专业设备表”进行填写。</w:t>
      </w:r>
    </w:p>
    <w:p w14:paraId="701E6021">
      <w:pPr>
        <w:spacing w:line="360" w:lineRule="auto"/>
        <w:rPr>
          <w:color w:val="auto"/>
          <w:sz w:val="24"/>
          <w:highlight w:val="none"/>
        </w:rPr>
      </w:pPr>
      <w:r>
        <w:rPr>
          <w:rFonts w:hint="eastAsia"/>
          <w:color w:val="auto"/>
          <w:sz w:val="24"/>
          <w:highlight w:val="none"/>
        </w:rPr>
        <w:t>（二）履行合同所需的专业技术人员表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1125"/>
        <w:gridCol w:w="1125"/>
        <w:gridCol w:w="1125"/>
        <w:gridCol w:w="1126"/>
        <w:gridCol w:w="1126"/>
        <w:gridCol w:w="1126"/>
        <w:gridCol w:w="1126"/>
      </w:tblGrid>
      <w:tr w14:paraId="73323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4" w:type="dxa"/>
            <w:vAlign w:val="center"/>
          </w:tcPr>
          <w:p w14:paraId="45F43C38">
            <w:pPr>
              <w:keepNext/>
              <w:keepLines/>
              <w:pageBreakBefore w:val="0"/>
              <w:kinsoku/>
              <w:wordWrap w:val="0"/>
              <w:overflowPunct/>
              <w:bidi w:val="0"/>
              <w:adjustRightInd/>
              <w:snapToGrid/>
              <w:spacing w:beforeAutospacing="0" w:afterAutospacing="0" w:line="360" w:lineRule="auto"/>
              <w:ind w:left="0" w:leftChars="0" w:right="0" w:rightChars="0"/>
              <w:jc w:val="center"/>
              <w:outlineLvl w:val="3"/>
              <w:rPr>
                <w:rFonts w:ascii="宋体" w:hAnsi="宋体" w:cs="宋体"/>
                <w:bCs/>
                <w:color w:val="auto"/>
                <w:sz w:val="24"/>
                <w:szCs w:val="24"/>
                <w:highlight w:val="none"/>
              </w:rPr>
            </w:pPr>
            <w:r>
              <w:rPr>
                <w:rFonts w:hint="eastAsia" w:ascii="宋体" w:hAnsi="宋体" w:cs="宋体"/>
                <w:bCs/>
                <w:color w:val="auto"/>
                <w:sz w:val="24"/>
                <w:szCs w:val="24"/>
                <w:highlight w:val="none"/>
              </w:rPr>
              <w:t>序号</w:t>
            </w:r>
          </w:p>
        </w:tc>
        <w:tc>
          <w:tcPr>
            <w:tcW w:w="1125" w:type="dxa"/>
            <w:vAlign w:val="center"/>
          </w:tcPr>
          <w:p w14:paraId="011E551F">
            <w:pPr>
              <w:keepNext/>
              <w:keepLines/>
              <w:pageBreakBefore w:val="0"/>
              <w:kinsoku/>
              <w:wordWrap w:val="0"/>
              <w:overflowPunct/>
              <w:bidi w:val="0"/>
              <w:adjustRightInd/>
              <w:snapToGrid/>
              <w:spacing w:beforeAutospacing="0" w:afterAutospacing="0" w:line="360" w:lineRule="auto"/>
              <w:ind w:left="0" w:leftChars="0" w:right="0" w:rightChars="0"/>
              <w:jc w:val="center"/>
              <w:outlineLvl w:val="3"/>
              <w:rPr>
                <w:rFonts w:ascii="宋体" w:hAnsi="宋体" w:cs="宋体"/>
                <w:bCs/>
                <w:color w:val="auto"/>
                <w:sz w:val="24"/>
                <w:szCs w:val="24"/>
                <w:highlight w:val="none"/>
              </w:rPr>
            </w:pPr>
            <w:r>
              <w:rPr>
                <w:rFonts w:hint="eastAsia" w:ascii="宋体" w:hAnsi="宋体" w:cs="宋体"/>
                <w:bCs/>
                <w:color w:val="auto"/>
                <w:sz w:val="24"/>
                <w:szCs w:val="24"/>
                <w:highlight w:val="none"/>
              </w:rPr>
              <w:t>岗位名称</w:t>
            </w:r>
          </w:p>
        </w:tc>
        <w:tc>
          <w:tcPr>
            <w:tcW w:w="1125" w:type="dxa"/>
            <w:vAlign w:val="center"/>
          </w:tcPr>
          <w:p w14:paraId="4C298A2E">
            <w:pPr>
              <w:keepNext/>
              <w:keepLines/>
              <w:pageBreakBefore w:val="0"/>
              <w:kinsoku/>
              <w:wordWrap w:val="0"/>
              <w:overflowPunct/>
              <w:bidi w:val="0"/>
              <w:adjustRightInd/>
              <w:snapToGrid/>
              <w:spacing w:beforeAutospacing="0" w:afterAutospacing="0" w:line="360" w:lineRule="auto"/>
              <w:ind w:left="0" w:leftChars="0" w:right="0" w:rightChars="0"/>
              <w:jc w:val="center"/>
              <w:outlineLvl w:val="3"/>
              <w:rPr>
                <w:rFonts w:ascii="宋体" w:hAnsi="宋体" w:cs="宋体"/>
                <w:bCs/>
                <w:color w:val="auto"/>
                <w:sz w:val="24"/>
                <w:szCs w:val="24"/>
                <w:highlight w:val="none"/>
              </w:rPr>
            </w:pPr>
            <w:r>
              <w:rPr>
                <w:rFonts w:hint="eastAsia" w:ascii="宋体" w:hAnsi="宋体" w:cs="宋体"/>
                <w:bCs/>
                <w:color w:val="auto"/>
                <w:sz w:val="24"/>
                <w:szCs w:val="24"/>
                <w:highlight w:val="none"/>
              </w:rPr>
              <w:t>姓名</w:t>
            </w:r>
          </w:p>
        </w:tc>
        <w:tc>
          <w:tcPr>
            <w:tcW w:w="1125" w:type="dxa"/>
            <w:vAlign w:val="center"/>
          </w:tcPr>
          <w:p w14:paraId="4F2F70AC">
            <w:pPr>
              <w:keepNext/>
              <w:keepLines/>
              <w:pageBreakBefore w:val="0"/>
              <w:kinsoku/>
              <w:wordWrap w:val="0"/>
              <w:overflowPunct/>
              <w:bidi w:val="0"/>
              <w:adjustRightInd/>
              <w:snapToGrid/>
              <w:spacing w:beforeAutospacing="0" w:afterAutospacing="0" w:line="360" w:lineRule="auto"/>
              <w:ind w:left="0" w:leftChars="0" w:right="0" w:rightChars="0"/>
              <w:jc w:val="center"/>
              <w:outlineLvl w:val="3"/>
              <w:rPr>
                <w:rFonts w:ascii="宋体" w:hAnsi="宋体" w:cs="宋体"/>
                <w:bCs/>
                <w:color w:val="auto"/>
                <w:sz w:val="24"/>
                <w:szCs w:val="24"/>
                <w:highlight w:val="none"/>
              </w:rPr>
            </w:pPr>
            <w:r>
              <w:rPr>
                <w:rFonts w:hint="eastAsia" w:ascii="宋体" w:hAnsi="宋体" w:cs="宋体"/>
                <w:bCs/>
                <w:color w:val="auto"/>
                <w:sz w:val="24"/>
                <w:szCs w:val="24"/>
                <w:highlight w:val="none"/>
              </w:rPr>
              <w:t>年龄</w:t>
            </w:r>
          </w:p>
        </w:tc>
        <w:tc>
          <w:tcPr>
            <w:tcW w:w="1126" w:type="dxa"/>
            <w:vAlign w:val="center"/>
          </w:tcPr>
          <w:p w14:paraId="34FED427">
            <w:pPr>
              <w:keepNext/>
              <w:keepLines/>
              <w:pageBreakBefore w:val="0"/>
              <w:kinsoku/>
              <w:wordWrap w:val="0"/>
              <w:overflowPunct/>
              <w:bidi w:val="0"/>
              <w:adjustRightInd/>
              <w:snapToGrid/>
              <w:spacing w:beforeAutospacing="0" w:afterAutospacing="0" w:line="360" w:lineRule="auto"/>
              <w:ind w:left="0" w:leftChars="0" w:right="0" w:rightChars="0"/>
              <w:jc w:val="center"/>
              <w:outlineLvl w:val="3"/>
              <w:rPr>
                <w:rFonts w:ascii="宋体" w:hAnsi="宋体" w:cs="宋体"/>
                <w:bCs/>
                <w:color w:val="auto"/>
                <w:sz w:val="24"/>
                <w:szCs w:val="24"/>
                <w:highlight w:val="none"/>
              </w:rPr>
            </w:pPr>
            <w:r>
              <w:rPr>
                <w:rFonts w:hint="eastAsia" w:ascii="宋体" w:hAnsi="宋体" w:cs="宋体"/>
                <w:bCs/>
                <w:color w:val="auto"/>
                <w:sz w:val="24"/>
                <w:szCs w:val="24"/>
                <w:highlight w:val="none"/>
              </w:rPr>
              <w:t>性别</w:t>
            </w:r>
          </w:p>
        </w:tc>
        <w:tc>
          <w:tcPr>
            <w:tcW w:w="1126" w:type="dxa"/>
            <w:vAlign w:val="center"/>
          </w:tcPr>
          <w:p w14:paraId="618DF2F2">
            <w:pPr>
              <w:keepNext/>
              <w:keepLines/>
              <w:pageBreakBefore w:val="0"/>
              <w:kinsoku/>
              <w:wordWrap w:val="0"/>
              <w:overflowPunct/>
              <w:bidi w:val="0"/>
              <w:adjustRightInd/>
              <w:snapToGrid/>
              <w:spacing w:beforeAutospacing="0" w:afterAutospacing="0" w:line="360" w:lineRule="auto"/>
              <w:ind w:left="0" w:leftChars="0" w:right="0" w:rightChars="0"/>
              <w:jc w:val="center"/>
              <w:outlineLvl w:val="3"/>
              <w:rPr>
                <w:rFonts w:ascii="宋体" w:hAnsi="宋体" w:cs="宋体"/>
                <w:bCs/>
                <w:color w:val="auto"/>
                <w:sz w:val="24"/>
                <w:szCs w:val="24"/>
                <w:highlight w:val="none"/>
              </w:rPr>
            </w:pPr>
            <w:r>
              <w:rPr>
                <w:rFonts w:hint="eastAsia" w:ascii="宋体" w:hAnsi="宋体" w:cs="宋体"/>
                <w:bCs/>
                <w:color w:val="auto"/>
                <w:sz w:val="24"/>
                <w:szCs w:val="24"/>
                <w:highlight w:val="none"/>
              </w:rPr>
              <w:t>从事相关工作年限</w:t>
            </w:r>
          </w:p>
        </w:tc>
        <w:tc>
          <w:tcPr>
            <w:tcW w:w="1126" w:type="dxa"/>
            <w:vAlign w:val="center"/>
          </w:tcPr>
          <w:p w14:paraId="219C75F8">
            <w:pPr>
              <w:keepNext/>
              <w:keepLines/>
              <w:pageBreakBefore w:val="0"/>
              <w:kinsoku/>
              <w:wordWrap w:val="0"/>
              <w:overflowPunct/>
              <w:bidi w:val="0"/>
              <w:adjustRightInd/>
              <w:snapToGrid/>
              <w:spacing w:beforeAutospacing="0" w:afterAutospacing="0" w:line="360" w:lineRule="auto"/>
              <w:ind w:left="0" w:leftChars="0" w:right="0" w:rightChars="0"/>
              <w:jc w:val="center"/>
              <w:outlineLvl w:val="3"/>
              <w:rPr>
                <w:rFonts w:ascii="宋体" w:hAnsi="宋体" w:cs="宋体"/>
                <w:bCs/>
                <w:color w:val="auto"/>
                <w:sz w:val="24"/>
                <w:szCs w:val="24"/>
                <w:highlight w:val="none"/>
              </w:rPr>
            </w:pPr>
            <w:r>
              <w:rPr>
                <w:rFonts w:hint="eastAsia" w:ascii="宋体" w:hAnsi="宋体" w:cs="宋体"/>
                <w:bCs/>
                <w:color w:val="auto"/>
                <w:sz w:val="24"/>
                <w:szCs w:val="24"/>
                <w:highlight w:val="none"/>
              </w:rPr>
              <w:t>联系方式</w:t>
            </w:r>
          </w:p>
        </w:tc>
        <w:tc>
          <w:tcPr>
            <w:tcW w:w="1126" w:type="dxa"/>
            <w:vAlign w:val="center"/>
          </w:tcPr>
          <w:p w14:paraId="37B0E7AD">
            <w:pPr>
              <w:keepNext/>
              <w:keepLines/>
              <w:pageBreakBefore w:val="0"/>
              <w:kinsoku/>
              <w:wordWrap w:val="0"/>
              <w:overflowPunct/>
              <w:bidi w:val="0"/>
              <w:adjustRightInd/>
              <w:snapToGrid/>
              <w:spacing w:beforeAutospacing="0" w:afterAutospacing="0" w:line="360" w:lineRule="auto"/>
              <w:ind w:left="0" w:leftChars="0" w:right="0" w:rightChars="0"/>
              <w:jc w:val="center"/>
              <w:outlineLvl w:val="3"/>
              <w:rPr>
                <w:rFonts w:ascii="宋体" w:hAnsi="宋体" w:cs="宋体"/>
                <w:bCs/>
                <w:color w:val="auto"/>
                <w:sz w:val="24"/>
                <w:szCs w:val="24"/>
                <w:highlight w:val="none"/>
              </w:rPr>
            </w:pPr>
            <w:r>
              <w:rPr>
                <w:rFonts w:hint="eastAsia" w:ascii="宋体" w:hAnsi="宋体" w:cs="宋体"/>
                <w:bCs/>
                <w:color w:val="auto"/>
                <w:sz w:val="24"/>
                <w:szCs w:val="24"/>
                <w:highlight w:val="none"/>
              </w:rPr>
              <w:t>备注</w:t>
            </w:r>
          </w:p>
        </w:tc>
      </w:tr>
      <w:tr w14:paraId="1C11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14:paraId="00BDC4F0">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r>
              <w:rPr>
                <w:rFonts w:hint="eastAsia" w:ascii="宋体" w:hAnsi="宋体" w:cs="宋体"/>
                <w:bCs/>
                <w:color w:val="auto"/>
                <w:sz w:val="24"/>
                <w:szCs w:val="24"/>
                <w:highlight w:val="none"/>
              </w:rPr>
              <w:t xml:space="preserve">   </w:t>
            </w:r>
          </w:p>
        </w:tc>
        <w:tc>
          <w:tcPr>
            <w:tcW w:w="1125" w:type="dxa"/>
          </w:tcPr>
          <w:p w14:paraId="3DE40EB6">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125" w:type="dxa"/>
          </w:tcPr>
          <w:p w14:paraId="08D130E5">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125" w:type="dxa"/>
          </w:tcPr>
          <w:p w14:paraId="4777345F">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126" w:type="dxa"/>
          </w:tcPr>
          <w:p w14:paraId="3B43900E">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126" w:type="dxa"/>
          </w:tcPr>
          <w:p w14:paraId="705BBD5C">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126" w:type="dxa"/>
          </w:tcPr>
          <w:p w14:paraId="6BDB52D0">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126" w:type="dxa"/>
          </w:tcPr>
          <w:p w14:paraId="57DD6736">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r>
      <w:tr w14:paraId="252D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tcPr>
          <w:p w14:paraId="3F325964">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125" w:type="dxa"/>
          </w:tcPr>
          <w:p w14:paraId="049EF408">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125" w:type="dxa"/>
          </w:tcPr>
          <w:p w14:paraId="76FB3ACA">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125" w:type="dxa"/>
          </w:tcPr>
          <w:p w14:paraId="341F40F5">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126" w:type="dxa"/>
          </w:tcPr>
          <w:p w14:paraId="20F44931">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126" w:type="dxa"/>
          </w:tcPr>
          <w:p w14:paraId="1B9A4351">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126" w:type="dxa"/>
          </w:tcPr>
          <w:p w14:paraId="312555B5">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126" w:type="dxa"/>
          </w:tcPr>
          <w:p w14:paraId="6CC86D56">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r>
      <w:tr w14:paraId="7D911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4" w:type="dxa"/>
          </w:tcPr>
          <w:p w14:paraId="01CF8446">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125" w:type="dxa"/>
          </w:tcPr>
          <w:p w14:paraId="07AE6952">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125" w:type="dxa"/>
          </w:tcPr>
          <w:p w14:paraId="2B9E40D4">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125" w:type="dxa"/>
          </w:tcPr>
          <w:p w14:paraId="6894D0BC">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126" w:type="dxa"/>
          </w:tcPr>
          <w:p w14:paraId="137CA09C">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126" w:type="dxa"/>
          </w:tcPr>
          <w:p w14:paraId="5C91A9DD">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126" w:type="dxa"/>
          </w:tcPr>
          <w:p w14:paraId="5CF59369">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c>
          <w:tcPr>
            <w:tcW w:w="1126" w:type="dxa"/>
          </w:tcPr>
          <w:p w14:paraId="4CB1BE2E">
            <w:pPr>
              <w:keepNext/>
              <w:keepLines/>
              <w:pageBreakBefore w:val="0"/>
              <w:kinsoku/>
              <w:wordWrap w:val="0"/>
              <w:overflowPunct/>
              <w:bidi w:val="0"/>
              <w:adjustRightInd/>
              <w:snapToGrid/>
              <w:spacing w:beforeAutospacing="0" w:afterAutospacing="0" w:line="360" w:lineRule="auto"/>
              <w:ind w:left="0" w:leftChars="0" w:right="0" w:rightChars="0"/>
              <w:outlineLvl w:val="3"/>
              <w:rPr>
                <w:rFonts w:ascii="宋体" w:hAnsi="宋体" w:cs="宋体"/>
                <w:bCs/>
                <w:color w:val="auto"/>
                <w:sz w:val="24"/>
                <w:szCs w:val="24"/>
                <w:highlight w:val="none"/>
              </w:rPr>
            </w:pPr>
          </w:p>
        </w:tc>
      </w:tr>
    </w:tbl>
    <w:p w14:paraId="7DE50E4B">
      <w:pPr>
        <w:spacing w:line="360" w:lineRule="auto"/>
        <w:rPr>
          <w:color w:val="auto"/>
          <w:sz w:val="24"/>
          <w:highlight w:val="none"/>
        </w:rPr>
      </w:pPr>
      <w:r>
        <w:rPr>
          <w:rFonts w:hint="eastAsia"/>
          <w:color w:val="auto"/>
          <w:sz w:val="24"/>
          <w:highlight w:val="none"/>
        </w:rPr>
        <w:t>注：供应商应结合本项目实际情况对“履行合同所需的专业技术人员表”进行填写。</w:t>
      </w:r>
    </w:p>
    <w:p w14:paraId="30A22462">
      <w:pPr>
        <w:spacing w:line="360" w:lineRule="auto"/>
        <w:rPr>
          <w:color w:val="auto"/>
          <w:sz w:val="24"/>
          <w:highlight w:val="none"/>
        </w:rPr>
      </w:pPr>
    </w:p>
    <w:p w14:paraId="1BB8C467">
      <w:pPr>
        <w:pageBreakBefore w:val="0"/>
        <w:kinsoku/>
        <w:wordWrap w:val="0"/>
        <w:overflowPunct/>
        <w:bidi w:val="0"/>
        <w:adjustRightInd/>
        <w:snapToGrid/>
        <w:spacing w:beforeAutospacing="0" w:afterAutospacing="0" w:line="360" w:lineRule="auto"/>
        <w:ind w:left="0" w:leftChars="0" w:right="0" w:rightChars="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w:t>
      </w:r>
      <w:r>
        <w:rPr>
          <w:rFonts w:hint="eastAsia" w:ascii="宋体" w:hAnsi="宋体" w:eastAsia="宋体" w:cs="宋体"/>
          <w:b w:val="0"/>
          <w:bCs/>
          <w:color w:val="auto"/>
          <w:sz w:val="24"/>
          <w:szCs w:val="24"/>
          <w:highlight w:val="none"/>
          <w:lang w:val="en-US" w:eastAsia="zh-CN"/>
        </w:rPr>
        <w:t>有依法缴纳税收和社会保障资金的良好记录；（</w:t>
      </w:r>
      <w:r>
        <w:rPr>
          <w:rFonts w:hint="eastAsia" w:ascii="宋体" w:hAnsi="宋体" w:cs="宋体"/>
          <w:color w:val="auto"/>
          <w:sz w:val="24"/>
          <w:szCs w:val="24"/>
          <w:highlight w:val="none"/>
        </w:rPr>
        <w:t>提供</w:t>
      </w:r>
      <w:r>
        <w:rPr>
          <w:rFonts w:hint="eastAsia" w:ascii="宋体" w:hAnsi="宋体" w:cs="宋体"/>
          <w:color w:val="auto"/>
          <w:sz w:val="24"/>
          <w:szCs w:val="24"/>
          <w:highlight w:val="none"/>
          <w:lang w:eastAsia="zh-CN"/>
        </w:rPr>
        <w:t>2024年</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lang w:eastAsia="zh-CN"/>
        </w:rPr>
        <w:t>月1日以来至少</w:t>
      </w:r>
      <w:r>
        <w:rPr>
          <w:rFonts w:hint="eastAsia" w:ascii="宋体" w:hAnsi="宋体" w:cs="宋体"/>
          <w:color w:val="auto"/>
          <w:sz w:val="24"/>
          <w:szCs w:val="24"/>
          <w:highlight w:val="none"/>
        </w:rPr>
        <w:t>连续三个月纳税证明材料和社会保障资金缴纳证明资料</w:t>
      </w:r>
      <w:r>
        <w:rPr>
          <w:rFonts w:hint="eastAsia" w:ascii="宋体" w:hAnsi="宋体" w:cs="宋体"/>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依法免税或不需要缴纳社会保障资金的，应提供相</w:t>
      </w:r>
      <w:r>
        <w:rPr>
          <w:rFonts w:hint="eastAsia" w:ascii="宋体" w:hAnsi="宋体" w:cs="宋体"/>
          <w:b w:val="0"/>
          <w:bCs/>
          <w:color w:val="auto"/>
          <w:sz w:val="24"/>
          <w:szCs w:val="24"/>
          <w:highlight w:val="none"/>
          <w:lang w:val="en-US" w:eastAsia="zh-CN"/>
        </w:rPr>
        <w:t>关证明文件，并加盖公章</w:t>
      </w:r>
      <w:r>
        <w:rPr>
          <w:rFonts w:hint="eastAsia" w:ascii="宋体" w:hAnsi="宋体" w:eastAsia="宋体" w:cs="宋体"/>
          <w:b w:val="0"/>
          <w:bCs/>
          <w:color w:val="auto"/>
          <w:sz w:val="24"/>
          <w:szCs w:val="24"/>
          <w:highlight w:val="none"/>
          <w:lang w:val="en-US" w:eastAsia="zh-CN"/>
        </w:rPr>
        <w:t>）</w:t>
      </w:r>
    </w:p>
    <w:p w14:paraId="02F40C0F">
      <w:pPr>
        <w:pageBreakBefore w:val="0"/>
        <w:kinsoku/>
        <w:wordWrap w:val="0"/>
        <w:overflowPunct/>
        <w:bidi w:val="0"/>
        <w:adjustRightInd/>
        <w:snapToGrid/>
        <w:spacing w:beforeAutospacing="0" w:afterAutospacing="0" w:line="360" w:lineRule="auto"/>
        <w:ind w:left="0" w:leftChars="0" w:right="0" w:rightChars="0"/>
        <w:rPr>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.提供参加政府采购活动（</w:t>
      </w:r>
      <w:r>
        <w:rPr>
          <w:rFonts w:hint="eastAsia" w:ascii="宋体" w:hAnsi="宋体" w:cs="宋体"/>
          <w:color w:val="auto"/>
          <w:sz w:val="24"/>
          <w:szCs w:val="24"/>
          <w:highlight w:val="none"/>
          <w:lang w:eastAsia="zh-CN"/>
        </w:rPr>
        <w:t>响应文件</w:t>
      </w:r>
      <w:r>
        <w:rPr>
          <w:rFonts w:hint="eastAsia" w:ascii="宋体" w:hAnsi="宋体" w:cs="宋体"/>
          <w:color w:val="auto"/>
          <w:sz w:val="24"/>
          <w:szCs w:val="24"/>
          <w:highlight w:val="none"/>
        </w:rPr>
        <w:t>递交截止日）前三年内在经营活动中没有重大违法、违纪行为书面声明；</w:t>
      </w:r>
    </w:p>
    <w:p w14:paraId="0CE59E01">
      <w:pPr>
        <w:pageBreakBefore w:val="0"/>
        <w:kinsoku/>
        <w:wordWrap w:val="0"/>
        <w:overflowPunct/>
        <w:bidi w:val="0"/>
        <w:adjustRightInd/>
        <w:snapToGrid/>
        <w:spacing w:beforeAutospacing="0" w:afterAutospacing="0" w:line="360" w:lineRule="auto"/>
        <w:ind w:left="0" w:leftChars="0" w:right="0" w:rightChars="0"/>
        <w:rPr>
          <w:color w:val="auto"/>
          <w:sz w:val="24"/>
          <w:highlight w:val="none"/>
        </w:rPr>
      </w:pPr>
    </w:p>
    <w:p w14:paraId="03160044">
      <w:pPr>
        <w:pStyle w:val="7"/>
        <w:pageBreakBefore w:val="0"/>
        <w:kinsoku/>
        <w:wordWrap w:val="0"/>
        <w:overflowPunct/>
        <w:bidi w:val="0"/>
        <w:adjustRightInd/>
        <w:snapToGrid/>
        <w:spacing w:beforeAutospacing="0" w:afterAutospacing="0" w:line="360" w:lineRule="auto"/>
        <w:ind w:left="0" w:leftChars="0" w:right="0" w:rightChars="0"/>
        <w:rPr>
          <w:color w:val="auto"/>
          <w:sz w:val="24"/>
          <w:szCs w:val="24"/>
          <w:highlight w:val="none"/>
        </w:rPr>
      </w:pPr>
    </w:p>
    <w:p w14:paraId="77FB980C">
      <w:pPr>
        <w:pageBreakBefore w:val="0"/>
        <w:widowControl/>
        <w:kinsoku/>
        <w:wordWrap w:val="0"/>
        <w:overflowPunct/>
        <w:bidi w:val="0"/>
        <w:adjustRightInd/>
        <w:snapToGrid/>
        <w:spacing w:beforeAutospacing="0" w:afterAutospacing="0" w:line="360" w:lineRule="auto"/>
        <w:ind w:left="0" w:leftChars="0" w:right="0" w:rightChars="0"/>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参加政府采购活动（</w:t>
      </w:r>
      <w:r>
        <w:rPr>
          <w:rFonts w:hint="eastAsia" w:ascii="宋体" w:hAnsi="宋体" w:cs="宋体"/>
          <w:b/>
          <w:bCs/>
          <w:color w:val="auto"/>
          <w:kern w:val="0"/>
          <w:sz w:val="24"/>
          <w:szCs w:val="24"/>
          <w:highlight w:val="none"/>
          <w:lang w:eastAsia="zh-CN"/>
        </w:rPr>
        <w:t>响应文件</w:t>
      </w:r>
      <w:r>
        <w:rPr>
          <w:rFonts w:hint="eastAsia" w:ascii="宋体" w:hAnsi="宋体" w:cs="宋体"/>
          <w:b/>
          <w:bCs/>
          <w:color w:val="auto"/>
          <w:kern w:val="0"/>
          <w:sz w:val="24"/>
          <w:szCs w:val="24"/>
          <w:highlight w:val="none"/>
        </w:rPr>
        <w:t>递交截止日）前三年内在经营活动</w:t>
      </w:r>
    </w:p>
    <w:p w14:paraId="4A3EEE54">
      <w:pPr>
        <w:pageBreakBefore w:val="0"/>
        <w:widowControl/>
        <w:kinsoku/>
        <w:wordWrap w:val="0"/>
        <w:overflowPunct/>
        <w:bidi w:val="0"/>
        <w:adjustRightInd/>
        <w:snapToGrid/>
        <w:spacing w:beforeAutospacing="0" w:afterAutospacing="0" w:line="360" w:lineRule="auto"/>
        <w:ind w:left="0" w:leftChars="0" w:right="0" w:rightChars="0"/>
        <w:jc w:val="center"/>
        <w:rPr>
          <w:rFonts w:ascii="宋体" w:hAnsi="宋体" w:cs="宋体"/>
          <w:color w:val="auto"/>
          <w:sz w:val="24"/>
          <w:szCs w:val="24"/>
          <w:highlight w:val="none"/>
        </w:rPr>
      </w:pPr>
      <w:r>
        <w:rPr>
          <w:rFonts w:hint="eastAsia" w:ascii="宋体" w:hAnsi="宋体" w:cs="宋体"/>
          <w:b/>
          <w:bCs/>
          <w:color w:val="auto"/>
          <w:kern w:val="0"/>
          <w:sz w:val="24"/>
          <w:szCs w:val="24"/>
          <w:highlight w:val="none"/>
        </w:rPr>
        <w:t>中没有重大违法、违纪行为书面声明函</w:t>
      </w:r>
    </w:p>
    <w:p w14:paraId="7B3DB366">
      <w:pPr>
        <w:pageBreakBefore w:val="0"/>
        <w:widowControl/>
        <w:kinsoku/>
        <w:wordWrap w:val="0"/>
        <w:overflowPunct/>
        <w:bidi w:val="0"/>
        <w:adjustRightInd/>
        <w:snapToGrid/>
        <w:spacing w:beforeAutospacing="0" w:afterAutospacing="0" w:line="360" w:lineRule="auto"/>
        <w:ind w:left="0" w:leftChars="0" w:right="0" w:rightChars="0"/>
        <w:jc w:val="left"/>
        <w:rPr>
          <w:rFonts w:ascii="宋体" w:hAnsi="宋体" w:cs="宋体"/>
          <w:color w:val="auto"/>
          <w:sz w:val="24"/>
          <w:szCs w:val="24"/>
          <w:highlight w:val="none"/>
        </w:rPr>
      </w:pPr>
      <w:r>
        <w:rPr>
          <w:rFonts w:hint="eastAsia" w:ascii="宋体" w:hAnsi="宋体" w:cs="宋体"/>
          <w:color w:val="auto"/>
          <w:kern w:val="0"/>
          <w:sz w:val="24"/>
          <w:szCs w:val="24"/>
          <w:highlight w:val="none"/>
        </w:rPr>
        <w:t xml:space="preserve">我公司承诺： </w:t>
      </w:r>
    </w:p>
    <w:p w14:paraId="129BD767">
      <w:pPr>
        <w:pageBreakBefore w:val="0"/>
        <w:widowControl/>
        <w:kinsoku/>
        <w:wordWrap w:val="0"/>
        <w:overflowPunct/>
        <w:bidi w:val="0"/>
        <w:adjustRightInd/>
        <w:snapToGrid/>
        <w:spacing w:beforeAutospacing="0" w:afterAutospacing="0" w:line="360" w:lineRule="auto"/>
        <w:ind w:left="0" w:leftChars="0" w:right="0" w:rightChars="0" w:firstLine="480" w:firstLineChars="200"/>
        <w:jc w:val="left"/>
        <w:rPr>
          <w:rFonts w:ascii="宋体" w:hAnsi="宋体" w:cs="宋体"/>
          <w:color w:val="auto"/>
          <w:kern w:val="0"/>
          <w:sz w:val="24"/>
          <w:szCs w:val="24"/>
          <w:highlight w:val="none"/>
        </w:rPr>
      </w:pPr>
    </w:p>
    <w:p w14:paraId="728B40F6">
      <w:pPr>
        <w:pageBreakBefore w:val="0"/>
        <w:widowControl/>
        <w:kinsoku/>
        <w:wordWrap w:val="0"/>
        <w:overflowPunct/>
        <w:bidi w:val="0"/>
        <w:adjustRightInd/>
        <w:snapToGrid/>
        <w:spacing w:beforeAutospacing="0" w:afterAutospacing="0" w:line="360" w:lineRule="auto"/>
        <w:ind w:left="0" w:leftChars="0" w:right="0" w:rightChars="0"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我公司在参加政府采购活动（</w:t>
      </w: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递交截止日202</w:t>
      </w:r>
      <w:r>
        <w:rPr>
          <w:rFonts w:hint="eastAsia" w:ascii="宋体" w:hAnsi="宋体" w:cs="宋体"/>
          <w:color w:val="auto"/>
          <w:kern w:val="0"/>
          <w:sz w:val="24"/>
          <w:szCs w:val="24"/>
          <w:highlight w:val="none"/>
          <w:lang w:val="en-US" w:eastAsia="zh-CN"/>
        </w:rPr>
        <w:t>5</w:t>
      </w:r>
      <w:r>
        <w:rPr>
          <w:rFonts w:hint="eastAsia" w:ascii="宋体" w:hAnsi="宋体" w:cs="宋体"/>
          <w:color w:val="auto"/>
          <w:kern w:val="0"/>
          <w:sz w:val="24"/>
          <w:szCs w:val="24"/>
          <w:highlight w:val="none"/>
        </w:rPr>
        <w:t>年</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月</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rPr>
        <w:t xml:space="preserve">日）前三年内在经营活动中没有重大违法、违纪行为记录，具有良好的商业信誉和完善的售后服务体系，并能承担招标项目供货能力和服务的企业。 </w:t>
      </w:r>
    </w:p>
    <w:p w14:paraId="35B62A96">
      <w:pPr>
        <w:pageBreakBefore w:val="0"/>
        <w:widowControl/>
        <w:kinsoku/>
        <w:wordWrap w:val="0"/>
        <w:overflowPunct/>
        <w:bidi w:val="0"/>
        <w:adjustRightInd/>
        <w:snapToGrid/>
        <w:spacing w:beforeAutospacing="0" w:afterAutospacing="0" w:line="360" w:lineRule="auto"/>
        <w:ind w:left="0" w:leftChars="0" w:right="0" w:rightChars="0" w:firstLine="480" w:firstLineChars="200"/>
        <w:jc w:val="left"/>
        <w:rPr>
          <w:rFonts w:ascii="宋体" w:hAnsi="宋体" w:cs="宋体"/>
          <w:color w:val="auto"/>
          <w:sz w:val="24"/>
          <w:szCs w:val="24"/>
          <w:highlight w:val="none"/>
        </w:rPr>
      </w:pPr>
      <w:r>
        <w:rPr>
          <w:rFonts w:hint="eastAsia" w:ascii="宋体" w:hAnsi="宋体" w:cs="宋体"/>
          <w:color w:val="auto"/>
          <w:kern w:val="0"/>
          <w:sz w:val="24"/>
          <w:szCs w:val="24"/>
          <w:highlight w:val="none"/>
        </w:rPr>
        <w:t xml:space="preserve">若我公司承诺不属实，同意取消本项目投标资格，并将承担相关法律责任，接受处理。 </w:t>
      </w:r>
    </w:p>
    <w:p w14:paraId="4C22A7E9">
      <w:pPr>
        <w:pageBreakBefore w:val="0"/>
        <w:widowControl/>
        <w:kinsoku/>
        <w:wordWrap w:val="0"/>
        <w:overflowPunct/>
        <w:bidi w:val="0"/>
        <w:adjustRightInd/>
        <w:snapToGrid/>
        <w:spacing w:beforeAutospacing="0" w:afterAutospacing="0" w:line="360" w:lineRule="auto"/>
        <w:ind w:left="0" w:leftChars="0" w:right="0" w:rightChars="0"/>
        <w:jc w:val="left"/>
        <w:rPr>
          <w:rFonts w:ascii="宋体" w:hAnsi="宋体" w:cs="宋体"/>
          <w:color w:val="auto"/>
          <w:kern w:val="0"/>
          <w:sz w:val="24"/>
          <w:szCs w:val="24"/>
          <w:highlight w:val="none"/>
        </w:rPr>
      </w:pPr>
    </w:p>
    <w:p w14:paraId="758FEC5B">
      <w:pPr>
        <w:pageBreakBefore w:val="0"/>
        <w:widowControl/>
        <w:kinsoku/>
        <w:wordWrap w:val="0"/>
        <w:overflowPunct/>
        <w:bidi w:val="0"/>
        <w:adjustRightInd/>
        <w:snapToGrid/>
        <w:spacing w:beforeAutospacing="0" w:afterAutospacing="0" w:line="360" w:lineRule="auto"/>
        <w:ind w:left="0" w:leftChars="0" w:right="0" w:rightChars="0"/>
        <w:jc w:val="left"/>
        <w:rPr>
          <w:rFonts w:ascii="宋体" w:hAnsi="宋体" w:cs="宋体"/>
          <w:color w:val="auto"/>
          <w:sz w:val="24"/>
          <w:szCs w:val="24"/>
          <w:highlight w:val="none"/>
        </w:rPr>
      </w:pPr>
      <w:r>
        <w:rPr>
          <w:rFonts w:hint="eastAsia" w:ascii="宋体" w:hAnsi="宋体" w:cs="宋体"/>
          <w:color w:val="auto"/>
          <w:kern w:val="0"/>
          <w:sz w:val="24"/>
          <w:szCs w:val="24"/>
          <w:highlight w:val="none"/>
        </w:rPr>
        <w:t xml:space="preserve">供应商（企业电子签章）： </w:t>
      </w:r>
    </w:p>
    <w:p w14:paraId="2FE7C9A0">
      <w:pPr>
        <w:pageBreakBefore w:val="0"/>
        <w:widowControl/>
        <w:kinsoku/>
        <w:wordWrap w:val="0"/>
        <w:overflowPunct/>
        <w:bidi w:val="0"/>
        <w:adjustRightInd/>
        <w:snapToGrid/>
        <w:spacing w:beforeAutospacing="0" w:afterAutospacing="0" w:line="360" w:lineRule="auto"/>
        <w:ind w:left="0" w:leftChars="0" w:right="0" w:rightChars="0"/>
        <w:jc w:val="left"/>
        <w:rPr>
          <w:rFonts w:ascii="宋体" w:hAnsi="宋体" w:cs="宋体"/>
          <w:color w:val="auto"/>
          <w:kern w:val="0"/>
          <w:sz w:val="24"/>
          <w:szCs w:val="24"/>
          <w:highlight w:val="none"/>
        </w:rPr>
      </w:pPr>
    </w:p>
    <w:p w14:paraId="3FCC233E">
      <w:pPr>
        <w:pageBreakBefore w:val="0"/>
        <w:widowControl/>
        <w:kinsoku/>
        <w:wordWrap w:val="0"/>
        <w:overflowPunct/>
        <w:bidi w:val="0"/>
        <w:adjustRightInd/>
        <w:snapToGrid/>
        <w:spacing w:beforeAutospacing="0" w:afterAutospacing="0" w:line="360" w:lineRule="auto"/>
        <w:ind w:left="0" w:leftChars="0" w:right="0" w:rightChars="0"/>
        <w:jc w:val="left"/>
        <w:rPr>
          <w:rFonts w:ascii="宋体" w:hAnsi="宋体" w:cs="宋体"/>
          <w:color w:val="auto"/>
          <w:sz w:val="24"/>
          <w:szCs w:val="24"/>
          <w:highlight w:val="none"/>
        </w:rPr>
      </w:pPr>
      <w:r>
        <w:rPr>
          <w:rFonts w:hint="eastAsia" w:ascii="宋体" w:hAnsi="宋体" w:cs="宋体"/>
          <w:color w:val="auto"/>
          <w:kern w:val="0"/>
          <w:sz w:val="24"/>
          <w:szCs w:val="24"/>
          <w:highlight w:val="none"/>
        </w:rPr>
        <w:t>法定代表人或委托代理人（个人电子签章</w:t>
      </w:r>
      <w:r>
        <w:rPr>
          <w:rFonts w:hint="eastAsia" w:ascii="宋体" w:hAnsi="宋体" w:cs="宋体"/>
          <w:color w:val="auto"/>
          <w:kern w:val="0"/>
          <w:sz w:val="24"/>
          <w:szCs w:val="24"/>
          <w:highlight w:val="none"/>
          <w:lang w:eastAsia="zh-CN"/>
        </w:rPr>
        <w:t>或签字</w:t>
      </w:r>
      <w:r>
        <w:rPr>
          <w:rFonts w:hint="eastAsia" w:ascii="宋体" w:hAnsi="宋体" w:cs="宋体"/>
          <w:color w:val="auto"/>
          <w:kern w:val="0"/>
          <w:sz w:val="24"/>
          <w:szCs w:val="24"/>
          <w:highlight w:val="none"/>
        </w:rPr>
        <w:t xml:space="preserve">）： </w:t>
      </w:r>
    </w:p>
    <w:p w14:paraId="0DCCF924">
      <w:pPr>
        <w:pageBreakBefore w:val="0"/>
        <w:widowControl/>
        <w:kinsoku/>
        <w:wordWrap w:val="0"/>
        <w:overflowPunct/>
        <w:bidi w:val="0"/>
        <w:adjustRightInd/>
        <w:snapToGrid/>
        <w:spacing w:beforeAutospacing="0" w:afterAutospacing="0" w:line="360" w:lineRule="auto"/>
        <w:ind w:left="0" w:leftChars="0" w:right="0" w:rightChars="0"/>
        <w:jc w:val="left"/>
        <w:rPr>
          <w:rFonts w:ascii="宋体" w:hAnsi="宋体" w:cs="宋体"/>
          <w:color w:val="auto"/>
          <w:kern w:val="0"/>
          <w:sz w:val="24"/>
          <w:szCs w:val="24"/>
          <w:highlight w:val="none"/>
        </w:rPr>
      </w:pPr>
    </w:p>
    <w:p w14:paraId="30E261B6">
      <w:pPr>
        <w:pageBreakBefore w:val="0"/>
        <w:widowControl/>
        <w:kinsoku/>
        <w:wordWrap w:val="0"/>
        <w:overflowPunct/>
        <w:bidi w:val="0"/>
        <w:adjustRightInd/>
        <w:snapToGrid/>
        <w:spacing w:beforeAutospacing="0" w:afterAutospacing="0" w:line="360" w:lineRule="auto"/>
        <w:ind w:left="0" w:leftChars="0" w:right="0" w:rightChars="0"/>
        <w:jc w:val="left"/>
        <w:rPr>
          <w:rFonts w:ascii="宋体" w:hAnsi="宋体" w:cs="宋体"/>
          <w:color w:val="auto"/>
          <w:sz w:val="24"/>
          <w:szCs w:val="24"/>
          <w:highlight w:val="none"/>
        </w:rPr>
      </w:pPr>
      <w:r>
        <w:rPr>
          <w:rFonts w:hint="eastAsia" w:ascii="宋体" w:hAnsi="宋体" w:cs="宋体"/>
          <w:color w:val="auto"/>
          <w:kern w:val="0"/>
          <w:sz w:val="24"/>
          <w:szCs w:val="24"/>
          <w:highlight w:val="none"/>
        </w:rPr>
        <w:t>年 月 日</w:t>
      </w:r>
    </w:p>
    <w:p w14:paraId="14AE6E89">
      <w:pPr>
        <w:pStyle w:val="7"/>
        <w:pageBreakBefore w:val="0"/>
        <w:kinsoku/>
        <w:wordWrap w:val="0"/>
        <w:overflowPunct/>
        <w:bidi w:val="0"/>
        <w:adjustRightInd/>
        <w:snapToGrid/>
        <w:spacing w:beforeAutospacing="0" w:afterAutospacing="0" w:line="360" w:lineRule="auto"/>
        <w:ind w:left="0" w:leftChars="0" w:right="0" w:rightChars="0"/>
        <w:rPr>
          <w:color w:val="auto"/>
          <w:sz w:val="24"/>
          <w:szCs w:val="24"/>
          <w:highlight w:val="none"/>
        </w:rPr>
      </w:pPr>
    </w:p>
    <w:p w14:paraId="3EF6948A">
      <w:pPr>
        <w:pStyle w:val="7"/>
        <w:pageBreakBefore w:val="0"/>
        <w:kinsoku/>
        <w:wordWrap w:val="0"/>
        <w:overflowPunct/>
        <w:bidi w:val="0"/>
        <w:adjustRightInd/>
        <w:snapToGrid/>
        <w:spacing w:beforeAutospacing="0" w:afterAutospacing="0" w:line="360" w:lineRule="auto"/>
        <w:ind w:left="0" w:leftChars="0" w:right="0" w:rightChars="0"/>
        <w:rPr>
          <w:color w:val="auto"/>
          <w:sz w:val="24"/>
          <w:szCs w:val="24"/>
          <w:highlight w:val="none"/>
        </w:rPr>
      </w:pPr>
    </w:p>
    <w:p w14:paraId="7F026825">
      <w:pPr>
        <w:pageBreakBefore w:val="0"/>
        <w:kinsoku/>
        <w:wordWrap w:val="0"/>
        <w:overflowPunct/>
        <w:bidi w:val="0"/>
        <w:adjustRightInd/>
        <w:snapToGrid/>
        <w:spacing w:beforeAutospacing="0" w:afterAutospacing="0" w:line="360" w:lineRule="auto"/>
        <w:ind w:left="0" w:leftChars="0" w:right="0" w:rightChars="0"/>
        <w:rPr>
          <w:rFonts w:ascii="宋体" w:hAnsi="宋体" w:cs="宋体"/>
          <w:b/>
          <w:bCs/>
          <w:color w:val="auto"/>
          <w:sz w:val="24"/>
          <w:szCs w:val="24"/>
          <w:highlight w:val="none"/>
        </w:rPr>
      </w:pPr>
      <w:r>
        <w:rPr>
          <w:rFonts w:hint="eastAsia" w:ascii="宋体" w:hAnsi="宋体" w:cs="宋体"/>
          <w:b/>
          <w:bCs/>
          <w:color w:val="auto"/>
          <w:sz w:val="24"/>
          <w:szCs w:val="24"/>
          <w:highlight w:val="none"/>
        </w:rPr>
        <w:t>【以上</w:t>
      </w:r>
      <w:r>
        <w:rPr>
          <w:rFonts w:hint="eastAsia" w:ascii="宋体" w:hAnsi="宋体" w:cs="宋体"/>
          <w:b/>
          <w:bCs/>
          <w:color w:val="auto"/>
          <w:sz w:val="24"/>
          <w:szCs w:val="24"/>
          <w:highlight w:val="none"/>
          <w:lang w:val="en-US" w:eastAsia="zh-CN"/>
        </w:rPr>
        <w:t>5</w:t>
      </w:r>
      <w:r>
        <w:rPr>
          <w:rFonts w:hint="eastAsia" w:ascii="宋体" w:hAnsi="宋体" w:cs="宋体"/>
          <w:b/>
          <w:bCs/>
          <w:color w:val="auto"/>
          <w:sz w:val="24"/>
          <w:szCs w:val="24"/>
          <w:highlight w:val="none"/>
        </w:rPr>
        <w:t>项要求中，如有供应商成立时限不足要求时限的，由供应商根据自身成立时间提供证明资料】。</w:t>
      </w:r>
    </w:p>
    <w:p w14:paraId="6A9944E5">
      <w:pP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br w:type="page"/>
      </w:r>
    </w:p>
    <w:p w14:paraId="6DBEA762">
      <w:pPr>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.供应商与采购人就本次采购的货物委托的咨询机构、交易中心、以及上述机构的附属机构没有行政或经济关联的书面声明；</w:t>
      </w:r>
      <w:r>
        <w:rPr>
          <w:rFonts w:hint="eastAsia" w:ascii="宋体" w:hAnsi="宋体" w:cs="宋体"/>
          <w:color w:val="auto"/>
          <w:sz w:val="24"/>
          <w:szCs w:val="24"/>
          <w:highlight w:val="none"/>
          <w:lang w:eastAsia="zh-CN"/>
        </w:rPr>
        <w:t>（格式自拟）</w:t>
      </w:r>
    </w:p>
    <w:p w14:paraId="221D288F">
      <w:pPr>
        <w:pageBreakBefore w:val="0"/>
        <w:kinsoku/>
        <w:wordWrap w:val="0"/>
        <w:overflowPunct/>
        <w:bidi w:val="0"/>
        <w:adjustRightInd/>
        <w:snapToGrid/>
        <w:spacing w:beforeAutospacing="0" w:afterAutospacing="0" w:line="360" w:lineRule="auto"/>
        <w:ind w:left="0" w:leftChars="0" w:right="0" w:rightChars="0"/>
        <w:rPr>
          <w:rFonts w:hint="eastAsia" w:ascii="宋体" w:hAnsi="宋体" w:cs="宋体"/>
          <w:color w:val="auto"/>
          <w:sz w:val="24"/>
          <w:szCs w:val="24"/>
          <w:highlight w:val="none"/>
          <w:lang w:val="en-US" w:eastAsia="zh-CN"/>
        </w:rPr>
      </w:pPr>
    </w:p>
    <w:p w14:paraId="620F4B93">
      <w:pPr>
        <w:pageBreakBefore w:val="0"/>
        <w:kinsoku/>
        <w:wordWrap w:val="0"/>
        <w:overflowPunct/>
        <w:bidi w:val="0"/>
        <w:adjustRightInd/>
        <w:snapToGrid/>
        <w:spacing w:beforeAutospacing="0" w:afterAutospacing="0" w:line="360" w:lineRule="auto"/>
        <w:ind w:left="0" w:leftChars="0" w:right="0" w:rightChars="0"/>
        <w:rPr>
          <w:rFonts w:hint="eastAsia" w:ascii="宋体" w:hAnsi="宋体" w:cs="宋体"/>
          <w:color w:val="auto"/>
          <w:sz w:val="24"/>
          <w:szCs w:val="24"/>
          <w:highlight w:val="none"/>
          <w:lang w:val="en-US" w:eastAsia="zh-CN"/>
        </w:rPr>
      </w:pPr>
    </w:p>
    <w:p w14:paraId="12E5437E">
      <w:pPr>
        <w:pageBreakBefore w:val="0"/>
        <w:kinsoku/>
        <w:wordWrap w:val="0"/>
        <w:overflowPunct/>
        <w:bidi w:val="0"/>
        <w:adjustRightInd/>
        <w:snapToGrid/>
        <w:spacing w:beforeAutospacing="0" w:afterAutospacing="0" w:line="360" w:lineRule="auto"/>
        <w:ind w:left="0" w:leftChars="0" w:right="0" w:rightChars="0"/>
        <w:rPr>
          <w:rFonts w:hint="eastAsia" w:ascii="宋体" w:hAnsi="宋体" w:cs="宋体"/>
          <w:color w:val="auto"/>
          <w:sz w:val="24"/>
          <w:szCs w:val="24"/>
          <w:highlight w:val="none"/>
          <w:lang w:val="en-US" w:eastAsia="zh-CN"/>
        </w:rPr>
      </w:pPr>
    </w:p>
    <w:p w14:paraId="30785811">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.供应商拟派本项目委托代理人（如有）应是</w:t>
      </w:r>
      <w:r>
        <w:rPr>
          <w:rFonts w:hint="eastAsia" w:ascii="宋体" w:hAnsi="宋体" w:cs="宋体"/>
          <w:color w:val="auto"/>
          <w:sz w:val="24"/>
          <w:szCs w:val="24"/>
          <w:highlight w:val="none"/>
          <w:lang w:val="en-US" w:eastAsia="zh-CN"/>
        </w:rPr>
        <w:t>供应商</w:t>
      </w:r>
      <w:r>
        <w:rPr>
          <w:rFonts w:hint="eastAsia" w:ascii="宋体" w:hAnsi="宋体" w:cs="宋体"/>
          <w:color w:val="auto"/>
          <w:sz w:val="24"/>
          <w:szCs w:val="24"/>
          <w:highlight w:val="none"/>
        </w:rPr>
        <w:t>在职员工，</w:t>
      </w:r>
      <w:r>
        <w:rPr>
          <w:rFonts w:hint="eastAsia" w:ascii="宋体" w:hAnsi="宋体" w:cs="宋体"/>
          <w:color w:val="auto"/>
          <w:sz w:val="24"/>
          <w:szCs w:val="24"/>
          <w:highlight w:val="none"/>
          <w:lang w:val="en-US" w:eastAsia="zh-CN"/>
        </w:rPr>
        <w:t>供应商</w:t>
      </w:r>
      <w:r>
        <w:rPr>
          <w:rFonts w:hint="eastAsia" w:ascii="宋体" w:hAnsi="宋体" w:cs="宋体"/>
          <w:color w:val="auto"/>
          <w:sz w:val="24"/>
          <w:szCs w:val="24"/>
          <w:highlight w:val="none"/>
        </w:rPr>
        <w:t>应为其依法缴纳社保，提供拟派委托代理人在</w:t>
      </w:r>
      <w:r>
        <w:rPr>
          <w:rFonts w:hint="eastAsia" w:ascii="宋体" w:hAnsi="宋体" w:cs="宋体"/>
          <w:color w:val="auto"/>
          <w:sz w:val="24"/>
          <w:szCs w:val="24"/>
          <w:highlight w:val="none"/>
          <w:lang w:val="en-US" w:eastAsia="zh-CN"/>
        </w:rPr>
        <w:t>供应商</w:t>
      </w:r>
      <w:r>
        <w:rPr>
          <w:rFonts w:hint="eastAsia" w:ascii="宋体" w:hAnsi="宋体" w:cs="宋体"/>
          <w:color w:val="auto"/>
          <w:sz w:val="24"/>
          <w:szCs w:val="24"/>
          <w:highlight w:val="none"/>
        </w:rPr>
        <w:t>的劳动合同复印件和</w:t>
      </w:r>
      <w:r>
        <w:rPr>
          <w:rFonts w:hint="eastAsia" w:ascii="宋体" w:hAnsi="宋体" w:cs="宋体"/>
          <w:color w:val="auto"/>
          <w:sz w:val="24"/>
          <w:szCs w:val="24"/>
          <w:highlight w:val="none"/>
          <w:lang w:eastAsia="zh-CN"/>
        </w:rPr>
        <w:t>2024年</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lang w:eastAsia="zh-CN"/>
        </w:rPr>
        <w:t>月1日以来至少</w:t>
      </w:r>
      <w:r>
        <w:rPr>
          <w:rFonts w:hint="eastAsia" w:ascii="宋体" w:hAnsi="宋体" w:cs="宋体"/>
          <w:color w:val="auto"/>
          <w:sz w:val="24"/>
          <w:szCs w:val="24"/>
          <w:highlight w:val="none"/>
        </w:rPr>
        <w:t>连续三个月社会保障资金缴纳证明资料；</w:t>
      </w:r>
      <w:r>
        <w:rPr>
          <w:rFonts w:hint="eastAsia" w:ascii="宋体" w:hAnsi="宋体" w:cs="宋体"/>
          <w:b/>
          <w:bCs/>
          <w:color w:val="auto"/>
          <w:sz w:val="24"/>
          <w:szCs w:val="24"/>
          <w:highlight w:val="none"/>
        </w:rPr>
        <w:t>如有供应商成立时限不足要求时限的，由供应商根据自身成立时间提供证明资料。</w:t>
      </w:r>
    </w:p>
    <w:p w14:paraId="7EE4120D">
      <w:pPr>
        <w:pageBreakBefore w:val="0"/>
        <w:kinsoku/>
        <w:wordWrap w:val="0"/>
        <w:overflowPunct/>
        <w:bidi w:val="0"/>
        <w:adjustRightInd/>
        <w:snapToGrid/>
        <w:spacing w:beforeAutospacing="0" w:afterAutospacing="0" w:line="360" w:lineRule="auto"/>
        <w:ind w:left="0" w:leftChars="0" w:right="0" w:rightChars="0"/>
        <w:rPr>
          <w:rFonts w:hint="eastAsia" w:ascii="宋体" w:hAnsi="宋体" w:cs="宋体"/>
          <w:color w:val="auto"/>
          <w:sz w:val="24"/>
          <w:szCs w:val="24"/>
          <w:highlight w:val="none"/>
          <w:lang w:val="en-US" w:eastAsia="zh-CN"/>
        </w:rPr>
      </w:pPr>
    </w:p>
    <w:p w14:paraId="4A0C56B4">
      <w:pPr>
        <w:pageBreakBefore w:val="0"/>
        <w:kinsoku/>
        <w:wordWrap w:val="0"/>
        <w:overflowPunct/>
        <w:bidi w:val="0"/>
        <w:adjustRightInd/>
        <w:snapToGrid/>
        <w:spacing w:beforeAutospacing="0" w:afterAutospacing="0" w:line="360" w:lineRule="auto"/>
        <w:ind w:left="0" w:leftChars="0" w:right="0" w:rightChars="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.单位负责人为同一人或者存在直接控股、管理关系的不同供应商，不得参加同一合同项下的政府采购活动。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提供</w:t>
      </w:r>
      <w:r>
        <w:rPr>
          <w:rFonts w:hint="eastAsia" w:ascii="宋体" w:hAnsi="宋体" w:cs="宋体"/>
          <w:color w:val="auto"/>
          <w:sz w:val="24"/>
          <w:szCs w:val="24"/>
          <w:highlight w:val="none"/>
          <w:lang w:val="en-US" w:eastAsia="zh-CN"/>
        </w:rPr>
        <w:t>书面承诺，格式自拟）</w:t>
      </w:r>
    </w:p>
    <w:p w14:paraId="0273EF71">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cs="宋体"/>
          <w:color w:val="auto"/>
          <w:sz w:val="24"/>
          <w:szCs w:val="24"/>
          <w:highlight w:val="none"/>
          <w:lang w:val="en-US" w:eastAsia="zh-CN"/>
        </w:rPr>
      </w:pPr>
    </w:p>
    <w:p w14:paraId="1C8EB1A7">
      <w:pPr>
        <w:pageBreakBefore w:val="0"/>
        <w:widowControl/>
        <w:kinsoku/>
        <w:wordWrap w:val="0"/>
        <w:overflowPunct/>
        <w:bidi w:val="0"/>
        <w:adjustRightInd/>
        <w:snapToGrid/>
        <w:spacing w:beforeAutospacing="0" w:afterAutospacing="0" w:line="360" w:lineRule="auto"/>
        <w:ind w:left="0" w:leftChars="0" w:right="0" w:rightChars="0"/>
        <w:jc w:val="left"/>
        <w:rPr>
          <w:rFonts w:ascii="宋体" w:hAnsi="宋体" w:cs="宋体"/>
          <w:b/>
          <w:bCs/>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在“信用中国”网站中查询“失信被执行人”“重大税收违法失信主体”（http://www.creditchina.gov.cn/），以及在“中国政府采购网”网站（www.ccgp.gov.cn）中查询“政府采购严重违法失信行为记录名单”共3项的查询结</w:t>
      </w:r>
      <w:r>
        <w:rPr>
          <w:rFonts w:hint="eastAsia" w:ascii="宋体" w:hAnsi="宋体" w:cs="宋体"/>
          <w:color w:val="auto"/>
          <w:kern w:val="0"/>
          <w:sz w:val="24"/>
          <w:szCs w:val="24"/>
          <w:highlight w:val="none"/>
        </w:rPr>
        <w:t>果，</w:t>
      </w:r>
      <w:r>
        <w:rPr>
          <w:rFonts w:hint="eastAsia" w:ascii="宋体" w:hAnsi="宋体" w:cs="宋体"/>
          <w:color w:val="auto"/>
          <w:sz w:val="24"/>
          <w:szCs w:val="24"/>
          <w:highlight w:val="none"/>
        </w:rPr>
        <w:t>采购代理机构开标后对所有供应商信用记录进行查询，并将查询结果网页打印、签字并存档。供应商不良信用记录以采购代理机构查询结果为准，供应商无须提供查询结果。供应商自行查询的证明材料将不作为评审依据；</w:t>
      </w:r>
    </w:p>
    <w:p w14:paraId="0E94607C">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cs="宋体"/>
          <w:color w:val="auto"/>
          <w:kern w:val="0"/>
          <w:sz w:val="24"/>
          <w:szCs w:val="24"/>
          <w:highlight w:val="none"/>
        </w:rPr>
      </w:pPr>
    </w:p>
    <w:p w14:paraId="7E934F8B">
      <w:pPr>
        <w:pageBreakBefore w:val="0"/>
        <w:widowControl/>
        <w:kinsoku/>
        <w:wordWrap w:val="0"/>
        <w:overflowPunct/>
        <w:bidi w:val="0"/>
        <w:adjustRightInd/>
        <w:snapToGrid/>
        <w:spacing w:beforeAutospacing="0" w:afterAutospacing="0" w:line="360" w:lineRule="auto"/>
        <w:ind w:left="0" w:leftChars="0" w:right="0" w:rightChars="0"/>
        <w:jc w:val="left"/>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9</w:t>
      </w:r>
      <w:r>
        <w:rPr>
          <w:rFonts w:hint="eastAsia" w:ascii="宋体" w:hAnsi="宋体" w:cs="宋体"/>
          <w:b/>
          <w:bCs/>
          <w:color w:val="auto"/>
          <w:kern w:val="0"/>
          <w:sz w:val="24"/>
          <w:szCs w:val="24"/>
          <w:highlight w:val="none"/>
        </w:rPr>
        <w:t>.1失信被执行人网站查询</w:t>
      </w:r>
    </w:p>
    <w:p w14:paraId="183A3975">
      <w:pPr>
        <w:pageBreakBefore w:val="0"/>
        <w:widowControl/>
        <w:kinsoku/>
        <w:wordWrap w:val="0"/>
        <w:overflowPunct/>
        <w:bidi w:val="0"/>
        <w:adjustRightInd/>
        <w:snapToGrid/>
        <w:spacing w:beforeAutospacing="0" w:afterAutospacing="0" w:line="360" w:lineRule="auto"/>
        <w:ind w:left="0" w:leftChars="0" w:right="0" w:rightChars="0"/>
        <w:jc w:val="left"/>
        <w:rPr>
          <w:rFonts w:ascii="宋体" w:hAnsi="宋体" w:cs="宋体"/>
          <w:b/>
          <w:bCs/>
          <w:color w:val="auto"/>
          <w:kern w:val="0"/>
          <w:sz w:val="24"/>
          <w:szCs w:val="24"/>
          <w:highlight w:val="none"/>
        </w:rPr>
      </w:pPr>
    </w:p>
    <w:p w14:paraId="15A86681">
      <w:pPr>
        <w:pageBreakBefore w:val="0"/>
        <w:widowControl/>
        <w:kinsoku/>
        <w:wordWrap w:val="0"/>
        <w:overflowPunct/>
        <w:bidi w:val="0"/>
        <w:adjustRightInd/>
        <w:snapToGrid/>
        <w:spacing w:beforeAutospacing="0" w:afterAutospacing="0" w:line="360" w:lineRule="auto"/>
        <w:ind w:left="0" w:leftChars="0" w:right="0" w:rightChars="0"/>
        <w:jc w:val="left"/>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9</w:t>
      </w:r>
      <w:r>
        <w:rPr>
          <w:rFonts w:hint="eastAsia" w:ascii="宋体" w:hAnsi="宋体" w:cs="宋体"/>
          <w:b/>
          <w:bCs/>
          <w:color w:val="auto"/>
          <w:kern w:val="0"/>
          <w:sz w:val="24"/>
          <w:szCs w:val="24"/>
          <w:highlight w:val="none"/>
        </w:rPr>
        <w:t>.2重大税收违法失信主体网站查询</w:t>
      </w:r>
    </w:p>
    <w:p w14:paraId="42308033">
      <w:pPr>
        <w:pageBreakBefore w:val="0"/>
        <w:widowControl/>
        <w:kinsoku/>
        <w:wordWrap w:val="0"/>
        <w:overflowPunct/>
        <w:bidi w:val="0"/>
        <w:adjustRightInd/>
        <w:snapToGrid/>
        <w:spacing w:beforeAutospacing="0" w:afterAutospacing="0" w:line="360" w:lineRule="auto"/>
        <w:ind w:left="0" w:leftChars="0" w:right="0" w:rightChars="0"/>
        <w:jc w:val="left"/>
        <w:rPr>
          <w:rFonts w:ascii="宋体" w:hAnsi="宋体" w:cs="宋体"/>
          <w:b/>
          <w:bCs/>
          <w:color w:val="auto"/>
          <w:kern w:val="0"/>
          <w:sz w:val="24"/>
          <w:szCs w:val="24"/>
          <w:highlight w:val="none"/>
        </w:rPr>
      </w:pPr>
    </w:p>
    <w:p w14:paraId="1B8F8B15">
      <w:pPr>
        <w:pageBreakBefore w:val="0"/>
        <w:widowControl/>
        <w:kinsoku/>
        <w:wordWrap w:val="0"/>
        <w:overflowPunct/>
        <w:bidi w:val="0"/>
        <w:adjustRightInd/>
        <w:snapToGrid/>
        <w:spacing w:beforeAutospacing="0" w:afterAutospacing="0" w:line="360" w:lineRule="auto"/>
        <w:ind w:left="0" w:leftChars="0" w:right="0" w:rightChars="0"/>
        <w:jc w:val="left"/>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eastAsia="zh-CN"/>
        </w:rPr>
        <w:t>9</w:t>
      </w:r>
      <w:r>
        <w:rPr>
          <w:rFonts w:hint="eastAsia" w:ascii="宋体" w:hAnsi="宋体" w:cs="宋体"/>
          <w:b/>
          <w:bCs/>
          <w:color w:val="auto"/>
          <w:kern w:val="0"/>
          <w:sz w:val="24"/>
          <w:szCs w:val="24"/>
          <w:highlight w:val="none"/>
        </w:rPr>
        <w:t>.3政府采购严重违法失信行为记录名单网站查询</w:t>
      </w:r>
    </w:p>
    <w:p w14:paraId="4816444C">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cs="宋体"/>
          <w:strike/>
          <w:color w:val="auto"/>
          <w:kern w:val="0"/>
          <w:sz w:val="24"/>
          <w:szCs w:val="24"/>
          <w:highlight w:val="none"/>
        </w:rPr>
      </w:pPr>
    </w:p>
    <w:p w14:paraId="0886BE8F">
      <w:pPr>
        <w:pageBreakBefore w:val="0"/>
        <w:widowControl/>
        <w:kinsoku/>
        <w:wordWrap w:val="0"/>
        <w:overflowPunct/>
        <w:bidi w:val="0"/>
        <w:adjustRightInd/>
        <w:snapToGrid/>
        <w:spacing w:beforeAutospacing="0" w:afterAutospacing="0" w:line="360" w:lineRule="auto"/>
        <w:ind w:left="0" w:leftChars="0" w:right="0" w:rightChars="0"/>
        <w:jc w:val="left"/>
        <w:rPr>
          <w:rFonts w:ascii="宋体" w:hAnsi="宋体" w:cs="宋体"/>
          <w:color w:val="auto"/>
          <w:sz w:val="24"/>
          <w:highlight w:val="none"/>
        </w:rPr>
      </w:pPr>
      <w:r>
        <w:rPr>
          <w:rFonts w:hint="eastAsia" w:ascii="宋体" w:hAnsi="宋体" w:cs="宋体"/>
          <w:b w:val="0"/>
          <w:bCs w:val="0"/>
          <w:color w:val="auto"/>
          <w:kern w:val="0"/>
          <w:sz w:val="24"/>
          <w:szCs w:val="24"/>
          <w:highlight w:val="none"/>
        </w:rPr>
        <w:t>1</w:t>
      </w:r>
      <w:r>
        <w:rPr>
          <w:rFonts w:hint="eastAsia" w:ascii="宋体" w:hAnsi="宋体" w:cs="宋体"/>
          <w:b w:val="0"/>
          <w:bCs w:val="0"/>
          <w:color w:val="auto"/>
          <w:kern w:val="0"/>
          <w:sz w:val="24"/>
          <w:szCs w:val="24"/>
          <w:highlight w:val="none"/>
          <w:lang w:val="en-US" w:eastAsia="zh-CN"/>
        </w:rPr>
        <w:t>0</w:t>
      </w:r>
      <w:r>
        <w:rPr>
          <w:rFonts w:hint="eastAsia" w:ascii="宋体" w:hAnsi="宋体" w:cs="宋体"/>
          <w:b w:val="0"/>
          <w:bCs w:val="0"/>
          <w:color w:val="auto"/>
          <w:kern w:val="0"/>
          <w:sz w:val="24"/>
          <w:szCs w:val="24"/>
          <w:highlight w:val="none"/>
        </w:rPr>
        <w:t xml:space="preserve">. </w:t>
      </w:r>
      <w:r>
        <w:rPr>
          <w:rFonts w:hint="eastAsia" w:ascii="宋体" w:hAnsi="宋体" w:cs="宋体"/>
          <w:b w:val="0"/>
          <w:bCs w:val="0"/>
          <w:color w:val="auto"/>
          <w:kern w:val="0"/>
          <w:sz w:val="24"/>
          <w:szCs w:val="24"/>
          <w:highlight w:val="none"/>
          <w:lang w:eastAsia="zh-CN"/>
        </w:rPr>
        <w:t>竞争性磋商</w:t>
      </w:r>
      <w:r>
        <w:rPr>
          <w:rFonts w:hint="eastAsia" w:ascii="宋体" w:hAnsi="宋体" w:cs="宋体"/>
          <w:color w:val="auto"/>
          <w:kern w:val="0"/>
          <w:sz w:val="24"/>
          <w:szCs w:val="24"/>
          <w:highlight w:val="none"/>
        </w:rPr>
        <w:t>文件要求提供的其他资格证明文件或供应商认为有必要提供的其他证明文件</w:t>
      </w:r>
    </w:p>
    <w:p w14:paraId="7FF03A3C">
      <w:pPr>
        <w:spacing w:line="360" w:lineRule="auto"/>
        <w:rPr>
          <w:rFonts w:hint="eastAsia" w:ascii="宋体" w:hAnsi="宋体" w:eastAsia="宋体" w:cs="宋体"/>
          <w:b/>
          <w:color w:val="auto"/>
          <w:sz w:val="24"/>
        </w:rPr>
      </w:pPr>
      <w:r>
        <w:rPr>
          <w:rFonts w:hint="eastAsia" w:ascii="宋体" w:hAnsi="宋体" w:eastAsia="宋体" w:cs="宋体"/>
          <w:color w:val="auto"/>
          <w:sz w:val="24"/>
          <w:szCs w:val="24"/>
        </w:rPr>
        <w:br w:type="page"/>
      </w:r>
      <w:bookmarkStart w:id="505" w:name="_Toc6804"/>
      <w:bookmarkStart w:id="506" w:name="_Toc13894"/>
    </w:p>
    <w:p w14:paraId="543C53B6">
      <w:pPr>
        <w:pStyle w:val="4"/>
        <w:numPr>
          <w:ilvl w:val="0"/>
          <w:numId w:val="0"/>
        </w:numPr>
        <w:ind w:left="-167"/>
        <w:jc w:val="center"/>
        <w:rPr>
          <w:rFonts w:hint="eastAsia" w:ascii="宋体" w:hAnsi="宋体" w:eastAsia="宋体" w:cs="宋体"/>
          <w:color w:val="auto"/>
          <w:sz w:val="24"/>
          <w:szCs w:val="24"/>
        </w:rPr>
      </w:pPr>
      <w:bookmarkStart w:id="507" w:name="_Toc14610"/>
      <w:r>
        <w:rPr>
          <w:rFonts w:hint="eastAsia" w:ascii="宋体" w:hAnsi="宋体" w:eastAsia="宋体" w:cs="宋体"/>
          <w:color w:val="auto"/>
        </w:rPr>
        <w:t>六、</w:t>
      </w:r>
      <w:bookmarkEnd w:id="496"/>
      <w:bookmarkEnd w:id="503"/>
      <w:bookmarkEnd w:id="505"/>
      <w:bookmarkEnd w:id="506"/>
      <w:r>
        <w:rPr>
          <w:rFonts w:hint="eastAsia" w:ascii="宋体" w:hAnsi="宋体" w:eastAsia="宋体" w:cs="宋体"/>
          <w:color w:val="auto"/>
        </w:rPr>
        <w:t>技术部分</w:t>
      </w:r>
      <w:bookmarkEnd w:id="507"/>
    </w:p>
    <w:p w14:paraId="00B076D7">
      <w:pPr>
        <w:widowControl/>
        <w:spacing w:line="480" w:lineRule="auto"/>
        <w:jc w:val="center"/>
        <w:outlineLvl w:val="2"/>
        <w:rPr>
          <w:rFonts w:hint="eastAsia" w:ascii="宋体" w:hAnsi="宋体" w:eastAsia="宋体" w:cs="宋体"/>
          <w:b/>
          <w:bCs/>
          <w:color w:val="auto"/>
          <w:kern w:val="0"/>
          <w:sz w:val="28"/>
          <w:szCs w:val="28"/>
        </w:rPr>
      </w:pPr>
      <w:bookmarkStart w:id="508" w:name="_Toc28020"/>
      <w:r>
        <w:rPr>
          <w:rFonts w:hint="eastAsia" w:ascii="宋体" w:hAnsi="宋体" w:eastAsia="宋体" w:cs="宋体"/>
          <w:b/>
          <w:bCs/>
          <w:color w:val="auto"/>
          <w:kern w:val="0"/>
          <w:sz w:val="28"/>
          <w:szCs w:val="28"/>
        </w:rPr>
        <w:t>6-1技术规格偏差表</w:t>
      </w:r>
      <w:bookmarkEnd w:id="508"/>
    </w:p>
    <w:p w14:paraId="570ED9C0">
      <w:pPr>
        <w:spacing w:before="69" w:after="4"/>
        <w:ind w:left="430"/>
        <w:rPr>
          <w:rFonts w:hint="eastAsia" w:ascii="宋体" w:hAnsi="宋体" w:eastAsia="宋体" w:cs="宋体"/>
          <w:color w:val="auto"/>
          <w:sz w:val="24"/>
          <w:lang w:eastAsia="zh-CN"/>
        </w:rPr>
      </w:pP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lang w:eastAsia="zh-CN"/>
        </w:rPr>
        <w:t>：</w:t>
      </w:r>
    </w:p>
    <w:tbl>
      <w:tblPr>
        <w:tblStyle w:val="2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5"/>
        <w:gridCol w:w="1470"/>
        <w:gridCol w:w="1872"/>
        <w:gridCol w:w="1716"/>
        <w:gridCol w:w="756"/>
        <w:gridCol w:w="710"/>
        <w:gridCol w:w="1277"/>
      </w:tblGrid>
      <w:tr w14:paraId="2AADB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05" w:type="dxa"/>
            <w:vMerge w:val="restart"/>
            <w:vAlign w:val="center"/>
          </w:tcPr>
          <w:p w14:paraId="76239025">
            <w:pPr>
              <w:pStyle w:val="60"/>
              <w:spacing w:before="100"/>
              <w:ind w:left="107"/>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470" w:type="dxa"/>
            <w:vMerge w:val="restart"/>
            <w:vAlign w:val="center"/>
          </w:tcPr>
          <w:p w14:paraId="214B2F27">
            <w:pPr>
              <w:pStyle w:val="60"/>
              <w:spacing w:before="100"/>
              <w:ind w:left="107"/>
              <w:jc w:val="center"/>
              <w:rPr>
                <w:rFonts w:hint="eastAsia" w:ascii="宋体" w:hAnsi="宋体" w:eastAsia="宋体" w:cs="宋体"/>
                <w:color w:val="auto"/>
                <w:sz w:val="21"/>
                <w:szCs w:val="21"/>
              </w:rPr>
            </w:pPr>
            <w:r>
              <w:rPr>
                <w:rFonts w:hint="eastAsia" w:ascii="宋体" w:hAnsi="宋体" w:eastAsia="宋体" w:cs="宋体"/>
                <w:bCs/>
                <w:color w:val="auto"/>
                <w:sz w:val="21"/>
                <w:szCs w:val="21"/>
              </w:rPr>
              <w:t>设备名称</w:t>
            </w:r>
          </w:p>
        </w:tc>
        <w:tc>
          <w:tcPr>
            <w:tcW w:w="3588" w:type="dxa"/>
            <w:gridSpan w:val="2"/>
            <w:vAlign w:val="center"/>
          </w:tcPr>
          <w:p w14:paraId="3AD77D31">
            <w:pPr>
              <w:pStyle w:val="60"/>
              <w:spacing w:before="100"/>
              <w:ind w:left="107"/>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技术参数及要求</w:t>
            </w:r>
          </w:p>
        </w:tc>
        <w:tc>
          <w:tcPr>
            <w:tcW w:w="756" w:type="dxa"/>
            <w:vMerge w:val="restart"/>
            <w:vAlign w:val="center"/>
          </w:tcPr>
          <w:p w14:paraId="166B68C2">
            <w:pPr>
              <w:pStyle w:val="60"/>
              <w:spacing w:before="100"/>
              <w:ind w:left="107"/>
              <w:jc w:val="center"/>
              <w:rPr>
                <w:rFonts w:hint="eastAsia" w:ascii="宋体" w:hAnsi="宋体" w:eastAsia="宋体" w:cs="宋体"/>
                <w:color w:val="auto"/>
                <w:sz w:val="21"/>
                <w:szCs w:val="21"/>
              </w:rPr>
            </w:pPr>
            <w:r>
              <w:rPr>
                <w:rFonts w:hint="eastAsia" w:ascii="宋体" w:hAnsi="宋体" w:eastAsia="宋体" w:cs="宋体"/>
                <w:color w:val="auto"/>
                <w:sz w:val="21"/>
                <w:szCs w:val="21"/>
              </w:rPr>
              <w:t>偏差描述</w:t>
            </w:r>
          </w:p>
        </w:tc>
        <w:tc>
          <w:tcPr>
            <w:tcW w:w="710" w:type="dxa"/>
            <w:vMerge w:val="restart"/>
            <w:vAlign w:val="center"/>
          </w:tcPr>
          <w:p w14:paraId="491BA0B2">
            <w:pPr>
              <w:pStyle w:val="60"/>
              <w:spacing w:before="100"/>
              <w:ind w:left="107"/>
              <w:jc w:val="center"/>
              <w:rPr>
                <w:rFonts w:hint="eastAsia" w:ascii="宋体" w:hAnsi="宋体" w:eastAsia="宋体" w:cs="宋体"/>
                <w:color w:val="auto"/>
                <w:sz w:val="21"/>
                <w:szCs w:val="21"/>
              </w:rPr>
            </w:pPr>
            <w:r>
              <w:rPr>
                <w:rFonts w:hint="eastAsia" w:ascii="宋体" w:hAnsi="宋体" w:eastAsia="宋体" w:cs="宋体"/>
                <w:color w:val="auto"/>
                <w:sz w:val="21"/>
                <w:szCs w:val="21"/>
              </w:rPr>
              <w:t>偏差结论</w:t>
            </w:r>
          </w:p>
        </w:tc>
        <w:tc>
          <w:tcPr>
            <w:tcW w:w="1277" w:type="dxa"/>
            <w:vMerge w:val="restart"/>
            <w:vAlign w:val="center"/>
          </w:tcPr>
          <w:p w14:paraId="24B9A121">
            <w:pPr>
              <w:pStyle w:val="60"/>
              <w:spacing w:before="100"/>
              <w:ind w:left="107"/>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技术证明</w:t>
            </w:r>
          </w:p>
          <w:p w14:paraId="47EA046F">
            <w:pPr>
              <w:pStyle w:val="60"/>
              <w:spacing w:before="100"/>
              <w:ind w:left="107"/>
              <w:jc w:val="center"/>
              <w:rPr>
                <w:rFonts w:hint="eastAsia" w:ascii="宋体" w:hAnsi="宋体" w:eastAsia="宋体" w:cs="宋体"/>
                <w:color w:val="auto"/>
                <w:sz w:val="21"/>
                <w:szCs w:val="21"/>
              </w:rPr>
            </w:pPr>
            <w:r>
              <w:rPr>
                <w:rFonts w:hint="eastAsia" w:ascii="宋体" w:hAnsi="宋体" w:eastAsia="宋体" w:cs="宋体"/>
                <w:color w:val="auto"/>
                <w:sz w:val="21"/>
                <w:szCs w:val="21"/>
              </w:rPr>
              <w:t>文件</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如有</w:t>
            </w:r>
            <w:r>
              <w:rPr>
                <w:rFonts w:hint="eastAsia" w:ascii="宋体" w:hAnsi="宋体" w:cs="宋体"/>
                <w:color w:val="auto"/>
                <w:sz w:val="21"/>
                <w:szCs w:val="21"/>
                <w:highlight w:val="none"/>
                <w:lang w:eastAsia="zh-CN"/>
              </w:rPr>
              <w:t>）</w:t>
            </w:r>
          </w:p>
        </w:tc>
      </w:tr>
      <w:tr w14:paraId="52D9B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705" w:type="dxa"/>
            <w:vMerge w:val="continue"/>
            <w:tcBorders>
              <w:top w:val="nil"/>
            </w:tcBorders>
          </w:tcPr>
          <w:p w14:paraId="77E47258">
            <w:pPr>
              <w:rPr>
                <w:rFonts w:hint="eastAsia" w:ascii="宋体" w:hAnsi="宋体" w:eastAsia="宋体" w:cs="宋体"/>
                <w:color w:val="auto"/>
                <w:sz w:val="21"/>
                <w:szCs w:val="21"/>
              </w:rPr>
            </w:pPr>
          </w:p>
        </w:tc>
        <w:tc>
          <w:tcPr>
            <w:tcW w:w="1470" w:type="dxa"/>
            <w:vMerge w:val="continue"/>
            <w:tcBorders>
              <w:top w:val="nil"/>
            </w:tcBorders>
          </w:tcPr>
          <w:p w14:paraId="2ED8AD8F">
            <w:pPr>
              <w:rPr>
                <w:rFonts w:hint="eastAsia" w:ascii="宋体" w:hAnsi="宋体" w:eastAsia="宋体" w:cs="宋体"/>
                <w:color w:val="auto"/>
                <w:sz w:val="21"/>
                <w:szCs w:val="21"/>
              </w:rPr>
            </w:pPr>
          </w:p>
        </w:tc>
        <w:tc>
          <w:tcPr>
            <w:tcW w:w="1872" w:type="dxa"/>
          </w:tcPr>
          <w:p w14:paraId="3DBCABD5">
            <w:pPr>
              <w:pStyle w:val="60"/>
              <w:spacing w:before="100"/>
              <w:ind w:left="107"/>
              <w:jc w:val="center"/>
              <w:rPr>
                <w:rFonts w:hint="eastAsia" w:ascii="宋体" w:hAnsi="宋体" w:eastAsia="宋体" w:cs="宋体"/>
                <w:color w:val="auto"/>
                <w:sz w:val="21"/>
                <w:szCs w:val="21"/>
              </w:rPr>
            </w:pPr>
            <w:r>
              <w:rPr>
                <w:rFonts w:hint="eastAsia" w:ascii="宋体" w:hAnsi="宋体" w:eastAsia="宋体" w:cs="宋体"/>
                <w:color w:val="auto"/>
                <w:sz w:val="21"/>
                <w:szCs w:val="21"/>
              </w:rPr>
              <w:t>磋商文件要求</w:t>
            </w:r>
          </w:p>
        </w:tc>
        <w:tc>
          <w:tcPr>
            <w:tcW w:w="1716" w:type="dxa"/>
          </w:tcPr>
          <w:p w14:paraId="211D6C1E">
            <w:pPr>
              <w:pStyle w:val="60"/>
              <w:spacing w:before="100"/>
              <w:ind w:left="107"/>
              <w:jc w:val="center"/>
              <w:rPr>
                <w:rFonts w:hint="eastAsia" w:ascii="宋体" w:hAnsi="宋体" w:eastAsia="宋体" w:cs="宋体"/>
                <w:color w:val="auto"/>
                <w:sz w:val="21"/>
                <w:szCs w:val="21"/>
              </w:rPr>
            </w:pPr>
            <w:r>
              <w:rPr>
                <w:rFonts w:hint="eastAsia" w:ascii="宋体" w:hAnsi="宋体" w:eastAsia="宋体" w:cs="宋体"/>
                <w:color w:val="auto"/>
                <w:sz w:val="21"/>
                <w:szCs w:val="21"/>
              </w:rPr>
              <w:t>响应文件响应</w:t>
            </w:r>
          </w:p>
        </w:tc>
        <w:tc>
          <w:tcPr>
            <w:tcW w:w="756" w:type="dxa"/>
            <w:vMerge w:val="continue"/>
            <w:tcBorders>
              <w:top w:val="nil"/>
            </w:tcBorders>
          </w:tcPr>
          <w:p w14:paraId="1710DBE4">
            <w:pPr>
              <w:rPr>
                <w:rFonts w:hint="eastAsia" w:ascii="宋体" w:hAnsi="宋体" w:eastAsia="宋体" w:cs="宋体"/>
                <w:color w:val="auto"/>
                <w:sz w:val="21"/>
                <w:szCs w:val="21"/>
              </w:rPr>
            </w:pPr>
          </w:p>
        </w:tc>
        <w:tc>
          <w:tcPr>
            <w:tcW w:w="710" w:type="dxa"/>
            <w:vMerge w:val="continue"/>
            <w:tcBorders>
              <w:top w:val="nil"/>
            </w:tcBorders>
          </w:tcPr>
          <w:p w14:paraId="48DBD42A">
            <w:pPr>
              <w:rPr>
                <w:rFonts w:hint="eastAsia" w:ascii="宋体" w:hAnsi="宋体" w:eastAsia="宋体" w:cs="宋体"/>
                <w:color w:val="auto"/>
                <w:sz w:val="21"/>
                <w:szCs w:val="21"/>
              </w:rPr>
            </w:pPr>
          </w:p>
        </w:tc>
        <w:tc>
          <w:tcPr>
            <w:tcW w:w="1277" w:type="dxa"/>
            <w:vMerge w:val="continue"/>
            <w:tcBorders>
              <w:top w:val="nil"/>
            </w:tcBorders>
          </w:tcPr>
          <w:p w14:paraId="5E64C003">
            <w:pPr>
              <w:rPr>
                <w:rFonts w:hint="eastAsia" w:ascii="宋体" w:hAnsi="宋体" w:eastAsia="宋体" w:cs="宋体"/>
                <w:color w:val="auto"/>
                <w:sz w:val="21"/>
                <w:szCs w:val="21"/>
              </w:rPr>
            </w:pPr>
          </w:p>
        </w:tc>
      </w:tr>
      <w:tr w14:paraId="776E7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05" w:type="dxa"/>
          </w:tcPr>
          <w:p w14:paraId="4F02BBF1">
            <w:pPr>
              <w:pStyle w:val="60"/>
              <w:spacing w:before="2" w:line="290" w:lineRule="exact"/>
              <w:ind w:right="38"/>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70" w:type="dxa"/>
          </w:tcPr>
          <w:p w14:paraId="7F6F7B8B">
            <w:pPr>
              <w:pStyle w:val="60"/>
              <w:spacing w:before="2" w:line="290" w:lineRule="exact"/>
              <w:ind w:left="107"/>
              <w:rPr>
                <w:rFonts w:hint="eastAsia" w:ascii="宋体" w:hAnsi="宋体" w:eastAsia="宋体" w:cs="宋体"/>
                <w:color w:val="auto"/>
                <w:sz w:val="21"/>
                <w:szCs w:val="21"/>
              </w:rPr>
            </w:pPr>
          </w:p>
        </w:tc>
        <w:tc>
          <w:tcPr>
            <w:tcW w:w="1872" w:type="dxa"/>
          </w:tcPr>
          <w:p w14:paraId="4BD6101D">
            <w:pPr>
              <w:pStyle w:val="60"/>
              <w:rPr>
                <w:rFonts w:hint="eastAsia" w:ascii="宋体" w:hAnsi="宋体" w:eastAsia="宋体" w:cs="宋体"/>
                <w:color w:val="auto"/>
                <w:sz w:val="21"/>
                <w:szCs w:val="21"/>
              </w:rPr>
            </w:pPr>
          </w:p>
        </w:tc>
        <w:tc>
          <w:tcPr>
            <w:tcW w:w="1716" w:type="dxa"/>
          </w:tcPr>
          <w:p w14:paraId="5A6C1572">
            <w:pPr>
              <w:pStyle w:val="60"/>
              <w:rPr>
                <w:rFonts w:hint="eastAsia" w:ascii="宋体" w:hAnsi="宋体" w:eastAsia="宋体" w:cs="宋体"/>
                <w:color w:val="auto"/>
                <w:sz w:val="21"/>
                <w:szCs w:val="21"/>
              </w:rPr>
            </w:pPr>
          </w:p>
        </w:tc>
        <w:tc>
          <w:tcPr>
            <w:tcW w:w="756" w:type="dxa"/>
          </w:tcPr>
          <w:p w14:paraId="2313F5B0">
            <w:pPr>
              <w:pStyle w:val="60"/>
              <w:rPr>
                <w:rFonts w:hint="eastAsia" w:ascii="宋体" w:hAnsi="宋体" w:eastAsia="宋体" w:cs="宋体"/>
                <w:color w:val="auto"/>
                <w:sz w:val="21"/>
                <w:szCs w:val="21"/>
              </w:rPr>
            </w:pPr>
          </w:p>
        </w:tc>
        <w:tc>
          <w:tcPr>
            <w:tcW w:w="710" w:type="dxa"/>
          </w:tcPr>
          <w:p w14:paraId="768D9F50">
            <w:pPr>
              <w:pStyle w:val="60"/>
              <w:rPr>
                <w:rFonts w:hint="eastAsia" w:ascii="宋体" w:hAnsi="宋体" w:eastAsia="宋体" w:cs="宋体"/>
                <w:color w:val="auto"/>
                <w:sz w:val="21"/>
                <w:szCs w:val="21"/>
              </w:rPr>
            </w:pPr>
          </w:p>
        </w:tc>
        <w:tc>
          <w:tcPr>
            <w:tcW w:w="1277" w:type="dxa"/>
          </w:tcPr>
          <w:p w14:paraId="33C77D87">
            <w:pPr>
              <w:pStyle w:val="60"/>
              <w:rPr>
                <w:rFonts w:hint="eastAsia" w:ascii="宋体" w:hAnsi="宋体" w:eastAsia="宋体" w:cs="宋体"/>
                <w:color w:val="auto"/>
                <w:sz w:val="21"/>
                <w:szCs w:val="21"/>
              </w:rPr>
            </w:pPr>
          </w:p>
        </w:tc>
      </w:tr>
      <w:tr w14:paraId="12C5B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05" w:type="dxa"/>
          </w:tcPr>
          <w:p w14:paraId="23469101">
            <w:pPr>
              <w:pStyle w:val="60"/>
              <w:spacing w:before="4" w:line="288" w:lineRule="exact"/>
              <w:ind w:right="38"/>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470" w:type="dxa"/>
          </w:tcPr>
          <w:p w14:paraId="3EE9DFBC">
            <w:pPr>
              <w:pStyle w:val="60"/>
              <w:spacing w:before="4" w:line="288" w:lineRule="exact"/>
              <w:ind w:left="107"/>
              <w:rPr>
                <w:rFonts w:hint="eastAsia" w:ascii="宋体" w:hAnsi="宋体" w:eastAsia="宋体" w:cs="宋体"/>
                <w:color w:val="auto"/>
                <w:sz w:val="21"/>
                <w:szCs w:val="21"/>
              </w:rPr>
            </w:pPr>
          </w:p>
        </w:tc>
        <w:tc>
          <w:tcPr>
            <w:tcW w:w="1872" w:type="dxa"/>
          </w:tcPr>
          <w:p w14:paraId="5DB338D6">
            <w:pPr>
              <w:pStyle w:val="60"/>
              <w:rPr>
                <w:rFonts w:hint="eastAsia" w:ascii="宋体" w:hAnsi="宋体" w:eastAsia="宋体" w:cs="宋体"/>
                <w:color w:val="auto"/>
                <w:sz w:val="21"/>
                <w:szCs w:val="21"/>
              </w:rPr>
            </w:pPr>
          </w:p>
        </w:tc>
        <w:tc>
          <w:tcPr>
            <w:tcW w:w="1716" w:type="dxa"/>
          </w:tcPr>
          <w:p w14:paraId="5E4D7AC5">
            <w:pPr>
              <w:pStyle w:val="60"/>
              <w:rPr>
                <w:rFonts w:hint="eastAsia" w:ascii="宋体" w:hAnsi="宋体" w:eastAsia="宋体" w:cs="宋体"/>
                <w:color w:val="auto"/>
                <w:sz w:val="21"/>
                <w:szCs w:val="21"/>
              </w:rPr>
            </w:pPr>
          </w:p>
        </w:tc>
        <w:tc>
          <w:tcPr>
            <w:tcW w:w="756" w:type="dxa"/>
          </w:tcPr>
          <w:p w14:paraId="00411084">
            <w:pPr>
              <w:pStyle w:val="60"/>
              <w:rPr>
                <w:rFonts w:hint="eastAsia" w:ascii="宋体" w:hAnsi="宋体" w:eastAsia="宋体" w:cs="宋体"/>
                <w:color w:val="auto"/>
                <w:sz w:val="21"/>
                <w:szCs w:val="21"/>
              </w:rPr>
            </w:pPr>
          </w:p>
        </w:tc>
        <w:tc>
          <w:tcPr>
            <w:tcW w:w="710" w:type="dxa"/>
          </w:tcPr>
          <w:p w14:paraId="0B011D9F">
            <w:pPr>
              <w:pStyle w:val="60"/>
              <w:rPr>
                <w:rFonts w:hint="eastAsia" w:ascii="宋体" w:hAnsi="宋体" w:eastAsia="宋体" w:cs="宋体"/>
                <w:color w:val="auto"/>
                <w:sz w:val="21"/>
                <w:szCs w:val="21"/>
              </w:rPr>
            </w:pPr>
          </w:p>
        </w:tc>
        <w:tc>
          <w:tcPr>
            <w:tcW w:w="1277" w:type="dxa"/>
          </w:tcPr>
          <w:p w14:paraId="16C8B06C">
            <w:pPr>
              <w:pStyle w:val="60"/>
              <w:rPr>
                <w:rFonts w:hint="eastAsia" w:ascii="宋体" w:hAnsi="宋体" w:eastAsia="宋体" w:cs="宋体"/>
                <w:color w:val="auto"/>
                <w:sz w:val="21"/>
                <w:szCs w:val="21"/>
              </w:rPr>
            </w:pPr>
          </w:p>
        </w:tc>
      </w:tr>
      <w:tr w14:paraId="0D2A0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705" w:type="dxa"/>
          </w:tcPr>
          <w:p w14:paraId="7D4819BC">
            <w:pPr>
              <w:pStyle w:val="6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470" w:type="dxa"/>
          </w:tcPr>
          <w:p w14:paraId="4B061FFE">
            <w:pPr>
              <w:pStyle w:val="60"/>
              <w:spacing w:before="3" w:line="301" w:lineRule="exact"/>
              <w:jc w:val="left"/>
              <w:rPr>
                <w:rFonts w:hint="eastAsia" w:ascii="宋体" w:hAnsi="宋体" w:eastAsia="宋体" w:cs="宋体"/>
                <w:color w:val="auto"/>
                <w:sz w:val="21"/>
                <w:szCs w:val="21"/>
              </w:rPr>
            </w:pPr>
          </w:p>
        </w:tc>
        <w:tc>
          <w:tcPr>
            <w:tcW w:w="1872" w:type="dxa"/>
          </w:tcPr>
          <w:p w14:paraId="06BDE651">
            <w:pPr>
              <w:pStyle w:val="60"/>
              <w:rPr>
                <w:rFonts w:hint="eastAsia" w:ascii="宋体" w:hAnsi="宋体" w:eastAsia="宋体" w:cs="宋体"/>
                <w:color w:val="auto"/>
                <w:sz w:val="21"/>
                <w:szCs w:val="21"/>
              </w:rPr>
            </w:pPr>
          </w:p>
        </w:tc>
        <w:tc>
          <w:tcPr>
            <w:tcW w:w="1716" w:type="dxa"/>
          </w:tcPr>
          <w:p w14:paraId="25CDB62B">
            <w:pPr>
              <w:pStyle w:val="60"/>
              <w:rPr>
                <w:rFonts w:hint="eastAsia" w:ascii="宋体" w:hAnsi="宋体" w:eastAsia="宋体" w:cs="宋体"/>
                <w:color w:val="auto"/>
                <w:sz w:val="21"/>
                <w:szCs w:val="21"/>
              </w:rPr>
            </w:pPr>
          </w:p>
        </w:tc>
        <w:tc>
          <w:tcPr>
            <w:tcW w:w="756" w:type="dxa"/>
          </w:tcPr>
          <w:p w14:paraId="7E47550C">
            <w:pPr>
              <w:pStyle w:val="60"/>
              <w:rPr>
                <w:rFonts w:hint="eastAsia" w:ascii="宋体" w:hAnsi="宋体" w:eastAsia="宋体" w:cs="宋体"/>
                <w:color w:val="auto"/>
                <w:sz w:val="21"/>
                <w:szCs w:val="21"/>
              </w:rPr>
            </w:pPr>
          </w:p>
        </w:tc>
        <w:tc>
          <w:tcPr>
            <w:tcW w:w="710" w:type="dxa"/>
          </w:tcPr>
          <w:p w14:paraId="6F7C54BA">
            <w:pPr>
              <w:pStyle w:val="60"/>
              <w:rPr>
                <w:rFonts w:hint="eastAsia" w:ascii="宋体" w:hAnsi="宋体" w:eastAsia="宋体" w:cs="宋体"/>
                <w:color w:val="auto"/>
                <w:sz w:val="21"/>
                <w:szCs w:val="21"/>
              </w:rPr>
            </w:pPr>
          </w:p>
        </w:tc>
        <w:tc>
          <w:tcPr>
            <w:tcW w:w="1277" w:type="dxa"/>
          </w:tcPr>
          <w:p w14:paraId="1A2FFCCB">
            <w:pPr>
              <w:pStyle w:val="60"/>
              <w:rPr>
                <w:rFonts w:hint="eastAsia" w:ascii="宋体" w:hAnsi="宋体" w:eastAsia="宋体" w:cs="宋体"/>
                <w:color w:val="auto"/>
                <w:sz w:val="21"/>
                <w:szCs w:val="21"/>
              </w:rPr>
            </w:pPr>
          </w:p>
        </w:tc>
      </w:tr>
      <w:tr w14:paraId="7A741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05" w:type="dxa"/>
          </w:tcPr>
          <w:p w14:paraId="4ADEE7AA">
            <w:pPr>
              <w:pStyle w:val="6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470" w:type="dxa"/>
          </w:tcPr>
          <w:p w14:paraId="7B56B9B9">
            <w:pPr>
              <w:pStyle w:val="60"/>
              <w:rPr>
                <w:rFonts w:hint="eastAsia" w:ascii="宋体" w:hAnsi="宋体" w:eastAsia="宋体" w:cs="宋体"/>
                <w:color w:val="auto"/>
                <w:sz w:val="21"/>
                <w:szCs w:val="21"/>
              </w:rPr>
            </w:pPr>
          </w:p>
        </w:tc>
        <w:tc>
          <w:tcPr>
            <w:tcW w:w="1872" w:type="dxa"/>
          </w:tcPr>
          <w:p w14:paraId="240A08C4">
            <w:pPr>
              <w:pStyle w:val="60"/>
              <w:rPr>
                <w:rFonts w:hint="eastAsia" w:ascii="宋体" w:hAnsi="宋体" w:eastAsia="宋体" w:cs="宋体"/>
                <w:color w:val="auto"/>
                <w:sz w:val="21"/>
                <w:szCs w:val="21"/>
              </w:rPr>
            </w:pPr>
          </w:p>
        </w:tc>
        <w:tc>
          <w:tcPr>
            <w:tcW w:w="1716" w:type="dxa"/>
          </w:tcPr>
          <w:p w14:paraId="0690D621">
            <w:pPr>
              <w:pStyle w:val="60"/>
              <w:rPr>
                <w:rFonts w:hint="eastAsia" w:ascii="宋体" w:hAnsi="宋体" w:eastAsia="宋体" w:cs="宋体"/>
                <w:color w:val="auto"/>
                <w:sz w:val="21"/>
                <w:szCs w:val="21"/>
              </w:rPr>
            </w:pPr>
          </w:p>
        </w:tc>
        <w:tc>
          <w:tcPr>
            <w:tcW w:w="756" w:type="dxa"/>
          </w:tcPr>
          <w:p w14:paraId="5AC75E26">
            <w:pPr>
              <w:pStyle w:val="60"/>
              <w:rPr>
                <w:rFonts w:hint="eastAsia" w:ascii="宋体" w:hAnsi="宋体" w:eastAsia="宋体" w:cs="宋体"/>
                <w:color w:val="auto"/>
                <w:sz w:val="21"/>
                <w:szCs w:val="21"/>
              </w:rPr>
            </w:pPr>
          </w:p>
        </w:tc>
        <w:tc>
          <w:tcPr>
            <w:tcW w:w="710" w:type="dxa"/>
          </w:tcPr>
          <w:p w14:paraId="1F06E215">
            <w:pPr>
              <w:pStyle w:val="60"/>
              <w:rPr>
                <w:rFonts w:hint="eastAsia" w:ascii="宋体" w:hAnsi="宋体" w:eastAsia="宋体" w:cs="宋体"/>
                <w:color w:val="auto"/>
                <w:sz w:val="21"/>
                <w:szCs w:val="21"/>
              </w:rPr>
            </w:pPr>
          </w:p>
        </w:tc>
        <w:tc>
          <w:tcPr>
            <w:tcW w:w="1277" w:type="dxa"/>
          </w:tcPr>
          <w:p w14:paraId="07D0ABC3">
            <w:pPr>
              <w:pStyle w:val="60"/>
              <w:rPr>
                <w:rFonts w:hint="eastAsia" w:ascii="宋体" w:hAnsi="宋体" w:eastAsia="宋体" w:cs="宋体"/>
                <w:color w:val="auto"/>
                <w:sz w:val="21"/>
                <w:szCs w:val="21"/>
              </w:rPr>
            </w:pPr>
          </w:p>
        </w:tc>
      </w:tr>
      <w:tr w14:paraId="3D347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705" w:type="dxa"/>
          </w:tcPr>
          <w:p w14:paraId="0E5C9432">
            <w:pPr>
              <w:pStyle w:val="60"/>
              <w:rPr>
                <w:rFonts w:hint="eastAsia" w:ascii="宋体" w:hAnsi="宋体" w:eastAsia="宋体" w:cs="宋体"/>
                <w:color w:val="auto"/>
                <w:sz w:val="21"/>
                <w:szCs w:val="21"/>
              </w:rPr>
            </w:pPr>
          </w:p>
        </w:tc>
        <w:tc>
          <w:tcPr>
            <w:tcW w:w="1470" w:type="dxa"/>
          </w:tcPr>
          <w:p w14:paraId="53326359">
            <w:pPr>
              <w:pStyle w:val="60"/>
              <w:rPr>
                <w:rFonts w:hint="eastAsia" w:ascii="宋体" w:hAnsi="宋体" w:eastAsia="宋体" w:cs="宋体"/>
                <w:color w:val="auto"/>
                <w:sz w:val="21"/>
                <w:szCs w:val="21"/>
              </w:rPr>
            </w:pPr>
          </w:p>
        </w:tc>
        <w:tc>
          <w:tcPr>
            <w:tcW w:w="1872" w:type="dxa"/>
          </w:tcPr>
          <w:p w14:paraId="5AF9AECA">
            <w:pPr>
              <w:pStyle w:val="60"/>
              <w:rPr>
                <w:rFonts w:hint="eastAsia" w:ascii="宋体" w:hAnsi="宋体" w:eastAsia="宋体" w:cs="宋体"/>
                <w:color w:val="auto"/>
                <w:sz w:val="21"/>
                <w:szCs w:val="21"/>
              </w:rPr>
            </w:pPr>
          </w:p>
        </w:tc>
        <w:tc>
          <w:tcPr>
            <w:tcW w:w="1716" w:type="dxa"/>
          </w:tcPr>
          <w:p w14:paraId="7AAABFCB">
            <w:pPr>
              <w:pStyle w:val="60"/>
              <w:rPr>
                <w:rFonts w:hint="eastAsia" w:ascii="宋体" w:hAnsi="宋体" w:eastAsia="宋体" w:cs="宋体"/>
                <w:color w:val="auto"/>
                <w:sz w:val="21"/>
                <w:szCs w:val="21"/>
              </w:rPr>
            </w:pPr>
          </w:p>
        </w:tc>
        <w:tc>
          <w:tcPr>
            <w:tcW w:w="756" w:type="dxa"/>
          </w:tcPr>
          <w:p w14:paraId="26AB69BB">
            <w:pPr>
              <w:pStyle w:val="60"/>
              <w:rPr>
                <w:rFonts w:hint="eastAsia" w:ascii="宋体" w:hAnsi="宋体" w:eastAsia="宋体" w:cs="宋体"/>
                <w:color w:val="auto"/>
                <w:sz w:val="21"/>
                <w:szCs w:val="21"/>
              </w:rPr>
            </w:pPr>
          </w:p>
        </w:tc>
        <w:tc>
          <w:tcPr>
            <w:tcW w:w="710" w:type="dxa"/>
          </w:tcPr>
          <w:p w14:paraId="10342E50">
            <w:pPr>
              <w:pStyle w:val="60"/>
              <w:rPr>
                <w:rFonts w:hint="eastAsia" w:ascii="宋体" w:hAnsi="宋体" w:eastAsia="宋体" w:cs="宋体"/>
                <w:color w:val="auto"/>
                <w:sz w:val="21"/>
                <w:szCs w:val="21"/>
              </w:rPr>
            </w:pPr>
          </w:p>
        </w:tc>
        <w:tc>
          <w:tcPr>
            <w:tcW w:w="1277" w:type="dxa"/>
          </w:tcPr>
          <w:p w14:paraId="37A0FDD0">
            <w:pPr>
              <w:pStyle w:val="60"/>
              <w:rPr>
                <w:rFonts w:hint="eastAsia" w:ascii="宋体" w:hAnsi="宋体" w:eastAsia="宋体" w:cs="宋体"/>
                <w:color w:val="auto"/>
                <w:sz w:val="21"/>
                <w:szCs w:val="21"/>
              </w:rPr>
            </w:pPr>
          </w:p>
        </w:tc>
      </w:tr>
      <w:tr w14:paraId="7F522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05" w:type="dxa"/>
          </w:tcPr>
          <w:p w14:paraId="464C38B6">
            <w:pPr>
              <w:pStyle w:val="60"/>
              <w:rPr>
                <w:rFonts w:hint="eastAsia" w:ascii="宋体" w:hAnsi="宋体" w:eastAsia="宋体" w:cs="宋体"/>
                <w:color w:val="auto"/>
                <w:sz w:val="21"/>
                <w:szCs w:val="21"/>
              </w:rPr>
            </w:pPr>
          </w:p>
        </w:tc>
        <w:tc>
          <w:tcPr>
            <w:tcW w:w="1470" w:type="dxa"/>
          </w:tcPr>
          <w:p w14:paraId="578204C4">
            <w:pPr>
              <w:pStyle w:val="60"/>
              <w:rPr>
                <w:rFonts w:hint="eastAsia" w:ascii="宋体" w:hAnsi="宋体" w:eastAsia="宋体" w:cs="宋体"/>
                <w:color w:val="auto"/>
                <w:sz w:val="21"/>
                <w:szCs w:val="21"/>
              </w:rPr>
            </w:pPr>
          </w:p>
        </w:tc>
        <w:tc>
          <w:tcPr>
            <w:tcW w:w="1872" w:type="dxa"/>
          </w:tcPr>
          <w:p w14:paraId="2033907B">
            <w:pPr>
              <w:pStyle w:val="60"/>
              <w:rPr>
                <w:rFonts w:hint="eastAsia" w:ascii="宋体" w:hAnsi="宋体" w:eastAsia="宋体" w:cs="宋体"/>
                <w:color w:val="auto"/>
                <w:sz w:val="21"/>
                <w:szCs w:val="21"/>
              </w:rPr>
            </w:pPr>
          </w:p>
        </w:tc>
        <w:tc>
          <w:tcPr>
            <w:tcW w:w="1716" w:type="dxa"/>
          </w:tcPr>
          <w:p w14:paraId="1FFC8CC0">
            <w:pPr>
              <w:pStyle w:val="60"/>
              <w:rPr>
                <w:rFonts w:hint="eastAsia" w:ascii="宋体" w:hAnsi="宋体" w:eastAsia="宋体" w:cs="宋体"/>
                <w:color w:val="auto"/>
                <w:sz w:val="21"/>
                <w:szCs w:val="21"/>
              </w:rPr>
            </w:pPr>
          </w:p>
        </w:tc>
        <w:tc>
          <w:tcPr>
            <w:tcW w:w="756" w:type="dxa"/>
          </w:tcPr>
          <w:p w14:paraId="40560F25">
            <w:pPr>
              <w:pStyle w:val="60"/>
              <w:rPr>
                <w:rFonts w:hint="eastAsia" w:ascii="宋体" w:hAnsi="宋体" w:eastAsia="宋体" w:cs="宋体"/>
                <w:color w:val="auto"/>
                <w:sz w:val="21"/>
                <w:szCs w:val="21"/>
              </w:rPr>
            </w:pPr>
          </w:p>
        </w:tc>
        <w:tc>
          <w:tcPr>
            <w:tcW w:w="710" w:type="dxa"/>
          </w:tcPr>
          <w:p w14:paraId="536DD1CA">
            <w:pPr>
              <w:pStyle w:val="60"/>
              <w:rPr>
                <w:rFonts w:hint="eastAsia" w:ascii="宋体" w:hAnsi="宋体" w:eastAsia="宋体" w:cs="宋体"/>
                <w:color w:val="auto"/>
                <w:sz w:val="21"/>
                <w:szCs w:val="21"/>
              </w:rPr>
            </w:pPr>
          </w:p>
        </w:tc>
        <w:tc>
          <w:tcPr>
            <w:tcW w:w="1277" w:type="dxa"/>
          </w:tcPr>
          <w:p w14:paraId="07808876">
            <w:pPr>
              <w:pStyle w:val="60"/>
              <w:rPr>
                <w:rFonts w:hint="eastAsia" w:ascii="宋体" w:hAnsi="宋体" w:eastAsia="宋体" w:cs="宋体"/>
                <w:color w:val="auto"/>
                <w:sz w:val="21"/>
                <w:szCs w:val="21"/>
              </w:rPr>
            </w:pPr>
          </w:p>
        </w:tc>
      </w:tr>
      <w:tr w14:paraId="65BB3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705" w:type="dxa"/>
          </w:tcPr>
          <w:p w14:paraId="5355ACDE">
            <w:pPr>
              <w:pStyle w:val="60"/>
              <w:rPr>
                <w:rFonts w:hint="eastAsia" w:ascii="宋体" w:hAnsi="宋体" w:eastAsia="宋体" w:cs="宋体"/>
                <w:color w:val="auto"/>
                <w:sz w:val="21"/>
                <w:szCs w:val="21"/>
              </w:rPr>
            </w:pPr>
          </w:p>
        </w:tc>
        <w:tc>
          <w:tcPr>
            <w:tcW w:w="1470" w:type="dxa"/>
          </w:tcPr>
          <w:p w14:paraId="06AB3A7B">
            <w:pPr>
              <w:pStyle w:val="60"/>
              <w:rPr>
                <w:rFonts w:hint="eastAsia" w:ascii="宋体" w:hAnsi="宋体" w:eastAsia="宋体" w:cs="宋体"/>
                <w:color w:val="auto"/>
                <w:sz w:val="21"/>
                <w:szCs w:val="21"/>
              </w:rPr>
            </w:pPr>
          </w:p>
        </w:tc>
        <w:tc>
          <w:tcPr>
            <w:tcW w:w="1872" w:type="dxa"/>
          </w:tcPr>
          <w:p w14:paraId="6998D0AF">
            <w:pPr>
              <w:pStyle w:val="60"/>
              <w:rPr>
                <w:rFonts w:hint="eastAsia" w:ascii="宋体" w:hAnsi="宋体" w:eastAsia="宋体" w:cs="宋体"/>
                <w:color w:val="auto"/>
                <w:sz w:val="21"/>
                <w:szCs w:val="21"/>
              </w:rPr>
            </w:pPr>
          </w:p>
        </w:tc>
        <w:tc>
          <w:tcPr>
            <w:tcW w:w="1716" w:type="dxa"/>
          </w:tcPr>
          <w:p w14:paraId="17EF30ED">
            <w:pPr>
              <w:pStyle w:val="60"/>
              <w:rPr>
                <w:rFonts w:hint="eastAsia" w:ascii="宋体" w:hAnsi="宋体" w:eastAsia="宋体" w:cs="宋体"/>
                <w:color w:val="auto"/>
                <w:sz w:val="21"/>
                <w:szCs w:val="21"/>
              </w:rPr>
            </w:pPr>
          </w:p>
        </w:tc>
        <w:tc>
          <w:tcPr>
            <w:tcW w:w="756" w:type="dxa"/>
          </w:tcPr>
          <w:p w14:paraId="26860C27">
            <w:pPr>
              <w:pStyle w:val="60"/>
              <w:rPr>
                <w:rFonts w:hint="eastAsia" w:ascii="宋体" w:hAnsi="宋体" w:eastAsia="宋体" w:cs="宋体"/>
                <w:color w:val="auto"/>
                <w:sz w:val="21"/>
                <w:szCs w:val="21"/>
              </w:rPr>
            </w:pPr>
          </w:p>
        </w:tc>
        <w:tc>
          <w:tcPr>
            <w:tcW w:w="710" w:type="dxa"/>
          </w:tcPr>
          <w:p w14:paraId="3DB9BB74">
            <w:pPr>
              <w:pStyle w:val="60"/>
              <w:rPr>
                <w:rFonts w:hint="eastAsia" w:ascii="宋体" w:hAnsi="宋体" w:eastAsia="宋体" w:cs="宋体"/>
                <w:color w:val="auto"/>
                <w:sz w:val="21"/>
                <w:szCs w:val="21"/>
              </w:rPr>
            </w:pPr>
          </w:p>
        </w:tc>
        <w:tc>
          <w:tcPr>
            <w:tcW w:w="1277" w:type="dxa"/>
          </w:tcPr>
          <w:p w14:paraId="1B2233CF">
            <w:pPr>
              <w:pStyle w:val="60"/>
              <w:rPr>
                <w:rFonts w:hint="eastAsia" w:ascii="宋体" w:hAnsi="宋体" w:eastAsia="宋体" w:cs="宋体"/>
                <w:color w:val="auto"/>
                <w:sz w:val="21"/>
                <w:szCs w:val="21"/>
              </w:rPr>
            </w:pPr>
          </w:p>
        </w:tc>
      </w:tr>
      <w:tr w14:paraId="15F0C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705" w:type="dxa"/>
          </w:tcPr>
          <w:p w14:paraId="21C338E8">
            <w:pPr>
              <w:pStyle w:val="60"/>
              <w:rPr>
                <w:rFonts w:hint="eastAsia" w:ascii="宋体" w:hAnsi="宋体" w:eastAsia="宋体" w:cs="宋体"/>
                <w:color w:val="auto"/>
                <w:sz w:val="21"/>
                <w:szCs w:val="21"/>
              </w:rPr>
            </w:pPr>
          </w:p>
        </w:tc>
        <w:tc>
          <w:tcPr>
            <w:tcW w:w="1470" w:type="dxa"/>
          </w:tcPr>
          <w:p w14:paraId="20896833">
            <w:pPr>
              <w:pStyle w:val="60"/>
              <w:rPr>
                <w:rFonts w:hint="eastAsia" w:ascii="宋体" w:hAnsi="宋体" w:eastAsia="宋体" w:cs="宋体"/>
                <w:color w:val="auto"/>
                <w:sz w:val="21"/>
                <w:szCs w:val="21"/>
              </w:rPr>
            </w:pPr>
          </w:p>
        </w:tc>
        <w:tc>
          <w:tcPr>
            <w:tcW w:w="1872" w:type="dxa"/>
          </w:tcPr>
          <w:p w14:paraId="1469FF40">
            <w:pPr>
              <w:pStyle w:val="60"/>
              <w:rPr>
                <w:rFonts w:hint="eastAsia" w:ascii="宋体" w:hAnsi="宋体" w:eastAsia="宋体" w:cs="宋体"/>
                <w:color w:val="auto"/>
                <w:sz w:val="21"/>
                <w:szCs w:val="21"/>
              </w:rPr>
            </w:pPr>
          </w:p>
        </w:tc>
        <w:tc>
          <w:tcPr>
            <w:tcW w:w="1716" w:type="dxa"/>
          </w:tcPr>
          <w:p w14:paraId="428C7735">
            <w:pPr>
              <w:pStyle w:val="60"/>
              <w:rPr>
                <w:rFonts w:hint="eastAsia" w:ascii="宋体" w:hAnsi="宋体" w:eastAsia="宋体" w:cs="宋体"/>
                <w:color w:val="auto"/>
                <w:sz w:val="21"/>
                <w:szCs w:val="21"/>
              </w:rPr>
            </w:pPr>
          </w:p>
        </w:tc>
        <w:tc>
          <w:tcPr>
            <w:tcW w:w="756" w:type="dxa"/>
          </w:tcPr>
          <w:p w14:paraId="667FD140">
            <w:pPr>
              <w:pStyle w:val="60"/>
              <w:rPr>
                <w:rFonts w:hint="eastAsia" w:ascii="宋体" w:hAnsi="宋体" w:eastAsia="宋体" w:cs="宋体"/>
                <w:color w:val="auto"/>
                <w:sz w:val="21"/>
                <w:szCs w:val="21"/>
              </w:rPr>
            </w:pPr>
          </w:p>
        </w:tc>
        <w:tc>
          <w:tcPr>
            <w:tcW w:w="710" w:type="dxa"/>
          </w:tcPr>
          <w:p w14:paraId="5800A6D6">
            <w:pPr>
              <w:pStyle w:val="60"/>
              <w:rPr>
                <w:rFonts w:hint="eastAsia" w:ascii="宋体" w:hAnsi="宋体" w:eastAsia="宋体" w:cs="宋体"/>
                <w:color w:val="auto"/>
                <w:sz w:val="21"/>
                <w:szCs w:val="21"/>
              </w:rPr>
            </w:pPr>
          </w:p>
        </w:tc>
        <w:tc>
          <w:tcPr>
            <w:tcW w:w="1277" w:type="dxa"/>
          </w:tcPr>
          <w:p w14:paraId="5FC5B91E">
            <w:pPr>
              <w:pStyle w:val="60"/>
              <w:rPr>
                <w:rFonts w:hint="eastAsia" w:ascii="宋体" w:hAnsi="宋体" w:eastAsia="宋体" w:cs="宋体"/>
                <w:color w:val="auto"/>
                <w:sz w:val="21"/>
                <w:szCs w:val="21"/>
              </w:rPr>
            </w:pPr>
          </w:p>
        </w:tc>
      </w:tr>
      <w:tr w14:paraId="2713C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705" w:type="dxa"/>
          </w:tcPr>
          <w:p w14:paraId="05DB79B4">
            <w:pPr>
              <w:pStyle w:val="60"/>
              <w:rPr>
                <w:rFonts w:hint="eastAsia" w:ascii="宋体" w:hAnsi="宋体" w:eastAsia="宋体" w:cs="宋体"/>
                <w:color w:val="auto"/>
                <w:sz w:val="21"/>
                <w:szCs w:val="21"/>
              </w:rPr>
            </w:pPr>
          </w:p>
        </w:tc>
        <w:tc>
          <w:tcPr>
            <w:tcW w:w="1470" w:type="dxa"/>
          </w:tcPr>
          <w:p w14:paraId="01335F73">
            <w:pPr>
              <w:pStyle w:val="60"/>
              <w:rPr>
                <w:rFonts w:hint="eastAsia" w:ascii="宋体" w:hAnsi="宋体" w:eastAsia="宋体" w:cs="宋体"/>
                <w:color w:val="auto"/>
                <w:sz w:val="21"/>
                <w:szCs w:val="21"/>
              </w:rPr>
            </w:pPr>
          </w:p>
        </w:tc>
        <w:tc>
          <w:tcPr>
            <w:tcW w:w="1872" w:type="dxa"/>
          </w:tcPr>
          <w:p w14:paraId="27570B85">
            <w:pPr>
              <w:pStyle w:val="60"/>
              <w:rPr>
                <w:rFonts w:hint="eastAsia" w:ascii="宋体" w:hAnsi="宋体" w:eastAsia="宋体" w:cs="宋体"/>
                <w:color w:val="auto"/>
                <w:sz w:val="21"/>
                <w:szCs w:val="21"/>
              </w:rPr>
            </w:pPr>
          </w:p>
        </w:tc>
        <w:tc>
          <w:tcPr>
            <w:tcW w:w="1716" w:type="dxa"/>
          </w:tcPr>
          <w:p w14:paraId="77280384">
            <w:pPr>
              <w:pStyle w:val="60"/>
              <w:rPr>
                <w:rFonts w:hint="eastAsia" w:ascii="宋体" w:hAnsi="宋体" w:eastAsia="宋体" w:cs="宋体"/>
                <w:color w:val="auto"/>
                <w:sz w:val="21"/>
                <w:szCs w:val="21"/>
              </w:rPr>
            </w:pPr>
          </w:p>
        </w:tc>
        <w:tc>
          <w:tcPr>
            <w:tcW w:w="756" w:type="dxa"/>
          </w:tcPr>
          <w:p w14:paraId="01540BB5">
            <w:pPr>
              <w:pStyle w:val="60"/>
              <w:rPr>
                <w:rFonts w:hint="eastAsia" w:ascii="宋体" w:hAnsi="宋体" w:eastAsia="宋体" w:cs="宋体"/>
                <w:color w:val="auto"/>
                <w:sz w:val="21"/>
                <w:szCs w:val="21"/>
              </w:rPr>
            </w:pPr>
          </w:p>
        </w:tc>
        <w:tc>
          <w:tcPr>
            <w:tcW w:w="710" w:type="dxa"/>
          </w:tcPr>
          <w:p w14:paraId="39C32A52">
            <w:pPr>
              <w:pStyle w:val="60"/>
              <w:rPr>
                <w:rFonts w:hint="eastAsia" w:ascii="宋体" w:hAnsi="宋体" w:eastAsia="宋体" w:cs="宋体"/>
                <w:color w:val="auto"/>
                <w:sz w:val="21"/>
                <w:szCs w:val="21"/>
              </w:rPr>
            </w:pPr>
          </w:p>
        </w:tc>
        <w:tc>
          <w:tcPr>
            <w:tcW w:w="1277" w:type="dxa"/>
          </w:tcPr>
          <w:p w14:paraId="3233004E">
            <w:pPr>
              <w:pStyle w:val="60"/>
              <w:rPr>
                <w:rFonts w:hint="eastAsia" w:ascii="宋体" w:hAnsi="宋体" w:eastAsia="宋体" w:cs="宋体"/>
                <w:color w:val="auto"/>
                <w:sz w:val="21"/>
                <w:szCs w:val="21"/>
              </w:rPr>
            </w:pPr>
          </w:p>
        </w:tc>
      </w:tr>
      <w:tr w14:paraId="0BF6A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705" w:type="dxa"/>
          </w:tcPr>
          <w:p w14:paraId="547292B9">
            <w:pPr>
              <w:pStyle w:val="60"/>
              <w:rPr>
                <w:rFonts w:hint="eastAsia" w:ascii="宋体" w:hAnsi="宋体" w:eastAsia="宋体" w:cs="宋体"/>
                <w:color w:val="auto"/>
                <w:sz w:val="21"/>
                <w:szCs w:val="21"/>
              </w:rPr>
            </w:pPr>
          </w:p>
        </w:tc>
        <w:tc>
          <w:tcPr>
            <w:tcW w:w="1470" w:type="dxa"/>
          </w:tcPr>
          <w:p w14:paraId="39777A36">
            <w:pPr>
              <w:pStyle w:val="60"/>
              <w:rPr>
                <w:rFonts w:hint="eastAsia" w:ascii="宋体" w:hAnsi="宋体" w:eastAsia="宋体" w:cs="宋体"/>
                <w:color w:val="auto"/>
                <w:sz w:val="21"/>
                <w:szCs w:val="21"/>
              </w:rPr>
            </w:pPr>
          </w:p>
        </w:tc>
        <w:tc>
          <w:tcPr>
            <w:tcW w:w="1872" w:type="dxa"/>
          </w:tcPr>
          <w:p w14:paraId="73C942D8">
            <w:pPr>
              <w:pStyle w:val="60"/>
              <w:rPr>
                <w:rFonts w:hint="eastAsia" w:ascii="宋体" w:hAnsi="宋体" w:eastAsia="宋体" w:cs="宋体"/>
                <w:color w:val="auto"/>
                <w:sz w:val="21"/>
                <w:szCs w:val="21"/>
              </w:rPr>
            </w:pPr>
          </w:p>
        </w:tc>
        <w:tc>
          <w:tcPr>
            <w:tcW w:w="1716" w:type="dxa"/>
          </w:tcPr>
          <w:p w14:paraId="23A3BFD7">
            <w:pPr>
              <w:pStyle w:val="60"/>
              <w:rPr>
                <w:rFonts w:hint="eastAsia" w:ascii="宋体" w:hAnsi="宋体" w:eastAsia="宋体" w:cs="宋体"/>
                <w:color w:val="auto"/>
                <w:sz w:val="21"/>
                <w:szCs w:val="21"/>
              </w:rPr>
            </w:pPr>
          </w:p>
        </w:tc>
        <w:tc>
          <w:tcPr>
            <w:tcW w:w="756" w:type="dxa"/>
          </w:tcPr>
          <w:p w14:paraId="39D24406">
            <w:pPr>
              <w:pStyle w:val="60"/>
              <w:rPr>
                <w:rFonts w:hint="eastAsia" w:ascii="宋体" w:hAnsi="宋体" w:eastAsia="宋体" w:cs="宋体"/>
                <w:color w:val="auto"/>
                <w:sz w:val="21"/>
                <w:szCs w:val="21"/>
              </w:rPr>
            </w:pPr>
          </w:p>
        </w:tc>
        <w:tc>
          <w:tcPr>
            <w:tcW w:w="710" w:type="dxa"/>
          </w:tcPr>
          <w:p w14:paraId="5847D0B4">
            <w:pPr>
              <w:pStyle w:val="60"/>
              <w:rPr>
                <w:rFonts w:hint="eastAsia" w:ascii="宋体" w:hAnsi="宋体" w:eastAsia="宋体" w:cs="宋体"/>
                <w:color w:val="auto"/>
                <w:sz w:val="21"/>
                <w:szCs w:val="21"/>
              </w:rPr>
            </w:pPr>
          </w:p>
        </w:tc>
        <w:tc>
          <w:tcPr>
            <w:tcW w:w="1277" w:type="dxa"/>
          </w:tcPr>
          <w:p w14:paraId="62F14634">
            <w:pPr>
              <w:pStyle w:val="60"/>
              <w:rPr>
                <w:rFonts w:hint="eastAsia" w:ascii="宋体" w:hAnsi="宋体" w:eastAsia="宋体" w:cs="宋体"/>
                <w:color w:val="auto"/>
                <w:sz w:val="21"/>
                <w:szCs w:val="21"/>
              </w:rPr>
            </w:pPr>
          </w:p>
        </w:tc>
      </w:tr>
    </w:tbl>
    <w:p w14:paraId="73DB9D58">
      <w:pPr>
        <w:pStyle w:val="10"/>
        <w:rPr>
          <w:rFonts w:hint="eastAsia" w:ascii="宋体" w:hAnsi="宋体" w:eastAsia="宋体" w:cs="宋体"/>
          <w:color w:val="auto"/>
          <w:sz w:val="24"/>
        </w:rPr>
      </w:pPr>
    </w:p>
    <w:p w14:paraId="3DF357B6">
      <w:pPr>
        <w:spacing w:line="360" w:lineRule="auto"/>
        <w:ind w:left="1"/>
        <w:rPr>
          <w:rFonts w:hint="eastAsia" w:ascii="宋体" w:hAnsi="宋体" w:eastAsia="宋体" w:cs="宋体"/>
          <w:color w:val="auto"/>
          <w:sz w:val="24"/>
        </w:rPr>
      </w:pPr>
      <w:r>
        <w:rPr>
          <w:rFonts w:hint="eastAsia" w:ascii="宋体" w:hAnsi="宋体" w:eastAsia="宋体" w:cs="宋体"/>
          <w:color w:val="auto"/>
          <w:sz w:val="24"/>
        </w:rPr>
        <w:t>说明：投标供应商应按磋商文件中的采购需求如实填写本表，“偏差描述”栏中，若偏差，详细注明所响应内容与磋商文件要求有何不同，若不偏差，须注明“响应磋商文件要求”；并在“偏差结论”栏中描述为“正偏差或负偏差或无偏差”。</w:t>
      </w:r>
    </w:p>
    <w:p w14:paraId="1CF8EC83">
      <w:pPr>
        <w:pageBreakBefore w:val="0"/>
        <w:kinsoku/>
        <w:wordWrap w:val="0"/>
        <w:overflowPunct/>
        <w:bidi w:val="0"/>
        <w:adjustRightInd/>
        <w:snapToGrid/>
        <w:spacing w:beforeAutospacing="0" w:afterAutospacing="0" w:line="360" w:lineRule="auto"/>
        <w:ind w:left="0" w:leftChars="0" w:right="0" w:rightChars="0"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对</w:t>
      </w:r>
      <w:r>
        <w:rPr>
          <w:rFonts w:hint="eastAsia" w:ascii="宋体" w:hAnsi="宋体" w:cs="宋体"/>
          <w:b/>
          <w:bCs/>
          <w:color w:val="auto"/>
          <w:sz w:val="21"/>
          <w:szCs w:val="21"/>
          <w:highlight w:val="none"/>
          <w:lang w:eastAsia="zh-CN"/>
        </w:rPr>
        <w:t>竞争性磋商文件</w:t>
      </w:r>
      <w:r>
        <w:rPr>
          <w:rFonts w:hint="eastAsia" w:ascii="宋体" w:hAnsi="宋体" w:eastAsia="宋体" w:cs="宋体"/>
          <w:b/>
          <w:bCs/>
          <w:color w:val="auto"/>
          <w:sz w:val="21"/>
          <w:szCs w:val="21"/>
          <w:highlight w:val="none"/>
        </w:rPr>
        <w:t>有具体规格、参数的指标，供应商必须提供其所投货物的具体数值。</w:t>
      </w:r>
    </w:p>
    <w:p w14:paraId="062B030C">
      <w:pPr>
        <w:pageBreakBefore w:val="0"/>
        <w:kinsoku/>
        <w:wordWrap w:val="0"/>
        <w:overflowPunct/>
        <w:bidi w:val="0"/>
        <w:adjustRightInd/>
        <w:snapToGrid/>
        <w:spacing w:beforeAutospacing="0" w:afterAutospacing="0" w:line="360" w:lineRule="auto"/>
        <w:ind w:left="0" w:leftChars="0" w:right="0" w:rightChars="0"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（例如招标文件要求产品最高操作温度：≤450℃，供应商的投标文件中所供货物最高操作温度不应描述为≤450℃，应是其货物本身的最高操作温度实际值</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rPr>
        <w:t>）</w:t>
      </w:r>
    </w:p>
    <w:p w14:paraId="4BF7D5F5">
      <w:pPr>
        <w:pageBreakBefore w:val="0"/>
        <w:kinsoku/>
        <w:wordWrap w:val="0"/>
        <w:overflowPunct/>
        <w:bidi w:val="0"/>
        <w:adjustRightInd/>
        <w:snapToGrid/>
        <w:spacing w:beforeAutospacing="0" w:afterAutospacing="0" w:line="360" w:lineRule="auto"/>
        <w:ind w:left="0" w:leftChars="0" w:right="0" w:rightChars="0" w:firstLine="422" w:firstLineChars="200"/>
        <w:rPr>
          <w:rFonts w:hint="eastAsia" w:ascii="宋体" w:hAnsi="宋体" w:eastAsia="宋体" w:cs="宋体"/>
          <w:b/>
          <w:bCs/>
          <w:color w:val="auto"/>
          <w:sz w:val="21"/>
          <w:szCs w:val="21"/>
          <w:highlight w:val="none"/>
        </w:rPr>
      </w:pPr>
    </w:p>
    <w:p w14:paraId="066E72F8">
      <w:pPr>
        <w:spacing w:line="360" w:lineRule="auto"/>
        <w:ind w:left="1"/>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rPr>
        <w:t>投标供应商保证：除商务和技术偏差表列出的偏差外，投标供应商响应磋商文件的全部要求。</w:t>
      </w:r>
      <w:r>
        <w:rPr>
          <w:rFonts w:hint="eastAsia" w:ascii="宋体" w:hAnsi="宋体" w:eastAsia="宋体" w:cs="宋体"/>
          <w:b/>
          <w:bCs/>
          <w:color w:val="auto"/>
          <w:sz w:val="21"/>
          <w:szCs w:val="21"/>
          <w:lang w:val="en-US" w:eastAsia="zh-CN"/>
        </w:rPr>
        <w:t>)</w:t>
      </w:r>
    </w:p>
    <w:p w14:paraId="44D32F7B">
      <w:pPr>
        <w:pStyle w:val="10"/>
        <w:spacing w:before="9"/>
        <w:rPr>
          <w:rFonts w:hint="eastAsia" w:ascii="宋体" w:hAnsi="宋体" w:eastAsia="宋体" w:cs="宋体"/>
          <w:color w:val="auto"/>
          <w:sz w:val="24"/>
        </w:rPr>
      </w:pPr>
    </w:p>
    <w:p w14:paraId="5B3B7B21">
      <w:pPr>
        <w:spacing w:line="360" w:lineRule="auto"/>
        <w:rPr>
          <w:rFonts w:hint="eastAsia" w:ascii="宋体" w:hAnsi="宋体" w:eastAsia="宋体" w:cs="宋体"/>
          <w:color w:val="auto"/>
          <w:sz w:val="24"/>
        </w:rPr>
      </w:pPr>
      <w:r>
        <w:rPr>
          <w:rFonts w:hint="eastAsia" w:ascii="宋体" w:hAnsi="宋体" w:eastAsia="宋体" w:cs="宋体"/>
          <w:color w:val="auto"/>
          <w:sz w:val="24"/>
        </w:rPr>
        <w:t>供应商名称：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（企业电子签章）      </w:t>
      </w:r>
    </w:p>
    <w:p w14:paraId="23CCA1C8">
      <w:pPr>
        <w:spacing w:line="360" w:lineRule="auto"/>
        <w:rPr>
          <w:rFonts w:hint="eastAsia" w:ascii="宋体" w:hAnsi="宋体" w:eastAsia="宋体" w:cs="宋体"/>
          <w:color w:val="auto"/>
          <w:sz w:val="24"/>
        </w:rPr>
      </w:pPr>
      <w:r>
        <w:rPr>
          <w:rFonts w:hint="eastAsia" w:ascii="宋体" w:hAnsi="宋体" w:eastAsia="宋体" w:cs="宋体"/>
          <w:color w:val="auto"/>
          <w:sz w:val="24"/>
        </w:rPr>
        <w:t>法定代表人或委托代理人：</w:t>
      </w:r>
      <w:r>
        <w:rPr>
          <w:rFonts w:hint="eastAsia" w:ascii="宋体" w:hAnsi="宋体" w:eastAsia="宋体" w:cs="宋体"/>
          <w:color w:val="auto"/>
          <w:sz w:val="24"/>
          <w:u w:val="single"/>
        </w:rPr>
        <w:t xml:space="preserve">               </w:t>
      </w:r>
      <w:r>
        <w:rPr>
          <w:rFonts w:hint="eastAsia" w:ascii="宋体" w:hAnsi="宋体" w:eastAsia="宋体" w:cs="宋体"/>
          <w:color w:val="auto"/>
          <w:sz w:val="24"/>
        </w:rPr>
        <w:t>（个人电子签章或签字）</w:t>
      </w:r>
    </w:p>
    <w:p w14:paraId="426567E3">
      <w:pPr>
        <w:jc w:val="left"/>
        <w:rPr>
          <w:rFonts w:hint="eastAsia" w:ascii="宋体" w:hAnsi="宋体" w:eastAsia="宋体" w:cs="宋体"/>
          <w:color w:val="auto"/>
          <w:sz w:val="24"/>
        </w:rPr>
      </w:pPr>
      <w:r>
        <w:rPr>
          <w:rFonts w:hint="eastAsia" w:ascii="宋体" w:hAnsi="宋体" w:eastAsia="宋体" w:cs="宋体"/>
          <w:color w:val="auto"/>
          <w:sz w:val="24"/>
        </w:rPr>
        <w:t>日期：     年  月  日</w:t>
      </w:r>
      <w:r>
        <w:rPr>
          <w:rFonts w:hint="eastAsia" w:ascii="宋体" w:hAnsi="宋体" w:eastAsia="宋体" w:cs="宋体"/>
          <w:color w:val="auto"/>
          <w:sz w:val="24"/>
        </w:rPr>
        <w:br w:type="page"/>
      </w:r>
    </w:p>
    <w:p w14:paraId="789035CC">
      <w:pPr>
        <w:pStyle w:val="4"/>
        <w:numPr>
          <w:ilvl w:val="0"/>
          <w:numId w:val="0"/>
        </w:numPr>
        <w:ind w:left="-167"/>
        <w:jc w:val="center"/>
        <w:rPr>
          <w:rFonts w:hint="eastAsia" w:ascii="宋体" w:hAnsi="宋体" w:eastAsia="宋体" w:cs="宋体"/>
          <w:color w:val="auto"/>
        </w:rPr>
      </w:pPr>
      <w:bookmarkStart w:id="509" w:name="_Toc18076"/>
      <w:bookmarkStart w:id="510" w:name="_Toc279"/>
      <w:r>
        <w:rPr>
          <w:rFonts w:hint="eastAsia" w:ascii="宋体" w:hAnsi="宋体" w:eastAsia="宋体" w:cs="宋体"/>
          <w:color w:val="auto"/>
        </w:rPr>
        <w:t>七、综合部分</w:t>
      </w:r>
      <w:bookmarkEnd w:id="509"/>
    </w:p>
    <w:p w14:paraId="03C0CA24">
      <w:pPr>
        <w:spacing w:line="360" w:lineRule="auto"/>
        <w:ind w:firstLine="480" w:firstLineChars="200"/>
        <w:jc w:val="center"/>
        <w:rPr>
          <w:rFonts w:hint="eastAsia" w:ascii="宋体" w:hAnsi="宋体" w:eastAsia="宋体" w:cs="宋体"/>
          <w:bCs/>
          <w:color w:val="auto"/>
          <w:sz w:val="24"/>
        </w:rPr>
      </w:pPr>
      <w:r>
        <w:rPr>
          <w:rFonts w:hint="eastAsia" w:ascii="宋体" w:hAnsi="宋体" w:eastAsia="宋体" w:cs="宋体"/>
          <w:color w:val="auto"/>
          <w:sz w:val="24"/>
        </w:rPr>
        <w:t>供应商</w:t>
      </w:r>
      <w:r>
        <w:rPr>
          <w:rFonts w:hint="eastAsia" w:ascii="宋体" w:hAnsi="宋体" w:eastAsia="宋体" w:cs="宋体"/>
          <w:bCs/>
          <w:color w:val="auto"/>
          <w:sz w:val="24"/>
        </w:rPr>
        <w:t>结合项目情况及详细评审表中的综合部分评审要求编制所需材料。</w:t>
      </w:r>
    </w:p>
    <w:bookmarkEnd w:id="510"/>
    <w:p w14:paraId="24F0BE32">
      <w:pPr>
        <w:autoSpaceDE w:val="0"/>
        <w:autoSpaceDN w:val="0"/>
        <w:adjustRightInd w:val="0"/>
        <w:spacing w:line="200" w:lineRule="exact"/>
        <w:jc w:val="left"/>
        <w:rPr>
          <w:rFonts w:hint="eastAsia" w:ascii="宋体" w:hAnsi="宋体" w:eastAsia="宋体" w:cs="宋体"/>
          <w:color w:val="auto"/>
          <w:kern w:val="0"/>
          <w:sz w:val="24"/>
        </w:rPr>
      </w:pPr>
    </w:p>
    <w:p w14:paraId="5FE06C83">
      <w:pPr>
        <w:adjustRightInd w:val="0"/>
        <w:spacing w:line="440" w:lineRule="exact"/>
        <w:jc w:val="center"/>
        <w:outlineLvl w:val="2"/>
        <w:rPr>
          <w:rFonts w:hint="eastAsia" w:ascii="宋体" w:hAnsi="宋体" w:eastAsia="宋体" w:cs="宋体"/>
          <w:b/>
          <w:bCs/>
          <w:color w:val="auto"/>
          <w:sz w:val="24"/>
        </w:rPr>
      </w:pPr>
      <w:bookmarkStart w:id="511" w:name="_Toc6828"/>
      <w:r>
        <w:rPr>
          <w:rFonts w:hint="eastAsia" w:ascii="宋体" w:hAnsi="宋体" w:eastAsia="宋体" w:cs="宋体"/>
          <w:b/>
          <w:bCs/>
          <w:color w:val="auto"/>
          <w:sz w:val="24"/>
          <w:lang w:val="en-US" w:eastAsia="zh-CN"/>
        </w:rPr>
        <w:t>7</w:t>
      </w:r>
      <w:r>
        <w:rPr>
          <w:rFonts w:hint="eastAsia" w:ascii="宋体" w:hAnsi="宋体" w:cs="宋体"/>
          <w:b/>
          <w:bCs/>
          <w:color w:val="auto"/>
          <w:sz w:val="24"/>
          <w:lang w:val="en-US" w:eastAsia="zh-CN"/>
        </w:rPr>
        <w:t>-</w:t>
      </w:r>
      <w:r>
        <w:rPr>
          <w:rFonts w:hint="eastAsia" w:ascii="宋体" w:hAnsi="宋体" w:eastAsia="宋体" w:cs="宋体"/>
          <w:b/>
          <w:bCs/>
          <w:color w:val="auto"/>
          <w:sz w:val="24"/>
          <w:lang w:val="en-US" w:eastAsia="zh-CN"/>
        </w:rPr>
        <w:t>1</w:t>
      </w:r>
      <w:r>
        <w:rPr>
          <w:rFonts w:hint="eastAsia" w:ascii="宋体" w:hAnsi="宋体" w:eastAsia="宋体" w:cs="宋体"/>
          <w:b/>
          <w:bCs/>
          <w:color w:val="auto"/>
          <w:sz w:val="24"/>
        </w:rPr>
        <w:t>业绩表</w:t>
      </w:r>
      <w:bookmarkEnd w:id="511"/>
    </w:p>
    <w:p w14:paraId="50890429">
      <w:pPr>
        <w:adjustRightInd w:val="0"/>
        <w:spacing w:line="440" w:lineRule="exact"/>
        <w:jc w:val="center"/>
        <w:rPr>
          <w:rFonts w:hint="eastAsia" w:ascii="宋体" w:hAnsi="宋体" w:eastAsia="宋体" w:cs="宋体"/>
          <w:b/>
          <w:bCs/>
          <w:color w:val="auto"/>
          <w:sz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850"/>
        <w:gridCol w:w="975"/>
        <w:gridCol w:w="1041"/>
        <w:gridCol w:w="1002"/>
        <w:gridCol w:w="794"/>
        <w:gridCol w:w="1106"/>
        <w:gridCol w:w="950"/>
        <w:gridCol w:w="948"/>
      </w:tblGrid>
      <w:tr w14:paraId="12DC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tcPr>
          <w:p w14:paraId="1CE6A81B">
            <w:pPr>
              <w:ind w:right="88" w:rightChars="42"/>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850" w:type="dxa"/>
            <w:tcBorders>
              <w:left w:val="nil"/>
            </w:tcBorders>
          </w:tcPr>
          <w:p w14:paraId="0BC43554">
            <w:pPr>
              <w:ind w:right="88" w:rightChars="42"/>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项目名称</w:t>
            </w:r>
          </w:p>
        </w:tc>
        <w:tc>
          <w:tcPr>
            <w:tcW w:w="975" w:type="dxa"/>
            <w:tcBorders>
              <w:left w:val="nil"/>
            </w:tcBorders>
          </w:tcPr>
          <w:p w14:paraId="3258AC96">
            <w:pPr>
              <w:ind w:right="88" w:rightChars="42"/>
              <w:jc w:val="center"/>
              <w:rPr>
                <w:rFonts w:hint="eastAsia" w:ascii="宋体" w:hAnsi="宋体" w:eastAsia="宋体" w:cs="宋体"/>
                <w:color w:val="auto"/>
                <w:sz w:val="21"/>
                <w:szCs w:val="21"/>
              </w:rPr>
            </w:pPr>
            <w:r>
              <w:rPr>
                <w:rFonts w:hint="eastAsia" w:ascii="宋体" w:hAnsi="宋体" w:eastAsia="宋体" w:cs="宋体"/>
                <w:color w:val="auto"/>
                <w:sz w:val="21"/>
                <w:szCs w:val="21"/>
              </w:rPr>
              <w:t>合同签订日期</w:t>
            </w:r>
          </w:p>
        </w:tc>
        <w:tc>
          <w:tcPr>
            <w:tcW w:w="1041" w:type="dxa"/>
            <w:tcBorders>
              <w:left w:val="nil"/>
            </w:tcBorders>
          </w:tcPr>
          <w:p w14:paraId="73638806">
            <w:pPr>
              <w:ind w:right="88" w:rightChars="42"/>
              <w:jc w:val="center"/>
              <w:rPr>
                <w:rFonts w:hint="eastAsia" w:ascii="宋体" w:hAnsi="宋体" w:eastAsia="宋体" w:cs="宋体"/>
                <w:color w:val="auto"/>
                <w:sz w:val="21"/>
                <w:szCs w:val="21"/>
              </w:rPr>
            </w:pPr>
            <w:r>
              <w:rPr>
                <w:rFonts w:hint="eastAsia" w:ascii="宋体" w:hAnsi="宋体" w:eastAsia="宋体" w:cs="宋体"/>
                <w:color w:val="auto"/>
                <w:sz w:val="21"/>
                <w:szCs w:val="21"/>
              </w:rPr>
              <w:t>服务完成时间</w:t>
            </w:r>
          </w:p>
        </w:tc>
        <w:tc>
          <w:tcPr>
            <w:tcW w:w="1002" w:type="dxa"/>
            <w:tcBorders>
              <w:left w:val="nil"/>
            </w:tcBorders>
          </w:tcPr>
          <w:p w14:paraId="0EBED9A1">
            <w:pPr>
              <w:ind w:right="88" w:rightChars="42"/>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项目所在地</w:t>
            </w:r>
          </w:p>
        </w:tc>
        <w:tc>
          <w:tcPr>
            <w:tcW w:w="794" w:type="dxa"/>
            <w:tcBorders>
              <w:left w:val="nil"/>
            </w:tcBorders>
          </w:tcPr>
          <w:p w14:paraId="2F6F9FB3">
            <w:pPr>
              <w:ind w:right="88" w:rightChars="42"/>
              <w:jc w:val="center"/>
              <w:rPr>
                <w:rFonts w:hint="eastAsia" w:ascii="宋体" w:hAnsi="宋体" w:eastAsia="宋体" w:cs="宋体"/>
                <w:color w:val="auto"/>
                <w:sz w:val="21"/>
                <w:szCs w:val="21"/>
              </w:rPr>
            </w:pPr>
            <w:r>
              <w:rPr>
                <w:rFonts w:hint="eastAsia" w:ascii="宋体" w:hAnsi="宋体" w:eastAsia="宋体" w:cs="宋体"/>
                <w:color w:val="auto"/>
                <w:sz w:val="21"/>
                <w:szCs w:val="21"/>
              </w:rPr>
              <w:t>委托单位</w:t>
            </w:r>
          </w:p>
        </w:tc>
        <w:tc>
          <w:tcPr>
            <w:tcW w:w="1106" w:type="dxa"/>
            <w:tcBorders>
              <w:left w:val="nil"/>
            </w:tcBorders>
          </w:tcPr>
          <w:p w14:paraId="0524C28B">
            <w:pPr>
              <w:ind w:right="88" w:rightChars="42"/>
              <w:jc w:val="center"/>
              <w:rPr>
                <w:rFonts w:hint="eastAsia" w:ascii="宋体" w:hAnsi="宋体" w:eastAsia="宋体" w:cs="宋体"/>
                <w:color w:val="auto"/>
                <w:sz w:val="21"/>
                <w:szCs w:val="21"/>
              </w:rPr>
            </w:pPr>
            <w:r>
              <w:rPr>
                <w:rFonts w:hint="eastAsia" w:ascii="宋体" w:hAnsi="宋体" w:eastAsia="宋体" w:cs="宋体"/>
                <w:color w:val="auto"/>
                <w:sz w:val="21"/>
                <w:szCs w:val="21"/>
              </w:rPr>
              <w:t>委托人电话</w:t>
            </w:r>
          </w:p>
        </w:tc>
        <w:tc>
          <w:tcPr>
            <w:tcW w:w="950" w:type="dxa"/>
            <w:tcBorders>
              <w:left w:val="nil"/>
            </w:tcBorders>
          </w:tcPr>
          <w:p w14:paraId="6C236E4D">
            <w:pPr>
              <w:ind w:right="88" w:rightChars="42"/>
              <w:jc w:val="center"/>
              <w:rPr>
                <w:rFonts w:hint="eastAsia" w:ascii="宋体" w:hAnsi="宋体" w:eastAsia="宋体" w:cs="宋体"/>
                <w:color w:val="auto"/>
                <w:sz w:val="21"/>
                <w:szCs w:val="21"/>
              </w:rPr>
            </w:pPr>
            <w:r>
              <w:rPr>
                <w:rFonts w:hint="eastAsia" w:ascii="宋体" w:hAnsi="宋体" w:eastAsia="宋体" w:cs="宋体"/>
                <w:color w:val="auto"/>
                <w:sz w:val="21"/>
                <w:szCs w:val="21"/>
              </w:rPr>
              <w:t>业绩金额</w:t>
            </w:r>
          </w:p>
        </w:tc>
        <w:tc>
          <w:tcPr>
            <w:tcW w:w="948" w:type="dxa"/>
            <w:tcBorders>
              <w:left w:val="nil"/>
            </w:tcBorders>
          </w:tcPr>
          <w:p w14:paraId="57D4948B">
            <w:pPr>
              <w:ind w:right="88" w:rightChars="42"/>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14:paraId="6ED6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8" w:type="dxa"/>
          </w:tcPr>
          <w:p w14:paraId="2601AD79">
            <w:pPr>
              <w:ind w:right="88" w:rightChars="42"/>
              <w:rPr>
                <w:rFonts w:hint="eastAsia" w:ascii="宋体" w:hAnsi="宋体" w:eastAsia="宋体" w:cs="宋体"/>
                <w:color w:val="auto"/>
                <w:sz w:val="21"/>
                <w:szCs w:val="21"/>
              </w:rPr>
            </w:pPr>
          </w:p>
        </w:tc>
        <w:tc>
          <w:tcPr>
            <w:tcW w:w="850" w:type="dxa"/>
            <w:tcBorders>
              <w:left w:val="nil"/>
            </w:tcBorders>
          </w:tcPr>
          <w:p w14:paraId="621FC208">
            <w:pPr>
              <w:ind w:right="88" w:rightChars="42"/>
              <w:rPr>
                <w:rFonts w:hint="eastAsia" w:ascii="宋体" w:hAnsi="宋体" w:eastAsia="宋体" w:cs="宋体"/>
                <w:color w:val="auto"/>
                <w:sz w:val="21"/>
                <w:szCs w:val="21"/>
              </w:rPr>
            </w:pPr>
          </w:p>
        </w:tc>
        <w:tc>
          <w:tcPr>
            <w:tcW w:w="975" w:type="dxa"/>
            <w:tcBorders>
              <w:left w:val="nil"/>
            </w:tcBorders>
          </w:tcPr>
          <w:p w14:paraId="6830BB5C">
            <w:pPr>
              <w:ind w:right="88" w:rightChars="42"/>
              <w:rPr>
                <w:rFonts w:hint="eastAsia" w:ascii="宋体" w:hAnsi="宋体" w:eastAsia="宋体" w:cs="宋体"/>
                <w:color w:val="auto"/>
                <w:sz w:val="21"/>
                <w:szCs w:val="21"/>
              </w:rPr>
            </w:pPr>
          </w:p>
        </w:tc>
        <w:tc>
          <w:tcPr>
            <w:tcW w:w="1041" w:type="dxa"/>
            <w:tcBorders>
              <w:left w:val="nil"/>
            </w:tcBorders>
          </w:tcPr>
          <w:p w14:paraId="6048D311">
            <w:pPr>
              <w:ind w:right="88" w:rightChars="42"/>
              <w:rPr>
                <w:rFonts w:hint="eastAsia" w:ascii="宋体" w:hAnsi="宋体" w:eastAsia="宋体" w:cs="宋体"/>
                <w:color w:val="auto"/>
                <w:sz w:val="21"/>
                <w:szCs w:val="21"/>
              </w:rPr>
            </w:pPr>
          </w:p>
        </w:tc>
        <w:tc>
          <w:tcPr>
            <w:tcW w:w="1002" w:type="dxa"/>
            <w:tcBorders>
              <w:left w:val="nil"/>
            </w:tcBorders>
          </w:tcPr>
          <w:p w14:paraId="110BC919">
            <w:pPr>
              <w:ind w:right="88" w:rightChars="42"/>
              <w:rPr>
                <w:rFonts w:hint="eastAsia" w:ascii="宋体" w:hAnsi="宋体" w:eastAsia="宋体" w:cs="宋体"/>
                <w:color w:val="auto"/>
                <w:sz w:val="21"/>
                <w:szCs w:val="21"/>
              </w:rPr>
            </w:pPr>
          </w:p>
        </w:tc>
        <w:tc>
          <w:tcPr>
            <w:tcW w:w="794" w:type="dxa"/>
            <w:tcBorders>
              <w:left w:val="nil"/>
            </w:tcBorders>
          </w:tcPr>
          <w:p w14:paraId="6C433169">
            <w:pPr>
              <w:ind w:right="88" w:rightChars="42"/>
              <w:rPr>
                <w:rFonts w:hint="eastAsia" w:ascii="宋体" w:hAnsi="宋体" w:eastAsia="宋体" w:cs="宋体"/>
                <w:color w:val="auto"/>
                <w:sz w:val="21"/>
                <w:szCs w:val="21"/>
              </w:rPr>
            </w:pPr>
          </w:p>
        </w:tc>
        <w:tc>
          <w:tcPr>
            <w:tcW w:w="1106" w:type="dxa"/>
            <w:tcBorders>
              <w:left w:val="nil"/>
            </w:tcBorders>
          </w:tcPr>
          <w:p w14:paraId="17FE5AAF">
            <w:pPr>
              <w:ind w:right="88" w:rightChars="42"/>
              <w:rPr>
                <w:rFonts w:hint="eastAsia" w:ascii="宋体" w:hAnsi="宋体" w:eastAsia="宋体" w:cs="宋体"/>
                <w:color w:val="auto"/>
                <w:sz w:val="21"/>
                <w:szCs w:val="21"/>
              </w:rPr>
            </w:pPr>
          </w:p>
        </w:tc>
        <w:tc>
          <w:tcPr>
            <w:tcW w:w="950" w:type="dxa"/>
            <w:tcBorders>
              <w:left w:val="nil"/>
            </w:tcBorders>
          </w:tcPr>
          <w:p w14:paraId="02C44705">
            <w:pPr>
              <w:ind w:right="88" w:rightChars="42"/>
              <w:rPr>
                <w:rFonts w:hint="eastAsia" w:ascii="宋体" w:hAnsi="宋体" w:eastAsia="宋体" w:cs="宋体"/>
                <w:color w:val="auto"/>
                <w:sz w:val="21"/>
                <w:szCs w:val="21"/>
              </w:rPr>
            </w:pPr>
          </w:p>
        </w:tc>
        <w:tc>
          <w:tcPr>
            <w:tcW w:w="948" w:type="dxa"/>
            <w:tcBorders>
              <w:left w:val="nil"/>
            </w:tcBorders>
          </w:tcPr>
          <w:p w14:paraId="5166C487">
            <w:pPr>
              <w:ind w:right="88" w:rightChars="42"/>
              <w:rPr>
                <w:rFonts w:hint="eastAsia" w:ascii="宋体" w:hAnsi="宋体" w:eastAsia="宋体" w:cs="宋体"/>
                <w:color w:val="auto"/>
                <w:sz w:val="21"/>
                <w:szCs w:val="21"/>
              </w:rPr>
            </w:pPr>
          </w:p>
        </w:tc>
      </w:tr>
      <w:tr w14:paraId="349F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8" w:type="dxa"/>
          </w:tcPr>
          <w:p w14:paraId="262DF834">
            <w:pPr>
              <w:ind w:right="88" w:rightChars="42"/>
              <w:rPr>
                <w:rFonts w:hint="eastAsia" w:ascii="宋体" w:hAnsi="宋体" w:eastAsia="宋体" w:cs="宋体"/>
                <w:color w:val="auto"/>
                <w:sz w:val="21"/>
                <w:szCs w:val="21"/>
              </w:rPr>
            </w:pPr>
          </w:p>
        </w:tc>
        <w:tc>
          <w:tcPr>
            <w:tcW w:w="850" w:type="dxa"/>
            <w:tcBorders>
              <w:left w:val="nil"/>
            </w:tcBorders>
          </w:tcPr>
          <w:p w14:paraId="254BD503">
            <w:pPr>
              <w:ind w:right="88" w:rightChars="42"/>
              <w:rPr>
                <w:rFonts w:hint="eastAsia" w:ascii="宋体" w:hAnsi="宋体" w:eastAsia="宋体" w:cs="宋体"/>
                <w:color w:val="auto"/>
                <w:sz w:val="21"/>
                <w:szCs w:val="21"/>
              </w:rPr>
            </w:pPr>
          </w:p>
        </w:tc>
        <w:tc>
          <w:tcPr>
            <w:tcW w:w="975" w:type="dxa"/>
            <w:tcBorders>
              <w:left w:val="nil"/>
            </w:tcBorders>
          </w:tcPr>
          <w:p w14:paraId="67DD82B1">
            <w:pPr>
              <w:ind w:right="88" w:rightChars="42"/>
              <w:rPr>
                <w:rFonts w:hint="eastAsia" w:ascii="宋体" w:hAnsi="宋体" w:eastAsia="宋体" w:cs="宋体"/>
                <w:color w:val="auto"/>
                <w:sz w:val="21"/>
                <w:szCs w:val="21"/>
              </w:rPr>
            </w:pPr>
          </w:p>
        </w:tc>
        <w:tc>
          <w:tcPr>
            <w:tcW w:w="1041" w:type="dxa"/>
            <w:tcBorders>
              <w:left w:val="nil"/>
            </w:tcBorders>
          </w:tcPr>
          <w:p w14:paraId="392F6F96">
            <w:pPr>
              <w:ind w:right="88" w:rightChars="42"/>
              <w:rPr>
                <w:rFonts w:hint="eastAsia" w:ascii="宋体" w:hAnsi="宋体" w:eastAsia="宋体" w:cs="宋体"/>
                <w:color w:val="auto"/>
                <w:sz w:val="21"/>
                <w:szCs w:val="21"/>
              </w:rPr>
            </w:pPr>
          </w:p>
        </w:tc>
        <w:tc>
          <w:tcPr>
            <w:tcW w:w="1002" w:type="dxa"/>
            <w:tcBorders>
              <w:left w:val="nil"/>
            </w:tcBorders>
          </w:tcPr>
          <w:p w14:paraId="2D0E7EE7">
            <w:pPr>
              <w:ind w:right="88" w:rightChars="42"/>
              <w:rPr>
                <w:rFonts w:hint="eastAsia" w:ascii="宋体" w:hAnsi="宋体" w:eastAsia="宋体" w:cs="宋体"/>
                <w:color w:val="auto"/>
                <w:sz w:val="21"/>
                <w:szCs w:val="21"/>
              </w:rPr>
            </w:pPr>
          </w:p>
        </w:tc>
        <w:tc>
          <w:tcPr>
            <w:tcW w:w="794" w:type="dxa"/>
            <w:tcBorders>
              <w:left w:val="nil"/>
            </w:tcBorders>
          </w:tcPr>
          <w:p w14:paraId="3576916E">
            <w:pPr>
              <w:ind w:right="88" w:rightChars="42"/>
              <w:rPr>
                <w:rFonts w:hint="eastAsia" w:ascii="宋体" w:hAnsi="宋体" w:eastAsia="宋体" w:cs="宋体"/>
                <w:color w:val="auto"/>
                <w:sz w:val="21"/>
                <w:szCs w:val="21"/>
              </w:rPr>
            </w:pPr>
          </w:p>
        </w:tc>
        <w:tc>
          <w:tcPr>
            <w:tcW w:w="1106" w:type="dxa"/>
            <w:tcBorders>
              <w:left w:val="nil"/>
            </w:tcBorders>
          </w:tcPr>
          <w:p w14:paraId="14D7D682">
            <w:pPr>
              <w:ind w:right="88" w:rightChars="42"/>
              <w:rPr>
                <w:rFonts w:hint="eastAsia" w:ascii="宋体" w:hAnsi="宋体" w:eastAsia="宋体" w:cs="宋体"/>
                <w:color w:val="auto"/>
                <w:sz w:val="21"/>
                <w:szCs w:val="21"/>
              </w:rPr>
            </w:pPr>
          </w:p>
        </w:tc>
        <w:tc>
          <w:tcPr>
            <w:tcW w:w="950" w:type="dxa"/>
            <w:tcBorders>
              <w:left w:val="nil"/>
            </w:tcBorders>
          </w:tcPr>
          <w:p w14:paraId="7F185DC1">
            <w:pPr>
              <w:ind w:right="88" w:rightChars="42"/>
              <w:rPr>
                <w:rFonts w:hint="eastAsia" w:ascii="宋体" w:hAnsi="宋体" w:eastAsia="宋体" w:cs="宋体"/>
                <w:color w:val="auto"/>
                <w:sz w:val="21"/>
                <w:szCs w:val="21"/>
              </w:rPr>
            </w:pPr>
          </w:p>
        </w:tc>
        <w:tc>
          <w:tcPr>
            <w:tcW w:w="948" w:type="dxa"/>
            <w:tcBorders>
              <w:left w:val="nil"/>
            </w:tcBorders>
          </w:tcPr>
          <w:p w14:paraId="7CD13DBF">
            <w:pPr>
              <w:ind w:right="88" w:rightChars="42"/>
              <w:rPr>
                <w:rFonts w:hint="eastAsia" w:ascii="宋体" w:hAnsi="宋体" w:eastAsia="宋体" w:cs="宋体"/>
                <w:color w:val="auto"/>
                <w:sz w:val="21"/>
                <w:szCs w:val="21"/>
              </w:rPr>
            </w:pPr>
          </w:p>
        </w:tc>
      </w:tr>
      <w:tr w14:paraId="0C13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8" w:type="dxa"/>
          </w:tcPr>
          <w:p w14:paraId="0A877799">
            <w:pPr>
              <w:ind w:right="88" w:rightChars="42"/>
              <w:rPr>
                <w:rFonts w:hint="eastAsia" w:ascii="宋体" w:hAnsi="宋体" w:eastAsia="宋体" w:cs="宋体"/>
                <w:color w:val="auto"/>
                <w:sz w:val="21"/>
                <w:szCs w:val="21"/>
              </w:rPr>
            </w:pPr>
          </w:p>
        </w:tc>
        <w:tc>
          <w:tcPr>
            <w:tcW w:w="850" w:type="dxa"/>
            <w:tcBorders>
              <w:left w:val="nil"/>
            </w:tcBorders>
          </w:tcPr>
          <w:p w14:paraId="571E0060">
            <w:pPr>
              <w:ind w:right="88" w:rightChars="42"/>
              <w:rPr>
                <w:rFonts w:hint="eastAsia" w:ascii="宋体" w:hAnsi="宋体" w:eastAsia="宋体" w:cs="宋体"/>
                <w:color w:val="auto"/>
                <w:sz w:val="21"/>
                <w:szCs w:val="21"/>
              </w:rPr>
            </w:pPr>
          </w:p>
        </w:tc>
        <w:tc>
          <w:tcPr>
            <w:tcW w:w="975" w:type="dxa"/>
            <w:tcBorders>
              <w:left w:val="nil"/>
            </w:tcBorders>
          </w:tcPr>
          <w:p w14:paraId="1E80C4BF">
            <w:pPr>
              <w:ind w:right="88" w:rightChars="42"/>
              <w:rPr>
                <w:rFonts w:hint="eastAsia" w:ascii="宋体" w:hAnsi="宋体" w:eastAsia="宋体" w:cs="宋体"/>
                <w:color w:val="auto"/>
                <w:sz w:val="21"/>
                <w:szCs w:val="21"/>
              </w:rPr>
            </w:pPr>
          </w:p>
        </w:tc>
        <w:tc>
          <w:tcPr>
            <w:tcW w:w="1041" w:type="dxa"/>
            <w:tcBorders>
              <w:left w:val="nil"/>
            </w:tcBorders>
          </w:tcPr>
          <w:p w14:paraId="079B05EA">
            <w:pPr>
              <w:ind w:right="88" w:rightChars="42"/>
              <w:rPr>
                <w:rFonts w:hint="eastAsia" w:ascii="宋体" w:hAnsi="宋体" w:eastAsia="宋体" w:cs="宋体"/>
                <w:color w:val="auto"/>
                <w:sz w:val="21"/>
                <w:szCs w:val="21"/>
              </w:rPr>
            </w:pPr>
          </w:p>
        </w:tc>
        <w:tc>
          <w:tcPr>
            <w:tcW w:w="1002" w:type="dxa"/>
            <w:tcBorders>
              <w:left w:val="nil"/>
            </w:tcBorders>
          </w:tcPr>
          <w:p w14:paraId="1659E31D">
            <w:pPr>
              <w:ind w:right="88" w:rightChars="42"/>
              <w:rPr>
                <w:rFonts w:hint="eastAsia" w:ascii="宋体" w:hAnsi="宋体" w:eastAsia="宋体" w:cs="宋体"/>
                <w:color w:val="auto"/>
                <w:sz w:val="21"/>
                <w:szCs w:val="21"/>
              </w:rPr>
            </w:pPr>
          </w:p>
        </w:tc>
        <w:tc>
          <w:tcPr>
            <w:tcW w:w="794" w:type="dxa"/>
            <w:tcBorders>
              <w:left w:val="nil"/>
            </w:tcBorders>
          </w:tcPr>
          <w:p w14:paraId="765BEF77">
            <w:pPr>
              <w:ind w:right="88" w:rightChars="42"/>
              <w:rPr>
                <w:rFonts w:hint="eastAsia" w:ascii="宋体" w:hAnsi="宋体" w:eastAsia="宋体" w:cs="宋体"/>
                <w:color w:val="auto"/>
                <w:sz w:val="21"/>
                <w:szCs w:val="21"/>
              </w:rPr>
            </w:pPr>
          </w:p>
        </w:tc>
        <w:tc>
          <w:tcPr>
            <w:tcW w:w="1106" w:type="dxa"/>
            <w:tcBorders>
              <w:left w:val="nil"/>
            </w:tcBorders>
          </w:tcPr>
          <w:p w14:paraId="5850AC5D">
            <w:pPr>
              <w:ind w:right="88" w:rightChars="42"/>
              <w:rPr>
                <w:rFonts w:hint="eastAsia" w:ascii="宋体" w:hAnsi="宋体" w:eastAsia="宋体" w:cs="宋体"/>
                <w:color w:val="auto"/>
                <w:sz w:val="21"/>
                <w:szCs w:val="21"/>
              </w:rPr>
            </w:pPr>
          </w:p>
        </w:tc>
        <w:tc>
          <w:tcPr>
            <w:tcW w:w="950" w:type="dxa"/>
            <w:tcBorders>
              <w:left w:val="nil"/>
            </w:tcBorders>
          </w:tcPr>
          <w:p w14:paraId="20EBB8E5">
            <w:pPr>
              <w:ind w:right="88" w:rightChars="42"/>
              <w:rPr>
                <w:rFonts w:hint="eastAsia" w:ascii="宋体" w:hAnsi="宋体" w:eastAsia="宋体" w:cs="宋体"/>
                <w:color w:val="auto"/>
                <w:sz w:val="21"/>
                <w:szCs w:val="21"/>
              </w:rPr>
            </w:pPr>
          </w:p>
        </w:tc>
        <w:tc>
          <w:tcPr>
            <w:tcW w:w="948" w:type="dxa"/>
            <w:tcBorders>
              <w:left w:val="nil"/>
            </w:tcBorders>
          </w:tcPr>
          <w:p w14:paraId="1DFBCC1F">
            <w:pPr>
              <w:ind w:right="88" w:rightChars="42"/>
              <w:rPr>
                <w:rFonts w:hint="eastAsia" w:ascii="宋体" w:hAnsi="宋体" w:eastAsia="宋体" w:cs="宋体"/>
                <w:color w:val="auto"/>
                <w:sz w:val="21"/>
                <w:szCs w:val="21"/>
              </w:rPr>
            </w:pPr>
          </w:p>
        </w:tc>
      </w:tr>
      <w:tr w14:paraId="445F4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8" w:type="dxa"/>
          </w:tcPr>
          <w:p w14:paraId="42696BC9">
            <w:pPr>
              <w:ind w:right="88" w:rightChars="42"/>
              <w:rPr>
                <w:rFonts w:hint="eastAsia" w:ascii="宋体" w:hAnsi="宋体" w:eastAsia="宋体" w:cs="宋体"/>
                <w:color w:val="auto"/>
                <w:sz w:val="21"/>
                <w:szCs w:val="21"/>
              </w:rPr>
            </w:pPr>
          </w:p>
        </w:tc>
        <w:tc>
          <w:tcPr>
            <w:tcW w:w="850" w:type="dxa"/>
            <w:tcBorders>
              <w:left w:val="nil"/>
            </w:tcBorders>
          </w:tcPr>
          <w:p w14:paraId="0C7BC223">
            <w:pPr>
              <w:ind w:right="88" w:rightChars="42"/>
              <w:rPr>
                <w:rFonts w:hint="eastAsia" w:ascii="宋体" w:hAnsi="宋体" w:eastAsia="宋体" w:cs="宋体"/>
                <w:color w:val="auto"/>
                <w:sz w:val="21"/>
                <w:szCs w:val="21"/>
              </w:rPr>
            </w:pPr>
          </w:p>
        </w:tc>
        <w:tc>
          <w:tcPr>
            <w:tcW w:w="975" w:type="dxa"/>
            <w:tcBorders>
              <w:left w:val="nil"/>
            </w:tcBorders>
          </w:tcPr>
          <w:p w14:paraId="72C578EA">
            <w:pPr>
              <w:ind w:right="88" w:rightChars="42"/>
              <w:rPr>
                <w:rFonts w:hint="eastAsia" w:ascii="宋体" w:hAnsi="宋体" w:eastAsia="宋体" w:cs="宋体"/>
                <w:color w:val="auto"/>
                <w:sz w:val="21"/>
                <w:szCs w:val="21"/>
              </w:rPr>
            </w:pPr>
          </w:p>
        </w:tc>
        <w:tc>
          <w:tcPr>
            <w:tcW w:w="1041" w:type="dxa"/>
            <w:tcBorders>
              <w:left w:val="nil"/>
            </w:tcBorders>
          </w:tcPr>
          <w:p w14:paraId="1F6D5F14">
            <w:pPr>
              <w:ind w:right="88" w:rightChars="42"/>
              <w:rPr>
                <w:rFonts w:hint="eastAsia" w:ascii="宋体" w:hAnsi="宋体" w:eastAsia="宋体" w:cs="宋体"/>
                <w:color w:val="auto"/>
                <w:sz w:val="21"/>
                <w:szCs w:val="21"/>
              </w:rPr>
            </w:pPr>
          </w:p>
        </w:tc>
        <w:tc>
          <w:tcPr>
            <w:tcW w:w="1002" w:type="dxa"/>
            <w:tcBorders>
              <w:left w:val="nil"/>
            </w:tcBorders>
          </w:tcPr>
          <w:p w14:paraId="398CFDAF">
            <w:pPr>
              <w:ind w:right="88" w:rightChars="42"/>
              <w:rPr>
                <w:rFonts w:hint="eastAsia" w:ascii="宋体" w:hAnsi="宋体" w:eastAsia="宋体" w:cs="宋体"/>
                <w:color w:val="auto"/>
                <w:sz w:val="21"/>
                <w:szCs w:val="21"/>
              </w:rPr>
            </w:pPr>
          </w:p>
        </w:tc>
        <w:tc>
          <w:tcPr>
            <w:tcW w:w="794" w:type="dxa"/>
            <w:tcBorders>
              <w:left w:val="nil"/>
            </w:tcBorders>
          </w:tcPr>
          <w:p w14:paraId="138D2C1D">
            <w:pPr>
              <w:ind w:right="88" w:rightChars="42"/>
              <w:rPr>
                <w:rFonts w:hint="eastAsia" w:ascii="宋体" w:hAnsi="宋体" w:eastAsia="宋体" w:cs="宋体"/>
                <w:color w:val="auto"/>
                <w:sz w:val="21"/>
                <w:szCs w:val="21"/>
              </w:rPr>
            </w:pPr>
          </w:p>
        </w:tc>
        <w:tc>
          <w:tcPr>
            <w:tcW w:w="1106" w:type="dxa"/>
            <w:tcBorders>
              <w:left w:val="nil"/>
            </w:tcBorders>
          </w:tcPr>
          <w:p w14:paraId="7960D7CC">
            <w:pPr>
              <w:ind w:right="88" w:rightChars="42"/>
              <w:rPr>
                <w:rFonts w:hint="eastAsia" w:ascii="宋体" w:hAnsi="宋体" w:eastAsia="宋体" w:cs="宋体"/>
                <w:color w:val="auto"/>
                <w:sz w:val="21"/>
                <w:szCs w:val="21"/>
              </w:rPr>
            </w:pPr>
          </w:p>
        </w:tc>
        <w:tc>
          <w:tcPr>
            <w:tcW w:w="950" w:type="dxa"/>
            <w:tcBorders>
              <w:left w:val="nil"/>
            </w:tcBorders>
          </w:tcPr>
          <w:p w14:paraId="6D39A78B">
            <w:pPr>
              <w:ind w:right="88" w:rightChars="42"/>
              <w:rPr>
                <w:rFonts w:hint="eastAsia" w:ascii="宋体" w:hAnsi="宋体" w:eastAsia="宋体" w:cs="宋体"/>
                <w:color w:val="auto"/>
                <w:sz w:val="21"/>
                <w:szCs w:val="21"/>
              </w:rPr>
            </w:pPr>
          </w:p>
        </w:tc>
        <w:tc>
          <w:tcPr>
            <w:tcW w:w="948" w:type="dxa"/>
            <w:tcBorders>
              <w:left w:val="nil"/>
            </w:tcBorders>
          </w:tcPr>
          <w:p w14:paraId="3A51374B">
            <w:pPr>
              <w:ind w:right="88" w:rightChars="42"/>
              <w:rPr>
                <w:rFonts w:hint="eastAsia" w:ascii="宋体" w:hAnsi="宋体" w:eastAsia="宋体" w:cs="宋体"/>
                <w:color w:val="auto"/>
                <w:sz w:val="21"/>
                <w:szCs w:val="21"/>
              </w:rPr>
            </w:pPr>
          </w:p>
        </w:tc>
      </w:tr>
      <w:tr w14:paraId="4C3E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8" w:type="dxa"/>
          </w:tcPr>
          <w:p w14:paraId="06952A0B">
            <w:pPr>
              <w:ind w:right="88" w:rightChars="42"/>
              <w:rPr>
                <w:rFonts w:hint="eastAsia" w:ascii="宋体" w:hAnsi="宋体" w:eastAsia="宋体" w:cs="宋体"/>
                <w:color w:val="auto"/>
                <w:sz w:val="21"/>
                <w:szCs w:val="21"/>
              </w:rPr>
            </w:pPr>
          </w:p>
        </w:tc>
        <w:tc>
          <w:tcPr>
            <w:tcW w:w="850" w:type="dxa"/>
            <w:tcBorders>
              <w:left w:val="nil"/>
            </w:tcBorders>
          </w:tcPr>
          <w:p w14:paraId="244133CE">
            <w:pPr>
              <w:ind w:right="88" w:rightChars="42"/>
              <w:rPr>
                <w:rFonts w:hint="eastAsia" w:ascii="宋体" w:hAnsi="宋体" w:eastAsia="宋体" w:cs="宋体"/>
                <w:color w:val="auto"/>
                <w:sz w:val="21"/>
                <w:szCs w:val="21"/>
              </w:rPr>
            </w:pPr>
          </w:p>
        </w:tc>
        <w:tc>
          <w:tcPr>
            <w:tcW w:w="975" w:type="dxa"/>
            <w:tcBorders>
              <w:left w:val="nil"/>
            </w:tcBorders>
          </w:tcPr>
          <w:p w14:paraId="133CA876">
            <w:pPr>
              <w:ind w:right="88" w:rightChars="42"/>
              <w:rPr>
                <w:rFonts w:hint="eastAsia" w:ascii="宋体" w:hAnsi="宋体" w:eastAsia="宋体" w:cs="宋体"/>
                <w:color w:val="auto"/>
                <w:sz w:val="21"/>
                <w:szCs w:val="21"/>
              </w:rPr>
            </w:pPr>
          </w:p>
        </w:tc>
        <w:tc>
          <w:tcPr>
            <w:tcW w:w="1041" w:type="dxa"/>
            <w:tcBorders>
              <w:left w:val="nil"/>
            </w:tcBorders>
          </w:tcPr>
          <w:p w14:paraId="0E9D36FD">
            <w:pPr>
              <w:ind w:right="88" w:rightChars="42"/>
              <w:rPr>
                <w:rFonts w:hint="eastAsia" w:ascii="宋体" w:hAnsi="宋体" w:eastAsia="宋体" w:cs="宋体"/>
                <w:color w:val="auto"/>
                <w:sz w:val="21"/>
                <w:szCs w:val="21"/>
              </w:rPr>
            </w:pPr>
          </w:p>
        </w:tc>
        <w:tc>
          <w:tcPr>
            <w:tcW w:w="1002" w:type="dxa"/>
            <w:tcBorders>
              <w:left w:val="nil"/>
            </w:tcBorders>
          </w:tcPr>
          <w:p w14:paraId="5F902057">
            <w:pPr>
              <w:ind w:right="88" w:rightChars="42"/>
              <w:rPr>
                <w:rFonts w:hint="eastAsia" w:ascii="宋体" w:hAnsi="宋体" w:eastAsia="宋体" w:cs="宋体"/>
                <w:color w:val="auto"/>
                <w:sz w:val="21"/>
                <w:szCs w:val="21"/>
              </w:rPr>
            </w:pPr>
          </w:p>
        </w:tc>
        <w:tc>
          <w:tcPr>
            <w:tcW w:w="794" w:type="dxa"/>
            <w:tcBorders>
              <w:left w:val="nil"/>
            </w:tcBorders>
          </w:tcPr>
          <w:p w14:paraId="68F5C90F">
            <w:pPr>
              <w:ind w:right="88" w:rightChars="42"/>
              <w:rPr>
                <w:rFonts w:hint="eastAsia" w:ascii="宋体" w:hAnsi="宋体" w:eastAsia="宋体" w:cs="宋体"/>
                <w:color w:val="auto"/>
                <w:sz w:val="21"/>
                <w:szCs w:val="21"/>
              </w:rPr>
            </w:pPr>
          </w:p>
        </w:tc>
        <w:tc>
          <w:tcPr>
            <w:tcW w:w="1106" w:type="dxa"/>
            <w:tcBorders>
              <w:left w:val="nil"/>
            </w:tcBorders>
          </w:tcPr>
          <w:p w14:paraId="29459CBC">
            <w:pPr>
              <w:ind w:right="88" w:rightChars="42"/>
              <w:rPr>
                <w:rFonts w:hint="eastAsia" w:ascii="宋体" w:hAnsi="宋体" w:eastAsia="宋体" w:cs="宋体"/>
                <w:color w:val="auto"/>
                <w:sz w:val="21"/>
                <w:szCs w:val="21"/>
              </w:rPr>
            </w:pPr>
          </w:p>
        </w:tc>
        <w:tc>
          <w:tcPr>
            <w:tcW w:w="950" w:type="dxa"/>
            <w:tcBorders>
              <w:left w:val="nil"/>
            </w:tcBorders>
          </w:tcPr>
          <w:p w14:paraId="3FA659FA">
            <w:pPr>
              <w:ind w:right="88" w:rightChars="42"/>
              <w:rPr>
                <w:rFonts w:hint="eastAsia" w:ascii="宋体" w:hAnsi="宋体" w:eastAsia="宋体" w:cs="宋体"/>
                <w:color w:val="auto"/>
                <w:sz w:val="21"/>
                <w:szCs w:val="21"/>
              </w:rPr>
            </w:pPr>
          </w:p>
        </w:tc>
        <w:tc>
          <w:tcPr>
            <w:tcW w:w="948" w:type="dxa"/>
            <w:tcBorders>
              <w:left w:val="nil"/>
            </w:tcBorders>
          </w:tcPr>
          <w:p w14:paraId="36DEF1C9">
            <w:pPr>
              <w:ind w:right="88" w:rightChars="42"/>
              <w:rPr>
                <w:rFonts w:hint="eastAsia" w:ascii="宋体" w:hAnsi="宋体" w:eastAsia="宋体" w:cs="宋体"/>
                <w:color w:val="auto"/>
                <w:sz w:val="21"/>
                <w:szCs w:val="21"/>
              </w:rPr>
            </w:pPr>
          </w:p>
        </w:tc>
      </w:tr>
      <w:tr w14:paraId="5874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8" w:type="dxa"/>
          </w:tcPr>
          <w:p w14:paraId="2AD3528A">
            <w:pPr>
              <w:ind w:right="88" w:rightChars="42"/>
              <w:rPr>
                <w:rFonts w:hint="eastAsia" w:ascii="宋体" w:hAnsi="宋体" w:eastAsia="宋体" w:cs="宋体"/>
                <w:color w:val="auto"/>
                <w:sz w:val="21"/>
                <w:szCs w:val="21"/>
              </w:rPr>
            </w:pPr>
          </w:p>
        </w:tc>
        <w:tc>
          <w:tcPr>
            <w:tcW w:w="850" w:type="dxa"/>
            <w:tcBorders>
              <w:left w:val="nil"/>
            </w:tcBorders>
          </w:tcPr>
          <w:p w14:paraId="0883F42E">
            <w:pPr>
              <w:ind w:right="88" w:rightChars="42"/>
              <w:rPr>
                <w:rFonts w:hint="eastAsia" w:ascii="宋体" w:hAnsi="宋体" w:eastAsia="宋体" w:cs="宋体"/>
                <w:color w:val="auto"/>
                <w:sz w:val="21"/>
                <w:szCs w:val="21"/>
              </w:rPr>
            </w:pPr>
          </w:p>
        </w:tc>
        <w:tc>
          <w:tcPr>
            <w:tcW w:w="975" w:type="dxa"/>
            <w:tcBorders>
              <w:left w:val="nil"/>
            </w:tcBorders>
          </w:tcPr>
          <w:p w14:paraId="097CA7CF">
            <w:pPr>
              <w:ind w:right="88" w:rightChars="42"/>
              <w:rPr>
                <w:rFonts w:hint="eastAsia" w:ascii="宋体" w:hAnsi="宋体" w:eastAsia="宋体" w:cs="宋体"/>
                <w:color w:val="auto"/>
                <w:sz w:val="21"/>
                <w:szCs w:val="21"/>
              </w:rPr>
            </w:pPr>
          </w:p>
        </w:tc>
        <w:tc>
          <w:tcPr>
            <w:tcW w:w="1041" w:type="dxa"/>
            <w:tcBorders>
              <w:left w:val="nil"/>
            </w:tcBorders>
          </w:tcPr>
          <w:p w14:paraId="73BFECDB">
            <w:pPr>
              <w:ind w:right="88" w:rightChars="42"/>
              <w:rPr>
                <w:rFonts w:hint="eastAsia" w:ascii="宋体" w:hAnsi="宋体" w:eastAsia="宋体" w:cs="宋体"/>
                <w:color w:val="auto"/>
                <w:sz w:val="21"/>
                <w:szCs w:val="21"/>
              </w:rPr>
            </w:pPr>
          </w:p>
        </w:tc>
        <w:tc>
          <w:tcPr>
            <w:tcW w:w="1002" w:type="dxa"/>
            <w:tcBorders>
              <w:left w:val="nil"/>
            </w:tcBorders>
          </w:tcPr>
          <w:p w14:paraId="16CDF021">
            <w:pPr>
              <w:ind w:right="88" w:rightChars="42"/>
              <w:rPr>
                <w:rFonts w:hint="eastAsia" w:ascii="宋体" w:hAnsi="宋体" w:eastAsia="宋体" w:cs="宋体"/>
                <w:color w:val="auto"/>
                <w:sz w:val="21"/>
                <w:szCs w:val="21"/>
              </w:rPr>
            </w:pPr>
          </w:p>
        </w:tc>
        <w:tc>
          <w:tcPr>
            <w:tcW w:w="794" w:type="dxa"/>
            <w:tcBorders>
              <w:left w:val="nil"/>
            </w:tcBorders>
          </w:tcPr>
          <w:p w14:paraId="202C3A9A">
            <w:pPr>
              <w:ind w:right="88" w:rightChars="42"/>
              <w:rPr>
                <w:rFonts w:hint="eastAsia" w:ascii="宋体" w:hAnsi="宋体" w:eastAsia="宋体" w:cs="宋体"/>
                <w:color w:val="auto"/>
                <w:sz w:val="21"/>
                <w:szCs w:val="21"/>
              </w:rPr>
            </w:pPr>
          </w:p>
        </w:tc>
        <w:tc>
          <w:tcPr>
            <w:tcW w:w="1106" w:type="dxa"/>
            <w:tcBorders>
              <w:left w:val="nil"/>
            </w:tcBorders>
          </w:tcPr>
          <w:p w14:paraId="0BE7E42C">
            <w:pPr>
              <w:ind w:right="88" w:rightChars="42"/>
              <w:rPr>
                <w:rFonts w:hint="eastAsia" w:ascii="宋体" w:hAnsi="宋体" w:eastAsia="宋体" w:cs="宋体"/>
                <w:color w:val="auto"/>
                <w:sz w:val="21"/>
                <w:szCs w:val="21"/>
              </w:rPr>
            </w:pPr>
          </w:p>
        </w:tc>
        <w:tc>
          <w:tcPr>
            <w:tcW w:w="950" w:type="dxa"/>
            <w:tcBorders>
              <w:left w:val="nil"/>
            </w:tcBorders>
          </w:tcPr>
          <w:p w14:paraId="0C619506">
            <w:pPr>
              <w:ind w:right="88" w:rightChars="42"/>
              <w:rPr>
                <w:rFonts w:hint="eastAsia" w:ascii="宋体" w:hAnsi="宋体" w:eastAsia="宋体" w:cs="宋体"/>
                <w:color w:val="auto"/>
                <w:sz w:val="21"/>
                <w:szCs w:val="21"/>
              </w:rPr>
            </w:pPr>
          </w:p>
        </w:tc>
        <w:tc>
          <w:tcPr>
            <w:tcW w:w="948" w:type="dxa"/>
            <w:tcBorders>
              <w:left w:val="nil"/>
            </w:tcBorders>
          </w:tcPr>
          <w:p w14:paraId="124403EE">
            <w:pPr>
              <w:ind w:right="88" w:rightChars="42"/>
              <w:rPr>
                <w:rFonts w:hint="eastAsia" w:ascii="宋体" w:hAnsi="宋体" w:eastAsia="宋体" w:cs="宋体"/>
                <w:color w:val="auto"/>
                <w:sz w:val="21"/>
                <w:szCs w:val="21"/>
              </w:rPr>
            </w:pPr>
          </w:p>
        </w:tc>
      </w:tr>
      <w:tr w14:paraId="0F0F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8" w:type="dxa"/>
          </w:tcPr>
          <w:p w14:paraId="5FE50715">
            <w:pPr>
              <w:ind w:right="88" w:rightChars="42"/>
              <w:rPr>
                <w:rFonts w:hint="eastAsia" w:ascii="宋体" w:hAnsi="宋体" w:eastAsia="宋体" w:cs="宋体"/>
                <w:color w:val="auto"/>
                <w:sz w:val="21"/>
                <w:szCs w:val="21"/>
              </w:rPr>
            </w:pPr>
          </w:p>
        </w:tc>
        <w:tc>
          <w:tcPr>
            <w:tcW w:w="850" w:type="dxa"/>
            <w:tcBorders>
              <w:left w:val="nil"/>
            </w:tcBorders>
          </w:tcPr>
          <w:p w14:paraId="1EB9E62C">
            <w:pPr>
              <w:ind w:right="88" w:rightChars="42"/>
              <w:rPr>
                <w:rFonts w:hint="eastAsia" w:ascii="宋体" w:hAnsi="宋体" w:eastAsia="宋体" w:cs="宋体"/>
                <w:color w:val="auto"/>
                <w:sz w:val="21"/>
                <w:szCs w:val="21"/>
              </w:rPr>
            </w:pPr>
          </w:p>
        </w:tc>
        <w:tc>
          <w:tcPr>
            <w:tcW w:w="975" w:type="dxa"/>
            <w:tcBorders>
              <w:left w:val="nil"/>
            </w:tcBorders>
          </w:tcPr>
          <w:p w14:paraId="5CAE13B0">
            <w:pPr>
              <w:ind w:right="88" w:rightChars="42"/>
              <w:rPr>
                <w:rFonts w:hint="eastAsia" w:ascii="宋体" w:hAnsi="宋体" w:eastAsia="宋体" w:cs="宋体"/>
                <w:color w:val="auto"/>
                <w:sz w:val="21"/>
                <w:szCs w:val="21"/>
              </w:rPr>
            </w:pPr>
          </w:p>
        </w:tc>
        <w:tc>
          <w:tcPr>
            <w:tcW w:w="1041" w:type="dxa"/>
            <w:tcBorders>
              <w:left w:val="nil"/>
            </w:tcBorders>
          </w:tcPr>
          <w:p w14:paraId="5F140D7C">
            <w:pPr>
              <w:ind w:right="88" w:rightChars="42"/>
              <w:rPr>
                <w:rFonts w:hint="eastAsia" w:ascii="宋体" w:hAnsi="宋体" w:eastAsia="宋体" w:cs="宋体"/>
                <w:color w:val="auto"/>
                <w:sz w:val="21"/>
                <w:szCs w:val="21"/>
              </w:rPr>
            </w:pPr>
          </w:p>
        </w:tc>
        <w:tc>
          <w:tcPr>
            <w:tcW w:w="1002" w:type="dxa"/>
            <w:tcBorders>
              <w:left w:val="nil"/>
            </w:tcBorders>
          </w:tcPr>
          <w:p w14:paraId="10B7837E">
            <w:pPr>
              <w:ind w:right="88" w:rightChars="42"/>
              <w:rPr>
                <w:rFonts w:hint="eastAsia" w:ascii="宋体" w:hAnsi="宋体" w:eastAsia="宋体" w:cs="宋体"/>
                <w:color w:val="auto"/>
                <w:sz w:val="21"/>
                <w:szCs w:val="21"/>
              </w:rPr>
            </w:pPr>
          </w:p>
        </w:tc>
        <w:tc>
          <w:tcPr>
            <w:tcW w:w="794" w:type="dxa"/>
            <w:tcBorders>
              <w:left w:val="nil"/>
            </w:tcBorders>
          </w:tcPr>
          <w:p w14:paraId="54662EBC">
            <w:pPr>
              <w:ind w:right="88" w:rightChars="42"/>
              <w:rPr>
                <w:rFonts w:hint="eastAsia" w:ascii="宋体" w:hAnsi="宋体" w:eastAsia="宋体" w:cs="宋体"/>
                <w:color w:val="auto"/>
                <w:sz w:val="21"/>
                <w:szCs w:val="21"/>
              </w:rPr>
            </w:pPr>
          </w:p>
        </w:tc>
        <w:tc>
          <w:tcPr>
            <w:tcW w:w="1106" w:type="dxa"/>
            <w:tcBorders>
              <w:left w:val="nil"/>
            </w:tcBorders>
          </w:tcPr>
          <w:p w14:paraId="1E94B176">
            <w:pPr>
              <w:ind w:right="88" w:rightChars="42"/>
              <w:rPr>
                <w:rFonts w:hint="eastAsia" w:ascii="宋体" w:hAnsi="宋体" w:eastAsia="宋体" w:cs="宋体"/>
                <w:color w:val="auto"/>
                <w:sz w:val="21"/>
                <w:szCs w:val="21"/>
              </w:rPr>
            </w:pPr>
          </w:p>
        </w:tc>
        <w:tc>
          <w:tcPr>
            <w:tcW w:w="950" w:type="dxa"/>
            <w:tcBorders>
              <w:left w:val="nil"/>
            </w:tcBorders>
          </w:tcPr>
          <w:p w14:paraId="3D5F7EC0">
            <w:pPr>
              <w:ind w:right="88" w:rightChars="42"/>
              <w:rPr>
                <w:rFonts w:hint="eastAsia" w:ascii="宋体" w:hAnsi="宋体" w:eastAsia="宋体" w:cs="宋体"/>
                <w:color w:val="auto"/>
                <w:sz w:val="21"/>
                <w:szCs w:val="21"/>
              </w:rPr>
            </w:pPr>
          </w:p>
        </w:tc>
        <w:tc>
          <w:tcPr>
            <w:tcW w:w="948" w:type="dxa"/>
            <w:tcBorders>
              <w:left w:val="nil"/>
            </w:tcBorders>
          </w:tcPr>
          <w:p w14:paraId="55816397">
            <w:pPr>
              <w:ind w:right="88" w:rightChars="42"/>
              <w:rPr>
                <w:rFonts w:hint="eastAsia" w:ascii="宋体" w:hAnsi="宋体" w:eastAsia="宋体" w:cs="宋体"/>
                <w:color w:val="auto"/>
                <w:sz w:val="21"/>
                <w:szCs w:val="21"/>
              </w:rPr>
            </w:pPr>
          </w:p>
        </w:tc>
      </w:tr>
    </w:tbl>
    <w:p w14:paraId="65CAAC00">
      <w:pPr>
        <w:ind w:right="88" w:rightChars="42"/>
        <w:rPr>
          <w:rFonts w:hint="eastAsia" w:ascii="宋体" w:hAnsi="宋体" w:eastAsia="宋体" w:cs="宋体"/>
          <w:color w:val="auto"/>
          <w:sz w:val="24"/>
        </w:rPr>
      </w:pPr>
    </w:p>
    <w:p w14:paraId="09774F45">
      <w:pPr>
        <w:spacing w:line="440" w:lineRule="exact"/>
        <w:ind w:right="88" w:rightChars="42"/>
        <w:rPr>
          <w:rFonts w:hint="eastAsia" w:ascii="宋体" w:hAnsi="宋体" w:eastAsia="宋体" w:cs="宋体"/>
          <w:color w:val="auto"/>
          <w:sz w:val="24"/>
        </w:rPr>
      </w:pPr>
      <w:r>
        <w:rPr>
          <w:rFonts w:hint="eastAsia" w:ascii="宋体" w:hAnsi="宋体" w:eastAsia="宋体" w:cs="宋体"/>
          <w:color w:val="auto"/>
          <w:sz w:val="24"/>
        </w:rPr>
        <w:t>注：供应商所列项目清单必须真实。</w:t>
      </w:r>
    </w:p>
    <w:p w14:paraId="5BB9C7A0">
      <w:pPr>
        <w:spacing w:line="440" w:lineRule="exact"/>
        <w:ind w:right="88" w:rightChars="42"/>
        <w:rPr>
          <w:rFonts w:hint="eastAsia" w:ascii="宋体" w:hAnsi="宋体" w:eastAsia="宋体" w:cs="宋体"/>
          <w:color w:val="auto"/>
          <w:sz w:val="24"/>
          <w:lang w:eastAsia="zh-CN"/>
        </w:rPr>
      </w:pPr>
      <w:r>
        <w:rPr>
          <w:rFonts w:hint="eastAsia" w:ascii="宋体" w:hAnsi="宋体" w:eastAsia="宋体" w:cs="宋体"/>
          <w:b w:val="0"/>
          <w:bCs/>
          <w:color w:val="auto"/>
          <w:sz w:val="21"/>
          <w:szCs w:val="21"/>
        </w:rPr>
        <w:t>（1）提供</w:t>
      </w:r>
      <w:r>
        <w:rPr>
          <w:rFonts w:hint="eastAsia" w:ascii="宋体" w:hAnsi="宋体" w:eastAsia="宋体" w:cs="宋体"/>
          <w:b w:val="0"/>
          <w:bCs/>
          <w:color w:val="auto"/>
          <w:sz w:val="21"/>
          <w:szCs w:val="21"/>
          <w:lang w:eastAsia="zh-CN"/>
        </w:rPr>
        <w:t>2022年</w:t>
      </w:r>
      <w:r>
        <w:rPr>
          <w:rFonts w:hint="eastAsia" w:ascii="宋体" w:hAnsi="宋体" w:eastAsia="宋体" w:cs="宋体"/>
          <w:b w:val="0"/>
          <w:bCs/>
          <w:color w:val="auto"/>
          <w:sz w:val="21"/>
          <w:szCs w:val="21"/>
          <w:lang w:val="en-US" w:eastAsia="zh-CN"/>
        </w:rPr>
        <w:t>6</w:t>
      </w:r>
      <w:r>
        <w:rPr>
          <w:rFonts w:hint="eastAsia" w:ascii="宋体" w:hAnsi="宋体" w:eastAsia="宋体" w:cs="宋体"/>
          <w:b w:val="0"/>
          <w:bCs/>
          <w:color w:val="auto"/>
          <w:sz w:val="21"/>
          <w:szCs w:val="21"/>
          <w:lang w:eastAsia="zh-CN"/>
        </w:rPr>
        <w:t>月1日</w:t>
      </w:r>
      <w:r>
        <w:rPr>
          <w:rFonts w:hint="eastAsia" w:ascii="宋体" w:hAnsi="宋体" w:eastAsia="宋体" w:cs="宋体"/>
          <w:b w:val="0"/>
          <w:bCs/>
          <w:color w:val="auto"/>
          <w:sz w:val="21"/>
          <w:szCs w:val="21"/>
        </w:rPr>
        <w:t>以来与本项目类似的业绩（</w:t>
      </w:r>
      <w:r>
        <w:rPr>
          <w:rFonts w:hint="eastAsia" w:ascii="宋体" w:hAnsi="宋体" w:cs="宋体"/>
          <w:b w:val="0"/>
          <w:bCs/>
          <w:color w:val="auto"/>
          <w:sz w:val="21"/>
          <w:szCs w:val="21"/>
          <w:lang w:eastAsia="zh-CN"/>
        </w:rPr>
        <w:t>响应文件</w:t>
      </w:r>
      <w:r>
        <w:rPr>
          <w:rFonts w:hint="eastAsia" w:ascii="宋体" w:hAnsi="宋体" w:eastAsia="宋体" w:cs="宋体"/>
          <w:b w:val="0"/>
          <w:bCs/>
          <w:color w:val="auto"/>
          <w:sz w:val="21"/>
          <w:szCs w:val="21"/>
        </w:rPr>
        <w:t>中附合同协议书、中标</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lang w:val="en-US" w:eastAsia="zh-CN"/>
        </w:rPr>
        <w:t>成交）</w:t>
      </w:r>
      <w:r>
        <w:rPr>
          <w:rFonts w:hint="eastAsia" w:ascii="宋体" w:hAnsi="宋体" w:eastAsia="宋体" w:cs="宋体"/>
          <w:b w:val="0"/>
          <w:bCs/>
          <w:color w:val="auto"/>
          <w:sz w:val="21"/>
          <w:szCs w:val="21"/>
        </w:rPr>
        <w:t>通知书复印件</w:t>
      </w:r>
      <w:r>
        <w:rPr>
          <w:rFonts w:hint="eastAsia" w:ascii="宋体" w:hAnsi="宋体" w:eastAsia="宋体" w:cs="宋体"/>
          <w:b w:val="0"/>
          <w:bCs/>
          <w:color w:val="auto"/>
          <w:sz w:val="21"/>
          <w:szCs w:val="21"/>
          <w:lang w:val="en-US" w:eastAsia="zh-CN"/>
        </w:rPr>
        <w:t>及</w:t>
      </w:r>
      <w:r>
        <w:rPr>
          <w:rFonts w:hint="eastAsia" w:ascii="宋体" w:hAnsi="宋体" w:eastAsia="宋体" w:cs="宋体"/>
          <w:b w:val="0"/>
          <w:bCs/>
          <w:color w:val="auto"/>
          <w:sz w:val="21"/>
          <w:szCs w:val="21"/>
        </w:rPr>
        <w:t>中标</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lang w:val="en-US" w:eastAsia="zh-CN"/>
        </w:rPr>
        <w:t>成交）</w:t>
      </w:r>
      <w:r>
        <w:rPr>
          <w:rFonts w:hint="eastAsia" w:ascii="宋体" w:hAnsi="宋体" w:eastAsia="宋体" w:cs="宋体"/>
          <w:b w:val="0"/>
          <w:bCs/>
          <w:color w:val="auto"/>
          <w:sz w:val="21"/>
          <w:szCs w:val="21"/>
        </w:rPr>
        <w:t>公告网页截图加盖单位公章，日期以合同签订日期为准）</w:t>
      </w:r>
      <w:r>
        <w:rPr>
          <w:rFonts w:hint="eastAsia" w:ascii="宋体" w:hAnsi="宋体" w:eastAsia="宋体" w:cs="宋体"/>
          <w:color w:val="auto"/>
          <w:sz w:val="24"/>
          <w:lang w:eastAsia="zh-CN"/>
        </w:rPr>
        <w:t>；</w:t>
      </w:r>
    </w:p>
    <w:p w14:paraId="24584ACD">
      <w:pPr>
        <w:autoSpaceDE w:val="0"/>
        <w:autoSpaceDN w:val="0"/>
        <w:adjustRightInd w:val="0"/>
        <w:spacing w:before="81" w:line="294" w:lineRule="auto"/>
        <w:ind w:right="42"/>
        <w:rPr>
          <w:rFonts w:hint="eastAsia" w:ascii="宋体" w:hAnsi="宋体" w:eastAsia="宋体" w:cs="宋体"/>
          <w:color w:val="auto"/>
          <w:kern w:val="0"/>
          <w:szCs w:val="21"/>
          <w:lang w:eastAsia="zh-CN"/>
        </w:rPr>
      </w:pPr>
      <w:r>
        <w:rPr>
          <w:rFonts w:hint="eastAsia" w:ascii="宋体" w:hAnsi="宋体" w:eastAsia="宋体" w:cs="宋体"/>
          <w:b w:val="0"/>
          <w:bCs/>
          <w:color w:val="auto"/>
          <w:sz w:val="21"/>
          <w:szCs w:val="21"/>
        </w:rPr>
        <w:t>（2）供应商提供第（1）项业绩的履行情况、使用状况、售后服务等用户意见书（需用户部门签字盖章、附有用户联系方式）</w:t>
      </w:r>
      <w:r>
        <w:rPr>
          <w:rFonts w:hint="eastAsia" w:ascii="宋体" w:hAnsi="宋体" w:eastAsia="宋体" w:cs="宋体"/>
          <w:b w:val="0"/>
          <w:bCs/>
          <w:color w:val="auto"/>
          <w:sz w:val="21"/>
          <w:szCs w:val="21"/>
          <w:lang w:eastAsia="zh-CN"/>
        </w:rPr>
        <w:t>。</w:t>
      </w:r>
    </w:p>
    <w:p w14:paraId="65621929">
      <w:pPr>
        <w:spacing w:line="360" w:lineRule="auto"/>
        <w:rPr>
          <w:rFonts w:hint="eastAsia" w:ascii="宋体" w:hAnsi="宋体" w:eastAsia="宋体" w:cs="宋体"/>
          <w:color w:val="auto"/>
          <w:sz w:val="24"/>
        </w:rPr>
      </w:pPr>
    </w:p>
    <w:p w14:paraId="772B29FB">
      <w:pPr>
        <w:spacing w:line="360" w:lineRule="auto"/>
        <w:rPr>
          <w:rFonts w:hint="eastAsia" w:ascii="宋体" w:hAnsi="宋体" w:eastAsia="宋体" w:cs="宋体"/>
          <w:color w:val="auto"/>
          <w:sz w:val="24"/>
        </w:rPr>
      </w:pPr>
    </w:p>
    <w:p w14:paraId="34593C3C">
      <w:pPr>
        <w:spacing w:line="360" w:lineRule="auto"/>
        <w:rPr>
          <w:rFonts w:hint="eastAsia" w:ascii="宋体" w:hAnsi="宋体" w:eastAsia="宋体" w:cs="宋体"/>
          <w:color w:val="auto"/>
          <w:sz w:val="24"/>
        </w:rPr>
      </w:pPr>
      <w:r>
        <w:rPr>
          <w:rFonts w:hint="eastAsia" w:ascii="宋体" w:hAnsi="宋体" w:eastAsia="宋体" w:cs="宋体"/>
          <w:color w:val="auto"/>
          <w:sz w:val="24"/>
        </w:rPr>
        <w:t>供应商名称：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（企业电子签章）      </w:t>
      </w:r>
    </w:p>
    <w:p w14:paraId="62B3A1D4">
      <w:pPr>
        <w:spacing w:line="360" w:lineRule="auto"/>
        <w:rPr>
          <w:rFonts w:hint="eastAsia" w:ascii="宋体" w:hAnsi="宋体" w:eastAsia="宋体" w:cs="宋体"/>
          <w:color w:val="auto"/>
          <w:sz w:val="24"/>
        </w:rPr>
      </w:pPr>
      <w:r>
        <w:rPr>
          <w:rFonts w:hint="eastAsia" w:ascii="宋体" w:hAnsi="宋体" w:eastAsia="宋体" w:cs="宋体"/>
          <w:color w:val="auto"/>
          <w:sz w:val="24"/>
        </w:rPr>
        <w:t>法定代表人或委托代理人：</w:t>
      </w:r>
      <w:r>
        <w:rPr>
          <w:rFonts w:hint="eastAsia" w:ascii="宋体" w:hAnsi="宋体" w:eastAsia="宋体" w:cs="宋体"/>
          <w:color w:val="auto"/>
          <w:sz w:val="24"/>
          <w:u w:val="single"/>
        </w:rPr>
        <w:t xml:space="preserve">               </w:t>
      </w:r>
      <w:r>
        <w:rPr>
          <w:rFonts w:hint="eastAsia" w:ascii="宋体" w:hAnsi="宋体" w:eastAsia="宋体" w:cs="宋体"/>
          <w:color w:val="auto"/>
          <w:sz w:val="24"/>
        </w:rPr>
        <w:t>（个人电子签章或签字）</w:t>
      </w:r>
    </w:p>
    <w:p w14:paraId="2D5CBCFF">
      <w:pPr>
        <w:spacing w:line="360" w:lineRule="auto"/>
        <w:rPr>
          <w:rFonts w:hint="eastAsia" w:ascii="宋体" w:hAnsi="宋体" w:eastAsia="宋体" w:cs="宋体"/>
          <w:b/>
          <w:color w:val="auto"/>
        </w:rPr>
      </w:pPr>
      <w:r>
        <w:rPr>
          <w:rFonts w:hint="eastAsia" w:ascii="宋体" w:hAnsi="宋体" w:eastAsia="宋体" w:cs="宋体"/>
          <w:color w:val="auto"/>
          <w:sz w:val="24"/>
        </w:rPr>
        <w:t>日期：     年  月  日</w:t>
      </w:r>
    </w:p>
    <w:p w14:paraId="2495C0EE">
      <w:pPr>
        <w:pStyle w:val="44"/>
        <w:rPr>
          <w:rFonts w:hint="eastAsia" w:ascii="宋体" w:hAnsi="宋体" w:eastAsia="宋体" w:cs="宋体"/>
          <w:b/>
          <w:color w:val="auto"/>
        </w:rPr>
      </w:pPr>
    </w:p>
    <w:p w14:paraId="2797A3D9">
      <w:pPr>
        <w:rPr>
          <w:rFonts w:hint="eastAsia" w:ascii="宋体" w:hAnsi="宋体" w:eastAsia="宋体" w:cs="宋体"/>
          <w:b/>
          <w:color w:val="auto"/>
        </w:rPr>
      </w:pPr>
    </w:p>
    <w:p w14:paraId="3576466D">
      <w:pPr>
        <w:pStyle w:val="44"/>
        <w:rPr>
          <w:rFonts w:hint="eastAsia" w:ascii="宋体" w:hAnsi="宋体" w:eastAsia="宋体" w:cs="宋体"/>
          <w:b/>
          <w:color w:val="auto"/>
        </w:rPr>
      </w:pPr>
    </w:p>
    <w:p w14:paraId="2408EC7C">
      <w:pPr>
        <w:rPr>
          <w:rFonts w:hint="eastAsia" w:ascii="宋体" w:hAnsi="宋体" w:eastAsia="宋体" w:cs="宋体"/>
          <w:b/>
          <w:color w:val="auto"/>
        </w:rPr>
      </w:pPr>
      <w:r>
        <w:rPr>
          <w:rFonts w:hint="eastAsia" w:ascii="宋体" w:hAnsi="宋体" w:eastAsia="宋体" w:cs="宋体"/>
          <w:b/>
          <w:color w:val="auto"/>
        </w:rPr>
        <w:br w:type="page"/>
      </w:r>
    </w:p>
    <w:p w14:paraId="4ACC1783">
      <w:pPr>
        <w:rPr>
          <w:rFonts w:hint="eastAsia" w:ascii="宋体" w:hAnsi="宋体" w:eastAsia="宋体" w:cs="宋体"/>
          <w:b/>
          <w:color w:val="auto"/>
        </w:rPr>
      </w:pPr>
    </w:p>
    <w:p w14:paraId="75A4162F">
      <w:pPr>
        <w:pStyle w:val="5"/>
        <w:pageBreakBefore w:val="0"/>
        <w:numPr>
          <w:ilvl w:val="-1"/>
          <w:numId w:val="0"/>
        </w:numPr>
        <w:kinsoku/>
        <w:wordWrap w:val="0"/>
        <w:overflowPunct/>
        <w:bidi w:val="0"/>
        <w:adjustRightInd/>
        <w:snapToGrid/>
        <w:spacing w:before="0" w:beforeAutospacing="0" w:after="0" w:afterAutospacing="0"/>
        <w:ind w:left="0" w:leftChars="0" w:right="0" w:rightChars="0"/>
        <w:jc w:val="center"/>
        <w:outlineLvl w:val="2"/>
        <w:rPr>
          <w:rFonts w:hint="eastAsia" w:ascii="宋体" w:hAnsi="宋体" w:eastAsia="宋体" w:cs="宋体"/>
          <w:color w:val="auto"/>
          <w:highlight w:val="none"/>
          <w:lang w:eastAsia="zh-CN"/>
        </w:rPr>
      </w:pPr>
      <w:bookmarkStart w:id="512" w:name="_Toc30872"/>
      <w:r>
        <w:rPr>
          <w:rFonts w:hint="eastAsia" w:ascii="宋体" w:hAnsi="宋体" w:eastAsia="宋体" w:cs="宋体"/>
          <w:color w:val="auto"/>
          <w:highlight w:val="none"/>
          <w:lang w:val="en-US" w:eastAsia="zh-CN"/>
        </w:rPr>
        <w:t>7</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服务</w:t>
      </w:r>
      <w:r>
        <w:rPr>
          <w:rFonts w:hint="eastAsia" w:ascii="宋体" w:hAnsi="宋体" w:eastAsia="宋体" w:cs="宋体"/>
          <w:color w:val="auto"/>
          <w:highlight w:val="none"/>
          <w:lang w:eastAsia="zh-CN"/>
        </w:rPr>
        <w:t>方案</w:t>
      </w:r>
      <w:bookmarkEnd w:id="512"/>
    </w:p>
    <w:p w14:paraId="0B168C67">
      <w:pPr>
        <w:pStyle w:val="3"/>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（1）供货方案</w:t>
      </w:r>
    </w:p>
    <w:p w14:paraId="2CDDCC1B">
      <w:pPr>
        <w:pStyle w:val="3"/>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供应商根据</w:t>
      </w:r>
      <w:r>
        <w:rPr>
          <w:rFonts w:hint="eastAsia" w:ascii="宋体" w:hAnsi="宋体" w:eastAsia="宋体" w:cs="宋体"/>
          <w:color w:val="auto"/>
          <w:sz w:val="21"/>
          <w:szCs w:val="21"/>
          <w:highlight w:val="none"/>
          <w:lang w:eastAsia="zh-CN"/>
        </w:rPr>
        <w:t>竞争性磋商文件第五章采购需求及技术要求</w:t>
      </w:r>
      <w:r>
        <w:rPr>
          <w:rFonts w:hint="eastAsia" w:ascii="宋体" w:hAnsi="宋体" w:eastAsia="宋体" w:cs="宋体"/>
          <w:color w:val="auto"/>
          <w:sz w:val="21"/>
          <w:szCs w:val="21"/>
          <w:highlight w:val="none"/>
        </w:rPr>
        <w:t>中的“供货要求”制定供货方案。</w:t>
      </w:r>
    </w:p>
    <w:p w14:paraId="4EB7409B">
      <w:pPr>
        <w:pStyle w:val="3"/>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售后服务</w:t>
      </w:r>
    </w:p>
    <w:p w14:paraId="7877D027">
      <w:pPr>
        <w:pStyle w:val="3"/>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供应商根据</w:t>
      </w:r>
      <w:r>
        <w:rPr>
          <w:rFonts w:hint="eastAsia" w:ascii="宋体" w:hAnsi="宋体" w:eastAsia="宋体" w:cs="宋体"/>
          <w:color w:val="auto"/>
          <w:sz w:val="21"/>
          <w:szCs w:val="21"/>
          <w:highlight w:val="none"/>
          <w:lang w:eastAsia="zh-CN"/>
        </w:rPr>
        <w:t>竞争性磋商文件第五章采购需求及技术要求</w:t>
      </w:r>
      <w:r>
        <w:rPr>
          <w:rFonts w:hint="eastAsia" w:ascii="宋体" w:hAnsi="宋体" w:eastAsia="宋体" w:cs="宋体"/>
          <w:color w:val="auto"/>
          <w:sz w:val="21"/>
          <w:szCs w:val="21"/>
          <w:highlight w:val="none"/>
        </w:rPr>
        <w:t>中的“售后服务要求”制定售后服务方案</w:t>
      </w:r>
      <w:r>
        <w:rPr>
          <w:rFonts w:hint="eastAsia" w:ascii="宋体" w:hAnsi="宋体" w:eastAsia="宋体" w:cs="宋体"/>
          <w:color w:val="auto"/>
          <w:sz w:val="21"/>
          <w:szCs w:val="21"/>
          <w:highlight w:val="none"/>
          <w:lang w:val="en-US" w:eastAsia="zh-CN"/>
        </w:rPr>
        <w:t>并明确售后服务团队配置情况。</w:t>
      </w:r>
    </w:p>
    <w:p w14:paraId="30DFA3E9">
      <w:pPr>
        <w:pStyle w:val="3"/>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（3）安装质量保证措施</w:t>
      </w:r>
    </w:p>
    <w:p w14:paraId="200A6663">
      <w:pPr>
        <w:pStyle w:val="3"/>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供应商根据</w:t>
      </w:r>
      <w:r>
        <w:rPr>
          <w:rFonts w:hint="eastAsia" w:ascii="宋体" w:hAnsi="宋体" w:eastAsia="宋体" w:cs="宋体"/>
          <w:color w:val="auto"/>
          <w:sz w:val="21"/>
          <w:szCs w:val="21"/>
          <w:highlight w:val="none"/>
          <w:lang w:eastAsia="zh-CN"/>
        </w:rPr>
        <w:t>竞争性磋商文件第五章采购需求及技术要求</w:t>
      </w:r>
      <w:r>
        <w:rPr>
          <w:rFonts w:hint="eastAsia" w:ascii="宋体" w:hAnsi="宋体" w:eastAsia="宋体" w:cs="宋体"/>
          <w:color w:val="auto"/>
          <w:sz w:val="21"/>
          <w:szCs w:val="21"/>
          <w:highlight w:val="none"/>
        </w:rPr>
        <w:t>中的“安装质量保证要求”制定安装质量保证措施。</w:t>
      </w:r>
    </w:p>
    <w:p w14:paraId="79C1A2A7">
      <w:pPr>
        <w:pStyle w:val="3"/>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rPr>
      </w:pPr>
    </w:p>
    <w:p w14:paraId="662F47AF">
      <w:pPr>
        <w:pStyle w:val="3"/>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rPr>
      </w:pPr>
    </w:p>
    <w:p w14:paraId="2E490136">
      <w:pPr>
        <w:rPr>
          <w:rFonts w:hint="eastAsia" w:ascii="宋体" w:hAnsi="宋体" w:eastAsia="宋体" w:cs="宋体"/>
          <w:color w:val="auto"/>
        </w:rPr>
      </w:pPr>
      <w:r>
        <w:rPr>
          <w:rFonts w:hint="eastAsia" w:ascii="宋体" w:hAnsi="宋体" w:eastAsia="宋体" w:cs="宋体"/>
          <w:color w:val="auto"/>
        </w:rPr>
        <w:br w:type="page"/>
      </w:r>
    </w:p>
    <w:p w14:paraId="345EC1CF">
      <w:pPr>
        <w:pStyle w:val="4"/>
        <w:numPr>
          <w:ilvl w:val="0"/>
          <w:numId w:val="0"/>
        </w:numPr>
        <w:ind w:left="-167"/>
        <w:jc w:val="center"/>
        <w:rPr>
          <w:rFonts w:hint="eastAsia" w:ascii="宋体" w:hAnsi="宋体" w:eastAsia="宋体" w:cs="宋体"/>
          <w:color w:val="auto"/>
        </w:rPr>
      </w:pPr>
      <w:bookmarkStart w:id="513" w:name="_Toc9836"/>
      <w:r>
        <w:rPr>
          <w:rFonts w:hint="eastAsia" w:ascii="宋体" w:hAnsi="宋体" w:eastAsia="宋体" w:cs="宋体"/>
          <w:color w:val="auto"/>
        </w:rPr>
        <w:t>八、</w:t>
      </w:r>
      <w:bookmarkStart w:id="514" w:name="_Toc8215"/>
      <w:bookmarkStart w:id="515" w:name="_Toc19178"/>
      <w:bookmarkStart w:id="516" w:name="_Toc19892"/>
      <w:bookmarkStart w:id="517" w:name="_Toc481738495"/>
      <w:bookmarkStart w:id="518" w:name="_Toc10959"/>
      <w:r>
        <w:rPr>
          <w:rFonts w:hint="eastAsia" w:ascii="宋体" w:hAnsi="宋体" w:eastAsia="宋体" w:cs="宋体"/>
          <w:color w:val="auto"/>
        </w:rPr>
        <w:t>政府采购反商业贿赂承诺书</w:t>
      </w:r>
      <w:bookmarkEnd w:id="513"/>
    </w:p>
    <w:p w14:paraId="22EB288B">
      <w:pPr>
        <w:spacing w:line="360" w:lineRule="auto"/>
        <w:rPr>
          <w:rFonts w:hint="eastAsia" w:ascii="宋体" w:hAnsi="宋体" w:eastAsia="宋体" w:cs="宋体"/>
          <w:b/>
          <w:color w:val="auto"/>
        </w:rPr>
      </w:pPr>
    </w:p>
    <w:p w14:paraId="2D8AD551">
      <w:pPr>
        <w:spacing w:line="360" w:lineRule="auto"/>
        <w:rPr>
          <w:rFonts w:hint="eastAsia" w:ascii="宋体" w:hAnsi="宋体" w:eastAsia="宋体" w:cs="宋体"/>
          <w:color w:val="auto"/>
          <w:sz w:val="24"/>
        </w:rPr>
      </w:pPr>
      <w:r>
        <w:rPr>
          <w:rFonts w:hint="eastAsia" w:ascii="宋体" w:hAnsi="宋体" w:eastAsia="宋体" w:cs="宋体"/>
          <w:color w:val="auto"/>
          <w:sz w:val="24"/>
        </w:rPr>
        <w:t>我公司承诺：</w:t>
      </w:r>
    </w:p>
    <w:p w14:paraId="59AADA09">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（投标项目名称）</w:t>
      </w:r>
      <w:r>
        <w:rPr>
          <w:rFonts w:hint="eastAsia" w:ascii="宋体" w:hAnsi="宋体" w:eastAsia="宋体" w:cs="宋体"/>
          <w:color w:val="auto"/>
          <w:sz w:val="24"/>
        </w:rPr>
        <w:t>招标活动中，我公司保证做到：</w:t>
      </w:r>
    </w:p>
    <w:p w14:paraId="261A049D">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一、公平竞争参加本次招标活动。</w:t>
      </w:r>
    </w:p>
    <w:p w14:paraId="3D2B470B">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5ED5465E">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三、若出现上述行为，我公司及参与投标的工作人员愿意接受按照国家法律法规等有关规定给予的处罚。</w:t>
      </w:r>
    </w:p>
    <w:p w14:paraId="153F3C91">
      <w:pPr>
        <w:spacing w:line="360" w:lineRule="auto"/>
        <w:ind w:firstLine="480" w:firstLineChars="200"/>
        <w:rPr>
          <w:rFonts w:hint="eastAsia" w:ascii="宋体" w:hAnsi="宋体" w:eastAsia="宋体" w:cs="宋体"/>
          <w:color w:val="auto"/>
          <w:sz w:val="24"/>
        </w:rPr>
      </w:pPr>
    </w:p>
    <w:p w14:paraId="2193DCDA">
      <w:pPr>
        <w:spacing w:line="360" w:lineRule="auto"/>
        <w:rPr>
          <w:rFonts w:hint="eastAsia" w:ascii="宋体" w:hAnsi="宋体" w:eastAsia="宋体" w:cs="宋体"/>
          <w:color w:val="auto"/>
          <w:sz w:val="24"/>
        </w:rPr>
      </w:pPr>
      <w:r>
        <w:rPr>
          <w:rFonts w:hint="eastAsia" w:ascii="宋体" w:hAnsi="宋体" w:eastAsia="宋体" w:cs="宋体"/>
          <w:color w:val="auto"/>
          <w:sz w:val="24"/>
        </w:rPr>
        <w:t>供应商名称：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（企业电子签章）      </w:t>
      </w:r>
    </w:p>
    <w:p w14:paraId="23197129">
      <w:pPr>
        <w:spacing w:line="360" w:lineRule="auto"/>
        <w:rPr>
          <w:rFonts w:hint="eastAsia" w:ascii="宋体" w:hAnsi="宋体" w:eastAsia="宋体" w:cs="宋体"/>
          <w:color w:val="auto"/>
          <w:sz w:val="24"/>
        </w:rPr>
      </w:pPr>
      <w:r>
        <w:rPr>
          <w:rFonts w:hint="eastAsia" w:ascii="宋体" w:hAnsi="宋体" w:eastAsia="宋体" w:cs="宋体"/>
          <w:color w:val="auto"/>
          <w:sz w:val="24"/>
        </w:rPr>
        <w:t>法定代表人或委托代理人：</w:t>
      </w:r>
      <w:r>
        <w:rPr>
          <w:rFonts w:hint="eastAsia" w:ascii="宋体" w:hAnsi="宋体" w:eastAsia="宋体" w:cs="宋体"/>
          <w:color w:val="auto"/>
          <w:sz w:val="24"/>
          <w:u w:val="single"/>
        </w:rPr>
        <w:t xml:space="preserve">               </w:t>
      </w:r>
      <w:r>
        <w:rPr>
          <w:rFonts w:hint="eastAsia" w:ascii="宋体" w:hAnsi="宋体" w:eastAsia="宋体" w:cs="宋体"/>
          <w:color w:val="auto"/>
          <w:sz w:val="24"/>
        </w:rPr>
        <w:t>（个人电子签章或签字）</w:t>
      </w:r>
    </w:p>
    <w:p w14:paraId="7FE726B8">
      <w:pPr>
        <w:pStyle w:val="10"/>
        <w:rPr>
          <w:rFonts w:hint="eastAsia" w:ascii="宋体" w:hAnsi="宋体" w:eastAsia="宋体" w:cs="宋体"/>
          <w:b/>
          <w:bCs/>
          <w:color w:val="auto"/>
          <w:szCs w:val="21"/>
        </w:rPr>
      </w:pPr>
      <w:r>
        <w:rPr>
          <w:rFonts w:hint="eastAsia" w:ascii="宋体" w:hAnsi="宋体" w:eastAsia="宋体" w:cs="宋体"/>
          <w:color w:val="auto"/>
          <w:sz w:val="24"/>
        </w:rPr>
        <w:t>日期：     年  月  日</w:t>
      </w:r>
    </w:p>
    <w:p w14:paraId="6992301D">
      <w:pPr>
        <w:pStyle w:val="22"/>
        <w:ind w:firstLine="211"/>
        <w:rPr>
          <w:rFonts w:hint="eastAsia" w:ascii="宋体" w:hAnsi="宋体" w:eastAsia="宋体" w:cs="宋体"/>
          <w:b/>
          <w:color w:val="auto"/>
        </w:rPr>
      </w:pPr>
    </w:p>
    <w:p w14:paraId="204B5D06">
      <w:pPr>
        <w:pStyle w:val="22"/>
        <w:ind w:firstLine="211"/>
        <w:rPr>
          <w:rFonts w:hint="eastAsia" w:ascii="宋体" w:hAnsi="宋体" w:eastAsia="宋体" w:cs="宋体"/>
          <w:b/>
          <w:color w:val="auto"/>
        </w:rPr>
      </w:pPr>
    </w:p>
    <w:p w14:paraId="178C48EC">
      <w:pPr>
        <w:pStyle w:val="22"/>
        <w:ind w:firstLine="211"/>
        <w:rPr>
          <w:rFonts w:hint="eastAsia" w:ascii="宋体" w:hAnsi="宋体" w:eastAsia="宋体" w:cs="宋体"/>
          <w:b/>
          <w:color w:val="auto"/>
        </w:rPr>
      </w:pPr>
    </w:p>
    <w:p w14:paraId="7AF0D8C1">
      <w:pPr>
        <w:pStyle w:val="22"/>
        <w:ind w:firstLine="211"/>
        <w:rPr>
          <w:rFonts w:hint="eastAsia" w:ascii="宋体" w:hAnsi="宋体" w:eastAsia="宋体" w:cs="宋体"/>
          <w:b/>
          <w:color w:val="auto"/>
        </w:rPr>
      </w:pPr>
    </w:p>
    <w:p w14:paraId="05E20DA9">
      <w:pPr>
        <w:pStyle w:val="22"/>
        <w:ind w:firstLine="0" w:firstLineChars="0"/>
        <w:rPr>
          <w:rFonts w:hint="eastAsia" w:ascii="宋体" w:hAnsi="宋体" w:eastAsia="宋体" w:cs="宋体"/>
          <w:b/>
          <w:color w:val="auto"/>
        </w:rPr>
      </w:pPr>
    </w:p>
    <w:bookmarkEnd w:id="514"/>
    <w:bookmarkEnd w:id="515"/>
    <w:p w14:paraId="7DC9796D">
      <w:pPr>
        <w:rPr>
          <w:rFonts w:hint="eastAsia" w:ascii="宋体" w:hAnsi="宋体" w:eastAsia="宋体" w:cs="宋体"/>
          <w:color w:val="auto"/>
        </w:rPr>
      </w:pPr>
    </w:p>
    <w:p w14:paraId="7A4E71CA">
      <w:pPr>
        <w:rPr>
          <w:rFonts w:hint="eastAsia" w:ascii="宋体" w:hAnsi="宋体" w:eastAsia="宋体" w:cs="宋体"/>
          <w:color w:val="auto"/>
        </w:rPr>
      </w:pPr>
      <w:r>
        <w:rPr>
          <w:rFonts w:hint="eastAsia" w:ascii="宋体" w:hAnsi="宋体" w:eastAsia="宋体" w:cs="宋体"/>
          <w:color w:val="auto"/>
        </w:rPr>
        <w:br w:type="page"/>
      </w:r>
    </w:p>
    <w:p w14:paraId="5A3ECCA8">
      <w:pPr>
        <w:pStyle w:val="4"/>
        <w:numPr>
          <w:ilvl w:val="1"/>
          <w:numId w:val="0"/>
        </w:numPr>
        <w:ind w:left="-167"/>
        <w:jc w:val="center"/>
        <w:rPr>
          <w:rFonts w:hint="eastAsia" w:ascii="宋体" w:hAnsi="宋体" w:eastAsia="宋体" w:cs="宋体"/>
          <w:color w:val="auto"/>
        </w:rPr>
      </w:pPr>
      <w:bookmarkStart w:id="519" w:name="_Toc1107"/>
      <w:r>
        <w:rPr>
          <w:rFonts w:hint="eastAsia" w:ascii="宋体" w:hAnsi="宋体" w:eastAsia="宋体" w:cs="宋体"/>
          <w:color w:val="auto"/>
        </w:rPr>
        <w:t>九、</w:t>
      </w:r>
      <w:bookmarkEnd w:id="516"/>
      <w:bookmarkEnd w:id="517"/>
      <w:bookmarkEnd w:id="518"/>
      <w:bookmarkStart w:id="520" w:name="_Toc413746725"/>
      <w:bookmarkStart w:id="521" w:name="_Toc107821900"/>
      <w:bookmarkStart w:id="522" w:name="_Toc3279"/>
      <w:bookmarkStart w:id="523" w:name="_Toc106161471"/>
      <w:bookmarkStart w:id="524" w:name="_Toc21833"/>
      <w:bookmarkStart w:id="525" w:name="_Toc230512389"/>
      <w:bookmarkStart w:id="526" w:name="_Toc137896926"/>
      <w:bookmarkStart w:id="527" w:name="_Toc520647675"/>
      <w:bookmarkStart w:id="528" w:name="_Toc465260018"/>
      <w:bookmarkStart w:id="529" w:name="_Toc520424566"/>
      <w:bookmarkStart w:id="530" w:name="_Toc83781408"/>
      <w:bookmarkStart w:id="531" w:name="_Toc85602165"/>
      <w:bookmarkStart w:id="532" w:name="_Toc16719"/>
      <w:bookmarkStart w:id="533" w:name="_Toc481738496"/>
      <w:bookmarkStart w:id="534" w:name="_Toc106161074"/>
      <w:bookmarkStart w:id="535" w:name="_Toc137651762"/>
      <w:bookmarkStart w:id="536" w:name="_Toc413783342"/>
      <w:r>
        <w:rPr>
          <w:rFonts w:hint="eastAsia" w:ascii="宋体" w:hAnsi="宋体" w:eastAsia="宋体" w:cs="宋体"/>
          <w:color w:val="auto"/>
        </w:rPr>
        <w:t>投标单位廉洁自律承诺书</w:t>
      </w:r>
      <w:bookmarkEnd w:id="519"/>
    </w:p>
    <w:p w14:paraId="09EE2A45">
      <w:pPr>
        <w:widowControl/>
        <w:spacing w:line="480" w:lineRule="exact"/>
        <w:ind w:firstLine="504" w:firstLineChars="200"/>
        <w:jc w:val="left"/>
        <w:rPr>
          <w:rFonts w:hint="eastAsia" w:ascii="宋体" w:hAnsi="宋体" w:eastAsia="宋体" w:cs="宋体"/>
          <w:color w:val="auto"/>
          <w:spacing w:val="6"/>
          <w:kern w:val="0"/>
          <w:sz w:val="24"/>
        </w:rPr>
      </w:pPr>
      <w:r>
        <w:rPr>
          <w:rFonts w:hint="eastAsia" w:ascii="宋体" w:hAnsi="宋体" w:eastAsia="宋体" w:cs="宋体"/>
          <w:color w:val="auto"/>
          <w:spacing w:val="6"/>
          <w:kern w:val="0"/>
          <w:sz w:val="24"/>
        </w:rPr>
        <w:t>为充分体现公开、公平、公正原则，维护招投标市场秩序，本单位郑重作出以下廉洁承诺，并接受社会各界监督。</w:t>
      </w:r>
    </w:p>
    <w:p w14:paraId="5A55EED5">
      <w:pPr>
        <w:widowControl/>
        <w:spacing w:line="480" w:lineRule="exact"/>
        <w:ind w:firstLine="504" w:firstLineChars="200"/>
        <w:jc w:val="left"/>
        <w:rPr>
          <w:rFonts w:hint="eastAsia" w:ascii="宋体" w:hAnsi="宋体" w:eastAsia="宋体" w:cs="宋体"/>
          <w:color w:val="auto"/>
          <w:spacing w:val="6"/>
          <w:kern w:val="0"/>
          <w:sz w:val="24"/>
        </w:rPr>
      </w:pPr>
      <w:r>
        <w:rPr>
          <w:rFonts w:hint="eastAsia" w:ascii="宋体" w:hAnsi="宋体" w:eastAsia="宋体" w:cs="宋体"/>
          <w:color w:val="auto"/>
          <w:spacing w:val="6"/>
          <w:kern w:val="0"/>
          <w:sz w:val="24"/>
        </w:rPr>
        <w:t>（一）不以不正当手段向招标人谋取资格预审及投标的不正当照顾。</w:t>
      </w:r>
    </w:p>
    <w:p w14:paraId="28498A65">
      <w:pPr>
        <w:widowControl/>
        <w:spacing w:line="480" w:lineRule="exact"/>
        <w:ind w:firstLine="504" w:firstLineChars="200"/>
        <w:jc w:val="left"/>
        <w:rPr>
          <w:rFonts w:hint="eastAsia" w:ascii="宋体" w:hAnsi="宋体" w:eastAsia="宋体" w:cs="宋体"/>
          <w:color w:val="auto"/>
          <w:spacing w:val="6"/>
          <w:kern w:val="0"/>
          <w:sz w:val="24"/>
        </w:rPr>
      </w:pPr>
      <w:r>
        <w:rPr>
          <w:rFonts w:hint="eastAsia" w:ascii="宋体" w:hAnsi="宋体" w:eastAsia="宋体" w:cs="宋体"/>
          <w:color w:val="auto"/>
          <w:spacing w:val="6"/>
          <w:kern w:val="0"/>
          <w:sz w:val="24"/>
        </w:rPr>
        <w:t>（二）不以提供不正当利益等方式，向标底编制、审查人员打听标底编制情况，向招标代理机构谋求不正当利益。</w:t>
      </w:r>
    </w:p>
    <w:p w14:paraId="7CC3AF34">
      <w:pPr>
        <w:widowControl/>
        <w:spacing w:line="480" w:lineRule="exact"/>
        <w:ind w:firstLine="504" w:firstLineChars="200"/>
        <w:jc w:val="left"/>
        <w:rPr>
          <w:rFonts w:hint="eastAsia" w:ascii="宋体" w:hAnsi="宋体" w:eastAsia="宋体" w:cs="宋体"/>
          <w:color w:val="auto"/>
          <w:spacing w:val="6"/>
          <w:kern w:val="0"/>
          <w:sz w:val="24"/>
        </w:rPr>
      </w:pPr>
      <w:r>
        <w:rPr>
          <w:rFonts w:hint="eastAsia" w:ascii="宋体" w:hAnsi="宋体" w:eastAsia="宋体" w:cs="宋体"/>
          <w:color w:val="auto"/>
          <w:spacing w:val="6"/>
          <w:kern w:val="0"/>
          <w:sz w:val="24"/>
        </w:rPr>
        <w:t>（三）除竞争性谈判、磋商采购方式外，在确定中标人前，不向评标专家打招呼谋求照顾，不与招标人就投标价格、投标方案等实质性内容进行谈判。</w:t>
      </w:r>
    </w:p>
    <w:p w14:paraId="1E1E4A4B">
      <w:pPr>
        <w:spacing w:line="480" w:lineRule="exact"/>
        <w:ind w:firstLine="504" w:firstLineChars="200"/>
        <w:jc w:val="left"/>
        <w:rPr>
          <w:rFonts w:hint="eastAsia" w:ascii="宋体" w:hAnsi="宋体" w:eastAsia="宋体" w:cs="宋体"/>
          <w:color w:val="auto"/>
          <w:sz w:val="24"/>
        </w:rPr>
      </w:pPr>
      <w:r>
        <w:rPr>
          <w:rFonts w:hint="eastAsia" w:ascii="宋体" w:hAnsi="宋体" w:eastAsia="宋体" w:cs="宋体"/>
          <w:color w:val="auto"/>
          <w:spacing w:val="6"/>
          <w:kern w:val="0"/>
          <w:sz w:val="24"/>
        </w:rPr>
        <w:t>（四）</w:t>
      </w:r>
      <w:r>
        <w:rPr>
          <w:rFonts w:hint="eastAsia" w:ascii="宋体" w:hAnsi="宋体" w:eastAsia="宋体" w:cs="宋体"/>
          <w:color w:val="auto"/>
          <w:spacing w:val="6"/>
          <w:kern w:val="0"/>
          <w:sz w:val="24"/>
          <w:lang w:bidi="ar"/>
        </w:rPr>
        <w:t>不提供虚假材料谋取中标成交。在资格预审资料中，主动通过“信用中国”网站、中国政府采购网等渠道查询自身近三年（投标截止日起前三年）信用记录，并提供查询截图。</w:t>
      </w:r>
    </w:p>
    <w:p w14:paraId="0462824C">
      <w:pPr>
        <w:widowControl/>
        <w:spacing w:line="480" w:lineRule="exact"/>
        <w:ind w:firstLine="504" w:firstLineChars="200"/>
        <w:jc w:val="left"/>
        <w:rPr>
          <w:rFonts w:hint="eastAsia" w:ascii="宋体" w:hAnsi="宋体" w:eastAsia="宋体" w:cs="宋体"/>
          <w:color w:val="auto"/>
          <w:spacing w:val="6"/>
          <w:kern w:val="0"/>
          <w:sz w:val="24"/>
        </w:rPr>
      </w:pPr>
      <w:r>
        <w:rPr>
          <w:rFonts w:hint="eastAsia" w:ascii="宋体" w:hAnsi="宋体" w:eastAsia="宋体" w:cs="宋体"/>
          <w:color w:val="auto"/>
          <w:spacing w:val="6"/>
          <w:kern w:val="0"/>
          <w:sz w:val="24"/>
        </w:rPr>
        <w:t>（五）不与其他投标人相互陪标、</w:t>
      </w:r>
      <w:r>
        <w:rPr>
          <w:rFonts w:hint="eastAsia" w:ascii="宋体" w:hAnsi="宋体" w:eastAsia="宋体" w:cs="宋体"/>
          <w:color w:val="auto"/>
          <w:kern w:val="0"/>
          <w:sz w:val="24"/>
        </w:rPr>
        <w:t>围标</w:t>
      </w:r>
      <w:r>
        <w:rPr>
          <w:rFonts w:hint="eastAsia" w:ascii="宋体" w:hAnsi="宋体" w:eastAsia="宋体" w:cs="宋体"/>
          <w:color w:val="auto"/>
          <w:spacing w:val="6"/>
          <w:kern w:val="0"/>
          <w:sz w:val="24"/>
        </w:rPr>
        <w:t>、串标。</w:t>
      </w:r>
    </w:p>
    <w:p w14:paraId="095448F2">
      <w:pPr>
        <w:widowControl/>
        <w:spacing w:line="480" w:lineRule="exact"/>
        <w:ind w:firstLine="504" w:firstLineChars="200"/>
        <w:jc w:val="left"/>
        <w:rPr>
          <w:rFonts w:hint="eastAsia" w:ascii="宋体" w:hAnsi="宋体" w:eastAsia="宋体" w:cs="宋体"/>
          <w:color w:val="auto"/>
          <w:spacing w:val="6"/>
          <w:kern w:val="0"/>
          <w:sz w:val="24"/>
        </w:rPr>
      </w:pPr>
      <w:r>
        <w:rPr>
          <w:rFonts w:hint="eastAsia" w:ascii="宋体" w:hAnsi="宋体" w:eastAsia="宋体" w:cs="宋体"/>
          <w:color w:val="auto"/>
          <w:spacing w:val="6"/>
          <w:kern w:val="0"/>
          <w:sz w:val="24"/>
        </w:rPr>
        <w:t>（六）不利用不正当手段诋毁、排挤、诬告其他投标人。</w:t>
      </w:r>
    </w:p>
    <w:p w14:paraId="429EE3E8">
      <w:pPr>
        <w:widowControl/>
        <w:spacing w:line="480" w:lineRule="exact"/>
        <w:ind w:firstLine="504" w:firstLineChars="200"/>
        <w:jc w:val="left"/>
        <w:rPr>
          <w:rFonts w:hint="eastAsia" w:ascii="宋体" w:hAnsi="宋体" w:eastAsia="宋体" w:cs="宋体"/>
          <w:color w:val="auto"/>
          <w:spacing w:val="6"/>
          <w:kern w:val="0"/>
          <w:sz w:val="24"/>
        </w:rPr>
      </w:pPr>
      <w:r>
        <w:rPr>
          <w:rFonts w:hint="eastAsia" w:ascii="宋体" w:hAnsi="宋体" w:eastAsia="宋体" w:cs="宋体"/>
          <w:color w:val="auto"/>
          <w:spacing w:val="6"/>
          <w:kern w:val="0"/>
          <w:sz w:val="24"/>
        </w:rPr>
        <w:t>（七）不以他人名义投标或者以其它方式骗取中标。</w:t>
      </w:r>
    </w:p>
    <w:p w14:paraId="3D6EB1C5">
      <w:pPr>
        <w:widowControl/>
        <w:spacing w:line="480" w:lineRule="exact"/>
        <w:ind w:firstLine="504" w:firstLineChars="200"/>
        <w:jc w:val="left"/>
        <w:rPr>
          <w:rFonts w:hint="eastAsia" w:ascii="宋体" w:hAnsi="宋体" w:eastAsia="宋体" w:cs="宋体"/>
          <w:color w:val="auto"/>
          <w:spacing w:val="6"/>
          <w:kern w:val="0"/>
          <w:sz w:val="24"/>
        </w:rPr>
      </w:pPr>
      <w:r>
        <w:rPr>
          <w:rFonts w:hint="eastAsia" w:ascii="宋体" w:hAnsi="宋体" w:eastAsia="宋体" w:cs="宋体"/>
          <w:color w:val="auto"/>
          <w:spacing w:val="6"/>
          <w:kern w:val="0"/>
          <w:sz w:val="24"/>
        </w:rPr>
        <w:t>（八）中标后，不将中标项目转让他人，或将中标项目肢解后分别转让他人。</w:t>
      </w:r>
    </w:p>
    <w:p w14:paraId="2EB23B4E">
      <w:pPr>
        <w:widowControl/>
        <w:spacing w:line="480" w:lineRule="exact"/>
        <w:ind w:firstLine="504" w:firstLineChars="200"/>
        <w:jc w:val="left"/>
        <w:rPr>
          <w:rFonts w:hint="eastAsia" w:ascii="宋体" w:hAnsi="宋体" w:eastAsia="宋体" w:cs="宋体"/>
          <w:color w:val="auto"/>
          <w:spacing w:val="6"/>
          <w:kern w:val="0"/>
          <w:sz w:val="24"/>
        </w:rPr>
      </w:pPr>
      <w:r>
        <w:rPr>
          <w:rFonts w:hint="eastAsia" w:ascii="宋体" w:hAnsi="宋体" w:eastAsia="宋体" w:cs="宋体"/>
          <w:color w:val="auto"/>
          <w:spacing w:val="6"/>
          <w:kern w:val="0"/>
          <w:sz w:val="24"/>
        </w:rPr>
        <w:t>（九）中标后，与招标人按照</w:t>
      </w:r>
      <w:r>
        <w:rPr>
          <w:rFonts w:hint="eastAsia" w:ascii="宋体" w:hAnsi="宋体" w:cs="宋体"/>
          <w:color w:val="auto"/>
          <w:spacing w:val="6"/>
          <w:kern w:val="0"/>
          <w:sz w:val="24"/>
          <w:lang w:eastAsia="zh-CN"/>
        </w:rPr>
        <w:t>竞争性磋商文件</w:t>
      </w:r>
      <w:r>
        <w:rPr>
          <w:rFonts w:hint="eastAsia" w:ascii="宋体" w:hAnsi="宋体" w:eastAsia="宋体" w:cs="宋体"/>
          <w:color w:val="auto"/>
          <w:spacing w:val="6"/>
          <w:kern w:val="0"/>
          <w:sz w:val="24"/>
        </w:rPr>
        <w:t>和投标文件订立合同，不订立背离合同实质性内容的协议。</w:t>
      </w:r>
    </w:p>
    <w:p w14:paraId="04B5CB01">
      <w:pPr>
        <w:widowControl/>
        <w:spacing w:line="480" w:lineRule="exact"/>
        <w:ind w:firstLine="504" w:firstLineChars="200"/>
        <w:jc w:val="left"/>
        <w:rPr>
          <w:rFonts w:hint="eastAsia" w:ascii="宋体" w:hAnsi="宋体" w:eastAsia="宋体" w:cs="宋体"/>
          <w:color w:val="auto"/>
          <w:spacing w:val="6"/>
          <w:kern w:val="0"/>
          <w:sz w:val="24"/>
        </w:rPr>
      </w:pPr>
      <w:r>
        <w:rPr>
          <w:rFonts w:hint="eastAsia" w:ascii="宋体" w:hAnsi="宋体" w:eastAsia="宋体" w:cs="宋体"/>
          <w:color w:val="auto"/>
          <w:spacing w:val="6"/>
          <w:kern w:val="0"/>
          <w:sz w:val="24"/>
        </w:rPr>
        <w:t>（十）主动接受、配合学校有关部门的监督检查。</w:t>
      </w:r>
    </w:p>
    <w:p w14:paraId="675B4278">
      <w:pPr>
        <w:widowControl/>
        <w:spacing w:line="480" w:lineRule="exact"/>
        <w:ind w:firstLine="504" w:firstLineChars="200"/>
        <w:jc w:val="left"/>
        <w:rPr>
          <w:rFonts w:hint="eastAsia" w:ascii="宋体" w:hAnsi="宋体" w:eastAsia="宋体" w:cs="宋体"/>
          <w:color w:val="auto"/>
          <w:spacing w:val="6"/>
          <w:kern w:val="0"/>
          <w:sz w:val="24"/>
        </w:rPr>
      </w:pPr>
      <w:r>
        <w:rPr>
          <w:rFonts w:hint="eastAsia" w:ascii="宋体" w:hAnsi="宋体" w:eastAsia="宋体" w:cs="宋体"/>
          <w:color w:val="auto"/>
          <w:spacing w:val="6"/>
          <w:kern w:val="0"/>
          <w:sz w:val="24"/>
        </w:rPr>
        <w:t>以上承诺若有违反，甘受相应处罚，直至追究法律责任，且同意被学校列入“企业黑名单”。</w:t>
      </w:r>
    </w:p>
    <w:p w14:paraId="78BE3AA8">
      <w:pPr>
        <w:widowControl/>
        <w:spacing w:line="480" w:lineRule="exact"/>
        <w:ind w:firstLine="504" w:firstLineChars="200"/>
        <w:jc w:val="left"/>
        <w:rPr>
          <w:rFonts w:hint="eastAsia" w:ascii="宋体" w:hAnsi="宋体" w:eastAsia="宋体" w:cs="宋体"/>
          <w:color w:val="auto"/>
          <w:spacing w:val="6"/>
          <w:kern w:val="0"/>
          <w:sz w:val="24"/>
        </w:rPr>
      </w:pPr>
    </w:p>
    <w:p w14:paraId="3C430E38">
      <w:pPr>
        <w:spacing w:line="360" w:lineRule="auto"/>
        <w:rPr>
          <w:rFonts w:hint="eastAsia" w:ascii="宋体" w:hAnsi="宋体" w:eastAsia="宋体" w:cs="宋体"/>
          <w:color w:val="auto"/>
          <w:sz w:val="24"/>
        </w:rPr>
      </w:pPr>
      <w:r>
        <w:rPr>
          <w:rFonts w:hint="eastAsia" w:ascii="宋体" w:hAnsi="宋体" w:eastAsia="宋体" w:cs="宋体"/>
          <w:color w:val="auto"/>
          <w:sz w:val="24"/>
        </w:rPr>
        <w:t>供应商名称：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（企业电子签章）      </w:t>
      </w:r>
    </w:p>
    <w:p w14:paraId="08669A16">
      <w:pPr>
        <w:spacing w:line="360" w:lineRule="auto"/>
        <w:rPr>
          <w:rFonts w:hint="eastAsia" w:ascii="宋体" w:hAnsi="宋体" w:eastAsia="宋体" w:cs="宋体"/>
          <w:color w:val="auto"/>
          <w:sz w:val="24"/>
        </w:rPr>
      </w:pPr>
      <w:r>
        <w:rPr>
          <w:rFonts w:hint="eastAsia" w:ascii="宋体" w:hAnsi="宋体" w:eastAsia="宋体" w:cs="宋体"/>
          <w:color w:val="auto"/>
          <w:sz w:val="24"/>
        </w:rPr>
        <w:t>法定代表人或委托代理人：</w:t>
      </w:r>
      <w:r>
        <w:rPr>
          <w:rFonts w:hint="eastAsia" w:ascii="宋体" w:hAnsi="宋体" w:eastAsia="宋体" w:cs="宋体"/>
          <w:color w:val="auto"/>
          <w:sz w:val="24"/>
          <w:u w:val="single"/>
        </w:rPr>
        <w:t xml:space="preserve">               </w:t>
      </w:r>
      <w:r>
        <w:rPr>
          <w:rFonts w:hint="eastAsia" w:ascii="宋体" w:hAnsi="宋体" w:eastAsia="宋体" w:cs="宋体"/>
          <w:color w:val="auto"/>
          <w:sz w:val="24"/>
        </w:rPr>
        <w:t>（个人电子签章或签字）</w:t>
      </w:r>
    </w:p>
    <w:p w14:paraId="359BD85A">
      <w:pPr>
        <w:pStyle w:val="10"/>
        <w:rPr>
          <w:rFonts w:hint="eastAsia" w:ascii="宋体" w:hAnsi="宋体" w:eastAsia="宋体" w:cs="宋体"/>
          <w:b/>
          <w:bCs/>
          <w:color w:val="auto"/>
          <w:szCs w:val="21"/>
        </w:rPr>
      </w:pPr>
      <w:r>
        <w:rPr>
          <w:rFonts w:hint="eastAsia" w:ascii="宋体" w:hAnsi="宋体" w:eastAsia="宋体" w:cs="宋体"/>
          <w:color w:val="auto"/>
          <w:sz w:val="24"/>
        </w:rPr>
        <w:t>日期：     年  月  日</w:t>
      </w:r>
    </w:p>
    <w:p w14:paraId="65B407AE">
      <w:pPr>
        <w:rPr>
          <w:rFonts w:hint="eastAsia" w:ascii="宋体" w:hAnsi="宋体" w:eastAsia="宋体" w:cs="宋体"/>
          <w:color w:val="auto"/>
        </w:rPr>
      </w:pPr>
      <w:r>
        <w:rPr>
          <w:rFonts w:hint="eastAsia" w:ascii="宋体" w:hAnsi="宋体" w:eastAsia="宋体" w:cs="宋体"/>
          <w:color w:val="auto"/>
        </w:rPr>
        <w:br w:type="page"/>
      </w:r>
    </w:p>
    <w:p w14:paraId="68996241">
      <w:pPr>
        <w:pStyle w:val="4"/>
        <w:numPr>
          <w:ilvl w:val="1"/>
          <w:numId w:val="0"/>
        </w:numPr>
        <w:jc w:val="center"/>
        <w:rPr>
          <w:rFonts w:hint="eastAsia" w:ascii="宋体" w:hAnsi="宋体" w:eastAsia="宋体" w:cs="宋体"/>
          <w:color w:val="auto"/>
        </w:rPr>
      </w:pPr>
      <w:bookmarkStart w:id="537" w:name="_Toc14822"/>
      <w:r>
        <w:rPr>
          <w:rFonts w:hint="eastAsia" w:ascii="宋体" w:hAnsi="宋体" w:eastAsia="宋体" w:cs="宋体"/>
          <w:color w:val="auto"/>
        </w:rPr>
        <w:t>十、承 诺 函</w:t>
      </w:r>
      <w:bookmarkEnd w:id="537"/>
    </w:p>
    <w:p w14:paraId="7CA8630F">
      <w:pPr>
        <w:pStyle w:val="10"/>
        <w:tabs>
          <w:tab w:val="left" w:pos="3950"/>
          <w:tab w:val="left" w:pos="8989"/>
        </w:tabs>
        <w:spacing w:line="440" w:lineRule="exact"/>
        <w:ind w:right="252"/>
        <w:jc w:val="left"/>
        <w:rPr>
          <w:rFonts w:hint="eastAsia" w:ascii="宋体" w:hAnsi="宋体" w:eastAsia="宋体" w:cs="宋体"/>
          <w:color w:val="auto"/>
          <w:sz w:val="24"/>
        </w:rPr>
      </w:pPr>
      <w:r>
        <w:rPr>
          <w:rFonts w:hint="eastAsia" w:ascii="宋体" w:hAnsi="宋体" w:eastAsia="宋体" w:cs="宋体"/>
          <w:color w:val="auto"/>
          <w:sz w:val="24"/>
        </w:rPr>
        <w:t>华北水利水电大学：</w:t>
      </w:r>
    </w:p>
    <w:p w14:paraId="0332FC2D">
      <w:pPr>
        <w:pStyle w:val="10"/>
        <w:tabs>
          <w:tab w:val="left" w:pos="3950"/>
          <w:tab w:val="left" w:pos="8989"/>
        </w:tabs>
        <w:spacing w:line="440" w:lineRule="exact"/>
        <w:ind w:right="252"/>
        <w:jc w:val="left"/>
        <w:rPr>
          <w:rFonts w:hint="eastAsia" w:ascii="宋体" w:hAnsi="宋体" w:eastAsia="宋体" w:cs="宋体"/>
          <w:color w:val="auto"/>
          <w:sz w:val="24"/>
        </w:rPr>
      </w:pPr>
      <w:r>
        <w:rPr>
          <w:rFonts w:hint="eastAsia" w:ascii="宋体" w:hAnsi="宋体" w:eastAsia="宋体" w:cs="宋体"/>
          <w:color w:val="auto"/>
          <w:sz w:val="24"/>
        </w:rPr>
        <w:t>我公司郑重承诺：</w:t>
      </w:r>
    </w:p>
    <w:p w14:paraId="1DA4BC21">
      <w:pPr>
        <w:pStyle w:val="10"/>
        <w:tabs>
          <w:tab w:val="left" w:pos="3950"/>
          <w:tab w:val="left" w:pos="8989"/>
        </w:tabs>
        <w:spacing w:line="360" w:lineRule="auto"/>
        <w:ind w:left="230" w:right="252" w:firstLine="480"/>
        <w:jc w:val="left"/>
        <w:rPr>
          <w:rFonts w:hint="eastAsia" w:ascii="宋体" w:hAnsi="宋体" w:eastAsia="宋体" w:cs="宋体"/>
          <w:color w:val="auto"/>
          <w:sz w:val="24"/>
        </w:rPr>
      </w:pPr>
      <w:r>
        <w:rPr>
          <w:rFonts w:hint="eastAsia" w:ascii="宋体" w:hAnsi="宋体" w:eastAsia="宋体" w:cs="宋体"/>
          <w:color w:val="auto"/>
          <w:sz w:val="24"/>
        </w:rPr>
        <w:t>我公司参与的招标编号为</w:t>
      </w:r>
      <w:r>
        <w:rPr>
          <w:rFonts w:hint="eastAsia" w:ascii="宋体" w:hAnsi="宋体" w:eastAsia="宋体" w:cs="宋体"/>
          <w:color w:val="auto"/>
          <w:sz w:val="24"/>
          <w:u w:val="single"/>
          <w:lang w:eastAsia="zh-CN"/>
        </w:rPr>
        <w:t>豫财磋商采购-</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项目）</w:t>
      </w:r>
      <w:r>
        <w:rPr>
          <w:rFonts w:hint="eastAsia" w:ascii="宋体" w:hAnsi="宋体" w:eastAsia="宋体" w:cs="宋体"/>
          <w:color w:val="auto"/>
          <w:sz w:val="24"/>
        </w:rPr>
        <w:t>的投标活动，我公司在投标文件中提出的应标参数均真实有效，不存在虚假应标的情况。</w:t>
      </w:r>
    </w:p>
    <w:p w14:paraId="648FC870">
      <w:pPr>
        <w:pStyle w:val="10"/>
        <w:spacing w:before="2" w:line="360" w:lineRule="auto"/>
        <w:ind w:left="230" w:right="252" w:firstLine="480"/>
        <w:jc w:val="left"/>
        <w:rPr>
          <w:rFonts w:hint="eastAsia" w:ascii="宋体" w:hAnsi="宋体" w:eastAsia="宋体" w:cs="宋体"/>
          <w:color w:val="auto"/>
          <w:sz w:val="24"/>
        </w:rPr>
      </w:pPr>
      <w:r>
        <w:rPr>
          <w:rFonts w:hint="eastAsia" w:ascii="宋体" w:hAnsi="宋体" w:eastAsia="宋体" w:cs="宋体"/>
          <w:color w:val="auto"/>
          <w:sz w:val="24"/>
        </w:rPr>
        <w:t>若我公司中标，公司保证在供货验收时：核心产品（非软件）保证提供加盖生产厂家公章的厂家授权书及售后服务函（表一）；涉及国家实施生产许可证管理范围的设备（表二），保证提供相关产品的生产许可证及其附件证明材料；有软件产品的（表三），保证提供加盖生产厂家公章的产品软件著作权证书复印件，加盖生产厂家公章的服务承诺书原件扫描件。</w:t>
      </w:r>
    </w:p>
    <w:p w14:paraId="21E2F49A">
      <w:pPr>
        <w:pStyle w:val="10"/>
        <w:spacing w:before="2" w:line="360" w:lineRule="auto"/>
        <w:ind w:left="230" w:right="252" w:firstLine="480"/>
        <w:jc w:val="left"/>
        <w:rPr>
          <w:rFonts w:hint="eastAsia" w:ascii="宋体" w:hAnsi="宋体" w:eastAsia="宋体" w:cs="宋体"/>
          <w:color w:val="auto"/>
          <w:sz w:val="24"/>
        </w:rPr>
      </w:pPr>
      <w:r>
        <w:rPr>
          <w:rFonts w:hint="eastAsia" w:ascii="宋体" w:hAnsi="宋体" w:eastAsia="宋体" w:cs="宋体"/>
          <w:color w:val="auto"/>
          <w:sz w:val="24"/>
        </w:rPr>
        <w:t>对于已列入国家强制性产品认证的产品，公司保证在供货验收时提供通过国家 3C 认证的有关证明材料；对</w:t>
      </w:r>
      <w:r>
        <w:rPr>
          <w:rFonts w:hint="eastAsia" w:ascii="宋体" w:hAnsi="宋体" w:cs="宋体"/>
          <w:color w:val="auto"/>
          <w:sz w:val="24"/>
          <w:lang w:eastAsia="zh-CN"/>
        </w:rPr>
        <w:t>竞争性磋商文件</w:t>
      </w:r>
      <w:r>
        <w:rPr>
          <w:rFonts w:hint="eastAsia" w:ascii="宋体" w:hAnsi="宋体" w:eastAsia="宋体" w:cs="宋体"/>
          <w:color w:val="auto"/>
          <w:sz w:val="24"/>
        </w:rPr>
        <w:t>中写明允许使用进口产品投标的产品，公司保证自已办理对外贸易经营者备案登记或委托具有进出口代理资格的单位代为办理进口报关等事宜，并满足国家海关主管部门的有关要求，公司保证在供货验收时提供办理进口产品业务的合法手续和证明材料。</w:t>
      </w:r>
    </w:p>
    <w:p w14:paraId="302C6DF8">
      <w:pPr>
        <w:pStyle w:val="10"/>
        <w:spacing w:before="2" w:line="360" w:lineRule="auto"/>
        <w:ind w:left="230" w:right="252" w:firstLine="480"/>
        <w:jc w:val="left"/>
        <w:rPr>
          <w:rFonts w:hint="eastAsia" w:ascii="宋体" w:hAnsi="宋体" w:eastAsia="宋体" w:cs="宋体"/>
          <w:color w:val="auto"/>
          <w:sz w:val="24"/>
        </w:rPr>
      </w:pPr>
      <w:r>
        <w:rPr>
          <w:rFonts w:hint="eastAsia" w:ascii="宋体" w:hAnsi="宋体" w:eastAsia="宋体" w:cs="宋体"/>
          <w:color w:val="auto"/>
          <w:sz w:val="24"/>
        </w:rPr>
        <w:t>公司保证将严格按照投标文件技术参数要求供货，若所供产品如果达不到投标文件技术参数要求的，或不提供本承诺函表一表二表三所要求内容的，或不符合国家对于产品生产许可管理的，或不能满足强制性产品认证要求的，或使用进口产品投标无法提供办理进口产品业务的合法手续和证明材料的，采购人有权拒绝支付货款，并有权单方终止合同，扣除履约保证金，因此给采购人造成损失的，采购人有权向我司追偿，我司自愿承担一切法律后果。</w:t>
      </w:r>
    </w:p>
    <w:p w14:paraId="2753E0B8">
      <w:pPr>
        <w:pStyle w:val="10"/>
        <w:spacing w:line="360" w:lineRule="auto"/>
        <w:ind w:left="5150"/>
        <w:jc w:val="left"/>
        <w:rPr>
          <w:rFonts w:hint="eastAsia" w:ascii="宋体" w:hAnsi="宋体" w:eastAsia="宋体" w:cs="宋体"/>
          <w:color w:val="auto"/>
          <w:sz w:val="24"/>
        </w:rPr>
      </w:pPr>
      <w:r>
        <w:rPr>
          <w:rFonts w:hint="eastAsia" w:ascii="宋体" w:hAnsi="宋体" w:eastAsia="宋体" w:cs="宋体"/>
          <w:color w:val="auto"/>
          <w:sz w:val="24"/>
        </w:rPr>
        <w:t>投标人（企业电子签章）</w:t>
      </w:r>
    </w:p>
    <w:p w14:paraId="42A2D878">
      <w:pPr>
        <w:pStyle w:val="10"/>
        <w:tabs>
          <w:tab w:val="left" w:pos="7420"/>
          <w:tab w:val="left" w:pos="8020"/>
        </w:tabs>
        <w:spacing w:before="38" w:line="360" w:lineRule="auto"/>
        <w:ind w:left="6820"/>
        <w:jc w:val="left"/>
        <w:rPr>
          <w:rFonts w:hint="eastAsia" w:ascii="宋体" w:hAnsi="宋体" w:eastAsia="宋体" w:cs="宋体"/>
          <w:color w:val="auto"/>
          <w:sz w:val="24"/>
        </w:rPr>
      </w:pPr>
      <w:r>
        <w:rPr>
          <w:rFonts w:hint="eastAsia" w:ascii="宋体" w:hAnsi="宋体" w:eastAsia="宋体" w:cs="宋体"/>
          <w:color w:val="auto"/>
          <w:sz w:val="24"/>
        </w:rPr>
        <w:t>年</w:t>
      </w:r>
      <w:r>
        <w:rPr>
          <w:rFonts w:hint="eastAsia" w:ascii="宋体" w:hAnsi="宋体" w:eastAsia="宋体" w:cs="宋体"/>
          <w:color w:val="auto"/>
          <w:sz w:val="24"/>
        </w:rPr>
        <w:tab/>
      </w:r>
      <w:r>
        <w:rPr>
          <w:rFonts w:hint="eastAsia" w:ascii="宋体" w:hAnsi="宋体" w:eastAsia="宋体" w:cs="宋体"/>
          <w:color w:val="auto"/>
          <w:sz w:val="24"/>
        </w:rPr>
        <w:t>月</w:t>
      </w:r>
      <w:r>
        <w:rPr>
          <w:rFonts w:hint="eastAsia" w:ascii="宋体" w:hAnsi="宋体" w:eastAsia="宋体" w:cs="宋体"/>
          <w:color w:val="auto"/>
          <w:sz w:val="24"/>
        </w:rPr>
        <w:tab/>
      </w:r>
      <w:r>
        <w:rPr>
          <w:rFonts w:hint="eastAsia" w:ascii="宋体" w:hAnsi="宋体" w:eastAsia="宋体" w:cs="宋体"/>
          <w:color w:val="auto"/>
          <w:sz w:val="24"/>
        </w:rPr>
        <w:t>日</w:t>
      </w:r>
    </w:p>
    <w:p w14:paraId="1CA0697C">
      <w:pPr>
        <w:pStyle w:val="10"/>
        <w:tabs>
          <w:tab w:val="left" w:pos="7420"/>
          <w:tab w:val="left" w:pos="8020"/>
        </w:tabs>
        <w:spacing w:before="38" w:line="360" w:lineRule="auto"/>
        <w:ind w:left="6820"/>
        <w:jc w:val="left"/>
        <w:rPr>
          <w:rFonts w:hint="eastAsia" w:ascii="宋体" w:hAnsi="宋体" w:eastAsia="宋体" w:cs="宋体"/>
          <w:color w:val="auto"/>
          <w:sz w:val="24"/>
        </w:rPr>
      </w:pPr>
    </w:p>
    <w:p w14:paraId="17B768BD">
      <w:pPr>
        <w:pStyle w:val="10"/>
        <w:tabs>
          <w:tab w:val="left" w:pos="7420"/>
          <w:tab w:val="left" w:pos="8020"/>
        </w:tabs>
        <w:spacing w:before="38" w:line="360" w:lineRule="auto"/>
        <w:ind w:left="6820"/>
        <w:jc w:val="left"/>
        <w:rPr>
          <w:rFonts w:hint="eastAsia" w:ascii="宋体" w:hAnsi="宋体" w:eastAsia="宋体" w:cs="宋体"/>
          <w:color w:val="auto"/>
          <w:sz w:val="24"/>
        </w:rPr>
      </w:pPr>
    </w:p>
    <w:p w14:paraId="491A16CF">
      <w:pPr>
        <w:jc w:val="center"/>
        <w:rPr>
          <w:rFonts w:hint="eastAsia" w:ascii="宋体" w:hAnsi="宋体" w:eastAsia="宋体" w:cs="宋体"/>
          <w:b/>
          <w:color w:val="auto"/>
          <w:sz w:val="24"/>
        </w:rPr>
      </w:pPr>
    </w:p>
    <w:p w14:paraId="4E9E6AA6">
      <w:pPr>
        <w:rPr>
          <w:rFonts w:hint="eastAsia" w:ascii="宋体" w:hAnsi="宋体" w:eastAsia="宋体" w:cs="宋体"/>
          <w:color w:val="auto"/>
          <w:lang w:val="en-US" w:eastAsia="zh-CN"/>
        </w:rPr>
      </w:pPr>
      <w:r>
        <w:rPr>
          <w:rFonts w:hint="eastAsia" w:ascii="宋体" w:hAnsi="宋体" w:eastAsia="宋体" w:cs="宋体"/>
          <w:color w:val="auto"/>
        </w:rPr>
        <w:br w:type="page"/>
      </w:r>
    </w:p>
    <w:p w14:paraId="3E3446BE">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厂家授权产品目录（表一）（核心产品（非软件））</w:t>
      </w:r>
    </w:p>
    <w:p w14:paraId="0604AE68">
      <w:pPr>
        <w:jc w:val="center"/>
        <w:rPr>
          <w:rFonts w:hint="eastAsia" w:ascii="宋体" w:hAnsi="宋体" w:eastAsia="宋体" w:cs="宋体"/>
          <w:color w:val="auto"/>
          <w:lang w:val="en-US" w:eastAsia="zh-CN"/>
        </w:rPr>
      </w:pPr>
    </w:p>
    <w:p w14:paraId="645C28CB">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无</w:t>
      </w:r>
    </w:p>
    <w:p w14:paraId="1C292609">
      <w:pPr>
        <w:jc w:val="center"/>
        <w:rPr>
          <w:rFonts w:hint="eastAsia" w:ascii="宋体" w:hAnsi="宋体" w:eastAsia="宋体" w:cs="宋体"/>
          <w:color w:val="auto"/>
          <w:lang w:val="en-US" w:eastAsia="zh-CN"/>
        </w:rPr>
      </w:pPr>
    </w:p>
    <w:p w14:paraId="70DBBB8A">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国家实施生产许可证产品目录（表二）</w:t>
      </w:r>
    </w:p>
    <w:p w14:paraId="1091C1B2">
      <w:pPr>
        <w:jc w:val="center"/>
        <w:rPr>
          <w:rFonts w:hint="eastAsia" w:ascii="宋体" w:hAnsi="宋体" w:eastAsia="宋体" w:cs="宋体"/>
          <w:color w:val="auto"/>
          <w:lang w:val="en-US" w:eastAsia="zh-CN"/>
        </w:rPr>
      </w:pPr>
    </w:p>
    <w:p w14:paraId="2A2B49F2">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无</w:t>
      </w:r>
    </w:p>
    <w:p w14:paraId="686CCF53">
      <w:pPr>
        <w:jc w:val="center"/>
        <w:rPr>
          <w:rFonts w:hint="eastAsia" w:ascii="宋体" w:hAnsi="宋体" w:eastAsia="宋体" w:cs="宋体"/>
          <w:color w:val="auto"/>
          <w:lang w:val="en-US" w:eastAsia="zh-CN"/>
        </w:rPr>
      </w:pPr>
    </w:p>
    <w:p w14:paraId="2D997ACF">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软件著作权证书目录（表三）</w:t>
      </w:r>
    </w:p>
    <w:p w14:paraId="58C38E27">
      <w:pPr>
        <w:jc w:val="center"/>
        <w:rPr>
          <w:rFonts w:hint="eastAsia" w:ascii="宋体" w:hAnsi="宋体" w:eastAsia="宋体" w:cs="宋体"/>
          <w:color w:val="auto"/>
          <w:lang w:val="en-US" w:eastAsia="zh-CN"/>
        </w:rPr>
      </w:pPr>
    </w:p>
    <w:p w14:paraId="6E9C9F61">
      <w:pPr>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无</w:t>
      </w:r>
    </w:p>
    <w:p w14:paraId="58BCA166">
      <w:pPr>
        <w:jc w:val="center"/>
        <w:rPr>
          <w:rFonts w:hint="eastAsia" w:ascii="宋体" w:hAnsi="宋体" w:eastAsia="宋体" w:cs="宋体"/>
          <w:color w:val="auto"/>
          <w:lang w:val="en-US" w:eastAsia="zh-CN"/>
        </w:rPr>
      </w:pPr>
    </w:p>
    <w:p w14:paraId="24D03CC4">
      <w:pPr>
        <w:rPr>
          <w:rFonts w:hint="eastAsia" w:ascii="宋体" w:hAnsi="宋体" w:eastAsia="宋体" w:cs="宋体"/>
          <w:color w:val="auto"/>
        </w:rPr>
      </w:pPr>
    </w:p>
    <w:p w14:paraId="123C28D4">
      <w:pPr>
        <w:rPr>
          <w:rFonts w:hint="eastAsia" w:ascii="宋体" w:hAnsi="宋体" w:eastAsia="宋体" w:cs="宋体"/>
          <w:color w:val="auto"/>
        </w:rPr>
      </w:pPr>
      <w:r>
        <w:rPr>
          <w:rFonts w:hint="eastAsia" w:ascii="宋体" w:hAnsi="宋体" w:eastAsia="宋体" w:cs="宋体"/>
          <w:color w:val="auto"/>
        </w:rPr>
        <w:br w:type="page"/>
      </w:r>
    </w:p>
    <w:p w14:paraId="2ABF745B">
      <w:pPr>
        <w:pStyle w:val="4"/>
        <w:numPr>
          <w:ilvl w:val="1"/>
          <w:numId w:val="0"/>
        </w:numPr>
        <w:ind w:left="-167"/>
        <w:jc w:val="center"/>
        <w:rPr>
          <w:rFonts w:hint="eastAsia" w:ascii="宋体" w:hAnsi="宋体" w:eastAsia="宋体" w:cs="宋体"/>
          <w:color w:val="auto"/>
          <w:lang w:eastAsia="zh-CN"/>
        </w:rPr>
      </w:pPr>
      <w:bookmarkStart w:id="538" w:name="_Toc23300"/>
      <w:r>
        <w:rPr>
          <w:rFonts w:hint="eastAsia" w:ascii="宋体" w:hAnsi="宋体" w:eastAsia="宋体" w:cs="宋体"/>
          <w:color w:val="auto"/>
        </w:rPr>
        <w:t>十一、</w:t>
      </w:r>
      <w:r>
        <w:rPr>
          <w:rFonts w:hint="eastAsia" w:ascii="宋体" w:hAnsi="宋体" w:eastAsia="宋体" w:cs="宋体"/>
          <w:color w:val="auto"/>
          <w:lang w:eastAsia="zh-CN"/>
        </w:rPr>
        <w:t>中小微企业、残疾人福利企业、监狱企业、节能环保产品</w:t>
      </w:r>
      <w:bookmarkEnd w:id="538"/>
    </w:p>
    <w:p w14:paraId="6EBC7925">
      <w:pPr>
        <w:pageBreakBefore w:val="0"/>
        <w:kinsoku/>
        <w:wordWrap w:val="0"/>
        <w:overflowPunct/>
        <w:bidi w:val="0"/>
        <w:adjustRightInd/>
        <w:snapToGrid/>
        <w:spacing w:beforeAutospacing="0" w:afterAutospacing="0" w:line="360" w:lineRule="auto"/>
        <w:ind w:left="0" w:leftChars="0" w:right="0" w:rightChars="0"/>
        <w:jc w:val="center"/>
        <w:outlineLvl w:val="2"/>
        <w:rPr>
          <w:rFonts w:ascii="宋体" w:hAnsi="宋体" w:cs="宋体"/>
          <w:b/>
          <w:color w:val="auto"/>
          <w:sz w:val="21"/>
          <w:szCs w:val="21"/>
          <w:highlight w:val="none"/>
        </w:rPr>
      </w:pPr>
      <w:bookmarkStart w:id="539" w:name="_Toc25364"/>
      <w:bookmarkStart w:id="540" w:name="_Toc497920545"/>
      <w:bookmarkStart w:id="541" w:name="_Toc500170706"/>
      <w:bookmarkStart w:id="542" w:name="_Hlk492844196"/>
      <w:r>
        <w:rPr>
          <w:rFonts w:hint="eastAsia" w:ascii="宋体" w:hAnsi="宋体" w:cs="宋体"/>
          <w:b/>
          <w:color w:val="auto"/>
          <w:sz w:val="21"/>
          <w:szCs w:val="21"/>
          <w:highlight w:val="none"/>
        </w:rPr>
        <w:t>（一）中小企业声明函（货物）</w:t>
      </w:r>
      <w:bookmarkEnd w:id="539"/>
    </w:p>
    <w:p w14:paraId="709FE67E">
      <w:pPr>
        <w:pStyle w:val="20"/>
        <w:pageBreakBefore w:val="0"/>
        <w:kinsoku/>
        <w:wordWrap w:val="0"/>
        <w:overflowPunct/>
        <w:bidi w:val="0"/>
        <w:adjustRightInd/>
        <w:snapToGrid/>
        <w:spacing w:beforeAutospacing="0" w:afterAutospacing="0" w:line="360" w:lineRule="auto"/>
        <w:ind w:left="0" w:leftChars="0" w:right="0" w:rightChars="0"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本公司（联合体）郑重声明，</w:t>
      </w:r>
      <w:bookmarkStart w:id="543" w:name="_Hlk484015033"/>
      <w:r>
        <w:rPr>
          <w:rFonts w:hint="eastAsia" w:ascii="宋体" w:hAnsi="宋体" w:cs="宋体"/>
          <w:color w:val="auto"/>
          <w:kern w:val="2"/>
          <w:sz w:val="21"/>
          <w:szCs w:val="21"/>
          <w:highlight w:val="none"/>
        </w:rPr>
        <w:t>根据《政府采购促进中小企业发展管理办法》（财库[2020]46号）</w:t>
      </w:r>
      <w:bookmarkEnd w:id="543"/>
      <w:r>
        <w:rPr>
          <w:rFonts w:hint="eastAsia" w:ascii="宋体" w:hAnsi="宋体" w:cs="宋体"/>
          <w:color w:val="auto"/>
          <w:kern w:val="2"/>
          <w:sz w:val="21"/>
          <w:szCs w:val="21"/>
          <w:highlight w:val="none"/>
        </w:rPr>
        <w:t>的规定，本公司（联合体）参加</w:t>
      </w:r>
      <w:r>
        <w:rPr>
          <w:rFonts w:hint="eastAsia" w:ascii="宋体" w:hAnsi="宋体" w:cs="宋体"/>
          <w:color w:val="auto"/>
          <w:kern w:val="2"/>
          <w:sz w:val="21"/>
          <w:szCs w:val="21"/>
          <w:highlight w:val="none"/>
          <w:u w:val="single"/>
        </w:rPr>
        <w:t xml:space="preserve"> （单位名称）  </w:t>
      </w:r>
      <w:r>
        <w:rPr>
          <w:rFonts w:hint="eastAsia" w:ascii="宋体" w:hAnsi="宋体" w:cs="宋体"/>
          <w:color w:val="auto"/>
          <w:kern w:val="2"/>
          <w:sz w:val="21"/>
          <w:szCs w:val="21"/>
          <w:highlight w:val="none"/>
        </w:rPr>
        <w:t>的</w:t>
      </w:r>
      <w:r>
        <w:rPr>
          <w:rFonts w:hint="eastAsia" w:ascii="宋体" w:hAnsi="宋体" w:cs="宋体"/>
          <w:color w:val="auto"/>
          <w:kern w:val="2"/>
          <w:sz w:val="21"/>
          <w:szCs w:val="21"/>
          <w:highlight w:val="none"/>
          <w:u w:val="single"/>
        </w:rPr>
        <w:t>（项目名称</w:t>
      </w:r>
      <w:r>
        <w:rPr>
          <w:rFonts w:hint="eastAsia" w:ascii="宋体" w:hAnsi="宋体" w:cs="宋体"/>
          <w:color w:val="auto"/>
          <w:kern w:val="2"/>
          <w:sz w:val="21"/>
          <w:szCs w:val="21"/>
          <w:highlight w:val="none"/>
          <w:u w:val="single"/>
          <w:lang w:eastAsia="zh-CN"/>
        </w:rPr>
        <w:t>、</w:t>
      </w:r>
      <w:r>
        <w:rPr>
          <w:rFonts w:hint="eastAsia" w:ascii="宋体" w:hAnsi="宋体" w:cs="宋体"/>
          <w:color w:val="auto"/>
          <w:kern w:val="2"/>
          <w:sz w:val="21"/>
          <w:szCs w:val="21"/>
          <w:highlight w:val="none"/>
          <w:u w:val="single"/>
          <w:lang w:val="en-US" w:eastAsia="zh-CN"/>
        </w:rPr>
        <w:t>包号</w:t>
      </w:r>
      <w:r>
        <w:rPr>
          <w:rFonts w:hint="eastAsia" w:ascii="宋体" w:hAnsi="宋体" w:cs="宋体"/>
          <w:color w:val="auto"/>
          <w:kern w:val="2"/>
          <w:sz w:val="21"/>
          <w:szCs w:val="21"/>
          <w:highlight w:val="none"/>
          <w:u w:val="single"/>
        </w:rPr>
        <w:t>）</w:t>
      </w:r>
      <w:r>
        <w:rPr>
          <w:rFonts w:hint="eastAsia" w:ascii="宋体" w:hAnsi="宋体" w:cs="宋体"/>
          <w:color w:val="auto"/>
          <w:kern w:val="2"/>
          <w:sz w:val="21"/>
          <w:szCs w:val="21"/>
          <w:highlight w:val="none"/>
        </w:rPr>
        <w:t>采购活动，提供的货物全部由符合政策要求的中小企业制造。相关企业（含联合体中的中小企业、签订分包意向协议的中小企业）的具体情况如下：</w:t>
      </w:r>
    </w:p>
    <w:p w14:paraId="59B317CE">
      <w:pPr>
        <w:pStyle w:val="20"/>
        <w:pageBreakBefore w:val="0"/>
        <w:kinsoku/>
        <w:wordWrap w:val="0"/>
        <w:overflowPunct/>
        <w:bidi w:val="0"/>
        <w:adjustRightInd/>
        <w:snapToGrid/>
        <w:spacing w:beforeAutospacing="0" w:afterAutospacing="0" w:line="360" w:lineRule="auto"/>
        <w:ind w:left="0" w:leftChars="0" w:right="0" w:rightChars="0"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1.</w:t>
      </w:r>
      <w:r>
        <w:rPr>
          <w:rFonts w:hint="eastAsia" w:ascii="宋体" w:hAnsi="宋体" w:cs="宋体"/>
          <w:color w:val="auto"/>
          <w:kern w:val="2"/>
          <w:sz w:val="21"/>
          <w:szCs w:val="21"/>
          <w:highlight w:val="none"/>
          <w:u w:val="single"/>
        </w:rPr>
        <w:t>（标的名称）</w:t>
      </w:r>
      <w:r>
        <w:rPr>
          <w:rFonts w:hint="eastAsia" w:ascii="宋体" w:hAnsi="宋体" w:cs="宋体"/>
          <w:color w:val="auto"/>
          <w:kern w:val="2"/>
          <w:sz w:val="21"/>
          <w:szCs w:val="21"/>
          <w:highlight w:val="none"/>
        </w:rPr>
        <w:t>，属于</w:t>
      </w:r>
      <w:r>
        <w:rPr>
          <w:rFonts w:hint="eastAsia" w:ascii="宋体" w:hAnsi="宋体" w:cs="宋体"/>
          <w:color w:val="auto"/>
          <w:kern w:val="2"/>
          <w:sz w:val="21"/>
          <w:szCs w:val="21"/>
          <w:highlight w:val="none"/>
          <w:u w:val="single"/>
        </w:rPr>
        <w:t>（采购文件中明确的所属行业）</w:t>
      </w:r>
      <w:r>
        <w:rPr>
          <w:rFonts w:hint="eastAsia" w:ascii="宋体" w:hAnsi="宋体" w:cs="宋体"/>
          <w:b/>
          <w:bCs/>
          <w:color w:val="auto"/>
          <w:kern w:val="2"/>
          <w:sz w:val="21"/>
          <w:szCs w:val="21"/>
          <w:highlight w:val="none"/>
          <w:u w:val="single"/>
        </w:rPr>
        <w:t xml:space="preserve">工业 </w:t>
      </w:r>
      <w:r>
        <w:rPr>
          <w:rFonts w:hint="eastAsia" w:ascii="宋体" w:hAnsi="宋体" w:cs="宋体"/>
          <w:color w:val="auto"/>
          <w:kern w:val="2"/>
          <w:sz w:val="21"/>
          <w:szCs w:val="21"/>
          <w:highlight w:val="none"/>
          <w:u w:val="single"/>
        </w:rPr>
        <w:t>行业</w:t>
      </w:r>
      <w:r>
        <w:rPr>
          <w:rFonts w:hint="eastAsia" w:ascii="宋体" w:hAnsi="宋体" w:cs="宋体"/>
          <w:color w:val="auto"/>
          <w:kern w:val="2"/>
          <w:sz w:val="21"/>
          <w:szCs w:val="21"/>
          <w:highlight w:val="none"/>
        </w:rPr>
        <w:t>；制造商为</w:t>
      </w:r>
      <w:r>
        <w:rPr>
          <w:rFonts w:hint="eastAsia" w:ascii="宋体" w:hAnsi="宋体" w:cs="宋体"/>
          <w:color w:val="auto"/>
          <w:kern w:val="2"/>
          <w:sz w:val="21"/>
          <w:szCs w:val="21"/>
          <w:highlight w:val="none"/>
          <w:u w:val="single"/>
        </w:rPr>
        <w:t>（供应商名称）</w:t>
      </w:r>
      <w:r>
        <w:rPr>
          <w:rFonts w:hint="eastAsia" w:ascii="宋体" w:hAnsi="宋体" w:cs="宋体"/>
          <w:color w:val="auto"/>
          <w:kern w:val="2"/>
          <w:sz w:val="21"/>
          <w:szCs w:val="21"/>
          <w:highlight w:val="none"/>
        </w:rPr>
        <w:t>，从业人员</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人，营业收入为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万元，资产总额为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w:t>
      </w:r>
      <w:r>
        <w:rPr>
          <w:rFonts w:hint="eastAsia" w:ascii="宋体" w:hAnsi="宋体" w:cs="宋体"/>
          <w:color w:val="auto"/>
          <w:kern w:val="2"/>
          <w:sz w:val="21"/>
          <w:szCs w:val="21"/>
          <w:highlight w:val="none"/>
          <w:vertAlign w:val="superscript"/>
        </w:rPr>
        <w:t>1</w:t>
      </w:r>
      <w:r>
        <w:rPr>
          <w:rFonts w:hint="eastAsia" w:ascii="宋体" w:hAnsi="宋体" w:cs="宋体"/>
          <w:color w:val="auto"/>
          <w:kern w:val="2"/>
          <w:sz w:val="21"/>
          <w:szCs w:val="21"/>
          <w:highlight w:val="none"/>
        </w:rPr>
        <w:t>，属于</w:t>
      </w:r>
      <w:r>
        <w:rPr>
          <w:rFonts w:hint="eastAsia" w:ascii="宋体" w:hAnsi="宋体" w:cs="宋体"/>
          <w:color w:val="auto"/>
          <w:kern w:val="2"/>
          <w:sz w:val="21"/>
          <w:szCs w:val="21"/>
          <w:highlight w:val="none"/>
          <w:u w:val="single"/>
        </w:rPr>
        <w:t>（中型企业、小型企业、微型企业）</w:t>
      </w:r>
      <w:r>
        <w:rPr>
          <w:rFonts w:hint="eastAsia" w:ascii="宋体" w:hAnsi="宋体" w:cs="宋体"/>
          <w:color w:val="auto"/>
          <w:kern w:val="2"/>
          <w:sz w:val="21"/>
          <w:szCs w:val="21"/>
          <w:highlight w:val="none"/>
        </w:rPr>
        <w:t>；</w:t>
      </w:r>
    </w:p>
    <w:p w14:paraId="5C938CC4">
      <w:pPr>
        <w:pStyle w:val="20"/>
        <w:pageBreakBefore w:val="0"/>
        <w:kinsoku/>
        <w:wordWrap w:val="0"/>
        <w:overflowPunct/>
        <w:bidi w:val="0"/>
        <w:adjustRightInd/>
        <w:snapToGrid/>
        <w:spacing w:beforeAutospacing="0" w:afterAutospacing="0" w:line="360" w:lineRule="auto"/>
        <w:ind w:left="0" w:leftChars="0" w:right="0" w:rightChars="0"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2.</w:t>
      </w:r>
      <w:r>
        <w:rPr>
          <w:rFonts w:hint="eastAsia" w:ascii="宋体" w:hAnsi="宋体" w:cs="宋体"/>
          <w:color w:val="auto"/>
          <w:kern w:val="2"/>
          <w:sz w:val="21"/>
          <w:szCs w:val="21"/>
          <w:highlight w:val="none"/>
          <w:u w:val="single"/>
        </w:rPr>
        <w:t>（标的名称）</w:t>
      </w:r>
      <w:r>
        <w:rPr>
          <w:rFonts w:hint="eastAsia" w:ascii="宋体" w:hAnsi="宋体" w:cs="宋体"/>
          <w:color w:val="auto"/>
          <w:kern w:val="2"/>
          <w:sz w:val="21"/>
          <w:szCs w:val="21"/>
          <w:highlight w:val="none"/>
        </w:rPr>
        <w:t>，属于</w:t>
      </w:r>
      <w:r>
        <w:rPr>
          <w:rFonts w:hint="eastAsia" w:ascii="宋体" w:hAnsi="宋体" w:cs="宋体"/>
          <w:color w:val="auto"/>
          <w:kern w:val="2"/>
          <w:sz w:val="21"/>
          <w:szCs w:val="21"/>
          <w:highlight w:val="none"/>
          <w:u w:val="single"/>
        </w:rPr>
        <w:t>（采购文件中明确的所属行业）</w:t>
      </w:r>
      <w:r>
        <w:rPr>
          <w:rFonts w:hint="eastAsia" w:ascii="宋体" w:hAnsi="宋体" w:cs="宋体"/>
          <w:b/>
          <w:bCs/>
          <w:color w:val="auto"/>
          <w:kern w:val="2"/>
          <w:sz w:val="21"/>
          <w:szCs w:val="21"/>
          <w:highlight w:val="none"/>
          <w:u w:val="single"/>
        </w:rPr>
        <w:t xml:space="preserve">工业 </w:t>
      </w:r>
      <w:r>
        <w:rPr>
          <w:rFonts w:hint="eastAsia" w:ascii="宋体" w:hAnsi="宋体" w:cs="宋体"/>
          <w:color w:val="auto"/>
          <w:kern w:val="2"/>
          <w:sz w:val="21"/>
          <w:szCs w:val="21"/>
          <w:highlight w:val="none"/>
          <w:u w:val="single"/>
        </w:rPr>
        <w:t>行业</w:t>
      </w:r>
      <w:r>
        <w:rPr>
          <w:rFonts w:hint="eastAsia" w:ascii="宋体" w:hAnsi="宋体" w:cs="宋体"/>
          <w:color w:val="auto"/>
          <w:kern w:val="2"/>
          <w:sz w:val="21"/>
          <w:szCs w:val="21"/>
          <w:highlight w:val="none"/>
        </w:rPr>
        <w:t>；制造商为</w:t>
      </w:r>
      <w:r>
        <w:rPr>
          <w:rFonts w:hint="eastAsia" w:ascii="宋体" w:hAnsi="宋体" w:cs="宋体"/>
          <w:color w:val="auto"/>
          <w:kern w:val="2"/>
          <w:sz w:val="21"/>
          <w:szCs w:val="21"/>
          <w:highlight w:val="none"/>
          <w:u w:val="single"/>
        </w:rPr>
        <w:t>（供应商名称）</w:t>
      </w:r>
      <w:r>
        <w:rPr>
          <w:rFonts w:hint="eastAsia" w:ascii="宋体" w:hAnsi="宋体" w:cs="宋体"/>
          <w:color w:val="auto"/>
          <w:kern w:val="2"/>
          <w:sz w:val="21"/>
          <w:szCs w:val="21"/>
          <w:highlight w:val="none"/>
        </w:rPr>
        <w:t>，从业人员</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人，营业收入为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万元，资产总额为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万元，属于</w:t>
      </w:r>
      <w:r>
        <w:rPr>
          <w:rFonts w:hint="eastAsia" w:ascii="宋体" w:hAnsi="宋体" w:cs="宋体"/>
          <w:color w:val="auto"/>
          <w:kern w:val="2"/>
          <w:sz w:val="21"/>
          <w:szCs w:val="21"/>
          <w:highlight w:val="none"/>
          <w:u w:val="single"/>
        </w:rPr>
        <w:t>（中型企业、小型企业、微型企业）</w:t>
      </w:r>
      <w:r>
        <w:rPr>
          <w:rFonts w:hint="eastAsia" w:ascii="宋体" w:hAnsi="宋体" w:cs="宋体"/>
          <w:color w:val="auto"/>
          <w:kern w:val="2"/>
          <w:sz w:val="21"/>
          <w:szCs w:val="21"/>
          <w:highlight w:val="none"/>
        </w:rPr>
        <w:t>；</w:t>
      </w:r>
    </w:p>
    <w:p w14:paraId="4EF3FD01">
      <w:pPr>
        <w:pStyle w:val="20"/>
        <w:pageBreakBefore w:val="0"/>
        <w:kinsoku/>
        <w:wordWrap w:val="0"/>
        <w:overflowPunct/>
        <w:bidi w:val="0"/>
        <w:adjustRightInd/>
        <w:snapToGrid/>
        <w:spacing w:beforeAutospacing="0" w:afterAutospacing="0" w:line="360" w:lineRule="auto"/>
        <w:ind w:left="0" w:leftChars="0" w:right="0" w:rightChars="0" w:firstLine="420" w:firstLineChars="200"/>
        <w:rPr>
          <w:rFonts w:hint="eastAsia"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w:t>
      </w:r>
    </w:p>
    <w:p w14:paraId="62F6874A">
      <w:pPr>
        <w:pStyle w:val="20"/>
        <w:pageBreakBefore w:val="0"/>
        <w:kinsoku/>
        <w:wordWrap w:val="0"/>
        <w:overflowPunct/>
        <w:bidi w:val="0"/>
        <w:adjustRightInd/>
        <w:snapToGrid/>
        <w:spacing w:beforeAutospacing="0" w:afterAutospacing="0" w:line="360" w:lineRule="auto"/>
        <w:ind w:left="0" w:leftChars="0" w:right="0" w:rightChars="0"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以上企业，不属于大企业的分支机构，不存在控股股东为大企业的情形，也不存在与大型企业负责人为同一人的情形。</w:t>
      </w:r>
    </w:p>
    <w:p w14:paraId="5FDB1BFD">
      <w:pPr>
        <w:pStyle w:val="20"/>
        <w:pageBreakBefore w:val="0"/>
        <w:kinsoku/>
        <w:wordWrap w:val="0"/>
        <w:overflowPunct/>
        <w:bidi w:val="0"/>
        <w:adjustRightInd/>
        <w:snapToGrid/>
        <w:spacing w:beforeAutospacing="0" w:afterAutospacing="0" w:line="360" w:lineRule="auto"/>
        <w:ind w:left="0" w:leftChars="0" w:right="0" w:rightChars="0"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本企业对上述声明内容的真实性负责。如有虚假，将依法承担相应责任。</w:t>
      </w:r>
    </w:p>
    <w:p w14:paraId="1A52C7E7">
      <w:pPr>
        <w:pStyle w:val="20"/>
        <w:pageBreakBefore w:val="0"/>
        <w:kinsoku/>
        <w:wordWrap w:val="0"/>
        <w:overflowPunct/>
        <w:bidi w:val="0"/>
        <w:adjustRightInd/>
        <w:snapToGrid/>
        <w:spacing w:beforeAutospacing="0" w:afterAutospacing="0" w:line="360" w:lineRule="auto"/>
        <w:ind w:left="0" w:leftChars="0" w:right="0" w:rightChars="0" w:firstLine="420" w:firstLineChars="20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                 供应商名称（企业电子签章）：</w:t>
      </w:r>
    </w:p>
    <w:p w14:paraId="07D0F3CE">
      <w:pPr>
        <w:pStyle w:val="20"/>
        <w:pageBreakBefore w:val="0"/>
        <w:kinsoku/>
        <w:wordWrap w:val="0"/>
        <w:overflowPunct/>
        <w:bidi w:val="0"/>
        <w:adjustRightInd/>
        <w:snapToGrid/>
        <w:spacing w:beforeAutospacing="0" w:afterAutospacing="0" w:line="360" w:lineRule="auto"/>
        <w:ind w:left="0" w:leftChars="0" w:right="0" w:rightChars="0" w:firstLine="420" w:firstLineChars="200"/>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日 期：</w:t>
      </w:r>
    </w:p>
    <w:bookmarkEnd w:id="540"/>
    <w:bookmarkEnd w:id="541"/>
    <w:bookmarkEnd w:id="542"/>
    <w:p w14:paraId="2D4E5799">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 w:val="21"/>
          <w:szCs w:val="21"/>
          <w:highlight w:val="none"/>
        </w:rPr>
      </w:pPr>
      <w:r>
        <w:rPr>
          <w:rFonts w:hint="eastAsia" w:ascii="宋体" w:hAnsi="宋体" w:cs="宋体"/>
          <w:color w:val="auto"/>
          <w:sz w:val="21"/>
          <w:szCs w:val="21"/>
          <w:highlight w:val="none"/>
        </w:rPr>
        <w:t>备注：</w:t>
      </w:r>
    </w:p>
    <w:p w14:paraId="5D6D20FD">
      <w:pPr>
        <w:pageBreakBefore w:val="0"/>
        <w:numPr>
          <w:ilvl w:val="0"/>
          <w:numId w:val="7"/>
        </w:numPr>
        <w:kinsoku/>
        <w:wordWrap w:val="0"/>
        <w:overflowPunct/>
        <w:bidi w:val="0"/>
        <w:adjustRightInd/>
        <w:snapToGrid/>
        <w:spacing w:beforeAutospacing="0" w:afterAutospacing="0" w:line="360" w:lineRule="auto"/>
        <w:ind w:left="0" w:leftChars="0" w:right="0" w:rightChars="0"/>
        <w:rPr>
          <w:rFonts w:ascii="宋体" w:hAnsi="宋体" w:cs="宋体"/>
          <w:color w:val="auto"/>
          <w:sz w:val="21"/>
          <w:szCs w:val="21"/>
          <w:highlight w:val="none"/>
        </w:rPr>
      </w:pPr>
      <w:r>
        <w:rPr>
          <w:rFonts w:hint="eastAsia" w:ascii="宋体" w:hAnsi="宋体" w:cs="宋体"/>
          <w:color w:val="auto"/>
          <w:sz w:val="21"/>
          <w:szCs w:val="21"/>
          <w:highlight w:val="none"/>
        </w:rPr>
        <w:t>从业人员、营业收入、资产总额填报上一年度数据，无上一年度数据的新企业可不填报。</w:t>
      </w:r>
    </w:p>
    <w:p w14:paraId="5D97E967">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bCs/>
          <w:color w:val="auto"/>
          <w:sz w:val="21"/>
          <w:szCs w:val="21"/>
          <w:highlight w:val="none"/>
        </w:rPr>
        <w:t>中标人如为小型和微型企业的，随中标结果公开中标人的《中小企业声明函》。</w:t>
      </w:r>
      <w:r>
        <w:rPr>
          <w:rFonts w:hint="eastAsia" w:ascii="宋体" w:hAnsi="宋体" w:cs="宋体"/>
          <w:color w:val="auto"/>
          <w:sz w:val="21"/>
          <w:szCs w:val="21"/>
          <w:highlight w:val="none"/>
        </w:rPr>
        <w:t>供应商提供声明函内容不实的，属于提供虚假材料谋取中标。</w:t>
      </w:r>
    </w:p>
    <w:p w14:paraId="7C26F9B1">
      <w:pPr>
        <w:pStyle w:val="65"/>
        <w:pageBreakBefore w:val="0"/>
        <w:kinsoku/>
        <w:wordWrap w:val="0"/>
        <w:overflowPunct/>
        <w:bidi w:val="0"/>
        <w:adjustRightInd/>
        <w:snapToGrid/>
        <w:spacing w:beforeAutospacing="0" w:afterAutospacing="0" w:line="360" w:lineRule="auto"/>
        <w:ind w:left="0" w:leftChars="0" w:right="0" w:rightChars="0" w:firstLine="0" w:firstLineChars="0"/>
        <w:rPr>
          <w:rFonts w:ascii="宋体" w:hAnsi="宋体" w:cs="宋体"/>
          <w:bCs/>
          <w:color w:val="auto"/>
          <w:sz w:val="21"/>
          <w:szCs w:val="21"/>
          <w:highlight w:val="none"/>
        </w:rPr>
      </w:pPr>
      <w:r>
        <w:rPr>
          <w:rFonts w:hint="eastAsia" w:ascii="宋体" w:hAnsi="宋体" w:cs="宋体"/>
          <w:color w:val="auto"/>
          <w:sz w:val="21"/>
          <w:szCs w:val="21"/>
          <w:highlight w:val="none"/>
        </w:rPr>
        <w:t>3、</w:t>
      </w:r>
      <w:r>
        <w:rPr>
          <w:rFonts w:hint="eastAsia" w:ascii="宋体" w:hAnsi="宋体" w:cs="宋体"/>
          <w:bCs/>
          <w:color w:val="auto"/>
          <w:sz w:val="21"/>
          <w:szCs w:val="21"/>
          <w:highlight w:val="none"/>
        </w:rPr>
        <w:t>供应商提供的货物既有中小企业制造货物，也有大型企业制造货物的，不享受《政府采购促进中小企业发展管理办法》（财库[2020]46 号）规定的中小企业扶持政策。依据《政府采购促进中小企业发展管理办法》（财库[2020]46 号）规定享受扶持政策获得政府采购合同的，小微企业不得将合同分包给大中型企业，中型企业不得将合同分包给大型企业。</w:t>
      </w:r>
    </w:p>
    <w:p w14:paraId="03230E4A">
      <w:pPr>
        <w:pStyle w:val="22"/>
        <w:pageBreakBefore w:val="0"/>
        <w:kinsoku/>
        <w:wordWrap w:val="0"/>
        <w:overflowPunct/>
        <w:bidi w:val="0"/>
        <w:adjustRightInd/>
        <w:snapToGrid/>
        <w:spacing w:beforeAutospacing="0" w:after="0" w:afterAutospacing="0" w:line="360" w:lineRule="auto"/>
        <w:ind w:left="0" w:leftChars="0" w:right="0" w:rightChars="0"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4、</w:t>
      </w:r>
      <w:r>
        <w:rPr>
          <w:rFonts w:hint="eastAsia" w:ascii="宋体" w:hAnsi="宋体" w:cs="宋体"/>
          <w:bCs/>
          <w:color w:val="auto"/>
          <w:sz w:val="21"/>
          <w:szCs w:val="21"/>
          <w:highlight w:val="none"/>
        </w:rPr>
        <w:t>本次采购标的对应的中小企业划分标准所属行业均为工业。</w:t>
      </w:r>
    </w:p>
    <w:p w14:paraId="4FD01D01">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 w:val="21"/>
          <w:szCs w:val="21"/>
          <w:highlight w:val="none"/>
        </w:rPr>
      </w:pPr>
      <w:r>
        <w:rPr>
          <w:rFonts w:hint="eastAsia" w:ascii="宋体" w:hAnsi="宋体" w:cs="宋体"/>
          <w:color w:val="auto"/>
          <w:sz w:val="21"/>
          <w:szCs w:val="21"/>
          <w:highlight w:val="none"/>
        </w:rPr>
        <w:t>5、根据《政府采购促进中小企业发展管理办法》（财库〔2020〕46号）规定，对符合本办法规定的小微企业报价给予10%的扣除，用扣除后的价格参与评审。</w:t>
      </w:r>
    </w:p>
    <w:p w14:paraId="587CE8C9">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 w:val="21"/>
          <w:szCs w:val="21"/>
          <w:highlight w:val="none"/>
        </w:rPr>
        <w:sectPr>
          <w:pgSz w:w="11905" w:h="16838"/>
          <w:pgMar w:top="1440" w:right="1417" w:bottom="1440" w:left="1701" w:header="850" w:footer="992" w:gutter="0"/>
          <w:pgNumType w:fmt="decimal"/>
          <w:cols w:space="0" w:num="1"/>
          <w:rtlGutter w:val="0"/>
          <w:docGrid w:type="lines" w:linePitch="317" w:charSpace="0"/>
        </w:sectPr>
      </w:pPr>
    </w:p>
    <w:p w14:paraId="6D0DC404">
      <w:pPr>
        <w:pageBreakBefore w:val="0"/>
        <w:kinsoku/>
        <w:wordWrap w:val="0"/>
        <w:overflowPunct/>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bookmarkStart w:id="544" w:name="_Hlk84944905"/>
      <w:r>
        <w:rPr>
          <w:rFonts w:hint="eastAsia" w:ascii="宋体" w:hAnsi="宋体" w:cs="宋体"/>
          <w:b/>
          <w:color w:val="auto"/>
          <w:sz w:val="21"/>
          <w:szCs w:val="21"/>
          <w:highlight w:val="none"/>
        </w:rPr>
        <w:t>（提醒：如果供应商</w:t>
      </w:r>
      <w:r>
        <w:rPr>
          <w:rFonts w:hint="eastAsia" w:ascii="宋体" w:hAnsi="宋体" w:cs="宋体"/>
          <w:b/>
          <w:color w:val="auto"/>
          <w:spacing w:val="10"/>
          <w:sz w:val="21"/>
          <w:szCs w:val="21"/>
          <w:highlight w:val="none"/>
        </w:rPr>
        <w:t>不是残疾人福利性单位</w:t>
      </w:r>
      <w:r>
        <w:rPr>
          <w:rFonts w:hint="eastAsia" w:ascii="宋体" w:hAnsi="宋体" w:cs="宋体"/>
          <w:b/>
          <w:color w:val="auto"/>
          <w:sz w:val="21"/>
          <w:szCs w:val="21"/>
          <w:highlight w:val="none"/>
        </w:rPr>
        <w:t>，则不需要提供《残疾人福利性单位声明函》。否则，因此导致虚假投标的后果由供应商自行承担。）</w:t>
      </w:r>
    </w:p>
    <w:bookmarkEnd w:id="544"/>
    <w:p w14:paraId="7708E5C7">
      <w:pPr>
        <w:pageBreakBefore w:val="0"/>
        <w:kinsoku/>
        <w:wordWrap w:val="0"/>
        <w:overflowPunct/>
        <w:bidi w:val="0"/>
        <w:adjustRightInd/>
        <w:snapToGrid/>
        <w:spacing w:beforeAutospacing="0" w:afterAutospacing="0" w:line="360" w:lineRule="auto"/>
        <w:ind w:left="0" w:leftChars="0" w:right="0" w:rightChars="0"/>
        <w:rPr>
          <w:rFonts w:ascii="宋体" w:hAnsi="宋体" w:cs="宋体"/>
          <w:b/>
          <w:color w:val="auto"/>
          <w:sz w:val="28"/>
          <w:szCs w:val="28"/>
          <w:highlight w:val="none"/>
        </w:rPr>
      </w:pPr>
    </w:p>
    <w:p w14:paraId="7DC0F208">
      <w:pPr>
        <w:pageBreakBefore w:val="0"/>
        <w:numPr>
          <w:ilvl w:val="0"/>
          <w:numId w:val="8"/>
        </w:numPr>
        <w:kinsoku/>
        <w:wordWrap w:val="0"/>
        <w:overflowPunct/>
        <w:bidi w:val="0"/>
        <w:adjustRightInd/>
        <w:snapToGrid/>
        <w:spacing w:beforeAutospacing="0" w:afterAutospacing="0" w:line="360" w:lineRule="auto"/>
        <w:ind w:left="0" w:leftChars="0" w:right="0" w:rightChars="0"/>
        <w:jc w:val="center"/>
        <w:outlineLvl w:val="2"/>
        <w:rPr>
          <w:rFonts w:ascii="宋体" w:hAnsi="宋体" w:cs="宋体"/>
          <w:b/>
          <w:color w:val="auto"/>
          <w:sz w:val="28"/>
          <w:szCs w:val="28"/>
          <w:highlight w:val="none"/>
        </w:rPr>
      </w:pPr>
      <w:bookmarkStart w:id="545" w:name="_Toc13783"/>
      <w:r>
        <w:rPr>
          <w:rFonts w:hint="eastAsia" w:ascii="宋体" w:hAnsi="宋体" w:cs="宋体"/>
          <w:b/>
          <w:color w:val="auto"/>
          <w:sz w:val="28"/>
          <w:szCs w:val="28"/>
          <w:highlight w:val="none"/>
        </w:rPr>
        <w:t>残疾人福利企业</w:t>
      </w:r>
      <w:bookmarkEnd w:id="545"/>
    </w:p>
    <w:p w14:paraId="7BDA2504">
      <w:pPr>
        <w:pStyle w:val="22"/>
        <w:pageBreakBefore w:val="0"/>
        <w:kinsoku/>
        <w:wordWrap w:val="0"/>
        <w:overflowPunct/>
        <w:bidi w:val="0"/>
        <w:adjustRightInd/>
        <w:snapToGrid/>
        <w:spacing w:beforeAutospacing="0" w:after="0" w:afterAutospacing="0" w:line="360" w:lineRule="auto"/>
        <w:ind w:left="0" w:leftChars="0" w:right="0" w:rightChars="0" w:firstLine="3089" w:firstLineChars="1099"/>
        <w:rPr>
          <w:rFonts w:ascii="宋体" w:hAnsi="宋体" w:cs="宋体"/>
          <w:b/>
          <w:color w:val="auto"/>
          <w:sz w:val="28"/>
          <w:szCs w:val="28"/>
          <w:highlight w:val="none"/>
        </w:rPr>
      </w:pPr>
      <w:r>
        <w:rPr>
          <w:rFonts w:hint="eastAsia" w:ascii="宋体" w:hAnsi="宋体" w:cs="宋体"/>
          <w:b/>
          <w:color w:val="auto"/>
          <w:sz w:val="28"/>
          <w:szCs w:val="28"/>
          <w:highlight w:val="none"/>
        </w:rPr>
        <w:t>残疾人福利企业声明函</w:t>
      </w:r>
    </w:p>
    <w:p w14:paraId="4D2953E6">
      <w:pPr>
        <w:pStyle w:val="7"/>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 w:val="24"/>
          <w:szCs w:val="24"/>
          <w:highlight w:val="none"/>
        </w:rPr>
      </w:pPr>
    </w:p>
    <w:p w14:paraId="08AA27AE">
      <w:pPr>
        <w:pageBreakBefore w:val="0"/>
        <w:kinsoku/>
        <w:wordWrap w:val="0"/>
        <w:overflowPunct/>
        <w:bidi w:val="0"/>
        <w:adjustRightInd/>
        <w:snapToGrid/>
        <w:spacing w:beforeAutospacing="0" w:afterAutospacing="0" w:line="360" w:lineRule="auto"/>
        <w:ind w:left="0" w:leftChars="0" w:right="0" w:rightChars="0" w:firstLine="444" w:firstLineChars="200"/>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本单位郑重声明，根据《财政部民政部中国残疾人联合会关于促进残疾人就业政府采购政策的通知》（财库</w:t>
      </w:r>
      <w:r>
        <w:rPr>
          <w:rFonts w:hint="eastAsia" w:ascii="宋体" w:hAnsi="宋体" w:cs="宋体"/>
          <w:color w:val="auto"/>
          <w:sz w:val="21"/>
          <w:szCs w:val="21"/>
          <w:highlight w:val="none"/>
        </w:rPr>
        <w:t>〔2017〕141</w:t>
      </w:r>
      <w:r>
        <w:rPr>
          <w:rFonts w:hint="eastAsia" w:ascii="宋体" w:hAnsi="宋体" w:cs="宋体"/>
          <w:color w:val="auto"/>
          <w:spacing w:val="6"/>
          <w:sz w:val="21"/>
          <w:szCs w:val="21"/>
          <w:highlight w:val="none"/>
        </w:rPr>
        <w:t>号）的规定，本单位为符合条件的残疾人福利性单位，且本单位参加</w:t>
      </w:r>
      <w:r>
        <w:rPr>
          <w:rFonts w:hint="eastAsia" w:ascii="宋体" w:hAnsi="宋体" w:cs="宋体"/>
          <w:color w:val="auto"/>
          <w:spacing w:val="6"/>
          <w:sz w:val="21"/>
          <w:szCs w:val="21"/>
          <w:highlight w:val="none"/>
          <w:u w:val="single"/>
        </w:rPr>
        <w:t xml:space="preserve">       </w:t>
      </w:r>
      <w:r>
        <w:rPr>
          <w:rFonts w:hint="eastAsia" w:ascii="宋体" w:hAnsi="宋体" w:cs="宋体"/>
          <w:color w:val="auto"/>
          <w:spacing w:val="6"/>
          <w:sz w:val="21"/>
          <w:szCs w:val="21"/>
          <w:highlight w:val="none"/>
        </w:rPr>
        <w:t>单位的</w:t>
      </w:r>
      <w:r>
        <w:rPr>
          <w:rFonts w:hint="eastAsia" w:ascii="宋体" w:hAnsi="宋体" w:cs="宋体"/>
          <w:color w:val="auto"/>
          <w:spacing w:val="6"/>
          <w:sz w:val="21"/>
          <w:szCs w:val="21"/>
          <w:highlight w:val="none"/>
          <w:u w:val="single"/>
        </w:rPr>
        <w:t xml:space="preserve">      </w:t>
      </w:r>
      <w:r>
        <w:rPr>
          <w:rFonts w:hint="eastAsia" w:ascii="宋体" w:hAnsi="宋体" w:cs="宋体"/>
          <w:color w:val="auto"/>
          <w:spacing w:val="6"/>
          <w:sz w:val="21"/>
          <w:szCs w:val="21"/>
          <w:highlight w:val="none"/>
        </w:rPr>
        <w:t>项目</w:t>
      </w:r>
      <w:r>
        <w:rPr>
          <w:rFonts w:hint="eastAsia" w:ascii="宋体" w:hAnsi="宋体" w:cs="宋体"/>
          <w:color w:val="auto"/>
          <w:spacing w:val="6"/>
          <w:sz w:val="21"/>
          <w:szCs w:val="21"/>
          <w:highlight w:val="none"/>
          <w:lang w:eastAsia="zh-CN"/>
        </w:rPr>
        <w:t>（</w:t>
      </w:r>
      <w:r>
        <w:rPr>
          <w:rFonts w:hint="eastAsia" w:ascii="宋体" w:hAnsi="宋体" w:cs="宋体"/>
          <w:color w:val="auto"/>
          <w:spacing w:val="6"/>
          <w:sz w:val="21"/>
          <w:szCs w:val="21"/>
          <w:highlight w:val="none"/>
          <w:lang w:val="en-US" w:eastAsia="zh-CN"/>
        </w:rPr>
        <w:t xml:space="preserve">包号：   </w:t>
      </w:r>
      <w:r>
        <w:rPr>
          <w:rFonts w:hint="eastAsia" w:ascii="宋体" w:hAnsi="宋体" w:cs="宋体"/>
          <w:color w:val="auto"/>
          <w:spacing w:val="6"/>
          <w:sz w:val="21"/>
          <w:szCs w:val="21"/>
          <w:highlight w:val="none"/>
          <w:lang w:eastAsia="zh-CN"/>
        </w:rPr>
        <w:t>）</w:t>
      </w:r>
      <w:r>
        <w:rPr>
          <w:rFonts w:hint="eastAsia" w:ascii="宋体" w:hAnsi="宋体" w:cs="宋体"/>
          <w:color w:val="auto"/>
          <w:spacing w:val="6"/>
          <w:sz w:val="21"/>
          <w:szCs w:val="21"/>
          <w:highlight w:val="none"/>
        </w:rPr>
        <w:t>采购活动提供本单位制造的货物</w:t>
      </w:r>
      <w:r>
        <w:rPr>
          <w:rFonts w:hint="eastAsia" w:ascii="宋体" w:hAnsi="宋体" w:cs="宋体"/>
          <w:color w:val="auto"/>
          <w:spacing w:val="6"/>
          <w:sz w:val="21"/>
          <w:szCs w:val="21"/>
          <w:highlight w:val="none"/>
          <w:u w:val="single"/>
        </w:rPr>
        <w:t>（由本单位承担工程/提供服务）</w:t>
      </w:r>
      <w:r>
        <w:rPr>
          <w:rFonts w:hint="eastAsia" w:ascii="宋体" w:hAnsi="宋体" w:cs="宋体"/>
          <w:color w:val="auto"/>
          <w:spacing w:val="6"/>
          <w:sz w:val="21"/>
          <w:szCs w:val="21"/>
          <w:highlight w:val="none"/>
        </w:rPr>
        <w:t>，或者提供其他残疾人福利性单位制造的货物</w:t>
      </w:r>
      <w:r>
        <w:rPr>
          <w:rFonts w:hint="eastAsia" w:ascii="宋体" w:hAnsi="宋体" w:cs="宋体"/>
          <w:color w:val="auto"/>
          <w:spacing w:val="6"/>
          <w:sz w:val="21"/>
          <w:szCs w:val="21"/>
          <w:highlight w:val="none"/>
          <w:u w:val="single"/>
        </w:rPr>
        <w:t>（不包括使用非残疾人福利性单位注册商标的货物）</w:t>
      </w:r>
      <w:r>
        <w:rPr>
          <w:rFonts w:hint="eastAsia" w:ascii="宋体" w:hAnsi="宋体" w:cs="宋体"/>
          <w:color w:val="auto"/>
          <w:spacing w:val="6"/>
          <w:sz w:val="21"/>
          <w:szCs w:val="21"/>
          <w:highlight w:val="none"/>
        </w:rPr>
        <w:t>。</w:t>
      </w:r>
    </w:p>
    <w:p w14:paraId="4382F525">
      <w:pPr>
        <w:pageBreakBefore w:val="0"/>
        <w:kinsoku/>
        <w:wordWrap w:val="0"/>
        <w:overflowPunct/>
        <w:bidi w:val="0"/>
        <w:adjustRightInd/>
        <w:snapToGrid/>
        <w:spacing w:beforeAutospacing="0" w:afterAutospacing="0" w:line="360" w:lineRule="auto"/>
        <w:ind w:left="0" w:leftChars="0" w:right="0" w:rightChars="0" w:firstLine="444" w:firstLineChars="200"/>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本单位对上述声明的真实性负责。如有虚假，将依法承担相应责任。</w:t>
      </w:r>
    </w:p>
    <w:p w14:paraId="279DDAE8">
      <w:pPr>
        <w:pageBreakBefore w:val="0"/>
        <w:kinsoku/>
        <w:wordWrap w:val="0"/>
        <w:overflowPunct/>
        <w:bidi w:val="0"/>
        <w:adjustRightInd/>
        <w:snapToGrid/>
        <w:spacing w:beforeAutospacing="0" w:afterAutospacing="0" w:line="360" w:lineRule="auto"/>
        <w:ind w:left="0" w:leftChars="0" w:right="0" w:rightChars="0" w:firstLine="444" w:firstLineChars="200"/>
        <w:rPr>
          <w:rFonts w:ascii="宋体" w:hAnsi="宋体" w:cs="宋体"/>
          <w:color w:val="auto"/>
          <w:spacing w:val="6"/>
          <w:sz w:val="21"/>
          <w:szCs w:val="21"/>
          <w:highlight w:val="none"/>
        </w:rPr>
      </w:pPr>
    </w:p>
    <w:p w14:paraId="6BA6B948">
      <w:pPr>
        <w:pageBreakBefore w:val="0"/>
        <w:tabs>
          <w:tab w:val="left" w:pos="4860"/>
        </w:tabs>
        <w:kinsoku/>
        <w:wordWrap w:val="0"/>
        <w:overflowPunct/>
        <w:bidi w:val="0"/>
        <w:adjustRightInd/>
        <w:snapToGrid/>
        <w:spacing w:beforeAutospacing="0" w:afterAutospacing="0" w:line="360" w:lineRule="auto"/>
        <w:ind w:left="0" w:leftChars="0" w:right="0" w:rightChars="0" w:firstLine="444" w:firstLineChars="200"/>
        <w:jc w:val="center"/>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 xml:space="preserve">               单位名称（企业电子签章）：</w:t>
      </w:r>
    </w:p>
    <w:p w14:paraId="7C7296CA">
      <w:pPr>
        <w:pageBreakBefore w:val="0"/>
        <w:tabs>
          <w:tab w:val="left" w:pos="4860"/>
        </w:tabs>
        <w:kinsoku/>
        <w:wordWrap w:val="0"/>
        <w:overflowPunct/>
        <w:bidi w:val="0"/>
        <w:adjustRightInd/>
        <w:snapToGrid/>
        <w:spacing w:beforeAutospacing="0" w:afterAutospacing="0" w:line="360" w:lineRule="auto"/>
        <w:ind w:left="0" w:leftChars="0" w:right="0" w:rightChars="0" w:firstLine="444" w:firstLineChars="200"/>
        <w:jc w:val="center"/>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 xml:space="preserve">       日  期：</w:t>
      </w:r>
    </w:p>
    <w:p w14:paraId="20DD7CD4">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 w:val="21"/>
          <w:szCs w:val="21"/>
          <w:highlight w:val="none"/>
        </w:rPr>
      </w:pPr>
      <w:r>
        <w:rPr>
          <w:rFonts w:hint="eastAsia" w:ascii="宋体" w:hAnsi="宋体" w:cs="宋体"/>
          <w:color w:val="auto"/>
          <w:sz w:val="21"/>
          <w:szCs w:val="21"/>
          <w:highlight w:val="none"/>
        </w:rPr>
        <w:t>《财政部民政部中国残疾人联合会关于促进残疾人就业政府采购政策的通知》（财库（2017〔141〕号）的规定：</w:t>
      </w:r>
    </w:p>
    <w:p w14:paraId="4AAFC933">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 w:val="21"/>
          <w:szCs w:val="21"/>
          <w:highlight w:val="none"/>
        </w:rPr>
      </w:pPr>
      <w:r>
        <w:rPr>
          <w:rFonts w:hint="eastAsia" w:ascii="宋体" w:hAnsi="宋体" w:cs="宋体"/>
          <w:color w:val="auto"/>
          <w:sz w:val="21"/>
          <w:szCs w:val="21"/>
          <w:highlight w:val="none"/>
        </w:rPr>
        <w:t>1. 享受政府采购支持政策的残疾人福利性单位应当同时满足以下条件：</w:t>
      </w:r>
    </w:p>
    <w:p w14:paraId="340EB004">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 w:val="21"/>
          <w:szCs w:val="21"/>
          <w:highlight w:val="none"/>
        </w:rPr>
      </w:pPr>
      <w:r>
        <w:rPr>
          <w:rFonts w:hint="eastAsia" w:ascii="宋体" w:hAnsi="宋体" w:cs="宋体"/>
          <w:color w:val="auto"/>
          <w:sz w:val="21"/>
          <w:szCs w:val="21"/>
          <w:highlight w:val="none"/>
        </w:rPr>
        <w:t>（1）安置的残疾人占本单位在职职工人数的比例不低于25%（含25%），并且安置的残疾人人数不少于10人（含10人）；</w:t>
      </w:r>
    </w:p>
    <w:p w14:paraId="09547561">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 w:val="21"/>
          <w:szCs w:val="21"/>
          <w:highlight w:val="none"/>
        </w:rPr>
      </w:pPr>
      <w:r>
        <w:rPr>
          <w:rFonts w:hint="eastAsia" w:ascii="宋体" w:hAnsi="宋体" w:cs="宋体"/>
          <w:color w:val="auto"/>
          <w:sz w:val="21"/>
          <w:szCs w:val="21"/>
          <w:highlight w:val="none"/>
        </w:rPr>
        <w:t>（2）依法与安置的每位残疾人签订了一年以上（含一年）的劳动合同或服务协议；</w:t>
      </w:r>
    </w:p>
    <w:p w14:paraId="2F7D6EC4">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 w:val="21"/>
          <w:szCs w:val="21"/>
          <w:highlight w:val="none"/>
        </w:rPr>
      </w:pPr>
      <w:r>
        <w:rPr>
          <w:rFonts w:hint="eastAsia" w:ascii="宋体" w:hAnsi="宋体" w:cs="宋体"/>
          <w:color w:val="auto"/>
          <w:sz w:val="21"/>
          <w:szCs w:val="21"/>
          <w:highlight w:val="none"/>
        </w:rPr>
        <w:t>（3）为安置的每位残疾人按月足额缴纳了基本养老保险、基本医疗保险、失业保险、工伤保险和生育保险等社会保险费；</w:t>
      </w:r>
    </w:p>
    <w:p w14:paraId="17BE4BAA">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 w:val="21"/>
          <w:szCs w:val="21"/>
          <w:highlight w:val="none"/>
        </w:rPr>
      </w:pPr>
      <w:r>
        <w:rPr>
          <w:rFonts w:hint="eastAsia" w:ascii="宋体" w:hAnsi="宋体" w:cs="宋体"/>
          <w:color w:val="auto"/>
          <w:sz w:val="21"/>
          <w:szCs w:val="21"/>
          <w:highlight w:val="none"/>
        </w:rPr>
        <w:t>（4）通过银行等金融机构向安置的每位残疾人，按月支付了不低于单位所在区县适用的经省级人民政府批准的月最低工资标准的工资；</w:t>
      </w:r>
    </w:p>
    <w:p w14:paraId="6B99776F">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 w:val="21"/>
          <w:szCs w:val="21"/>
          <w:highlight w:val="none"/>
        </w:rPr>
      </w:pPr>
      <w:r>
        <w:rPr>
          <w:rFonts w:hint="eastAsia" w:ascii="宋体" w:hAnsi="宋体" w:cs="宋体"/>
          <w:color w:val="auto"/>
          <w:sz w:val="21"/>
          <w:szCs w:val="21"/>
          <w:highlight w:val="none"/>
        </w:rPr>
        <w:t>（5）提供本单位制造的货物、承担的工程或者服务（以下简称产品），或者提供其他残疾人福利性单位制造的货物（不包括使用非残疾人福利性单位注册商标的货物）。</w:t>
      </w:r>
    </w:p>
    <w:p w14:paraId="443A00B7">
      <w:pPr>
        <w:pageBreakBefore w:val="0"/>
        <w:kinsoku/>
        <w:wordWrap w:val="0"/>
        <w:overflowPunct/>
        <w:bidi w:val="0"/>
        <w:adjustRightInd/>
        <w:snapToGrid/>
        <w:spacing w:beforeAutospacing="0" w:afterAutospacing="0" w:line="360" w:lineRule="auto"/>
        <w:ind w:left="0" w:leftChars="0" w:right="0" w:righ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 中标人为残疾人福利性单位的，采购人或者其委托的采购代理机构应当随中标、成交结果同时公告其《残疾人福利性单位声明函》，接受社会监督。</w:t>
      </w:r>
    </w:p>
    <w:p w14:paraId="11D984B2">
      <w:pPr>
        <w:pageBreakBefore w:val="0"/>
        <w:kinsoku/>
        <w:wordWrap w:val="0"/>
        <w:overflowPunct/>
        <w:bidi w:val="0"/>
        <w:adjustRightInd/>
        <w:snapToGrid/>
        <w:spacing w:beforeAutospacing="0" w:afterAutospacing="0" w:line="360" w:lineRule="auto"/>
        <w:ind w:left="0" w:leftChars="0" w:right="0" w:righ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3、残疾人福利性单位属于小型、微型企业的，不重复享受政策。</w:t>
      </w:r>
    </w:p>
    <w:p w14:paraId="7B0EBE59">
      <w:pPr>
        <w:pageBreakBefore w:val="0"/>
        <w:kinsoku/>
        <w:wordWrap w:val="0"/>
        <w:overflowPunct/>
        <w:bidi w:val="0"/>
        <w:adjustRightInd/>
        <w:snapToGrid/>
        <w:spacing w:beforeAutospacing="0" w:afterAutospacing="0" w:line="360" w:lineRule="auto"/>
        <w:ind w:left="0" w:leftChars="0" w:right="0" w:righ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4、残疾人福利性单位评审中享受10%的价格扣除。</w:t>
      </w:r>
    </w:p>
    <w:p w14:paraId="230EAFEF">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highlight w:val="none"/>
        </w:rPr>
      </w:pPr>
      <w:r>
        <w:rPr>
          <w:rFonts w:hint="eastAsia" w:ascii="宋体" w:hAnsi="宋体" w:cs="宋体"/>
          <w:color w:val="auto"/>
          <w:highlight w:val="none"/>
        </w:rPr>
        <w:br w:type="page"/>
      </w:r>
    </w:p>
    <w:p w14:paraId="5794A4B6">
      <w:pPr>
        <w:pageBreakBefore w:val="0"/>
        <w:kinsoku/>
        <w:wordWrap w:val="0"/>
        <w:overflowPunct/>
        <w:bidi w:val="0"/>
        <w:adjustRightInd/>
        <w:snapToGrid/>
        <w:spacing w:beforeAutospacing="0" w:afterAutospacing="0" w:line="360" w:lineRule="auto"/>
        <w:ind w:left="0" w:leftChars="0" w:right="0" w:rightChars="0"/>
        <w:rPr>
          <w:rFonts w:ascii="宋体" w:hAnsi="宋体" w:cs="宋体"/>
          <w:b/>
          <w:color w:val="auto"/>
          <w:sz w:val="24"/>
          <w:highlight w:val="none"/>
        </w:rPr>
      </w:pPr>
      <w:bookmarkStart w:id="546" w:name="_Hlk84944920"/>
      <w:r>
        <w:rPr>
          <w:rFonts w:hint="eastAsia" w:ascii="宋体" w:hAnsi="宋体" w:cs="宋体"/>
          <w:b/>
          <w:color w:val="auto"/>
          <w:sz w:val="24"/>
          <w:highlight w:val="none"/>
        </w:rPr>
        <w:t>（提醒：如果供应商</w:t>
      </w:r>
      <w:r>
        <w:rPr>
          <w:rFonts w:hint="eastAsia" w:ascii="宋体" w:hAnsi="宋体" w:cs="宋体"/>
          <w:b/>
          <w:color w:val="auto"/>
          <w:spacing w:val="10"/>
          <w:sz w:val="24"/>
          <w:highlight w:val="none"/>
        </w:rPr>
        <w:t>不是监狱企业</w:t>
      </w:r>
      <w:r>
        <w:rPr>
          <w:rFonts w:hint="eastAsia" w:ascii="宋体" w:hAnsi="宋体" w:cs="宋体"/>
          <w:b/>
          <w:color w:val="auto"/>
          <w:sz w:val="24"/>
          <w:highlight w:val="none"/>
        </w:rPr>
        <w:t>，则不需要提供《监狱企业证明文件》。否则，因此导致虚假投标的后果由供应商自行承担。）</w:t>
      </w:r>
    </w:p>
    <w:bookmarkEnd w:id="546"/>
    <w:p w14:paraId="23678725">
      <w:pPr>
        <w:pageBreakBefore w:val="0"/>
        <w:kinsoku/>
        <w:wordWrap w:val="0"/>
        <w:overflowPunct/>
        <w:bidi w:val="0"/>
        <w:adjustRightInd/>
        <w:snapToGrid/>
        <w:spacing w:before="0" w:beforeAutospacing="0" w:after="0" w:afterAutospacing="0"/>
        <w:ind w:left="0" w:leftChars="0" w:right="0" w:rightChars="0"/>
        <w:outlineLvl w:val="9"/>
        <w:rPr>
          <w:rFonts w:hAnsi="宋体" w:cs="宋体"/>
          <w:color w:val="auto"/>
          <w:highlight w:val="none"/>
        </w:rPr>
      </w:pPr>
    </w:p>
    <w:p w14:paraId="6CAB17B6">
      <w:pPr>
        <w:pStyle w:val="5"/>
        <w:pageBreakBefore w:val="0"/>
        <w:kinsoku/>
        <w:wordWrap w:val="0"/>
        <w:overflowPunct/>
        <w:bidi w:val="0"/>
        <w:adjustRightInd/>
        <w:snapToGrid/>
        <w:spacing w:before="0" w:beforeAutospacing="0" w:after="0" w:afterAutospacing="0" w:line="360" w:lineRule="auto"/>
        <w:ind w:left="0" w:leftChars="0" w:right="0" w:rightChars="0"/>
        <w:jc w:val="center"/>
        <w:rPr>
          <w:rFonts w:hAnsi="宋体" w:cs="宋体"/>
          <w:color w:val="auto"/>
          <w:highlight w:val="none"/>
        </w:rPr>
      </w:pPr>
      <w:bookmarkStart w:id="547" w:name="_Toc13604"/>
      <w:r>
        <w:rPr>
          <w:rFonts w:hint="eastAsia" w:hAnsi="宋体" w:cs="宋体"/>
          <w:color w:val="auto"/>
          <w:highlight w:val="none"/>
        </w:rPr>
        <w:t>（三）监狱企业证明文件</w:t>
      </w:r>
      <w:bookmarkEnd w:id="547"/>
    </w:p>
    <w:p w14:paraId="632E5326">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highlight w:val="none"/>
        </w:rPr>
      </w:pPr>
    </w:p>
    <w:p w14:paraId="76E32F9F">
      <w:pPr>
        <w:pageBreakBefore w:val="0"/>
        <w:kinsoku/>
        <w:wordWrap w:val="0"/>
        <w:overflowPunct/>
        <w:bidi w:val="0"/>
        <w:adjustRightInd/>
        <w:snapToGrid/>
        <w:spacing w:beforeAutospacing="0" w:afterAutospacing="0" w:line="360" w:lineRule="auto"/>
        <w:ind w:right="0" w:righ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监狱企业参加政府采购活动时，应当提供由省级以上监狱管理局、戒毒管理局（含新疆生产建设兵团）出具的属于监狱企业的证明文件，视同小型、微型企业，享受评审中价格扣除等政府采购促进中小企业发展的政府采购政策。</w:t>
      </w:r>
    </w:p>
    <w:p w14:paraId="20BD82D5">
      <w:pPr>
        <w:pageBreakBefore w:val="0"/>
        <w:kinsoku/>
        <w:wordWrap w:val="0"/>
        <w:overflowPunct/>
        <w:bidi w:val="0"/>
        <w:adjustRightInd/>
        <w:snapToGrid/>
        <w:spacing w:beforeAutospacing="0" w:afterAutospacing="0" w:line="360" w:lineRule="auto"/>
        <w:ind w:left="0" w:leftChars="0" w:right="0" w:rightChars="0" w:firstLine="630" w:firstLineChars="300"/>
        <w:rPr>
          <w:rFonts w:ascii="宋体" w:hAnsi="宋体" w:cs="宋体"/>
          <w:color w:val="auto"/>
          <w:sz w:val="21"/>
          <w:szCs w:val="21"/>
          <w:highlight w:val="none"/>
        </w:rPr>
      </w:pPr>
    </w:p>
    <w:p w14:paraId="0532DB70">
      <w:pPr>
        <w:pStyle w:val="7"/>
        <w:pageBreakBefore w:val="0"/>
        <w:kinsoku/>
        <w:wordWrap w:val="0"/>
        <w:overflowPunct/>
        <w:bidi w:val="0"/>
        <w:adjustRightInd/>
        <w:snapToGrid/>
        <w:spacing w:beforeAutospacing="0" w:afterAutospacing="0" w:line="360" w:lineRule="auto"/>
        <w:ind w:left="0" w:leftChars="0" w:right="0" w:rightChars="0" w:firstLine="3570" w:firstLineChars="1700"/>
        <w:rPr>
          <w:rFonts w:ascii="宋体" w:hAnsi="宋体" w:cs="宋体"/>
          <w:color w:val="auto"/>
          <w:sz w:val="21"/>
          <w:szCs w:val="21"/>
          <w:highlight w:val="none"/>
        </w:rPr>
      </w:pPr>
      <w:r>
        <w:rPr>
          <w:rFonts w:hint="eastAsia" w:ascii="宋体" w:hAnsi="宋体" w:cs="宋体"/>
          <w:color w:val="auto"/>
          <w:sz w:val="21"/>
          <w:szCs w:val="21"/>
          <w:highlight w:val="none"/>
        </w:rPr>
        <w:t>供应商（企业电子签章）：</w:t>
      </w:r>
    </w:p>
    <w:p w14:paraId="61EEDB98">
      <w:pPr>
        <w:pageBreakBefore w:val="0"/>
        <w:kinsoku/>
        <w:wordWrap w:val="0"/>
        <w:overflowPunct/>
        <w:bidi w:val="0"/>
        <w:adjustRightInd/>
        <w:snapToGrid/>
        <w:spacing w:beforeAutospacing="0" w:afterAutospacing="0" w:line="360" w:lineRule="auto"/>
        <w:ind w:left="0" w:leftChars="0" w:right="0" w:rightChars="0" w:firstLine="5040" w:firstLineChars="2400"/>
        <w:rPr>
          <w:rFonts w:ascii="宋体" w:hAnsi="宋体" w:cs="宋体"/>
          <w:color w:val="auto"/>
          <w:sz w:val="21"/>
          <w:szCs w:val="21"/>
          <w:highlight w:val="none"/>
        </w:rPr>
      </w:pPr>
      <w:r>
        <w:rPr>
          <w:rFonts w:hint="eastAsia" w:ascii="宋体" w:hAnsi="宋体" w:cs="宋体"/>
          <w:color w:val="auto"/>
          <w:sz w:val="21"/>
          <w:szCs w:val="21"/>
          <w:highlight w:val="none"/>
        </w:rPr>
        <w:t>日   期：</w:t>
      </w:r>
    </w:p>
    <w:p w14:paraId="0C256A8A">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 w:val="21"/>
          <w:szCs w:val="21"/>
          <w:highlight w:val="none"/>
        </w:rPr>
      </w:pPr>
      <w:r>
        <w:rPr>
          <w:rFonts w:hint="eastAsia" w:ascii="宋体" w:hAnsi="宋体" w:cs="宋体"/>
          <w:color w:val="auto"/>
          <w:sz w:val="21"/>
          <w:szCs w:val="21"/>
          <w:highlight w:val="none"/>
        </w:rPr>
        <w:t xml:space="preserve">备注： </w:t>
      </w:r>
    </w:p>
    <w:p w14:paraId="68E2E235">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 w:val="21"/>
          <w:szCs w:val="21"/>
          <w:highlight w:val="none"/>
        </w:rPr>
      </w:pPr>
    </w:p>
    <w:p w14:paraId="1233BACD">
      <w:pPr>
        <w:pageBreakBefore w:val="0"/>
        <w:kinsoku/>
        <w:wordWrap w:val="0"/>
        <w:overflowPunct/>
        <w:bidi w:val="0"/>
        <w:adjustRightInd/>
        <w:snapToGrid/>
        <w:spacing w:beforeAutospacing="0" w:afterAutospacing="0" w:line="360" w:lineRule="auto"/>
        <w:ind w:left="0" w:leftChars="0" w:right="0" w:righ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1、监狱企业属于小型、微型企业的，不重复享受政策。</w:t>
      </w:r>
    </w:p>
    <w:p w14:paraId="03176C7F">
      <w:pPr>
        <w:pageBreakBefore w:val="0"/>
        <w:kinsoku/>
        <w:wordWrap w:val="0"/>
        <w:overflowPunct/>
        <w:bidi w:val="0"/>
        <w:adjustRightInd/>
        <w:snapToGrid/>
        <w:spacing w:beforeAutospacing="0" w:afterAutospacing="0" w:line="360" w:lineRule="auto"/>
        <w:ind w:left="0" w:leftChars="0" w:right="0" w:rightChars="0"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2、监狱企业评审中享受10%的价格扣除。</w:t>
      </w:r>
    </w:p>
    <w:p w14:paraId="628FE3B8">
      <w:pPr>
        <w:pStyle w:val="7"/>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 w:val="21"/>
          <w:szCs w:val="21"/>
          <w:highlight w:val="none"/>
        </w:rPr>
        <w:sectPr>
          <w:pgSz w:w="11905" w:h="16838"/>
          <w:pgMar w:top="1440" w:right="1417" w:bottom="1440" w:left="1701" w:header="850" w:footer="992" w:gutter="0"/>
          <w:pgNumType w:fmt="decimal"/>
          <w:cols w:space="0" w:num="1"/>
          <w:rtlGutter w:val="0"/>
          <w:docGrid w:type="lines" w:linePitch="317" w:charSpace="0"/>
        </w:sectPr>
      </w:pPr>
    </w:p>
    <w:p w14:paraId="3C26CB69">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bCs w:val="0"/>
          <w:color w:val="auto"/>
          <w:sz w:val="28"/>
          <w:szCs w:val="28"/>
          <w:highlight w:val="none"/>
        </w:rPr>
      </w:pPr>
      <w:bookmarkStart w:id="548" w:name="_Toc2876"/>
      <w:r>
        <w:rPr>
          <w:rFonts w:hint="eastAsia" w:ascii="宋体" w:hAnsi="宋体" w:cs="宋体"/>
          <w:b/>
          <w:bCs w:val="0"/>
          <w:color w:val="auto"/>
          <w:sz w:val="28"/>
          <w:szCs w:val="28"/>
          <w:highlight w:val="none"/>
        </w:rPr>
        <w:t>（四）节能产品、环境标志产品明细表</w:t>
      </w:r>
      <w:bookmarkEnd w:id="548"/>
    </w:p>
    <w:p w14:paraId="2DE835A4">
      <w:pPr>
        <w:pStyle w:val="7"/>
        <w:pageBreakBefore w:val="0"/>
        <w:kinsoku/>
        <w:wordWrap w:val="0"/>
        <w:overflowPunct/>
        <w:bidi w:val="0"/>
        <w:adjustRightInd/>
        <w:snapToGrid/>
        <w:spacing w:beforeAutospacing="0" w:afterAutospacing="0" w:line="360" w:lineRule="auto"/>
        <w:ind w:left="0" w:leftChars="0" w:right="0" w:rightChars="0" w:firstLine="0"/>
        <w:jc w:val="center"/>
        <w:rPr>
          <w:rFonts w:ascii="宋体" w:hAnsi="宋体" w:cs="宋体"/>
          <w:b/>
          <w:color w:val="auto"/>
          <w:sz w:val="28"/>
          <w:szCs w:val="28"/>
          <w:highlight w:val="none"/>
        </w:rPr>
      </w:pPr>
      <w:r>
        <w:rPr>
          <w:rFonts w:hint="eastAsia" w:ascii="宋体" w:hAnsi="宋体" w:cs="宋体"/>
          <w:b/>
          <w:color w:val="auto"/>
          <w:sz w:val="28"/>
          <w:szCs w:val="28"/>
          <w:highlight w:val="none"/>
        </w:rPr>
        <w:t>节能产品明细表</w:t>
      </w:r>
    </w:p>
    <w:p w14:paraId="48197E6A">
      <w:pPr>
        <w:pStyle w:val="7"/>
        <w:pageBreakBefore w:val="0"/>
        <w:kinsoku/>
        <w:wordWrap w:val="0"/>
        <w:overflowPunct/>
        <w:bidi w:val="0"/>
        <w:adjustRightInd/>
        <w:snapToGrid/>
        <w:spacing w:beforeAutospacing="0" w:afterAutospacing="0" w:line="360" w:lineRule="auto"/>
        <w:ind w:left="0" w:leftChars="0" w:right="0" w:rightChars="0" w:firstLine="0"/>
        <w:rPr>
          <w:rFonts w:ascii="宋体" w:hAnsi="宋体" w:cs="宋体"/>
          <w:color w:val="auto"/>
          <w:sz w:val="24"/>
          <w:szCs w:val="24"/>
          <w:highlight w:val="none"/>
        </w:rPr>
      </w:pPr>
    </w:p>
    <w:tbl>
      <w:tblPr>
        <w:tblStyle w:val="24"/>
        <w:tblW w:w="8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18"/>
        <w:gridCol w:w="710"/>
        <w:gridCol w:w="995"/>
        <w:gridCol w:w="1186"/>
        <w:gridCol w:w="1732"/>
        <w:gridCol w:w="696"/>
        <w:gridCol w:w="641"/>
        <w:gridCol w:w="676"/>
      </w:tblGrid>
      <w:tr w14:paraId="5DE0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0DEB03E0">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color w:val="auto"/>
                <w:sz w:val="21"/>
                <w:szCs w:val="21"/>
                <w:highlight w:val="none"/>
              </w:rPr>
            </w:pPr>
            <w:r>
              <w:rPr>
                <w:rFonts w:hint="eastAsia" w:ascii="宋体" w:hAnsi="宋体" w:cs="宋体"/>
                <w:color w:val="auto"/>
                <w:sz w:val="21"/>
                <w:szCs w:val="21"/>
                <w:highlight w:val="none"/>
              </w:rPr>
              <w:t>序号</w:t>
            </w:r>
          </w:p>
        </w:tc>
        <w:tc>
          <w:tcPr>
            <w:tcW w:w="1118" w:type="dxa"/>
            <w:vAlign w:val="center"/>
          </w:tcPr>
          <w:p w14:paraId="15C07503">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color w:val="auto"/>
                <w:sz w:val="21"/>
                <w:szCs w:val="21"/>
                <w:highlight w:val="none"/>
              </w:rPr>
            </w:pPr>
            <w:r>
              <w:rPr>
                <w:rFonts w:hint="eastAsia" w:ascii="宋体" w:hAnsi="宋体" w:cs="宋体"/>
                <w:color w:val="auto"/>
                <w:sz w:val="21"/>
                <w:szCs w:val="21"/>
                <w:highlight w:val="none"/>
              </w:rPr>
              <w:t>设备名称</w:t>
            </w:r>
          </w:p>
        </w:tc>
        <w:tc>
          <w:tcPr>
            <w:tcW w:w="710" w:type="dxa"/>
            <w:vAlign w:val="center"/>
          </w:tcPr>
          <w:p w14:paraId="5D4614E4">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color w:val="auto"/>
                <w:sz w:val="21"/>
                <w:szCs w:val="21"/>
                <w:highlight w:val="none"/>
              </w:rPr>
            </w:pPr>
            <w:r>
              <w:rPr>
                <w:rFonts w:hint="eastAsia" w:ascii="宋体" w:hAnsi="宋体" w:cs="宋体"/>
                <w:color w:val="auto"/>
                <w:sz w:val="21"/>
                <w:szCs w:val="21"/>
                <w:highlight w:val="none"/>
              </w:rPr>
              <w:t>品牌</w:t>
            </w:r>
          </w:p>
          <w:p w14:paraId="3424473F">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color w:val="auto"/>
                <w:sz w:val="21"/>
                <w:szCs w:val="21"/>
                <w:highlight w:val="none"/>
              </w:rPr>
            </w:pPr>
            <w:r>
              <w:rPr>
                <w:rFonts w:hint="eastAsia" w:ascii="宋体" w:hAnsi="宋体" w:cs="宋体"/>
                <w:color w:val="auto"/>
                <w:sz w:val="21"/>
                <w:szCs w:val="21"/>
                <w:highlight w:val="none"/>
              </w:rPr>
              <w:t>型号</w:t>
            </w:r>
          </w:p>
        </w:tc>
        <w:tc>
          <w:tcPr>
            <w:tcW w:w="995" w:type="dxa"/>
            <w:vAlign w:val="center"/>
          </w:tcPr>
          <w:p w14:paraId="14AE5B55">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color w:val="auto"/>
                <w:sz w:val="21"/>
                <w:szCs w:val="21"/>
                <w:highlight w:val="none"/>
              </w:rPr>
            </w:pPr>
            <w:r>
              <w:rPr>
                <w:rFonts w:hint="eastAsia" w:ascii="宋体" w:hAnsi="宋体" w:cs="宋体"/>
                <w:color w:val="auto"/>
                <w:sz w:val="21"/>
                <w:szCs w:val="21"/>
                <w:highlight w:val="none"/>
              </w:rPr>
              <w:t>制造商名称</w:t>
            </w:r>
          </w:p>
        </w:tc>
        <w:tc>
          <w:tcPr>
            <w:tcW w:w="1186" w:type="dxa"/>
            <w:vAlign w:val="center"/>
          </w:tcPr>
          <w:p w14:paraId="475726AB">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color w:val="auto"/>
                <w:spacing w:val="-11"/>
                <w:sz w:val="21"/>
                <w:szCs w:val="21"/>
                <w:highlight w:val="none"/>
              </w:rPr>
            </w:pPr>
            <w:r>
              <w:rPr>
                <w:rFonts w:hint="eastAsia" w:ascii="宋体" w:hAnsi="宋体" w:cs="宋体"/>
                <w:color w:val="auto"/>
                <w:spacing w:val="-11"/>
                <w:sz w:val="21"/>
                <w:szCs w:val="21"/>
                <w:highlight w:val="none"/>
              </w:rPr>
              <w:t>节字标志认证证书号</w:t>
            </w:r>
          </w:p>
        </w:tc>
        <w:tc>
          <w:tcPr>
            <w:tcW w:w="1732" w:type="dxa"/>
            <w:vAlign w:val="center"/>
          </w:tcPr>
          <w:p w14:paraId="1173AC6D">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color w:val="auto"/>
                <w:spacing w:val="-11"/>
                <w:sz w:val="21"/>
                <w:szCs w:val="21"/>
                <w:highlight w:val="none"/>
              </w:rPr>
            </w:pPr>
            <w:r>
              <w:rPr>
                <w:rFonts w:hint="eastAsia" w:ascii="宋体" w:hAnsi="宋体" w:cs="宋体"/>
                <w:color w:val="auto"/>
                <w:spacing w:val="-11"/>
                <w:sz w:val="21"/>
                <w:szCs w:val="21"/>
                <w:highlight w:val="none"/>
              </w:rPr>
              <w:t>国家节能产品认证证书有效截止日期</w:t>
            </w:r>
          </w:p>
        </w:tc>
        <w:tc>
          <w:tcPr>
            <w:tcW w:w="696" w:type="dxa"/>
            <w:vAlign w:val="center"/>
          </w:tcPr>
          <w:p w14:paraId="255938BA">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color w:val="auto"/>
                <w:sz w:val="21"/>
                <w:szCs w:val="21"/>
                <w:highlight w:val="none"/>
              </w:rPr>
            </w:pPr>
            <w:r>
              <w:rPr>
                <w:rFonts w:hint="eastAsia" w:ascii="宋体" w:hAnsi="宋体" w:cs="宋体"/>
                <w:color w:val="auto"/>
                <w:sz w:val="21"/>
                <w:szCs w:val="21"/>
                <w:highlight w:val="none"/>
              </w:rPr>
              <w:t>数量</w:t>
            </w:r>
          </w:p>
        </w:tc>
        <w:tc>
          <w:tcPr>
            <w:tcW w:w="641" w:type="dxa"/>
            <w:vAlign w:val="center"/>
          </w:tcPr>
          <w:p w14:paraId="1ACC79EE">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color w:val="auto"/>
                <w:sz w:val="21"/>
                <w:szCs w:val="21"/>
                <w:highlight w:val="none"/>
              </w:rPr>
            </w:pPr>
            <w:r>
              <w:rPr>
                <w:rFonts w:hint="eastAsia" w:ascii="宋体" w:hAnsi="宋体" w:cs="宋体"/>
                <w:color w:val="auto"/>
                <w:sz w:val="21"/>
                <w:szCs w:val="21"/>
                <w:highlight w:val="none"/>
              </w:rPr>
              <w:t>单价</w:t>
            </w:r>
          </w:p>
        </w:tc>
        <w:tc>
          <w:tcPr>
            <w:tcW w:w="676" w:type="dxa"/>
            <w:vAlign w:val="center"/>
          </w:tcPr>
          <w:p w14:paraId="5ABB98AC">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color w:val="auto"/>
                <w:sz w:val="21"/>
                <w:szCs w:val="21"/>
                <w:highlight w:val="none"/>
              </w:rPr>
            </w:pPr>
            <w:r>
              <w:rPr>
                <w:rFonts w:hint="eastAsia" w:ascii="宋体" w:hAnsi="宋体" w:cs="宋体"/>
                <w:color w:val="auto"/>
                <w:sz w:val="21"/>
                <w:szCs w:val="21"/>
                <w:highlight w:val="none"/>
              </w:rPr>
              <w:t>总价</w:t>
            </w:r>
          </w:p>
        </w:tc>
      </w:tr>
      <w:tr w14:paraId="43309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035E0245">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1118" w:type="dxa"/>
          </w:tcPr>
          <w:p w14:paraId="17AB9C4D">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710" w:type="dxa"/>
          </w:tcPr>
          <w:p w14:paraId="62285D08">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995" w:type="dxa"/>
          </w:tcPr>
          <w:p w14:paraId="0C3F29E3">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1186" w:type="dxa"/>
          </w:tcPr>
          <w:p w14:paraId="4FDB41DB">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1732" w:type="dxa"/>
          </w:tcPr>
          <w:p w14:paraId="6E175AB3">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696" w:type="dxa"/>
          </w:tcPr>
          <w:p w14:paraId="3DB9682A">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641" w:type="dxa"/>
          </w:tcPr>
          <w:p w14:paraId="0EE02FCA">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676" w:type="dxa"/>
          </w:tcPr>
          <w:p w14:paraId="57F502AD">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r>
      <w:tr w14:paraId="146B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705BA8B3">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1118" w:type="dxa"/>
          </w:tcPr>
          <w:p w14:paraId="5AA62C79">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710" w:type="dxa"/>
          </w:tcPr>
          <w:p w14:paraId="1EDC6644">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995" w:type="dxa"/>
          </w:tcPr>
          <w:p w14:paraId="74164749">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1186" w:type="dxa"/>
          </w:tcPr>
          <w:p w14:paraId="51EA284C">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1732" w:type="dxa"/>
          </w:tcPr>
          <w:p w14:paraId="25C51D35">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696" w:type="dxa"/>
          </w:tcPr>
          <w:p w14:paraId="2391619C">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641" w:type="dxa"/>
          </w:tcPr>
          <w:p w14:paraId="29157B18">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676" w:type="dxa"/>
          </w:tcPr>
          <w:p w14:paraId="7B2FFB45">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r>
      <w:tr w14:paraId="6054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6C59F59E">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1118" w:type="dxa"/>
          </w:tcPr>
          <w:p w14:paraId="35FD8C2E">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710" w:type="dxa"/>
          </w:tcPr>
          <w:p w14:paraId="415BF384">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995" w:type="dxa"/>
          </w:tcPr>
          <w:p w14:paraId="16766A2F">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1186" w:type="dxa"/>
          </w:tcPr>
          <w:p w14:paraId="4320A3D3">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1732" w:type="dxa"/>
          </w:tcPr>
          <w:p w14:paraId="68CD9741">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696" w:type="dxa"/>
          </w:tcPr>
          <w:p w14:paraId="2C90E993">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641" w:type="dxa"/>
          </w:tcPr>
          <w:p w14:paraId="047ADBDF">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676" w:type="dxa"/>
          </w:tcPr>
          <w:p w14:paraId="547A20BB">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r>
      <w:tr w14:paraId="4CE3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21390D56">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1118" w:type="dxa"/>
          </w:tcPr>
          <w:p w14:paraId="42F6FF62">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710" w:type="dxa"/>
          </w:tcPr>
          <w:p w14:paraId="5D760854">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995" w:type="dxa"/>
          </w:tcPr>
          <w:p w14:paraId="43F1989A">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1186" w:type="dxa"/>
          </w:tcPr>
          <w:p w14:paraId="2A449745">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1732" w:type="dxa"/>
          </w:tcPr>
          <w:p w14:paraId="52011800">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696" w:type="dxa"/>
          </w:tcPr>
          <w:p w14:paraId="6D36951F">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641" w:type="dxa"/>
          </w:tcPr>
          <w:p w14:paraId="3302BF59">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c>
          <w:tcPr>
            <w:tcW w:w="676" w:type="dxa"/>
          </w:tcPr>
          <w:p w14:paraId="757C834C">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 w:val="21"/>
                <w:szCs w:val="21"/>
                <w:highlight w:val="none"/>
              </w:rPr>
            </w:pPr>
          </w:p>
        </w:tc>
      </w:tr>
    </w:tbl>
    <w:p w14:paraId="44C53BF9">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Cs w:val="21"/>
          <w:highlight w:val="none"/>
        </w:rPr>
      </w:pPr>
    </w:p>
    <w:p w14:paraId="460CDB44">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Cs w:val="21"/>
          <w:highlight w:val="none"/>
        </w:rPr>
      </w:pPr>
      <w:r>
        <w:rPr>
          <w:rFonts w:hint="eastAsia" w:ascii="宋体" w:hAnsi="宋体" w:cs="宋体"/>
          <w:color w:val="auto"/>
          <w:szCs w:val="21"/>
          <w:highlight w:val="none"/>
        </w:rPr>
        <w:t>法定代表人或被授权人（个人电子签章或签字）：</w:t>
      </w:r>
    </w:p>
    <w:p w14:paraId="362FD901">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Cs w:val="21"/>
          <w:highlight w:val="none"/>
        </w:rPr>
      </w:pPr>
      <w:r>
        <w:rPr>
          <w:rFonts w:hint="eastAsia" w:ascii="宋体" w:hAnsi="宋体" w:cs="宋体"/>
          <w:color w:val="auto"/>
          <w:szCs w:val="21"/>
          <w:highlight w:val="none"/>
        </w:rPr>
        <w:t>供应商（企业电子签章）：</w:t>
      </w:r>
    </w:p>
    <w:p w14:paraId="10A38D9A">
      <w:pPr>
        <w:pageBreakBefore w:val="0"/>
        <w:kinsoku/>
        <w:wordWrap w:val="0"/>
        <w:overflowPunct/>
        <w:bidi w:val="0"/>
        <w:adjustRightInd/>
        <w:snapToGrid/>
        <w:spacing w:beforeAutospacing="0" w:afterAutospacing="0" w:line="360" w:lineRule="auto"/>
        <w:ind w:left="0" w:leftChars="0" w:right="0" w:rightChars="0"/>
        <w:rPr>
          <w:rFonts w:ascii="宋体" w:hAnsi="宋体" w:cs="宋体"/>
          <w:b/>
          <w:color w:val="auto"/>
          <w:szCs w:val="21"/>
          <w:highlight w:val="none"/>
        </w:rPr>
      </w:pPr>
      <w:r>
        <w:rPr>
          <w:rFonts w:hint="eastAsia" w:ascii="宋体" w:hAnsi="宋体" w:cs="宋体"/>
          <w:color w:val="auto"/>
          <w:szCs w:val="21"/>
          <w:highlight w:val="none"/>
        </w:rPr>
        <w:t>日期：</w:t>
      </w:r>
    </w:p>
    <w:p w14:paraId="1524492D">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jc w:val="center"/>
        <w:rPr>
          <w:rFonts w:ascii="宋体" w:hAnsi="宋体" w:cs="宋体"/>
          <w:b/>
          <w:color w:val="auto"/>
          <w:szCs w:val="21"/>
          <w:highlight w:val="none"/>
        </w:rPr>
      </w:pPr>
      <w:r>
        <w:rPr>
          <w:rFonts w:hint="eastAsia" w:ascii="宋体" w:hAnsi="宋体" w:cs="宋体"/>
          <w:b/>
          <w:color w:val="auto"/>
          <w:sz w:val="24"/>
          <w:highlight w:val="none"/>
        </w:rPr>
        <w:t>环境标志产品明细表</w:t>
      </w:r>
    </w:p>
    <w:tbl>
      <w:tblPr>
        <w:tblStyle w:val="24"/>
        <w:tblW w:w="8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36"/>
        <w:gridCol w:w="677"/>
        <w:gridCol w:w="846"/>
        <w:gridCol w:w="1431"/>
        <w:gridCol w:w="1269"/>
        <w:gridCol w:w="668"/>
        <w:gridCol w:w="818"/>
        <w:gridCol w:w="708"/>
      </w:tblGrid>
      <w:tr w14:paraId="0DA2D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14:paraId="1094096B">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color w:val="auto"/>
                <w:szCs w:val="21"/>
                <w:highlight w:val="none"/>
              </w:rPr>
            </w:pPr>
            <w:r>
              <w:rPr>
                <w:rFonts w:hint="eastAsia" w:ascii="宋体" w:hAnsi="宋体" w:cs="宋体"/>
                <w:color w:val="auto"/>
                <w:szCs w:val="21"/>
                <w:highlight w:val="none"/>
              </w:rPr>
              <w:t>序号</w:t>
            </w:r>
          </w:p>
        </w:tc>
        <w:tc>
          <w:tcPr>
            <w:tcW w:w="1136" w:type="dxa"/>
            <w:vAlign w:val="center"/>
          </w:tcPr>
          <w:p w14:paraId="316A36C3">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color w:val="auto"/>
                <w:szCs w:val="21"/>
                <w:highlight w:val="none"/>
              </w:rPr>
            </w:pPr>
            <w:r>
              <w:rPr>
                <w:rFonts w:hint="eastAsia" w:ascii="宋体" w:hAnsi="宋体" w:cs="宋体"/>
                <w:color w:val="auto"/>
                <w:szCs w:val="21"/>
                <w:highlight w:val="none"/>
              </w:rPr>
              <w:t>设备名称</w:t>
            </w:r>
          </w:p>
        </w:tc>
        <w:tc>
          <w:tcPr>
            <w:tcW w:w="677" w:type="dxa"/>
            <w:vAlign w:val="center"/>
          </w:tcPr>
          <w:p w14:paraId="169F8301">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品牌</w:t>
            </w:r>
          </w:p>
          <w:p w14:paraId="445D5E8B">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color w:val="auto"/>
                <w:szCs w:val="21"/>
                <w:highlight w:val="none"/>
              </w:rPr>
            </w:pPr>
            <w:r>
              <w:rPr>
                <w:rFonts w:hint="eastAsia" w:ascii="宋体" w:hAnsi="宋体" w:cs="宋体"/>
                <w:color w:val="auto"/>
                <w:szCs w:val="21"/>
                <w:highlight w:val="none"/>
              </w:rPr>
              <w:t>型号</w:t>
            </w:r>
          </w:p>
        </w:tc>
        <w:tc>
          <w:tcPr>
            <w:tcW w:w="846" w:type="dxa"/>
            <w:vAlign w:val="center"/>
          </w:tcPr>
          <w:p w14:paraId="35AFE740">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color w:val="auto"/>
                <w:szCs w:val="21"/>
                <w:highlight w:val="none"/>
              </w:rPr>
            </w:pPr>
            <w:r>
              <w:rPr>
                <w:rFonts w:hint="eastAsia" w:ascii="宋体" w:hAnsi="宋体" w:cs="宋体"/>
                <w:color w:val="auto"/>
                <w:szCs w:val="21"/>
                <w:highlight w:val="none"/>
              </w:rPr>
              <w:t>制造商名称</w:t>
            </w:r>
          </w:p>
        </w:tc>
        <w:tc>
          <w:tcPr>
            <w:tcW w:w="1431" w:type="dxa"/>
            <w:vAlign w:val="center"/>
          </w:tcPr>
          <w:p w14:paraId="090B308E">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color w:val="auto"/>
                <w:spacing w:val="-11"/>
                <w:sz w:val="21"/>
                <w:szCs w:val="21"/>
                <w:highlight w:val="none"/>
              </w:rPr>
            </w:pPr>
            <w:r>
              <w:rPr>
                <w:rFonts w:hint="eastAsia" w:ascii="宋体" w:hAnsi="宋体" w:cs="宋体"/>
                <w:color w:val="auto"/>
                <w:spacing w:val="-11"/>
                <w:sz w:val="21"/>
                <w:szCs w:val="21"/>
                <w:highlight w:val="none"/>
              </w:rPr>
              <w:t>中国环境标志认证证书编号</w:t>
            </w:r>
          </w:p>
        </w:tc>
        <w:tc>
          <w:tcPr>
            <w:tcW w:w="1269" w:type="dxa"/>
            <w:vAlign w:val="center"/>
          </w:tcPr>
          <w:p w14:paraId="325470E1">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color w:val="auto"/>
                <w:spacing w:val="-11"/>
                <w:sz w:val="21"/>
                <w:szCs w:val="21"/>
                <w:highlight w:val="none"/>
              </w:rPr>
            </w:pPr>
            <w:r>
              <w:rPr>
                <w:rFonts w:hint="eastAsia" w:ascii="宋体" w:hAnsi="宋体" w:cs="宋体"/>
                <w:color w:val="auto"/>
                <w:spacing w:val="-11"/>
                <w:sz w:val="21"/>
                <w:szCs w:val="21"/>
                <w:highlight w:val="none"/>
              </w:rPr>
              <w:t>认证证书有效截止日期</w:t>
            </w:r>
          </w:p>
        </w:tc>
        <w:tc>
          <w:tcPr>
            <w:tcW w:w="668" w:type="dxa"/>
            <w:vAlign w:val="center"/>
          </w:tcPr>
          <w:p w14:paraId="7E79A3B0">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color w:val="auto"/>
                <w:szCs w:val="21"/>
                <w:highlight w:val="none"/>
              </w:rPr>
            </w:pPr>
            <w:r>
              <w:rPr>
                <w:rFonts w:hint="eastAsia" w:ascii="宋体" w:hAnsi="宋体" w:cs="宋体"/>
                <w:color w:val="auto"/>
                <w:szCs w:val="21"/>
                <w:highlight w:val="none"/>
              </w:rPr>
              <w:t>数量</w:t>
            </w:r>
          </w:p>
        </w:tc>
        <w:tc>
          <w:tcPr>
            <w:tcW w:w="818" w:type="dxa"/>
            <w:vAlign w:val="center"/>
          </w:tcPr>
          <w:p w14:paraId="586B245B">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color w:val="auto"/>
                <w:szCs w:val="21"/>
                <w:highlight w:val="none"/>
              </w:rPr>
            </w:pPr>
            <w:r>
              <w:rPr>
                <w:rFonts w:hint="eastAsia" w:ascii="宋体" w:hAnsi="宋体" w:cs="宋体"/>
                <w:color w:val="auto"/>
                <w:szCs w:val="21"/>
                <w:highlight w:val="none"/>
              </w:rPr>
              <w:t>单价</w:t>
            </w:r>
          </w:p>
        </w:tc>
        <w:tc>
          <w:tcPr>
            <w:tcW w:w="708" w:type="dxa"/>
            <w:vAlign w:val="center"/>
          </w:tcPr>
          <w:p w14:paraId="3EED5A89">
            <w:pPr>
              <w:pageBreakBefore w:val="0"/>
              <w:kinsoku/>
              <w:wordWrap w:val="0"/>
              <w:overflowPunct/>
              <w:bidi w:val="0"/>
              <w:adjustRightInd/>
              <w:snapToGrid/>
              <w:spacing w:beforeAutospacing="0" w:afterAutospacing="0" w:line="360" w:lineRule="auto"/>
              <w:ind w:left="0" w:leftChars="0" w:right="0" w:rightChars="0"/>
              <w:jc w:val="center"/>
              <w:rPr>
                <w:rFonts w:ascii="宋体" w:hAnsi="宋体" w:cs="宋体"/>
                <w:b/>
                <w:color w:val="auto"/>
                <w:szCs w:val="21"/>
                <w:highlight w:val="none"/>
              </w:rPr>
            </w:pPr>
            <w:r>
              <w:rPr>
                <w:rFonts w:hint="eastAsia" w:ascii="宋体" w:hAnsi="宋体" w:cs="宋体"/>
                <w:color w:val="auto"/>
                <w:szCs w:val="21"/>
                <w:highlight w:val="none"/>
              </w:rPr>
              <w:t>总价</w:t>
            </w:r>
          </w:p>
        </w:tc>
      </w:tr>
      <w:tr w14:paraId="604F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14:paraId="44E369AF">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1136" w:type="dxa"/>
          </w:tcPr>
          <w:p w14:paraId="4FD85CB9">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677" w:type="dxa"/>
          </w:tcPr>
          <w:p w14:paraId="18AB3350">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846" w:type="dxa"/>
          </w:tcPr>
          <w:p w14:paraId="335CCEF0">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1431" w:type="dxa"/>
          </w:tcPr>
          <w:p w14:paraId="5BB19FF9">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1269" w:type="dxa"/>
          </w:tcPr>
          <w:p w14:paraId="7A36D825">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668" w:type="dxa"/>
          </w:tcPr>
          <w:p w14:paraId="17472626">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818" w:type="dxa"/>
          </w:tcPr>
          <w:p w14:paraId="55C85C70">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708" w:type="dxa"/>
          </w:tcPr>
          <w:p w14:paraId="56FF1984">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r>
      <w:tr w14:paraId="176E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14:paraId="1E803311">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1136" w:type="dxa"/>
          </w:tcPr>
          <w:p w14:paraId="5986EF09">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677" w:type="dxa"/>
          </w:tcPr>
          <w:p w14:paraId="02744D48">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846" w:type="dxa"/>
          </w:tcPr>
          <w:p w14:paraId="1B514669">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1431" w:type="dxa"/>
          </w:tcPr>
          <w:p w14:paraId="46FC4C55">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1269" w:type="dxa"/>
          </w:tcPr>
          <w:p w14:paraId="36125085">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668" w:type="dxa"/>
          </w:tcPr>
          <w:p w14:paraId="3B210B2A">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818" w:type="dxa"/>
          </w:tcPr>
          <w:p w14:paraId="52CC8862">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708" w:type="dxa"/>
          </w:tcPr>
          <w:p w14:paraId="2310B18B">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r>
      <w:tr w14:paraId="31AC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14:paraId="4B1E9200">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1136" w:type="dxa"/>
          </w:tcPr>
          <w:p w14:paraId="115BED1C">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677" w:type="dxa"/>
          </w:tcPr>
          <w:p w14:paraId="53627E78">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846" w:type="dxa"/>
          </w:tcPr>
          <w:p w14:paraId="5A7D94F8">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1431" w:type="dxa"/>
          </w:tcPr>
          <w:p w14:paraId="201FC9DE">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1269" w:type="dxa"/>
          </w:tcPr>
          <w:p w14:paraId="4D44CB5E">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668" w:type="dxa"/>
          </w:tcPr>
          <w:p w14:paraId="7EA0F39B">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818" w:type="dxa"/>
          </w:tcPr>
          <w:p w14:paraId="32E226C1">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c>
          <w:tcPr>
            <w:tcW w:w="708" w:type="dxa"/>
          </w:tcPr>
          <w:p w14:paraId="697D3ED1">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tc>
      </w:tr>
    </w:tbl>
    <w:p w14:paraId="7E8FAB14">
      <w:pPr>
        <w:pageBreakBefore w:val="0"/>
        <w:tabs>
          <w:tab w:val="left" w:pos="840"/>
        </w:tabs>
        <w:kinsoku/>
        <w:wordWrap w:val="0"/>
        <w:overflowPunct/>
        <w:autoSpaceDE w:val="0"/>
        <w:autoSpaceDN w:val="0"/>
        <w:bidi w:val="0"/>
        <w:adjustRightInd/>
        <w:snapToGrid/>
        <w:spacing w:beforeAutospacing="0" w:afterAutospacing="0" w:line="360" w:lineRule="auto"/>
        <w:ind w:left="0" w:leftChars="0" w:right="0" w:rightChars="0"/>
        <w:rPr>
          <w:rFonts w:ascii="宋体" w:hAnsi="宋体" w:cs="宋体"/>
          <w:b/>
          <w:color w:val="auto"/>
          <w:szCs w:val="21"/>
          <w:highlight w:val="none"/>
        </w:rPr>
      </w:pPr>
    </w:p>
    <w:p w14:paraId="033C4E96">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Cs w:val="21"/>
          <w:highlight w:val="none"/>
        </w:rPr>
      </w:pPr>
      <w:r>
        <w:rPr>
          <w:rFonts w:hint="eastAsia" w:ascii="宋体" w:hAnsi="宋体" w:cs="宋体"/>
          <w:color w:val="auto"/>
          <w:szCs w:val="21"/>
          <w:highlight w:val="none"/>
        </w:rPr>
        <w:t>法定代表人或被授权人（个人电子签章或签字）：</w:t>
      </w:r>
    </w:p>
    <w:p w14:paraId="732C91D0">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Cs w:val="21"/>
          <w:highlight w:val="none"/>
        </w:rPr>
      </w:pPr>
      <w:r>
        <w:rPr>
          <w:rFonts w:hint="eastAsia" w:ascii="宋体" w:hAnsi="宋体" w:cs="宋体"/>
          <w:color w:val="auto"/>
          <w:szCs w:val="21"/>
          <w:highlight w:val="none"/>
        </w:rPr>
        <w:t>供应商（</w:t>
      </w:r>
      <w:r>
        <w:rPr>
          <w:rFonts w:hint="eastAsia" w:ascii="宋体" w:hAnsi="宋体" w:eastAsia="宋体" w:cs="宋体"/>
          <w:color w:val="auto"/>
          <w:sz w:val="24"/>
        </w:rPr>
        <w:t>企业电子签章</w:t>
      </w:r>
      <w:r>
        <w:rPr>
          <w:rFonts w:hint="eastAsia" w:ascii="宋体" w:hAnsi="宋体" w:cs="宋体"/>
          <w:color w:val="auto"/>
          <w:szCs w:val="21"/>
          <w:highlight w:val="none"/>
        </w:rPr>
        <w:t>）：</w:t>
      </w:r>
    </w:p>
    <w:p w14:paraId="67C4E120">
      <w:pPr>
        <w:pageBreakBefore w:val="0"/>
        <w:kinsoku/>
        <w:wordWrap w:val="0"/>
        <w:overflowPunct/>
        <w:bidi w:val="0"/>
        <w:adjustRightInd/>
        <w:snapToGrid/>
        <w:spacing w:beforeAutospacing="0" w:afterAutospacing="0" w:line="360" w:lineRule="auto"/>
        <w:ind w:left="0" w:leftChars="0" w:right="0" w:rightChars="0"/>
        <w:rPr>
          <w:rFonts w:ascii="宋体" w:hAnsi="宋体" w:cs="宋体"/>
          <w:color w:val="auto"/>
          <w:szCs w:val="21"/>
          <w:highlight w:val="none"/>
        </w:rPr>
      </w:pPr>
      <w:r>
        <w:rPr>
          <w:rFonts w:hint="eastAsia" w:ascii="宋体" w:hAnsi="宋体" w:cs="宋体"/>
          <w:color w:val="auto"/>
          <w:szCs w:val="21"/>
          <w:highlight w:val="none"/>
        </w:rPr>
        <w:t>日期：</w:t>
      </w:r>
    </w:p>
    <w:p w14:paraId="5C976342">
      <w:pPr>
        <w:pStyle w:val="66"/>
        <w:pageBreakBefore w:val="0"/>
        <w:kinsoku/>
        <w:wordWrap w:val="0"/>
        <w:overflowPunct/>
        <w:bidi w:val="0"/>
        <w:adjustRightInd/>
        <w:snapToGrid/>
        <w:spacing w:beforeAutospacing="0" w:afterAutospacing="0" w:line="360" w:lineRule="auto"/>
        <w:ind w:left="718" w:leftChars="0" w:right="0" w:rightChars="0" w:hanging="718" w:hangingChars="342"/>
        <w:rPr>
          <w:rFonts w:ascii="宋体" w:hAnsi="宋体" w:cs="宋体"/>
          <w:color w:val="auto"/>
          <w:highlight w:val="none"/>
        </w:rPr>
      </w:pPr>
    </w:p>
    <w:p w14:paraId="6EF9FC9D">
      <w:pPr>
        <w:pStyle w:val="66"/>
        <w:pageBreakBefore w:val="0"/>
        <w:kinsoku/>
        <w:wordWrap w:val="0"/>
        <w:overflowPunct/>
        <w:bidi w:val="0"/>
        <w:adjustRightInd/>
        <w:snapToGrid/>
        <w:spacing w:beforeAutospacing="0" w:afterAutospacing="0" w:line="360" w:lineRule="auto"/>
        <w:ind w:left="718" w:leftChars="0" w:right="0" w:rightChars="0" w:hanging="718" w:hangingChars="342"/>
        <w:rPr>
          <w:rFonts w:ascii="宋体" w:hAnsi="宋体" w:cs="宋体"/>
          <w:color w:val="auto"/>
          <w:highlight w:val="none"/>
        </w:rPr>
      </w:pPr>
      <w:r>
        <w:rPr>
          <w:rFonts w:hint="eastAsia" w:ascii="宋体" w:hAnsi="宋体" w:cs="宋体"/>
          <w:color w:val="auto"/>
          <w:highlight w:val="none"/>
        </w:rPr>
        <w:t>填报要求：</w:t>
      </w:r>
    </w:p>
    <w:p w14:paraId="5BCC5A3D">
      <w:pPr>
        <w:pageBreakBefore w:val="0"/>
        <w:kinsoku/>
        <w:wordWrap w:val="0"/>
        <w:overflowPunct/>
        <w:bidi w:val="0"/>
        <w:adjustRightInd/>
        <w:snapToGrid/>
        <w:spacing w:beforeAutospacing="0" w:afterAutospacing="0"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1. 本表的设备名称、品牌型号、金额应与</w:t>
      </w:r>
      <w:r>
        <w:rPr>
          <w:rFonts w:hint="eastAsia" w:ascii="宋体" w:hAnsi="宋体" w:cs="宋体"/>
          <w:bCs/>
          <w:color w:val="auto"/>
          <w:szCs w:val="21"/>
          <w:highlight w:val="none"/>
        </w:rPr>
        <w:t>货物分项报价一览表</w:t>
      </w:r>
      <w:r>
        <w:rPr>
          <w:rFonts w:hint="eastAsia" w:ascii="宋体" w:hAnsi="宋体" w:cs="宋体"/>
          <w:color w:val="auto"/>
          <w:szCs w:val="21"/>
          <w:highlight w:val="none"/>
        </w:rPr>
        <w:t>一致。</w:t>
      </w:r>
    </w:p>
    <w:p w14:paraId="6721ED69">
      <w:pPr>
        <w:pageBreakBefore w:val="0"/>
        <w:kinsoku/>
        <w:wordWrap w:val="0"/>
        <w:overflowPunct/>
        <w:bidi w:val="0"/>
        <w:adjustRightInd/>
        <w:snapToGrid/>
        <w:spacing w:beforeAutospacing="0" w:afterAutospacing="0" w:line="360" w:lineRule="auto"/>
        <w:ind w:left="0" w:leftChars="0" w:right="0" w:rightChars="0" w:firstLine="420" w:firstLineChars="200"/>
        <w:rPr>
          <w:rFonts w:ascii="宋体" w:hAnsi="宋体" w:cs="宋体"/>
          <w:b/>
          <w:color w:val="auto"/>
          <w:szCs w:val="21"/>
          <w:highlight w:val="none"/>
        </w:rPr>
      </w:pPr>
      <w:r>
        <w:rPr>
          <w:rFonts w:hint="eastAsia" w:ascii="宋体" w:hAnsi="宋体" w:cs="宋体"/>
          <w:color w:val="auto"/>
          <w:szCs w:val="21"/>
          <w:highlight w:val="none"/>
        </w:rPr>
        <w:t>2. 节能产品是指财政部和国家发展改革委员会公布的《节能产品政府采购品目清单》中的产品，可在中华人民共和国财政部网站（http://www.mof.gov.cn）、中国政府采购网（http://www.ccgp.gov.cn/）查阅。</w:t>
      </w:r>
      <w:r>
        <w:rPr>
          <w:rFonts w:hint="eastAsia" w:ascii="宋体" w:hAnsi="宋体" w:cs="宋体"/>
          <w:b/>
          <w:color w:val="auto"/>
          <w:szCs w:val="21"/>
          <w:highlight w:val="none"/>
        </w:rPr>
        <w:t>供应商须在</w:t>
      </w:r>
      <w:r>
        <w:rPr>
          <w:rFonts w:hint="eastAsia" w:ascii="宋体" w:hAnsi="宋体" w:cs="宋体"/>
          <w:b/>
          <w:color w:val="auto"/>
          <w:szCs w:val="21"/>
          <w:highlight w:val="none"/>
          <w:lang w:eastAsia="zh-CN"/>
        </w:rPr>
        <w:t>响应文件</w:t>
      </w:r>
      <w:r>
        <w:rPr>
          <w:rFonts w:hint="eastAsia" w:ascii="宋体" w:hAnsi="宋体" w:cs="宋体"/>
          <w:b/>
          <w:color w:val="auto"/>
          <w:szCs w:val="21"/>
          <w:highlight w:val="none"/>
        </w:rPr>
        <w:t>中附该产品经国家确定的认证机构出具的、处于有效期之内的《国家节能产品认证证书》复印件，否则评标委员会有权不予认可。</w:t>
      </w:r>
    </w:p>
    <w:p w14:paraId="02F31F9E">
      <w:pPr>
        <w:pageBreakBefore w:val="0"/>
        <w:kinsoku/>
        <w:wordWrap w:val="0"/>
        <w:overflowPunct/>
        <w:bidi w:val="0"/>
        <w:adjustRightInd/>
        <w:snapToGrid/>
        <w:spacing w:beforeAutospacing="0" w:afterAutospacing="0" w:line="360" w:lineRule="auto"/>
        <w:ind w:left="0" w:leftChars="0" w:right="0" w:rightChars="0" w:firstLine="420" w:firstLineChars="200"/>
        <w:rPr>
          <w:rFonts w:ascii="宋体" w:hAnsi="宋体" w:cs="宋体"/>
          <w:b/>
          <w:color w:val="auto"/>
          <w:szCs w:val="21"/>
          <w:highlight w:val="none"/>
        </w:rPr>
      </w:pPr>
      <w:r>
        <w:rPr>
          <w:rFonts w:hint="eastAsia" w:ascii="宋体" w:hAnsi="宋体" w:cs="宋体"/>
          <w:color w:val="auto"/>
          <w:szCs w:val="21"/>
          <w:highlight w:val="none"/>
        </w:rPr>
        <w:t>3. 环境标志产品是指财政部、环境保护部发布的《环境标志产品政府采购品目清单》中的产品，可在中华人民共和国财政部网站（http://www.mof.gov.cn）、中国政府采购网（http://www.ccgp.gov.cn/）查阅。</w:t>
      </w:r>
      <w:r>
        <w:rPr>
          <w:rFonts w:hint="eastAsia" w:ascii="宋体" w:hAnsi="宋体" w:cs="宋体"/>
          <w:b/>
          <w:color w:val="auto"/>
          <w:szCs w:val="21"/>
          <w:highlight w:val="none"/>
        </w:rPr>
        <w:t>供应商须在</w:t>
      </w:r>
      <w:r>
        <w:rPr>
          <w:rFonts w:hint="eastAsia" w:ascii="宋体" w:hAnsi="宋体" w:cs="宋体"/>
          <w:b/>
          <w:color w:val="auto"/>
          <w:szCs w:val="21"/>
          <w:highlight w:val="none"/>
          <w:lang w:eastAsia="zh-CN"/>
        </w:rPr>
        <w:t>响应文件</w:t>
      </w:r>
      <w:r>
        <w:rPr>
          <w:rFonts w:hint="eastAsia" w:ascii="宋体" w:hAnsi="宋体" w:cs="宋体"/>
          <w:b/>
          <w:color w:val="auto"/>
          <w:szCs w:val="21"/>
          <w:highlight w:val="none"/>
        </w:rPr>
        <w:t>中附该产品经国家确定的认证机构出具的、处于有效期之内的《中国环境标志产品认证证书》复印件，否则评委委员会有权不予认可。</w:t>
      </w:r>
    </w:p>
    <w:p w14:paraId="19D6ABCE">
      <w:pPr>
        <w:pageBreakBefore w:val="0"/>
        <w:kinsoku/>
        <w:wordWrap w:val="0"/>
        <w:overflowPunct/>
        <w:bidi w:val="0"/>
        <w:adjustRightInd/>
        <w:snapToGrid/>
        <w:spacing w:beforeAutospacing="0" w:afterAutospacing="0"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4. 请供应商正确填写本表，所填内容将作为评审的依据。其内容或数据应与对应的证明资料相符。</w:t>
      </w:r>
    </w:p>
    <w:p w14:paraId="4CF79C16">
      <w:pPr>
        <w:pageBreakBefore w:val="0"/>
        <w:kinsoku/>
        <w:wordWrap w:val="0"/>
        <w:overflowPunct/>
        <w:bidi w:val="0"/>
        <w:adjustRightInd/>
        <w:snapToGrid/>
        <w:spacing w:beforeAutospacing="0" w:afterAutospacing="0"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5. 没有相关产品可不提供本表。</w:t>
      </w:r>
    </w:p>
    <w:p w14:paraId="1579A86D">
      <w:pPr>
        <w:pStyle w:val="10"/>
        <w:jc w:val="center"/>
        <w:rPr>
          <w:rFonts w:hint="eastAsia" w:ascii="宋体" w:hAnsi="宋体" w:eastAsia="宋体" w:cs="宋体"/>
          <w:b/>
          <w:bCs/>
          <w:color w:val="auto"/>
          <w:szCs w:val="21"/>
        </w:rPr>
      </w:pPr>
    </w:p>
    <w:p w14:paraId="7415AAEF">
      <w:pPr>
        <w:spacing w:line="360" w:lineRule="auto"/>
        <w:rPr>
          <w:rFonts w:hint="eastAsia" w:ascii="宋体" w:hAnsi="宋体" w:eastAsia="宋体" w:cs="宋体"/>
          <w:b/>
          <w:bCs/>
          <w:color w:val="auto"/>
          <w:sz w:val="24"/>
        </w:rPr>
      </w:pPr>
    </w:p>
    <w:p w14:paraId="59826676">
      <w:pPr>
        <w:spacing w:line="360" w:lineRule="auto"/>
        <w:ind w:firstLine="480" w:firstLineChars="200"/>
        <w:jc w:val="left"/>
        <w:rPr>
          <w:rFonts w:hint="eastAsia" w:ascii="宋体" w:hAnsi="宋体" w:eastAsia="宋体" w:cs="宋体"/>
          <w:color w:val="auto"/>
          <w:sz w:val="24"/>
        </w:rPr>
      </w:pPr>
    </w:p>
    <w:p w14:paraId="735BF708">
      <w:pPr>
        <w:pStyle w:val="22"/>
        <w:ind w:firstLine="240"/>
        <w:rPr>
          <w:rFonts w:hint="eastAsia" w:ascii="宋体" w:hAnsi="宋体" w:eastAsia="宋体" w:cs="宋体"/>
          <w:color w:val="auto"/>
          <w:sz w:val="24"/>
        </w:rPr>
      </w:pPr>
    </w:p>
    <w:p w14:paraId="7F6D218B">
      <w:pPr>
        <w:pStyle w:val="22"/>
        <w:ind w:firstLine="240"/>
        <w:rPr>
          <w:rFonts w:hint="eastAsia" w:ascii="宋体" w:hAnsi="宋体" w:eastAsia="宋体" w:cs="宋体"/>
          <w:color w:val="auto"/>
          <w:sz w:val="24"/>
        </w:rPr>
      </w:pPr>
    </w:p>
    <w:p w14:paraId="6EB39B87">
      <w:pPr>
        <w:pStyle w:val="22"/>
        <w:ind w:firstLine="240"/>
        <w:rPr>
          <w:rFonts w:hint="eastAsia" w:ascii="宋体" w:hAnsi="宋体" w:eastAsia="宋体" w:cs="宋体"/>
          <w:color w:val="auto"/>
          <w:sz w:val="24"/>
        </w:rPr>
      </w:pPr>
    </w:p>
    <w:p w14:paraId="0C5C6AB4">
      <w:pPr>
        <w:pStyle w:val="22"/>
        <w:ind w:firstLine="240"/>
        <w:rPr>
          <w:rFonts w:hint="eastAsia" w:ascii="宋体" w:hAnsi="宋体" w:eastAsia="宋体" w:cs="宋体"/>
          <w:color w:val="auto"/>
          <w:sz w:val="24"/>
        </w:rPr>
      </w:pPr>
    </w:p>
    <w:p w14:paraId="7F10CB65">
      <w:pPr>
        <w:pStyle w:val="22"/>
        <w:ind w:firstLine="240"/>
        <w:rPr>
          <w:rFonts w:hint="eastAsia" w:ascii="宋体" w:hAnsi="宋体" w:eastAsia="宋体" w:cs="宋体"/>
          <w:color w:val="auto"/>
          <w:sz w:val="24"/>
        </w:rPr>
      </w:pPr>
    </w:p>
    <w:p w14:paraId="198A1E12">
      <w:pPr>
        <w:pStyle w:val="22"/>
        <w:ind w:firstLine="240"/>
        <w:rPr>
          <w:rFonts w:hint="eastAsia" w:ascii="宋体" w:hAnsi="宋体" w:eastAsia="宋体" w:cs="宋体"/>
          <w:color w:val="auto"/>
          <w:sz w:val="24"/>
        </w:rPr>
      </w:pPr>
    </w:p>
    <w:p w14:paraId="6A63E540">
      <w:pPr>
        <w:pStyle w:val="22"/>
        <w:ind w:firstLine="240"/>
        <w:rPr>
          <w:rFonts w:hint="eastAsia" w:ascii="宋体" w:hAnsi="宋体" w:eastAsia="宋体" w:cs="宋体"/>
          <w:color w:val="auto"/>
          <w:sz w:val="24"/>
        </w:rPr>
      </w:pPr>
    </w:p>
    <w:p w14:paraId="2D82FFC3">
      <w:pPr>
        <w:pStyle w:val="22"/>
        <w:ind w:firstLine="240"/>
        <w:rPr>
          <w:rFonts w:hint="eastAsia" w:ascii="宋体" w:hAnsi="宋体" w:eastAsia="宋体" w:cs="宋体"/>
          <w:color w:val="auto"/>
          <w:sz w:val="24"/>
        </w:rPr>
      </w:pPr>
    </w:p>
    <w:p w14:paraId="62D7BEBA">
      <w:pPr>
        <w:pStyle w:val="22"/>
        <w:ind w:firstLine="240"/>
        <w:rPr>
          <w:rFonts w:hint="eastAsia" w:ascii="宋体" w:hAnsi="宋体" w:eastAsia="宋体" w:cs="宋体"/>
          <w:color w:val="auto"/>
          <w:sz w:val="24"/>
        </w:rPr>
      </w:pPr>
    </w:p>
    <w:p w14:paraId="12B7C3B5">
      <w:pPr>
        <w:pStyle w:val="22"/>
        <w:ind w:firstLine="240"/>
        <w:rPr>
          <w:rFonts w:hint="eastAsia" w:ascii="宋体" w:hAnsi="宋体" w:eastAsia="宋体" w:cs="宋体"/>
          <w:color w:val="auto"/>
          <w:sz w:val="24"/>
        </w:rPr>
      </w:pPr>
    </w:p>
    <w:p w14:paraId="303E223E">
      <w:pPr>
        <w:pStyle w:val="22"/>
        <w:ind w:firstLine="240"/>
        <w:rPr>
          <w:rFonts w:hint="eastAsia" w:ascii="宋体" w:hAnsi="宋体" w:eastAsia="宋体" w:cs="宋体"/>
          <w:color w:val="auto"/>
          <w:sz w:val="24"/>
        </w:rPr>
      </w:pPr>
    </w:p>
    <w:p w14:paraId="70605D05">
      <w:pPr>
        <w:pStyle w:val="22"/>
        <w:ind w:firstLine="240"/>
        <w:rPr>
          <w:rFonts w:hint="eastAsia" w:ascii="宋体" w:hAnsi="宋体" w:eastAsia="宋体" w:cs="宋体"/>
          <w:color w:val="auto"/>
          <w:sz w:val="24"/>
        </w:rPr>
      </w:pPr>
    </w:p>
    <w:p w14:paraId="343AF4A3">
      <w:pPr>
        <w:pStyle w:val="22"/>
        <w:ind w:firstLine="240"/>
        <w:rPr>
          <w:rFonts w:hint="eastAsia" w:ascii="宋体" w:hAnsi="宋体" w:eastAsia="宋体" w:cs="宋体"/>
          <w:color w:val="auto"/>
          <w:sz w:val="24"/>
        </w:rPr>
      </w:pPr>
    </w:p>
    <w:p w14:paraId="6953E988">
      <w:pPr>
        <w:pStyle w:val="22"/>
        <w:ind w:firstLine="240"/>
        <w:rPr>
          <w:rFonts w:hint="eastAsia" w:ascii="宋体" w:hAnsi="宋体" w:eastAsia="宋体" w:cs="宋体"/>
          <w:color w:val="auto"/>
          <w:sz w:val="24"/>
        </w:rPr>
      </w:pPr>
    </w:p>
    <w:p w14:paraId="30BA0BDF">
      <w:pPr>
        <w:pStyle w:val="22"/>
        <w:ind w:firstLine="240"/>
        <w:rPr>
          <w:rFonts w:hint="eastAsia" w:ascii="宋体" w:hAnsi="宋体" w:eastAsia="宋体" w:cs="宋体"/>
          <w:color w:val="auto"/>
          <w:sz w:val="24"/>
        </w:rPr>
      </w:pPr>
    </w:p>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14:paraId="553BBB0D">
      <w:pPr>
        <w:rPr>
          <w:rFonts w:hint="eastAsia" w:ascii="宋体" w:hAnsi="宋体" w:eastAsia="宋体" w:cs="宋体"/>
          <w:color w:val="auto"/>
          <w:sz w:val="24"/>
        </w:rPr>
      </w:pPr>
      <w:r>
        <w:rPr>
          <w:rFonts w:hint="eastAsia" w:ascii="宋体" w:hAnsi="宋体" w:eastAsia="宋体" w:cs="宋体"/>
          <w:color w:val="auto"/>
          <w:sz w:val="24"/>
        </w:rPr>
        <w:br w:type="page"/>
      </w:r>
    </w:p>
    <w:p w14:paraId="10C7AFE6">
      <w:pPr>
        <w:outlineLvl w:val="2"/>
        <w:rPr>
          <w:rFonts w:hint="eastAsia" w:ascii="宋体" w:hAnsi="宋体" w:eastAsia="宋体" w:cs="宋体"/>
          <w:color w:val="auto"/>
          <w:sz w:val="24"/>
        </w:rPr>
      </w:pPr>
      <w:bookmarkStart w:id="549" w:name="_Toc26413"/>
      <w:r>
        <w:rPr>
          <w:rFonts w:hint="eastAsia" w:ascii="宋体" w:hAnsi="宋体" w:eastAsia="宋体" w:cs="宋体"/>
          <w:color w:val="auto"/>
          <w:sz w:val="24"/>
          <w:szCs w:val="32"/>
        </w:rPr>
        <w:t>附件：</w:t>
      </w:r>
      <w:r>
        <w:rPr>
          <w:rFonts w:hint="eastAsia" w:ascii="宋体" w:hAnsi="宋体" w:eastAsia="宋体" w:cs="宋体"/>
          <w:color w:val="auto"/>
          <w:sz w:val="24"/>
        </w:rPr>
        <w:t>中小企业声明函</w:t>
      </w:r>
      <w:bookmarkEnd w:id="549"/>
    </w:p>
    <w:p w14:paraId="72E24B83">
      <w:pPr>
        <w:jc w:val="center"/>
        <w:rPr>
          <w:rFonts w:hint="eastAsia" w:ascii="宋体" w:hAnsi="宋体" w:eastAsia="宋体" w:cs="宋体"/>
          <w:b/>
          <w:color w:val="auto"/>
          <w:sz w:val="30"/>
          <w:szCs w:val="30"/>
        </w:rPr>
      </w:pPr>
      <w:r>
        <w:rPr>
          <w:rFonts w:hint="eastAsia" w:ascii="宋体" w:hAnsi="宋体" w:eastAsia="宋体" w:cs="宋体"/>
          <w:b/>
          <w:color w:val="auto"/>
          <w:sz w:val="30"/>
          <w:szCs w:val="30"/>
        </w:rPr>
        <w:t>中小企业声明函</w:t>
      </w:r>
    </w:p>
    <w:p w14:paraId="257E923E">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kern w:val="0"/>
          <w:sz w:val="24"/>
          <w:lang w:bidi="ar"/>
        </w:rPr>
        <w:t>本</w:t>
      </w:r>
      <w:r>
        <w:rPr>
          <w:rFonts w:hint="eastAsia" w:ascii="宋体" w:hAnsi="宋体" w:eastAsia="宋体" w:cs="宋体"/>
          <w:color w:val="auto"/>
          <w:sz w:val="24"/>
        </w:rPr>
        <w:t>公司郑重声明，根据《政府采购促进中小企业发展管理办法》（财库﹝2020﹞46号）的规定，本公司参加</w:t>
      </w:r>
      <w:r>
        <w:rPr>
          <w:rFonts w:hint="eastAsia" w:ascii="宋体" w:hAnsi="宋体" w:eastAsia="宋体" w:cs="宋体"/>
          <w:color w:val="auto"/>
          <w:sz w:val="24"/>
          <w:u w:val="single"/>
        </w:rPr>
        <w:t xml:space="preserve">         （单位名称</w:t>
      </w:r>
      <w:r>
        <w:rPr>
          <w:rFonts w:hint="eastAsia" w:ascii="宋体" w:hAnsi="宋体" w:eastAsia="宋体" w:cs="宋体"/>
          <w:color w:val="auto"/>
          <w:sz w:val="24"/>
        </w:rPr>
        <w:t>）的</w:t>
      </w:r>
      <w:r>
        <w:rPr>
          <w:rFonts w:hint="eastAsia" w:ascii="宋体" w:hAnsi="宋体" w:eastAsia="宋体" w:cs="宋体"/>
          <w:color w:val="auto"/>
          <w:sz w:val="24"/>
          <w:u w:val="single"/>
        </w:rPr>
        <w:t xml:space="preserve">         （项目名称）</w:t>
      </w:r>
      <w:r>
        <w:rPr>
          <w:rFonts w:hint="eastAsia" w:ascii="宋体" w:hAnsi="宋体" w:eastAsia="宋体" w:cs="宋体"/>
          <w:color w:val="auto"/>
          <w:sz w:val="24"/>
        </w:rPr>
        <w:t>采购活动，提供的货物全部由符合政策要求的中小企业制造。相关企业（含联合体中的中小企业、签订分包意向协议的中小企业）的具体情况如下：</w:t>
      </w:r>
    </w:p>
    <w:p w14:paraId="0F5D9F87">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u w:val="single"/>
        </w:rPr>
        <w:t xml:space="preserve">         （标的名称）  </w:t>
      </w:r>
      <w:r>
        <w:rPr>
          <w:rFonts w:hint="eastAsia" w:ascii="宋体" w:hAnsi="宋体" w:eastAsia="宋体" w:cs="宋体"/>
          <w:color w:val="auto"/>
          <w:sz w:val="24"/>
        </w:rPr>
        <w:t>，属于</w:t>
      </w:r>
      <w:r>
        <w:rPr>
          <w:rFonts w:hint="eastAsia" w:ascii="宋体" w:hAnsi="宋体" w:eastAsia="宋体" w:cs="宋体"/>
          <w:color w:val="auto"/>
          <w:sz w:val="24"/>
          <w:u w:val="single"/>
        </w:rPr>
        <w:t xml:space="preserve">      （采购文件中明确的所属行业） </w:t>
      </w:r>
      <w:r>
        <w:rPr>
          <w:rFonts w:hint="eastAsia" w:ascii="宋体" w:hAnsi="宋体" w:eastAsia="宋体" w:cs="宋体"/>
          <w:color w:val="auto"/>
          <w:sz w:val="24"/>
        </w:rPr>
        <w:t>行业；制造商为</w:t>
      </w:r>
      <w:r>
        <w:rPr>
          <w:rFonts w:hint="eastAsia" w:ascii="宋体" w:hAnsi="宋体" w:eastAsia="宋体" w:cs="宋体"/>
          <w:color w:val="auto"/>
          <w:sz w:val="24"/>
          <w:u w:val="single"/>
        </w:rPr>
        <w:t xml:space="preserve">      （企业名称） </w:t>
      </w:r>
      <w:r>
        <w:rPr>
          <w:rFonts w:hint="eastAsia" w:ascii="宋体" w:hAnsi="宋体" w:eastAsia="宋体" w:cs="宋体"/>
          <w:color w:val="auto"/>
          <w:sz w:val="24"/>
        </w:rPr>
        <w:t>，从业人员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kern w:val="0"/>
          <w:sz w:val="24"/>
          <w:u w:val="single"/>
          <w:lang w:bidi="ar"/>
        </w:rPr>
        <w:t xml:space="preserve">     </w:t>
      </w:r>
      <w:r>
        <w:rPr>
          <w:rFonts w:hint="eastAsia" w:ascii="宋体" w:hAnsi="宋体" w:eastAsia="宋体" w:cs="宋体"/>
          <w:color w:val="auto"/>
          <w:sz w:val="24"/>
        </w:rPr>
        <w:t>万元，资产总额为</w:t>
      </w:r>
      <w:r>
        <w:rPr>
          <w:rFonts w:hint="eastAsia" w:ascii="宋体" w:hAnsi="宋体" w:eastAsia="宋体" w:cs="宋体"/>
          <w:color w:val="auto"/>
          <w:kern w:val="0"/>
          <w:sz w:val="24"/>
          <w:u w:val="single"/>
          <w:lang w:bidi="ar"/>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2F4FA361">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u w:val="single"/>
        </w:rPr>
        <w:t xml:space="preserve">         （标的名称）  </w:t>
      </w:r>
      <w:r>
        <w:rPr>
          <w:rFonts w:hint="eastAsia" w:ascii="宋体" w:hAnsi="宋体" w:eastAsia="宋体" w:cs="宋体"/>
          <w:color w:val="auto"/>
          <w:sz w:val="24"/>
        </w:rPr>
        <w:t>，属于</w:t>
      </w:r>
      <w:r>
        <w:rPr>
          <w:rFonts w:hint="eastAsia" w:ascii="宋体" w:hAnsi="宋体" w:eastAsia="宋体" w:cs="宋体"/>
          <w:color w:val="auto"/>
          <w:sz w:val="24"/>
          <w:u w:val="single"/>
        </w:rPr>
        <w:t xml:space="preserve">         （采购文件中明确的所属行业） </w:t>
      </w:r>
      <w:r>
        <w:rPr>
          <w:rFonts w:hint="eastAsia" w:ascii="宋体" w:hAnsi="宋体" w:eastAsia="宋体" w:cs="宋体"/>
          <w:color w:val="auto"/>
          <w:sz w:val="24"/>
        </w:rPr>
        <w:t>行业；制造商为</w:t>
      </w:r>
      <w:r>
        <w:rPr>
          <w:rFonts w:hint="eastAsia" w:ascii="宋体" w:hAnsi="宋体" w:eastAsia="宋体" w:cs="宋体"/>
          <w:color w:val="auto"/>
          <w:sz w:val="24"/>
          <w:u w:val="single"/>
        </w:rPr>
        <w:t xml:space="preserve">      （企业名称） </w:t>
      </w:r>
      <w:r>
        <w:rPr>
          <w:rFonts w:hint="eastAsia" w:ascii="宋体" w:hAnsi="宋体" w:eastAsia="宋体" w:cs="宋体"/>
          <w:color w:val="auto"/>
          <w:sz w:val="24"/>
        </w:rPr>
        <w:t>，从业人员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kern w:val="0"/>
          <w:sz w:val="24"/>
          <w:u w:val="single"/>
          <w:lang w:bidi="ar"/>
        </w:rPr>
        <w:t xml:space="preserve">     </w:t>
      </w:r>
      <w:r>
        <w:rPr>
          <w:rFonts w:hint="eastAsia" w:ascii="宋体" w:hAnsi="宋体" w:eastAsia="宋体" w:cs="宋体"/>
          <w:color w:val="auto"/>
          <w:sz w:val="24"/>
        </w:rPr>
        <w:t>万元，资产总额为</w:t>
      </w:r>
      <w:r>
        <w:rPr>
          <w:rFonts w:hint="eastAsia" w:ascii="宋体" w:hAnsi="宋体" w:eastAsia="宋体" w:cs="宋体"/>
          <w:color w:val="auto"/>
          <w:kern w:val="0"/>
          <w:sz w:val="24"/>
          <w:u w:val="single"/>
          <w:lang w:bidi="ar"/>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14:paraId="6303A4CC">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w:t>
      </w:r>
    </w:p>
    <w:p w14:paraId="128E3415">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以上企业，不属于大企业的分支机构，不存在控股股东为大企业的情形，也不存在与大企业的负责人为同一人的情形。</w:t>
      </w:r>
    </w:p>
    <w:p w14:paraId="2DFC817C">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本企业对上述声明内容的真实性负责。如有虚假，将依法承担相应责任。 </w:t>
      </w:r>
    </w:p>
    <w:p w14:paraId="79414FAE">
      <w:pPr>
        <w:spacing w:line="360" w:lineRule="auto"/>
        <w:ind w:firstLine="480" w:firstLineChars="200"/>
        <w:rPr>
          <w:rFonts w:hint="eastAsia" w:ascii="宋体" w:hAnsi="宋体" w:eastAsia="宋体" w:cs="宋体"/>
          <w:color w:val="auto"/>
          <w:sz w:val="24"/>
        </w:rPr>
      </w:pPr>
    </w:p>
    <w:p w14:paraId="5130780A">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企业名称（企业电子签章或公章）： </w:t>
      </w:r>
    </w:p>
    <w:p w14:paraId="31A0A76F">
      <w:pPr>
        <w:widowControl/>
        <w:ind w:firstLine="480" w:firstLineChars="200"/>
        <w:jc w:val="left"/>
        <w:rPr>
          <w:rFonts w:hint="eastAsia" w:ascii="宋体" w:hAnsi="宋体" w:eastAsia="宋体" w:cs="宋体"/>
          <w:color w:val="auto"/>
          <w:kern w:val="0"/>
          <w:sz w:val="24"/>
          <w:lang w:bidi="ar"/>
        </w:rPr>
      </w:pPr>
    </w:p>
    <w:p w14:paraId="266B2B97">
      <w:pPr>
        <w:widowControl/>
        <w:ind w:firstLine="480" w:firstLineChars="200"/>
        <w:jc w:val="left"/>
        <w:rPr>
          <w:rFonts w:hint="eastAsia" w:ascii="宋体" w:hAnsi="宋体" w:eastAsia="宋体" w:cs="宋体"/>
          <w:color w:val="auto"/>
          <w:sz w:val="24"/>
        </w:rPr>
      </w:pPr>
      <w:r>
        <w:rPr>
          <w:rFonts w:hint="eastAsia" w:ascii="宋体" w:hAnsi="宋体" w:eastAsia="宋体" w:cs="宋体"/>
          <w:color w:val="auto"/>
          <w:kern w:val="0"/>
          <w:sz w:val="24"/>
          <w:lang w:bidi="ar"/>
        </w:rPr>
        <w:t xml:space="preserve">日 期： </w:t>
      </w:r>
    </w:p>
    <w:p w14:paraId="717B5A8D">
      <w:pPr>
        <w:spacing w:line="360" w:lineRule="auto"/>
        <w:rPr>
          <w:rFonts w:hint="eastAsia" w:ascii="宋体" w:hAnsi="宋体" w:eastAsia="宋体" w:cs="宋体"/>
          <w:color w:val="auto"/>
          <w:sz w:val="24"/>
        </w:rPr>
      </w:pPr>
    </w:p>
    <w:p w14:paraId="467FDD59">
      <w:pPr>
        <w:spacing w:line="360" w:lineRule="auto"/>
        <w:rPr>
          <w:rFonts w:hint="eastAsia" w:ascii="宋体" w:hAnsi="宋体" w:eastAsia="宋体" w:cs="宋体"/>
          <w:b/>
          <w:bCs/>
          <w:color w:val="auto"/>
          <w:sz w:val="24"/>
        </w:rPr>
      </w:pPr>
      <w:r>
        <w:rPr>
          <w:rFonts w:hint="eastAsia" w:ascii="宋体" w:hAnsi="宋体" w:eastAsia="宋体" w:cs="宋体"/>
          <w:b/>
          <w:bCs/>
          <w:color w:val="auto"/>
          <w:sz w:val="24"/>
        </w:rPr>
        <w:t>注：1、若是，填写、盖章；否，可不提供。</w:t>
      </w:r>
    </w:p>
    <w:p w14:paraId="02437136">
      <w:pPr>
        <w:numPr>
          <w:ilvl w:val="0"/>
          <w:numId w:val="9"/>
        </w:num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从业人员、营业收入、资产总额填报上一年度数据，无上一年度数据的新成立企业可不填报。</w:t>
      </w:r>
    </w:p>
    <w:p w14:paraId="05B2594C">
      <w:pPr>
        <w:numPr>
          <w:ilvl w:val="0"/>
          <w:numId w:val="9"/>
        </w:num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本项目中小企业划分标准所属行业：工业</w:t>
      </w:r>
    </w:p>
    <w:p w14:paraId="4DE74E83">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4、供应商提供声明函内容不实的，属于提供虚假材料谋取中标、成交，依照《中华人民共和国政府采购法》等国家有关规定追究相应责任。</w:t>
      </w:r>
    </w:p>
    <w:p w14:paraId="0321FA6A">
      <w:pPr>
        <w:widowControl/>
        <w:spacing w:line="400" w:lineRule="exact"/>
        <w:jc w:val="left"/>
        <w:rPr>
          <w:rFonts w:hint="eastAsia" w:ascii="宋体" w:hAnsi="宋体" w:eastAsia="宋体" w:cs="宋体"/>
          <w:color w:val="auto"/>
          <w:kern w:val="0"/>
          <w:sz w:val="22"/>
          <w:szCs w:val="22"/>
          <w:lang w:bidi="ar"/>
        </w:rPr>
      </w:pPr>
    </w:p>
    <w:p w14:paraId="7960A711">
      <w:pPr>
        <w:pStyle w:val="20"/>
        <w:spacing w:line="400" w:lineRule="exact"/>
        <w:jc w:val="center"/>
        <w:rPr>
          <w:rFonts w:hint="eastAsia" w:ascii="宋体" w:hAnsi="宋体" w:eastAsia="宋体" w:cs="宋体"/>
          <w:b/>
          <w:bCs/>
          <w:color w:val="auto"/>
          <w:lang w:bidi="ar"/>
        </w:rPr>
      </w:pPr>
      <w:r>
        <w:rPr>
          <w:rFonts w:hint="eastAsia" w:ascii="宋体" w:hAnsi="宋体" w:eastAsia="宋体" w:cs="宋体"/>
          <w:b/>
          <w:bCs/>
          <w:color w:val="auto"/>
          <w:lang w:bidi="ar"/>
        </w:rPr>
        <w:br w:type="page"/>
      </w:r>
      <w:r>
        <w:rPr>
          <w:rFonts w:hint="eastAsia" w:ascii="宋体" w:hAnsi="宋体" w:eastAsia="宋体" w:cs="宋体"/>
          <w:b/>
          <w:bCs/>
          <w:color w:val="auto"/>
          <w:lang w:bidi="ar"/>
        </w:rPr>
        <w:t>关于印发中小企业划型标准规定的通知</w:t>
      </w:r>
    </w:p>
    <w:p w14:paraId="0C1F498B">
      <w:pPr>
        <w:pStyle w:val="20"/>
        <w:spacing w:line="400" w:lineRule="exact"/>
        <w:jc w:val="center"/>
        <w:rPr>
          <w:rFonts w:hint="eastAsia" w:ascii="宋体" w:hAnsi="宋体" w:eastAsia="宋体" w:cs="宋体"/>
          <w:color w:val="auto"/>
        </w:rPr>
      </w:pPr>
      <w:r>
        <w:rPr>
          <w:rFonts w:hint="eastAsia" w:ascii="宋体" w:hAnsi="宋体" w:eastAsia="宋体" w:cs="宋体"/>
          <w:color w:val="auto"/>
        </w:rPr>
        <w:t>工信部联企业〔2011〕300号</w:t>
      </w:r>
    </w:p>
    <w:p w14:paraId="019A7F6B">
      <w:pPr>
        <w:pStyle w:val="22"/>
        <w:spacing w:line="400" w:lineRule="exact"/>
        <w:ind w:firstLine="0" w:firstLineChars="0"/>
        <w:rPr>
          <w:rFonts w:hint="eastAsia" w:ascii="宋体" w:hAnsi="宋体" w:eastAsia="宋体" w:cs="宋体"/>
          <w:color w:val="auto"/>
          <w:sz w:val="24"/>
        </w:rPr>
      </w:pPr>
      <w:r>
        <w:rPr>
          <w:rFonts w:hint="eastAsia" w:ascii="宋体" w:hAnsi="宋体" w:eastAsia="宋体" w:cs="宋体"/>
          <w:color w:val="auto"/>
          <w:sz w:val="24"/>
        </w:rPr>
        <w:t>各省、自治区、直辖市人民政府，国务院各部委、各直属机构及有关单位：</w:t>
      </w:r>
    </w:p>
    <w:p w14:paraId="5129F4A3">
      <w:pPr>
        <w:pStyle w:val="22"/>
        <w:spacing w:line="400" w:lineRule="exact"/>
        <w:ind w:firstLine="0" w:firstLineChars="0"/>
        <w:rPr>
          <w:rFonts w:hint="eastAsia" w:ascii="宋体" w:hAnsi="宋体" w:eastAsia="宋体" w:cs="宋体"/>
          <w:color w:val="auto"/>
          <w:sz w:val="24"/>
        </w:rPr>
      </w:pPr>
      <w:r>
        <w:rPr>
          <w:rFonts w:hint="eastAsia" w:ascii="宋体" w:hAnsi="宋体" w:eastAsia="宋体" w:cs="宋体"/>
          <w:color w:val="auto"/>
          <w:sz w:val="24"/>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043FD0CF">
      <w:pPr>
        <w:pStyle w:val="22"/>
        <w:spacing w:line="400" w:lineRule="exact"/>
        <w:ind w:firstLine="0" w:firstLineChars="0"/>
        <w:rPr>
          <w:rFonts w:hint="eastAsia" w:ascii="宋体" w:hAnsi="宋体" w:eastAsia="宋体" w:cs="宋体"/>
          <w:color w:val="auto"/>
          <w:sz w:val="24"/>
        </w:rPr>
      </w:pPr>
      <w:r>
        <w:rPr>
          <w:rFonts w:hint="eastAsia" w:ascii="宋体" w:hAnsi="宋体" w:eastAsia="宋体" w:cs="宋体"/>
          <w:color w:val="auto"/>
          <w:sz w:val="24"/>
        </w:rPr>
        <w:t>　　　　　　　　　　　　　　　　　　　　　工业和信息化部　国家统计局</w:t>
      </w:r>
    </w:p>
    <w:p w14:paraId="58BE1703">
      <w:pPr>
        <w:pStyle w:val="22"/>
        <w:spacing w:line="400" w:lineRule="exact"/>
        <w:ind w:firstLine="0" w:firstLineChars="0"/>
        <w:rPr>
          <w:rFonts w:hint="eastAsia" w:ascii="宋体" w:hAnsi="宋体" w:eastAsia="宋体" w:cs="宋体"/>
          <w:color w:val="auto"/>
          <w:sz w:val="24"/>
        </w:rPr>
      </w:pPr>
      <w:r>
        <w:rPr>
          <w:rFonts w:hint="eastAsia" w:ascii="宋体" w:hAnsi="宋体" w:eastAsia="宋体" w:cs="宋体"/>
          <w:color w:val="auto"/>
          <w:sz w:val="24"/>
        </w:rPr>
        <w:t>　　　　　　　　　　　　　　　　　　　　国家发展和改革委员会　财政部</w:t>
      </w:r>
    </w:p>
    <w:p w14:paraId="5954D566">
      <w:pPr>
        <w:pStyle w:val="22"/>
        <w:spacing w:line="400" w:lineRule="exact"/>
        <w:ind w:firstLine="0" w:firstLineChars="0"/>
        <w:rPr>
          <w:rFonts w:hint="eastAsia" w:ascii="宋体" w:hAnsi="宋体" w:eastAsia="宋体" w:cs="宋体"/>
          <w:color w:val="auto"/>
          <w:sz w:val="24"/>
        </w:rPr>
      </w:pPr>
      <w:r>
        <w:rPr>
          <w:rFonts w:hint="eastAsia" w:ascii="宋体" w:hAnsi="宋体" w:eastAsia="宋体" w:cs="宋体"/>
          <w:color w:val="auto"/>
          <w:sz w:val="24"/>
        </w:rPr>
        <w:t>　　　　　　　　　　　　　　　　　　　　　　　　二○一一年六月十八日</w:t>
      </w:r>
    </w:p>
    <w:p w14:paraId="1828FB08">
      <w:pPr>
        <w:pStyle w:val="20"/>
        <w:spacing w:line="400" w:lineRule="exact"/>
        <w:jc w:val="center"/>
        <w:rPr>
          <w:rFonts w:hint="eastAsia" w:ascii="宋体" w:hAnsi="宋体" w:eastAsia="宋体" w:cs="宋体"/>
          <w:color w:val="auto"/>
        </w:rPr>
      </w:pPr>
      <w:r>
        <w:rPr>
          <w:rStyle w:val="27"/>
          <w:rFonts w:hint="eastAsia" w:ascii="宋体" w:hAnsi="宋体" w:eastAsia="宋体" w:cs="宋体"/>
          <w:color w:val="auto"/>
        </w:rPr>
        <w:t>中小企业划型标准规定</w:t>
      </w:r>
    </w:p>
    <w:p w14:paraId="56A8945A">
      <w:pPr>
        <w:pStyle w:val="20"/>
        <w:spacing w:line="400" w:lineRule="exact"/>
        <w:rPr>
          <w:rFonts w:hint="eastAsia" w:ascii="宋体" w:hAnsi="宋体" w:eastAsia="宋体" w:cs="宋体"/>
          <w:color w:val="auto"/>
        </w:rPr>
      </w:pPr>
      <w:r>
        <w:rPr>
          <w:rFonts w:hint="eastAsia" w:ascii="宋体" w:hAnsi="宋体" w:eastAsia="宋体" w:cs="宋体"/>
          <w:color w:val="auto"/>
        </w:rPr>
        <w:t>　　一、根据《中华人民共和国中小企业促进法》和《国务院关于进一步促进中小企业发展的若干意见》(国发〔2009〕36号)，制定本规定。</w:t>
      </w:r>
    </w:p>
    <w:p w14:paraId="31DEB0AE">
      <w:pPr>
        <w:pStyle w:val="20"/>
        <w:spacing w:line="400" w:lineRule="exact"/>
        <w:rPr>
          <w:rFonts w:hint="eastAsia" w:ascii="宋体" w:hAnsi="宋体" w:eastAsia="宋体" w:cs="宋体"/>
          <w:color w:val="auto"/>
        </w:rPr>
      </w:pPr>
      <w:r>
        <w:rPr>
          <w:rFonts w:hint="eastAsia" w:ascii="宋体" w:hAnsi="宋体" w:eastAsia="宋体" w:cs="宋体"/>
          <w:color w:val="auto"/>
        </w:rPr>
        <w:t>　　二、中小企业划分为中型、小型、微型三种类型，具体标准根据企业从业人员、营业收入、资产总额等指标，结合行业特点制定。</w:t>
      </w:r>
    </w:p>
    <w:p w14:paraId="0E5D0BB1">
      <w:pPr>
        <w:pStyle w:val="20"/>
        <w:spacing w:line="400" w:lineRule="exact"/>
        <w:rPr>
          <w:rFonts w:hint="eastAsia" w:ascii="宋体" w:hAnsi="宋体" w:eastAsia="宋体" w:cs="宋体"/>
          <w:color w:val="auto"/>
        </w:rPr>
      </w:pPr>
      <w:r>
        <w:rPr>
          <w:rFonts w:hint="eastAsia" w:ascii="宋体" w:hAnsi="宋体" w:eastAsia="宋体" w:cs="宋体"/>
          <w:color w:val="auto"/>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B5E1EDD">
      <w:pPr>
        <w:pStyle w:val="20"/>
        <w:spacing w:line="400" w:lineRule="exact"/>
        <w:rPr>
          <w:rFonts w:hint="eastAsia" w:ascii="宋体" w:hAnsi="宋体" w:eastAsia="宋体" w:cs="宋体"/>
          <w:color w:val="auto"/>
        </w:rPr>
      </w:pPr>
      <w:r>
        <w:rPr>
          <w:rFonts w:hint="eastAsia" w:ascii="宋体" w:hAnsi="宋体" w:eastAsia="宋体" w:cs="宋体"/>
          <w:color w:val="auto"/>
        </w:rPr>
        <w:t>　　四、各行业划型标准为：</w:t>
      </w:r>
    </w:p>
    <w:p w14:paraId="5709497D">
      <w:pPr>
        <w:pStyle w:val="20"/>
        <w:spacing w:line="400" w:lineRule="exact"/>
        <w:rPr>
          <w:rFonts w:hint="eastAsia" w:ascii="宋体" w:hAnsi="宋体" w:eastAsia="宋体" w:cs="宋体"/>
          <w:color w:val="auto"/>
        </w:rPr>
      </w:pPr>
      <w:r>
        <w:rPr>
          <w:rFonts w:hint="eastAsia" w:ascii="宋体" w:hAnsi="宋体" w:eastAsia="宋体" w:cs="宋体"/>
          <w:color w:val="auto"/>
        </w:rPr>
        <w:t>　　（一）农、林、牧、渔业。营业收入20000万元以下的为中小微型企业。其中，营业收入500万元及以上的为中型企业，营业收入50万元及以上的为小型企业，营业收入50万元以下的为微型企业。</w:t>
      </w:r>
    </w:p>
    <w:p w14:paraId="15269DC5">
      <w:pPr>
        <w:pStyle w:val="20"/>
        <w:spacing w:line="400" w:lineRule="exact"/>
        <w:rPr>
          <w:rFonts w:hint="eastAsia" w:ascii="宋体" w:hAnsi="宋体" w:eastAsia="宋体" w:cs="宋体"/>
          <w:color w:val="auto"/>
        </w:rPr>
      </w:pPr>
      <w:r>
        <w:rPr>
          <w:rFonts w:hint="eastAsia" w:ascii="宋体" w:hAnsi="宋体" w:eastAsia="宋体" w:cs="宋体"/>
          <w:color w:val="auto"/>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F21C855">
      <w:pPr>
        <w:pStyle w:val="20"/>
        <w:spacing w:line="400" w:lineRule="exact"/>
        <w:rPr>
          <w:rFonts w:hint="eastAsia" w:ascii="宋体" w:hAnsi="宋体" w:eastAsia="宋体" w:cs="宋体"/>
          <w:color w:val="auto"/>
        </w:rPr>
      </w:pPr>
      <w:r>
        <w:rPr>
          <w:rFonts w:hint="eastAsia" w:ascii="宋体" w:hAnsi="宋体" w:eastAsia="宋体" w:cs="宋体"/>
          <w:color w:val="auto"/>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7F863B4">
      <w:pPr>
        <w:pStyle w:val="20"/>
        <w:spacing w:line="400" w:lineRule="exact"/>
        <w:rPr>
          <w:rFonts w:hint="eastAsia" w:ascii="宋体" w:hAnsi="宋体" w:eastAsia="宋体" w:cs="宋体"/>
          <w:color w:val="auto"/>
        </w:rPr>
      </w:pPr>
      <w:r>
        <w:rPr>
          <w:rFonts w:hint="eastAsia" w:ascii="宋体" w:hAnsi="宋体" w:eastAsia="宋体" w:cs="宋体"/>
          <w:color w:val="auto"/>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83AC370">
      <w:pPr>
        <w:pStyle w:val="20"/>
        <w:spacing w:line="400" w:lineRule="exact"/>
        <w:rPr>
          <w:rFonts w:hint="eastAsia" w:ascii="宋体" w:hAnsi="宋体" w:eastAsia="宋体" w:cs="宋体"/>
          <w:color w:val="auto"/>
        </w:rPr>
      </w:pPr>
      <w:r>
        <w:rPr>
          <w:rFonts w:hint="eastAsia" w:ascii="宋体" w:hAnsi="宋体" w:eastAsia="宋体" w:cs="宋体"/>
          <w:color w:val="auto"/>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D63927B">
      <w:pPr>
        <w:pStyle w:val="20"/>
        <w:spacing w:line="400" w:lineRule="exact"/>
        <w:rPr>
          <w:rFonts w:hint="eastAsia" w:ascii="宋体" w:hAnsi="宋体" w:eastAsia="宋体" w:cs="宋体"/>
          <w:color w:val="auto"/>
        </w:rPr>
      </w:pPr>
      <w:r>
        <w:rPr>
          <w:rFonts w:hint="eastAsia" w:ascii="宋体" w:hAnsi="宋体" w:eastAsia="宋体" w:cs="宋体"/>
          <w:color w:val="auto"/>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EA0CABC">
      <w:pPr>
        <w:pStyle w:val="20"/>
        <w:spacing w:line="400" w:lineRule="exact"/>
        <w:rPr>
          <w:rFonts w:hint="eastAsia" w:ascii="宋体" w:hAnsi="宋体" w:eastAsia="宋体" w:cs="宋体"/>
          <w:color w:val="auto"/>
        </w:rPr>
      </w:pPr>
      <w:r>
        <w:rPr>
          <w:rFonts w:hint="eastAsia" w:ascii="宋体" w:hAnsi="宋体" w:eastAsia="宋体" w:cs="宋体"/>
          <w:color w:val="auto"/>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690F445">
      <w:pPr>
        <w:pStyle w:val="20"/>
        <w:spacing w:line="400" w:lineRule="exact"/>
        <w:rPr>
          <w:rFonts w:hint="eastAsia" w:ascii="宋体" w:hAnsi="宋体" w:eastAsia="宋体" w:cs="宋体"/>
          <w:color w:val="auto"/>
        </w:rPr>
      </w:pPr>
      <w:r>
        <w:rPr>
          <w:rFonts w:hint="eastAsia" w:ascii="宋体" w:hAnsi="宋体" w:eastAsia="宋体" w:cs="宋体"/>
          <w:color w:val="auto"/>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0B1DAF66">
      <w:pPr>
        <w:pStyle w:val="20"/>
        <w:spacing w:line="400" w:lineRule="exact"/>
        <w:rPr>
          <w:rFonts w:hint="eastAsia" w:ascii="宋体" w:hAnsi="宋体" w:eastAsia="宋体" w:cs="宋体"/>
          <w:color w:val="auto"/>
        </w:rPr>
      </w:pPr>
      <w:r>
        <w:rPr>
          <w:rFonts w:hint="eastAsia" w:ascii="宋体" w:hAnsi="宋体" w:eastAsia="宋体" w:cs="宋体"/>
          <w:color w:val="auto"/>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4A72985">
      <w:pPr>
        <w:pStyle w:val="20"/>
        <w:spacing w:line="400" w:lineRule="exact"/>
        <w:rPr>
          <w:rFonts w:hint="eastAsia" w:ascii="宋体" w:hAnsi="宋体" w:eastAsia="宋体" w:cs="宋体"/>
          <w:color w:val="auto"/>
        </w:rPr>
      </w:pPr>
      <w:r>
        <w:rPr>
          <w:rFonts w:hint="eastAsia" w:ascii="宋体" w:hAnsi="宋体" w:eastAsia="宋体" w:cs="宋体"/>
          <w:color w:val="auto"/>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ED37C16">
      <w:pPr>
        <w:pStyle w:val="20"/>
        <w:spacing w:line="400" w:lineRule="exact"/>
        <w:rPr>
          <w:rFonts w:hint="eastAsia" w:ascii="宋体" w:hAnsi="宋体" w:eastAsia="宋体" w:cs="宋体"/>
          <w:color w:val="auto"/>
        </w:rPr>
      </w:pPr>
      <w:r>
        <w:rPr>
          <w:rFonts w:hint="eastAsia" w:ascii="宋体" w:hAnsi="宋体" w:eastAsia="宋体" w:cs="宋体"/>
          <w:color w:val="auto"/>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A782168">
      <w:pPr>
        <w:pStyle w:val="20"/>
        <w:spacing w:line="400" w:lineRule="exact"/>
        <w:rPr>
          <w:rFonts w:hint="eastAsia" w:ascii="宋体" w:hAnsi="宋体" w:eastAsia="宋体" w:cs="宋体"/>
          <w:color w:val="auto"/>
        </w:rPr>
      </w:pPr>
      <w:r>
        <w:rPr>
          <w:rFonts w:hint="eastAsia" w:ascii="宋体" w:hAnsi="宋体" w:eastAsia="宋体" w:cs="宋体"/>
          <w:color w:val="auto"/>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F9E724B">
      <w:pPr>
        <w:pStyle w:val="20"/>
        <w:spacing w:line="400" w:lineRule="exact"/>
        <w:rPr>
          <w:rFonts w:hint="eastAsia" w:ascii="宋体" w:hAnsi="宋体" w:eastAsia="宋体" w:cs="宋体"/>
          <w:color w:val="auto"/>
        </w:rPr>
      </w:pPr>
      <w:r>
        <w:rPr>
          <w:rFonts w:hint="eastAsia" w:ascii="宋体" w:hAnsi="宋体" w:eastAsia="宋体" w:cs="宋体"/>
          <w:color w:val="auto"/>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BAE5875">
      <w:pPr>
        <w:pStyle w:val="20"/>
        <w:spacing w:line="400" w:lineRule="exact"/>
        <w:rPr>
          <w:rFonts w:hint="eastAsia" w:ascii="宋体" w:hAnsi="宋体" w:eastAsia="宋体" w:cs="宋体"/>
          <w:color w:val="auto"/>
        </w:rPr>
      </w:pPr>
      <w:r>
        <w:rPr>
          <w:rFonts w:hint="eastAsia" w:ascii="宋体" w:hAnsi="宋体" w:eastAsia="宋体" w:cs="宋体"/>
          <w:color w:val="auto"/>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0AA68B3">
      <w:pPr>
        <w:pStyle w:val="20"/>
        <w:spacing w:line="400" w:lineRule="exact"/>
        <w:rPr>
          <w:rFonts w:hint="eastAsia" w:ascii="宋体" w:hAnsi="宋体" w:eastAsia="宋体" w:cs="宋体"/>
          <w:color w:val="auto"/>
        </w:rPr>
      </w:pPr>
      <w:r>
        <w:rPr>
          <w:rFonts w:hint="eastAsia" w:ascii="宋体" w:hAnsi="宋体" w:eastAsia="宋体" w:cs="宋体"/>
          <w:color w:val="auto"/>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0E98550">
      <w:pPr>
        <w:pStyle w:val="20"/>
        <w:spacing w:line="400" w:lineRule="exact"/>
        <w:rPr>
          <w:rFonts w:hint="eastAsia" w:ascii="宋体" w:hAnsi="宋体" w:eastAsia="宋体" w:cs="宋体"/>
          <w:color w:val="auto"/>
        </w:rPr>
      </w:pPr>
      <w:r>
        <w:rPr>
          <w:rFonts w:hint="eastAsia" w:ascii="宋体" w:hAnsi="宋体" w:eastAsia="宋体" w:cs="宋体"/>
          <w:color w:val="auto"/>
        </w:rPr>
        <w:t>　　（十六）其他未列明行业。从业人员300人以下的为中小微型企业。其中，从业人员100人及以上的为中型企业；从业人员10人及以上的为小型企业；从业人员10人以下的为微型企业。</w:t>
      </w:r>
    </w:p>
    <w:p w14:paraId="7FE5BE45">
      <w:pPr>
        <w:pStyle w:val="20"/>
        <w:spacing w:line="400" w:lineRule="exact"/>
        <w:rPr>
          <w:rFonts w:hint="eastAsia" w:ascii="宋体" w:hAnsi="宋体" w:eastAsia="宋体" w:cs="宋体"/>
          <w:color w:val="auto"/>
        </w:rPr>
      </w:pPr>
      <w:r>
        <w:rPr>
          <w:rFonts w:hint="eastAsia" w:ascii="宋体" w:hAnsi="宋体" w:eastAsia="宋体" w:cs="宋体"/>
          <w:color w:val="auto"/>
        </w:rPr>
        <w:t>　　五、企业类型的划分以统计部门的统计数据为依据。</w:t>
      </w:r>
    </w:p>
    <w:p w14:paraId="61D52CD2">
      <w:pPr>
        <w:pStyle w:val="20"/>
        <w:spacing w:line="400" w:lineRule="exact"/>
        <w:rPr>
          <w:rFonts w:hint="eastAsia" w:ascii="宋体" w:hAnsi="宋体" w:eastAsia="宋体" w:cs="宋体"/>
          <w:color w:val="auto"/>
        </w:rPr>
      </w:pPr>
      <w:r>
        <w:rPr>
          <w:rFonts w:hint="eastAsia" w:ascii="宋体" w:hAnsi="宋体" w:eastAsia="宋体" w:cs="宋体"/>
          <w:color w:val="auto"/>
        </w:rPr>
        <w:t>　　六、本规定适用于在中华人民共和国境内依法设立的各类所有制和各种组织形式的企业。个体工商户和本规定以外的行业，参照本规定进行划型。</w:t>
      </w:r>
    </w:p>
    <w:p w14:paraId="61108780">
      <w:pPr>
        <w:pStyle w:val="20"/>
        <w:spacing w:line="400" w:lineRule="exact"/>
        <w:rPr>
          <w:rFonts w:hint="eastAsia" w:ascii="宋体" w:hAnsi="宋体" w:eastAsia="宋体" w:cs="宋体"/>
          <w:color w:val="auto"/>
        </w:rPr>
      </w:pPr>
      <w:r>
        <w:rPr>
          <w:rFonts w:hint="eastAsia" w:ascii="宋体" w:hAnsi="宋体" w:eastAsia="宋体" w:cs="宋体"/>
          <w:color w:val="auto"/>
        </w:rPr>
        <w:t>　　七、本规定的中型企业标准上限即为大型企业标准的下限，国家统计部门据此制定大中小微型企业的统计分类。国务院有关部门据此进行相关数据分析，不得制定与本规定不一致的企业划型标准。</w:t>
      </w:r>
    </w:p>
    <w:p w14:paraId="10149700">
      <w:pPr>
        <w:pStyle w:val="20"/>
        <w:spacing w:line="400" w:lineRule="exact"/>
        <w:rPr>
          <w:rFonts w:hint="eastAsia" w:ascii="宋体" w:hAnsi="宋体" w:eastAsia="宋体" w:cs="宋体"/>
          <w:color w:val="auto"/>
        </w:rPr>
      </w:pPr>
      <w:r>
        <w:rPr>
          <w:rFonts w:hint="eastAsia" w:ascii="宋体" w:hAnsi="宋体" w:eastAsia="宋体" w:cs="宋体"/>
          <w:color w:val="auto"/>
        </w:rPr>
        <w:t>　　八、本规定由工业和信息化部、国家统计局会同有关部门根据《国民经济行业分类》修订情况和企业发展变化情况适时修订。</w:t>
      </w:r>
    </w:p>
    <w:p w14:paraId="751A631D">
      <w:pPr>
        <w:pStyle w:val="20"/>
        <w:spacing w:line="400" w:lineRule="exact"/>
        <w:rPr>
          <w:rFonts w:hint="eastAsia" w:ascii="宋体" w:hAnsi="宋体" w:eastAsia="宋体" w:cs="宋体"/>
          <w:color w:val="auto"/>
        </w:rPr>
      </w:pPr>
      <w:r>
        <w:rPr>
          <w:rFonts w:hint="eastAsia" w:ascii="宋体" w:hAnsi="宋体" w:eastAsia="宋体" w:cs="宋体"/>
          <w:color w:val="auto"/>
        </w:rPr>
        <w:t>　　九、本规定由工业和信息化部、国家统计局会同有关部门负责解释。</w:t>
      </w:r>
    </w:p>
    <w:p w14:paraId="5A1451AD">
      <w:pPr>
        <w:pStyle w:val="20"/>
        <w:spacing w:line="400" w:lineRule="exact"/>
        <w:rPr>
          <w:rFonts w:hint="eastAsia" w:ascii="宋体" w:hAnsi="宋体" w:eastAsia="宋体" w:cs="宋体"/>
          <w:color w:val="auto"/>
        </w:rPr>
      </w:pPr>
      <w:r>
        <w:rPr>
          <w:rFonts w:hint="eastAsia" w:ascii="宋体" w:hAnsi="宋体" w:eastAsia="宋体" w:cs="宋体"/>
          <w:color w:val="auto"/>
        </w:rPr>
        <w:t>　　十、本规定自发布之日起执行，原国家经贸委、原国家计委、财政部和国家统计局2003年颁布的《中小企业标准暂行规定》同时废止。</w:t>
      </w:r>
    </w:p>
    <w:p w14:paraId="6E004473">
      <w:pPr>
        <w:pStyle w:val="22"/>
        <w:ind w:firstLine="0" w:firstLineChars="0"/>
        <w:outlineLvl w:val="2"/>
        <w:rPr>
          <w:rFonts w:hint="eastAsia" w:ascii="宋体" w:hAnsi="宋体" w:eastAsia="宋体" w:cs="宋体"/>
          <w:color w:val="auto"/>
        </w:rPr>
      </w:pPr>
      <w:r>
        <w:rPr>
          <w:rFonts w:hint="eastAsia" w:ascii="宋体" w:hAnsi="宋体" w:eastAsia="宋体" w:cs="宋体"/>
          <w:color w:val="auto"/>
        </w:rPr>
        <w:br w:type="page"/>
      </w:r>
      <w:bookmarkStart w:id="550" w:name="_Toc15670"/>
      <w:r>
        <w:rPr>
          <w:rFonts w:hint="eastAsia" w:ascii="宋体" w:hAnsi="宋体" w:eastAsia="宋体" w:cs="宋体"/>
          <w:color w:val="auto"/>
          <w:sz w:val="24"/>
          <w:szCs w:val="32"/>
        </w:rPr>
        <w:t>附件：</w:t>
      </w:r>
      <w:r>
        <w:rPr>
          <w:rStyle w:val="49"/>
          <w:rFonts w:hint="eastAsia" w:ascii="宋体" w:hAnsi="宋体" w:eastAsia="宋体" w:cs="宋体"/>
          <w:b w:val="0"/>
          <w:bCs w:val="0"/>
          <w:color w:val="auto"/>
          <w:sz w:val="24"/>
          <w:szCs w:val="24"/>
        </w:rPr>
        <w:t>监狱企业声明函</w:t>
      </w:r>
      <w:bookmarkEnd w:id="550"/>
    </w:p>
    <w:p w14:paraId="76D5A99A">
      <w:pPr>
        <w:spacing w:line="588" w:lineRule="exact"/>
        <w:jc w:val="center"/>
        <w:rPr>
          <w:rFonts w:hint="eastAsia" w:ascii="宋体" w:hAnsi="宋体" w:eastAsia="宋体" w:cs="宋体"/>
          <w:b/>
          <w:color w:val="auto"/>
          <w:spacing w:val="6"/>
          <w:sz w:val="32"/>
          <w:szCs w:val="32"/>
        </w:rPr>
      </w:pPr>
      <w:r>
        <w:rPr>
          <w:rFonts w:hint="eastAsia" w:ascii="宋体" w:hAnsi="宋体" w:eastAsia="宋体" w:cs="宋体"/>
          <w:b/>
          <w:color w:val="auto"/>
          <w:spacing w:val="6"/>
          <w:sz w:val="32"/>
          <w:szCs w:val="32"/>
        </w:rPr>
        <w:t>监狱企业声明函</w:t>
      </w:r>
    </w:p>
    <w:p w14:paraId="11EAE1F4">
      <w:pPr>
        <w:widowControl/>
        <w:spacing w:line="560" w:lineRule="exact"/>
        <w:ind w:right="67" w:rightChars="32" w:firstLine="504" w:firstLineChars="200"/>
        <w:jc w:val="left"/>
        <w:rPr>
          <w:rFonts w:hint="eastAsia" w:ascii="宋体" w:hAnsi="宋体" w:eastAsia="宋体" w:cs="宋体"/>
          <w:color w:val="auto"/>
          <w:sz w:val="24"/>
        </w:rPr>
      </w:pPr>
      <w:r>
        <w:rPr>
          <w:rFonts w:hint="eastAsia" w:ascii="宋体" w:hAnsi="宋体" w:eastAsia="宋体" w:cs="宋体"/>
          <w:color w:val="auto"/>
          <w:spacing w:val="6"/>
          <w:sz w:val="24"/>
        </w:rPr>
        <w:t>本单位郑重声明，</w:t>
      </w:r>
      <w:r>
        <w:rPr>
          <w:rFonts w:hint="eastAsia" w:ascii="宋体" w:hAnsi="宋体" w:eastAsia="宋体" w:cs="宋体"/>
          <w:color w:val="auto"/>
          <w:sz w:val="24"/>
        </w:rPr>
        <w:t>本单位直接为</w:t>
      </w:r>
      <w:r>
        <w:rPr>
          <w:rFonts w:hint="eastAsia" w:ascii="宋体" w:hAnsi="宋体" w:eastAsia="宋体" w:cs="宋体"/>
          <w:color w:val="auto"/>
          <w:spacing w:val="6"/>
          <w:sz w:val="24"/>
        </w:rPr>
        <w:t>______项目采购活动提供服务。</w:t>
      </w:r>
    </w:p>
    <w:p w14:paraId="07A83F82">
      <w:pPr>
        <w:widowControl/>
        <w:spacing w:line="560" w:lineRule="exact"/>
        <w:ind w:right="67" w:rightChars="32"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本单位</w:t>
      </w:r>
      <w:r>
        <w:rPr>
          <w:rFonts w:hint="eastAsia" w:ascii="宋体" w:hAnsi="宋体" w:eastAsia="宋体" w:cs="宋体"/>
          <w:color w:val="auto"/>
          <w:sz w:val="24"/>
          <w:u w:val="single"/>
        </w:rPr>
        <w:t xml:space="preserve">        </w:t>
      </w:r>
      <w:r>
        <w:rPr>
          <w:rFonts w:hint="eastAsia" w:ascii="宋体" w:hAnsi="宋体" w:eastAsia="宋体" w:cs="宋体"/>
          <w:color w:val="auto"/>
          <w:sz w:val="24"/>
        </w:rPr>
        <w:t>（请填写：是、不是）监狱企业。后附省级以上监狱管理局、戒毒管理局（含新疆生产建设兵团）出具的属于监狱企业的证明文件。</w:t>
      </w:r>
    </w:p>
    <w:p w14:paraId="1576262A">
      <w:pPr>
        <w:spacing w:line="588" w:lineRule="exact"/>
        <w:ind w:firstLine="504" w:firstLineChars="200"/>
        <w:rPr>
          <w:rFonts w:hint="eastAsia" w:ascii="宋体" w:hAnsi="宋体" w:eastAsia="宋体" w:cs="宋体"/>
          <w:color w:val="auto"/>
          <w:spacing w:val="6"/>
          <w:sz w:val="24"/>
        </w:rPr>
      </w:pPr>
      <w:r>
        <w:rPr>
          <w:rFonts w:hint="eastAsia" w:ascii="宋体" w:hAnsi="宋体" w:eastAsia="宋体" w:cs="宋体"/>
          <w:color w:val="auto"/>
          <w:spacing w:val="6"/>
          <w:sz w:val="24"/>
        </w:rPr>
        <w:t>本单位对上述声明的真实性负责。如有虚假，将依法承担相应责任。</w:t>
      </w:r>
    </w:p>
    <w:p w14:paraId="05B07C6C">
      <w:pPr>
        <w:spacing w:line="588" w:lineRule="exact"/>
        <w:ind w:firstLine="504" w:firstLineChars="200"/>
        <w:rPr>
          <w:rFonts w:hint="eastAsia" w:ascii="宋体" w:hAnsi="宋体" w:eastAsia="宋体" w:cs="宋体"/>
          <w:color w:val="auto"/>
          <w:spacing w:val="6"/>
          <w:sz w:val="24"/>
        </w:rPr>
      </w:pPr>
    </w:p>
    <w:p w14:paraId="30E3E447">
      <w:pPr>
        <w:spacing w:line="588" w:lineRule="exact"/>
        <w:ind w:firstLine="504" w:firstLineChars="200"/>
        <w:rPr>
          <w:rFonts w:hint="eastAsia" w:ascii="宋体" w:hAnsi="宋体" w:eastAsia="宋体" w:cs="宋体"/>
          <w:color w:val="auto"/>
          <w:spacing w:val="6"/>
          <w:sz w:val="24"/>
        </w:rPr>
      </w:pPr>
    </w:p>
    <w:p w14:paraId="4759A3F1">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单位名称（盖章）： </w:t>
      </w:r>
    </w:p>
    <w:p w14:paraId="438CF915">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日  期：</w:t>
      </w:r>
    </w:p>
    <w:p w14:paraId="0E02D3BB">
      <w:pPr>
        <w:spacing w:line="588" w:lineRule="exact"/>
        <w:rPr>
          <w:rFonts w:hint="eastAsia" w:ascii="宋体" w:hAnsi="宋体" w:eastAsia="宋体" w:cs="宋体"/>
          <w:b/>
          <w:color w:val="auto"/>
          <w:sz w:val="24"/>
        </w:rPr>
      </w:pPr>
      <w:r>
        <w:rPr>
          <w:rFonts w:hint="eastAsia" w:ascii="宋体" w:hAnsi="宋体" w:eastAsia="宋体" w:cs="宋体"/>
          <w:b/>
          <w:bCs/>
          <w:color w:val="auto"/>
          <w:sz w:val="24"/>
        </w:rPr>
        <w:t>（注：</w:t>
      </w:r>
      <w:r>
        <w:rPr>
          <w:rFonts w:hint="eastAsia" w:ascii="宋体" w:hAnsi="宋体" w:eastAsia="宋体" w:cs="宋体"/>
          <w:b/>
          <w:color w:val="auto"/>
          <w:sz w:val="24"/>
        </w:rPr>
        <w:t>若是，填写、盖章；否，可不提供）</w:t>
      </w:r>
    </w:p>
    <w:p w14:paraId="7A9D5ECF">
      <w:pPr>
        <w:pStyle w:val="5"/>
        <w:ind w:left="-167"/>
        <w:outlineLvl w:val="2"/>
        <w:rPr>
          <w:rFonts w:hint="eastAsia" w:ascii="宋体" w:hAnsi="宋体" w:eastAsia="宋体" w:cs="宋体"/>
          <w:color w:val="auto"/>
        </w:rPr>
      </w:pPr>
      <w:r>
        <w:rPr>
          <w:rFonts w:hint="eastAsia" w:ascii="宋体" w:hAnsi="宋体" w:eastAsia="宋体" w:cs="宋体"/>
          <w:color w:val="auto"/>
          <w:sz w:val="24"/>
        </w:rPr>
        <w:br w:type="page"/>
      </w:r>
      <w:bookmarkStart w:id="551" w:name="_Toc31425"/>
      <w:bookmarkStart w:id="552" w:name="_Toc17115"/>
      <w:bookmarkStart w:id="553" w:name="_Toc21314"/>
      <w:bookmarkStart w:id="554" w:name="_Toc16662"/>
      <w:bookmarkStart w:id="555" w:name="_Toc8350"/>
      <w:bookmarkStart w:id="556" w:name="_Toc238"/>
      <w:r>
        <w:rPr>
          <w:rStyle w:val="49"/>
          <w:rFonts w:hint="eastAsia" w:ascii="宋体" w:hAnsi="宋体" w:eastAsia="宋体" w:cs="宋体"/>
          <w:b w:val="0"/>
          <w:bCs w:val="0"/>
          <w:color w:val="auto"/>
          <w:sz w:val="24"/>
          <w:szCs w:val="24"/>
        </w:rPr>
        <w:t>附件：残疾人福利性单位声明函</w:t>
      </w:r>
      <w:bookmarkEnd w:id="551"/>
      <w:bookmarkEnd w:id="552"/>
      <w:bookmarkEnd w:id="553"/>
      <w:bookmarkEnd w:id="554"/>
      <w:bookmarkEnd w:id="555"/>
      <w:bookmarkEnd w:id="556"/>
    </w:p>
    <w:p w14:paraId="3912CCA7">
      <w:pPr>
        <w:spacing w:line="588" w:lineRule="exact"/>
        <w:jc w:val="center"/>
        <w:rPr>
          <w:rFonts w:hint="eastAsia" w:ascii="宋体" w:hAnsi="宋体" w:eastAsia="宋体" w:cs="宋体"/>
          <w:b/>
          <w:color w:val="auto"/>
          <w:spacing w:val="6"/>
          <w:sz w:val="32"/>
          <w:szCs w:val="32"/>
        </w:rPr>
      </w:pPr>
      <w:bookmarkStart w:id="557" w:name="OLE_LINK13"/>
      <w:bookmarkStart w:id="558" w:name="OLE_LINK14"/>
      <w:r>
        <w:rPr>
          <w:rFonts w:hint="eastAsia" w:ascii="宋体" w:hAnsi="宋体" w:eastAsia="宋体" w:cs="宋体"/>
          <w:b/>
          <w:color w:val="auto"/>
          <w:spacing w:val="6"/>
          <w:sz w:val="32"/>
          <w:szCs w:val="32"/>
        </w:rPr>
        <w:t>残疾人福利性单位声明函</w:t>
      </w:r>
    </w:p>
    <w:bookmarkEnd w:id="557"/>
    <w:bookmarkEnd w:id="558"/>
    <w:p w14:paraId="4C870AEB">
      <w:pPr>
        <w:spacing w:line="588" w:lineRule="exact"/>
        <w:ind w:firstLine="504" w:firstLineChars="200"/>
        <w:rPr>
          <w:rFonts w:hint="eastAsia" w:ascii="宋体" w:hAnsi="宋体" w:eastAsia="宋体" w:cs="宋体"/>
          <w:color w:val="auto"/>
          <w:spacing w:val="6"/>
          <w:sz w:val="24"/>
        </w:rPr>
      </w:pPr>
      <w:r>
        <w:rPr>
          <w:rFonts w:hint="eastAsia" w:ascii="宋体" w:hAnsi="宋体" w:eastAsia="宋体" w:cs="宋体"/>
          <w:color w:val="auto"/>
          <w:spacing w:val="6"/>
          <w:sz w:val="24"/>
        </w:rPr>
        <w:t>本单位郑重声明，根据《财政部 民政部 中国残疾人联合会关于促进残疾人就业政府采购政策的通知》（财库</w:t>
      </w:r>
      <w:r>
        <w:rPr>
          <w:rFonts w:hint="eastAsia" w:ascii="宋体" w:hAnsi="宋体" w:eastAsia="宋体" w:cs="宋体"/>
          <w:color w:val="auto"/>
          <w:sz w:val="24"/>
        </w:rPr>
        <w:t>〔2017〕 141</w:t>
      </w:r>
      <w:r>
        <w:rPr>
          <w:rFonts w:hint="eastAsia" w:ascii="宋体" w:hAnsi="宋体" w:eastAsia="宋体" w:cs="宋体"/>
          <w:color w:val="auto"/>
          <w:spacing w:val="6"/>
          <w:sz w:val="24"/>
        </w:rPr>
        <w:t>号）的规定，本单位为符合条件的残疾人福利性单位，且本单位参加______单位的______项目采购活动提供服务。</w:t>
      </w:r>
    </w:p>
    <w:p w14:paraId="676689C0">
      <w:pPr>
        <w:spacing w:line="588" w:lineRule="exact"/>
        <w:ind w:firstLine="504" w:firstLineChars="200"/>
        <w:rPr>
          <w:rFonts w:hint="eastAsia" w:ascii="宋体" w:hAnsi="宋体" w:eastAsia="宋体" w:cs="宋体"/>
          <w:color w:val="auto"/>
          <w:spacing w:val="6"/>
          <w:sz w:val="24"/>
        </w:rPr>
      </w:pPr>
      <w:r>
        <w:rPr>
          <w:rFonts w:hint="eastAsia" w:ascii="宋体" w:hAnsi="宋体" w:eastAsia="宋体" w:cs="宋体"/>
          <w:color w:val="auto"/>
          <w:spacing w:val="6"/>
          <w:sz w:val="24"/>
        </w:rPr>
        <w:t>本单位对上述声明的真实性负责。如有虚假，将依法承担相应责任。</w:t>
      </w:r>
    </w:p>
    <w:p w14:paraId="6247E338">
      <w:pPr>
        <w:spacing w:line="588" w:lineRule="exact"/>
        <w:ind w:firstLine="504" w:firstLineChars="200"/>
        <w:rPr>
          <w:rFonts w:hint="eastAsia" w:ascii="宋体" w:hAnsi="宋体" w:eastAsia="宋体" w:cs="宋体"/>
          <w:color w:val="auto"/>
          <w:spacing w:val="6"/>
          <w:sz w:val="24"/>
        </w:rPr>
      </w:pPr>
    </w:p>
    <w:p w14:paraId="3859270A">
      <w:pPr>
        <w:spacing w:line="588" w:lineRule="exact"/>
        <w:ind w:firstLine="504" w:firstLineChars="200"/>
        <w:rPr>
          <w:rFonts w:hint="eastAsia" w:ascii="宋体" w:hAnsi="宋体" w:eastAsia="宋体" w:cs="宋体"/>
          <w:color w:val="auto"/>
          <w:spacing w:val="6"/>
          <w:sz w:val="24"/>
        </w:rPr>
      </w:pPr>
    </w:p>
    <w:p w14:paraId="3BCA387F">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单位名称（盖章）： </w:t>
      </w:r>
    </w:p>
    <w:p w14:paraId="2F7FFA9E">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日  期：</w:t>
      </w:r>
    </w:p>
    <w:p w14:paraId="0C8C760B">
      <w:pPr>
        <w:rPr>
          <w:rFonts w:hint="eastAsia" w:ascii="宋体" w:hAnsi="宋体" w:eastAsia="宋体" w:cs="宋体"/>
          <w:color w:val="auto"/>
        </w:rPr>
      </w:pPr>
      <w:r>
        <w:rPr>
          <w:rFonts w:hint="eastAsia" w:ascii="宋体" w:hAnsi="宋体" w:eastAsia="宋体" w:cs="宋体"/>
          <w:b/>
          <w:bCs/>
          <w:color w:val="auto"/>
          <w:sz w:val="24"/>
        </w:rPr>
        <w:t>（注：</w:t>
      </w:r>
      <w:r>
        <w:rPr>
          <w:rFonts w:hint="eastAsia" w:ascii="宋体" w:hAnsi="宋体" w:eastAsia="宋体" w:cs="宋体"/>
          <w:b/>
          <w:color w:val="auto"/>
          <w:sz w:val="24"/>
        </w:rPr>
        <w:t>若是，填写、盖章；否，可不提供）</w:t>
      </w:r>
    </w:p>
    <w:p w14:paraId="5BE8BD41">
      <w:pPr>
        <w:spacing w:line="360" w:lineRule="auto"/>
        <w:rPr>
          <w:rFonts w:hint="eastAsia" w:ascii="宋体" w:hAnsi="宋体" w:eastAsia="宋体" w:cs="宋体"/>
          <w:b/>
          <w:bCs/>
          <w:color w:val="auto"/>
          <w:sz w:val="24"/>
        </w:rPr>
      </w:pPr>
    </w:p>
    <w:p w14:paraId="59B175CA">
      <w:pPr>
        <w:spacing w:line="360" w:lineRule="auto"/>
        <w:ind w:firstLine="480" w:firstLineChars="200"/>
        <w:jc w:val="left"/>
        <w:rPr>
          <w:rFonts w:hint="eastAsia" w:ascii="宋体" w:hAnsi="宋体" w:eastAsia="宋体" w:cs="宋体"/>
          <w:color w:val="auto"/>
          <w:sz w:val="24"/>
        </w:rPr>
      </w:pPr>
    </w:p>
    <w:p w14:paraId="35022156">
      <w:pPr>
        <w:pStyle w:val="22"/>
        <w:ind w:firstLine="240"/>
        <w:rPr>
          <w:rFonts w:hint="eastAsia" w:ascii="宋体" w:hAnsi="宋体" w:eastAsia="宋体" w:cs="宋体"/>
          <w:color w:val="auto"/>
          <w:sz w:val="24"/>
        </w:rPr>
      </w:pPr>
    </w:p>
    <w:p w14:paraId="7BCD5232">
      <w:pPr>
        <w:pStyle w:val="22"/>
        <w:ind w:firstLine="240"/>
        <w:rPr>
          <w:rFonts w:hint="eastAsia" w:ascii="宋体" w:hAnsi="宋体" w:eastAsia="宋体" w:cs="宋体"/>
          <w:color w:val="auto"/>
          <w:sz w:val="24"/>
        </w:rPr>
      </w:pPr>
    </w:p>
    <w:p w14:paraId="26CFFB59">
      <w:pPr>
        <w:pStyle w:val="4"/>
        <w:numPr>
          <w:ilvl w:val="1"/>
          <w:numId w:val="0"/>
        </w:numPr>
        <w:ind w:left="-167"/>
        <w:jc w:val="center"/>
        <w:rPr>
          <w:rFonts w:hint="eastAsia" w:ascii="宋体" w:hAnsi="宋体" w:eastAsia="宋体" w:cs="宋体"/>
          <w:color w:val="auto"/>
          <w:lang w:eastAsia="zh-CN"/>
        </w:rPr>
      </w:pPr>
      <w:r>
        <w:rPr>
          <w:rFonts w:hint="eastAsia" w:ascii="宋体" w:hAnsi="宋体" w:eastAsia="宋体" w:cs="宋体"/>
          <w:color w:val="auto"/>
          <w:sz w:val="24"/>
        </w:rPr>
        <w:br w:type="page"/>
      </w:r>
      <w:bookmarkStart w:id="559" w:name="_Toc30238"/>
      <w:bookmarkStart w:id="560" w:name="_Toc9917"/>
      <w:r>
        <w:rPr>
          <w:rFonts w:hint="eastAsia" w:ascii="宋体" w:hAnsi="宋体" w:eastAsia="宋体" w:cs="宋体"/>
          <w:color w:val="auto"/>
        </w:rPr>
        <w:t>十</w:t>
      </w:r>
      <w:r>
        <w:rPr>
          <w:rFonts w:hint="eastAsia" w:ascii="宋体" w:hAnsi="宋体" w:eastAsia="宋体" w:cs="宋体"/>
          <w:color w:val="auto"/>
          <w:lang w:val="en-US" w:eastAsia="zh-CN"/>
        </w:rPr>
        <w:t>二</w:t>
      </w:r>
      <w:r>
        <w:rPr>
          <w:rFonts w:hint="eastAsia" w:ascii="宋体" w:hAnsi="宋体" w:eastAsia="宋体" w:cs="宋体"/>
          <w:color w:val="auto"/>
        </w:rPr>
        <w:t>、供应商认为需要提交的其它证明资料</w:t>
      </w:r>
      <w:bookmarkEnd w:id="559"/>
    </w:p>
    <w:p w14:paraId="0141E9D6">
      <w:pPr>
        <w:spacing w:line="240" w:lineRule="auto"/>
        <w:jc w:val="left"/>
        <w:outlineLvl w:val="9"/>
        <w:rPr>
          <w:rFonts w:hint="default" w:ascii="Times New Roman" w:hAnsi="Times New Roman" w:eastAsia="宋体" w:cs="Times New Roman"/>
          <w:b w:val="0"/>
          <w:bCs w:val="0"/>
          <w:color w:val="auto"/>
          <w:sz w:val="21"/>
          <w:szCs w:val="24"/>
        </w:rPr>
      </w:pPr>
    </w:p>
    <w:p w14:paraId="6A190B35">
      <w:pPr>
        <w:spacing w:line="240" w:lineRule="auto"/>
        <w:jc w:val="left"/>
        <w:outlineLvl w:val="9"/>
        <w:rPr>
          <w:rFonts w:hint="default" w:ascii="Times New Roman" w:hAnsi="Times New Roman" w:eastAsia="宋体" w:cs="Times New Roman"/>
          <w:b w:val="0"/>
          <w:bCs w:val="0"/>
          <w:color w:val="auto"/>
          <w:sz w:val="21"/>
          <w:szCs w:val="24"/>
        </w:rPr>
      </w:pPr>
    </w:p>
    <w:p w14:paraId="6647079F">
      <w:pPr>
        <w:spacing w:line="240" w:lineRule="auto"/>
        <w:jc w:val="left"/>
        <w:outlineLvl w:val="9"/>
        <w:rPr>
          <w:rFonts w:hint="default" w:ascii="Times New Roman" w:hAnsi="Times New Roman" w:eastAsia="宋体" w:cs="Times New Roman"/>
          <w:b w:val="0"/>
          <w:bCs w:val="0"/>
          <w:color w:val="auto"/>
          <w:sz w:val="21"/>
          <w:szCs w:val="24"/>
        </w:rPr>
      </w:pPr>
    </w:p>
    <w:p w14:paraId="220F32C0">
      <w:pPr>
        <w:spacing w:line="240" w:lineRule="auto"/>
        <w:jc w:val="left"/>
        <w:outlineLvl w:val="9"/>
        <w:rPr>
          <w:rFonts w:hint="default" w:ascii="Times New Roman" w:hAnsi="Times New Roman" w:eastAsia="宋体" w:cs="Times New Roman"/>
          <w:b w:val="0"/>
          <w:bCs w:val="0"/>
          <w:color w:val="auto"/>
          <w:sz w:val="21"/>
          <w:szCs w:val="24"/>
        </w:rPr>
      </w:pPr>
    </w:p>
    <w:p w14:paraId="1EC4E073">
      <w:pPr>
        <w:spacing w:line="240" w:lineRule="auto"/>
        <w:jc w:val="left"/>
        <w:outlineLvl w:val="9"/>
        <w:rPr>
          <w:rFonts w:hint="default" w:ascii="Times New Roman" w:hAnsi="Times New Roman" w:eastAsia="宋体" w:cs="Times New Roman"/>
          <w:b w:val="0"/>
          <w:bCs w:val="0"/>
          <w:color w:val="auto"/>
          <w:sz w:val="21"/>
          <w:szCs w:val="24"/>
        </w:rPr>
      </w:pPr>
    </w:p>
    <w:p w14:paraId="7354F912">
      <w:pPr>
        <w:spacing w:line="240" w:lineRule="auto"/>
        <w:jc w:val="left"/>
        <w:outlineLvl w:val="9"/>
        <w:rPr>
          <w:rFonts w:hint="default" w:ascii="Times New Roman" w:hAnsi="Times New Roman" w:eastAsia="宋体" w:cs="Times New Roman"/>
          <w:b w:val="0"/>
          <w:bCs w:val="0"/>
          <w:color w:val="auto"/>
          <w:sz w:val="21"/>
          <w:szCs w:val="24"/>
        </w:rPr>
      </w:pPr>
    </w:p>
    <w:p w14:paraId="20F6E900">
      <w:pPr>
        <w:spacing w:line="240" w:lineRule="auto"/>
        <w:jc w:val="left"/>
        <w:outlineLvl w:val="9"/>
        <w:rPr>
          <w:rFonts w:hint="default" w:ascii="Times New Roman" w:hAnsi="Times New Roman" w:eastAsia="宋体" w:cs="Times New Roman"/>
          <w:b w:val="0"/>
          <w:bCs w:val="0"/>
          <w:color w:val="auto"/>
          <w:sz w:val="21"/>
          <w:szCs w:val="24"/>
        </w:rPr>
      </w:pPr>
    </w:p>
    <w:p w14:paraId="3463E03F">
      <w:pPr>
        <w:spacing w:line="240" w:lineRule="auto"/>
        <w:jc w:val="left"/>
        <w:outlineLvl w:val="9"/>
        <w:rPr>
          <w:rFonts w:hint="default" w:ascii="Times New Roman" w:hAnsi="Times New Roman" w:eastAsia="宋体" w:cs="Times New Roman"/>
          <w:b w:val="0"/>
          <w:bCs w:val="0"/>
          <w:color w:val="auto"/>
          <w:sz w:val="21"/>
          <w:szCs w:val="24"/>
        </w:rPr>
      </w:pPr>
    </w:p>
    <w:p w14:paraId="1920401D">
      <w:pPr>
        <w:spacing w:line="240" w:lineRule="auto"/>
        <w:jc w:val="left"/>
        <w:outlineLvl w:val="9"/>
        <w:rPr>
          <w:rFonts w:hint="default" w:ascii="Times New Roman" w:hAnsi="Times New Roman" w:eastAsia="宋体" w:cs="Times New Roman"/>
          <w:b w:val="0"/>
          <w:bCs w:val="0"/>
          <w:color w:val="auto"/>
          <w:sz w:val="21"/>
          <w:szCs w:val="24"/>
        </w:rPr>
      </w:pPr>
    </w:p>
    <w:p w14:paraId="6C4601A7">
      <w:pPr>
        <w:spacing w:line="240" w:lineRule="auto"/>
        <w:jc w:val="left"/>
        <w:outlineLvl w:val="9"/>
        <w:rPr>
          <w:rFonts w:hint="default" w:ascii="Times New Roman" w:hAnsi="Times New Roman" w:eastAsia="宋体" w:cs="Times New Roman"/>
          <w:b w:val="0"/>
          <w:bCs w:val="0"/>
          <w:color w:val="auto"/>
          <w:sz w:val="21"/>
          <w:szCs w:val="24"/>
        </w:rPr>
      </w:pPr>
    </w:p>
    <w:p w14:paraId="5DE1DEC9">
      <w:pPr>
        <w:spacing w:line="240" w:lineRule="auto"/>
        <w:jc w:val="left"/>
        <w:outlineLvl w:val="9"/>
        <w:rPr>
          <w:rFonts w:hint="default" w:ascii="Times New Roman" w:hAnsi="Times New Roman" w:eastAsia="宋体" w:cs="Times New Roman"/>
          <w:b w:val="0"/>
          <w:bCs w:val="0"/>
          <w:color w:val="auto"/>
          <w:sz w:val="21"/>
          <w:szCs w:val="24"/>
        </w:rPr>
      </w:pPr>
    </w:p>
    <w:p w14:paraId="464118A1">
      <w:pPr>
        <w:spacing w:line="240" w:lineRule="auto"/>
        <w:jc w:val="left"/>
        <w:outlineLvl w:val="9"/>
        <w:rPr>
          <w:rFonts w:hint="default" w:ascii="Times New Roman" w:hAnsi="Times New Roman" w:eastAsia="宋体" w:cs="Times New Roman"/>
          <w:b w:val="0"/>
          <w:bCs w:val="0"/>
          <w:color w:val="auto"/>
          <w:sz w:val="21"/>
          <w:szCs w:val="24"/>
        </w:rPr>
      </w:pPr>
    </w:p>
    <w:p w14:paraId="6BB62838">
      <w:pPr>
        <w:spacing w:line="240" w:lineRule="auto"/>
        <w:jc w:val="left"/>
        <w:outlineLvl w:val="9"/>
        <w:rPr>
          <w:rFonts w:hint="default" w:ascii="Times New Roman" w:hAnsi="Times New Roman" w:eastAsia="宋体" w:cs="Times New Roman"/>
          <w:b w:val="0"/>
          <w:bCs w:val="0"/>
          <w:color w:val="auto"/>
          <w:sz w:val="21"/>
          <w:szCs w:val="24"/>
        </w:rPr>
      </w:pPr>
    </w:p>
    <w:p w14:paraId="26844F0B">
      <w:pPr>
        <w:spacing w:line="240" w:lineRule="auto"/>
        <w:jc w:val="left"/>
        <w:outlineLvl w:val="9"/>
        <w:rPr>
          <w:rFonts w:hint="default" w:ascii="Times New Roman" w:hAnsi="Times New Roman" w:eastAsia="宋体" w:cs="Times New Roman"/>
          <w:b w:val="0"/>
          <w:bCs w:val="0"/>
          <w:color w:val="auto"/>
          <w:sz w:val="21"/>
          <w:szCs w:val="24"/>
        </w:rPr>
      </w:pPr>
    </w:p>
    <w:p w14:paraId="565A6FFD">
      <w:pPr>
        <w:spacing w:line="240" w:lineRule="auto"/>
        <w:jc w:val="left"/>
        <w:outlineLvl w:val="9"/>
        <w:rPr>
          <w:rFonts w:hint="default" w:ascii="Times New Roman" w:hAnsi="Times New Roman" w:eastAsia="宋体" w:cs="Times New Roman"/>
          <w:b w:val="0"/>
          <w:bCs w:val="0"/>
          <w:color w:val="auto"/>
          <w:sz w:val="21"/>
          <w:szCs w:val="24"/>
        </w:rPr>
      </w:pPr>
    </w:p>
    <w:p w14:paraId="5BA823C2">
      <w:pPr>
        <w:spacing w:line="240" w:lineRule="auto"/>
        <w:jc w:val="left"/>
        <w:outlineLvl w:val="9"/>
        <w:rPr>
          <w:rFonts w:hint="default" w:ascii="Times New Roman" w:hAnsi="Times New Roman" w:eastAsia="宋体" w:cs="Times New Roman"/>
          <w:b w:val="0"/>
          <w:bCs w:val="0"/>
          <w:color w:val="auto"/>
          <w:sz w:val="21"/>
          <w:szCs w:val="24"/>
        </w:rPr>
      </w:pPr>
    </w:p>
    <w:p w14:paraId="6AFF2D3A">
      <w:pPr>
        <w:spacing w:line="240" w:lineRule="auto"/>
        <w:jc w:val="left"/>
        <w:outlineLvl w:val="9"/>
        <w:rPr>
          <w:rFonts w:hint="default" w:ascii="Times New Roman" w:hAnsi="Times New Roman" w:eastAsia="宋体" w:cs="Times New Roman"/>
          <w:b w:val="0"/>
          <w:bCs w:val="0"/>
          <w:color w:val="auto"/>
          <w:sz w:val="21"/>
          <w:szCs w:val="24"/>
        </w:rPr>
      </w:pPr>
    </w:p>
    <w:p w14:paraId="389EF532">
      <w:pPr>
        <w:spacing w:line="240" w:lineRule="auto"/>
        <w:jc w:val="left"/>
        <w:outlineLvl w:val="9"/>
        <w:rPr>
          <w:rFonts w:hint="default" w:ascii="Times New Roman" w:hAnsi="Times New Roman" w:eastAsia="宋体" w:cs="Times New Roman"/>
          <w:b w:val="0"/>
          <w:bCs w:val="0"/>
          <w:color w:val="auto"/>
          <w:sz w:val="21"/>
          <w:szCs w:val="24"/>
        </w:rPr>
      </w:pPr>
    </w:p>
    <w:p w14:paraId="3D998D91">
      <w:pPr>
        <w:spacing w:line="240" w:lineRule="auto"/>
        <w:jc w:val="left"/>
        <w:outlineLvl w:val="9"/>
        <w:rPr>
          <w:rFonts w:hint="default" w:ascii="Times New Roman" w:hAnsi="Times New Roman" w:eastAsia="宋体" w:cs="Times New Roman"/>
          <w:b w:val="0"/>
          <w:bCs w:val="0"/>
          <w:color w:val="auto"/>
          <w:sz w:val="21"/>
          <w:szCs w:val="24"/>
        </w:rPr>
      </w:pPr>
    </w:p>
    <w:p w14:paraId="169EFE7D">
      <w:pPr>
        <w:spacing w:line="240" w:lineRule="auto"/>
        <w:jc w:val="left"/>
        <w:outlineLvl w:val="9"/>
        <w:rPr>
          <w:rFonts w:hint="default" w:ascii="Times New Roman" w:hAnsi="Times New Roman" w:eastAsia="宋体" w:cs="Times New Roman"/>
          <w:b w:val="0"/>
          <w:bCs w:val="0"/>
          <w:color w:val="auto"/>
          <w:sz w:val="21"/>
          <w:szCs w:val="24"/>
        </w:rPr>
      </w:pPr>
    </w:p>
    <w:p w14:paraId="141D9060">
      <w:pPr>
        <w:spacing w:line="240" w:lineRule="auto"/>
        <w:jc w:val="left"/>
        <w:outlineLvl w:val="9"/>
        <w:rPr>
          <w:rFonts w:hint="default" w:ascii="Times New Roman" w:hAnsi="Times New Roman" w:eastAsia="宋体" w:cs="Times New Roman"/>
          <w:b w:val="0"/>
          <w:bCs w:val="0"/>
          <w:color w:val="auto"/>
          <w:sz w:val="21"/>
          <w:szCs w:val="24"/>
        </w:rPr>
      </w:pPr>
    </w:p>
    <w:p w14:paraId="13D07DD3">
      <w:pPr>
        <w:spacing w:line="240" w:lineRule="auto"/>
        <w:jc w:val="left"/>
        <w:outlineLvl w:val="9"/>
        <w:rPr>
          <w:rFonts w:hint="default" w:ascii="Times New Roman" w:hAnsi="Times New Roman" w:eastAsia="宋体" w:cs="Times New Roman"/>
          <w:b w:val="0"/>
          <w:bCs w:val="0"/>
          <w:color w:val="auto"/>
          <w:sz w:val="21"/>
          <w:szCs w:val="24"/>
        </w:rPr>
      </w:pPr>
    </w:p>
    <w:p w14:paraId="5E8A9955">
      <w:pPr>
        <w:spacing w:line="240" w:lineRule="auto"/>
        <w:jc w:val="left"/>
        <w:outlineLvl w:val="9"/>
        <w:rPr>
          <w:rFonts w:hint="default" w:ascii="Times New Roman" w:hAnsi="Times New Roman" w:eastAsia="宋体" w:cs="Times New Roman"/>
          <w:b w:val="0"/>
          <w:bCs w:val="0"/>
          <w:color w:val="auto"/>
          <w:sz w:val="21"/>
          <w:szCs w:val="24"/>
        </w:rPr>
      </w:pPr>
    </w:p>
    <w:p w14:paraId="670679CC">
      <w:pPr>
        <w:spacing w:line="240" w:lineRule="auto"/>
        <w:jc w:val="left"/>
        <w:outlineLvl w:val="9"/>
        <w:rPr>
          <w:rFonts w:hint="default" w:ascii="Times New Roman" w:hAnsi="Times New Roman" w:eastAsia="宋体" w:cs="Times New Roman"/>
          <w:b w:val="0"/>
          <w:bCs w:val="0"/>
          <w:color w:val="auto"/>
          <w:sz w:val="21"/>
          <w:szCs w:val="24"/>
        </w:rPr>
      </w:pPr>
    </w:p>
    <w:p w14:paraId="20589F93">
      <w:pPr>
        <w:spacing w:line="240" w:lineRule="auto"/>
        <w:jc w:val="left"/>
        <w:outlineLvl w:val="9"/>
        <w:rPr>
          <w:rFonts w:hint="default" w:ascii="Times New Roman" w:hAnsi="Times New Roman" w:eastAsia="宋体" w:cs="Times New Roman"/>
          <w:b w:val="0"/>
          <w:bCs w:val="0"/>
          <w:color w:val="auto"/>
          <w:sz w:val="21"/>
          <w:szCs w:val="24"/>
        </w:rPr>
      </w:pPr>
    </w:p>
    <w:p w14:paraId="5E16E354">
      <w:pPr>
        <w:spacing w:line="240" w:lineRule="auto"/>
        <w:jc w:val="left"/>
        <w:outlineLvl w:val="9"/>
        <w:rPr>
          <w:rFonts w:hint="default" w:ascii="Times New Roman" w:hAnsi="Times New Roman" w:eastAsia="宋体" w:cs="Times New Roman"/>
          <w:b w:val="0"/>
          <w:bCs w:val="0"/>
          <w:color w:val="auto"/>
          <w:sz w:val="21"/>
          <w:szCs w:val="24"/>
        </w:rPr>
      </w:pPr>
    </w:p>
    <w:p w14:paraId="2E2FA840">
      <w:pPr>
        <w:spacing w:line="240" w:lineRule="auto"/>
        <w:jc w:val="left"/>
        <w:outlineLvl w:val="9"/>
        <w:rPr>
          <w:rFonts w:hint="default" w:ascii="Times New Roman" w:hAnsi="Times New Roman" w:eastAsia="宋体" w:cs="Times New Roman"/>
          <w:b w:val="0"/>
          <w:bCs w:val="0"/>
          <w:color w:val="auto"/>
          <w:sz w:val="21"/>
          <w:szCs w:val="24"/>
        </w:rPr>
      </w:pPr>
    </w:p>
    <w:p w14:paraId="5C3FB413">
      <w:pPr>
        <w:spacing w:line="240" w:lineRule="auto"/>
        <w:jc w:val="left"/>
        <w:outlineLvl w:val="9"/>
        <w:rPr>
          <w:rFonts w:hint="default" w:ascii="Times New Roman" w:hAnsi="Times New Roman" w:eastAsia="宋体" w:cs="Times New Roman"/>
          <w:b w:val="0"/>
          <w:bCs w:val="0"/>
          <w:color w:val="auto"/>
          <w:sz w:val="21"/>
          <w:szCs w:val="24"/>
        </w:rPr>
      </w:pPr>
    </w:p>
    <w:p w14:paraId="49D0F830">
      <w:pPr>
        <w:spacing w:line="240" w:lineRule="auto"/>
        <w:jc w:val="left"/>
        <w:outlineLvl w:val="9"/>
        <w:rPr>
          <w:rFonts w:hint="default" w:ascii="Times New Roman" w:hAnsi="Times New Roman" w:eastAsia="宋体" w:cs="Times New Roman"/>
          <w:b w:val="0"/>
          <w:bCs w:val="0"/>
          <w:color w:val="auto"/>
          <w:sz w:val="21"/>
          <w:szCs w:val="24"/>
        </w:rPr>
      </w:pPr>
    </w:p>
    <w:p w14:paraId="6879872B">
      <w:pPr>
        <w:spacing w:line="240" w:lineRule="auto"/>
        <w:jc w:val="left"/>
        <w:outlineLvl w:val="9"/>
        <w:rPr>
          <w:rFonts w:hint="default" w:ascii="Times New Roman" w:hAnsi="Times New Roman" w:eastAsia="宋体" w:cs="Times New Roman"/>
          <w:b w:val="0"/>
          <w:bCs w:val="0"/>
          <w:color w:val="auto"/>
          <w:sz w:val="21"/>
          <w:szCs w:val="24"/>
        </w:rPr>
      </w:pPr>
    </w:p>
    <w:p w14:paraId="741F5FB4">
      <w:pPr>
        <w:spacing w:line="240" w:lineRule="auto"/>
        <w:jc w:val="left"/>
        <w:outlineLvl w:val="9"/>
        <w:rPr>
          <w:rFonts w:hint="default" w:ascii="Times New Roman" w:hAnsi="Times New Roman" w:eastAsia="宋体" w:cs="Times New Roman"/>
          <w:b w:val="0"/>
          <w:bCs w:val="0"/>
          <w:color w:val="auto"/>
          <w:sz w:val="21"/>
          <w:szCs w:val="24"/>
        </w:rPr>
      </w:pPr>
    </w:p>
    <w:p w14:paraId="2D92C928">
      <w:pPr>
        <w:spacing w:line="240" w:lineRule="auto"/>
        <w:jc w:val="left"/>
        <w:outlineLvl w:val="9"/>
        <w:rPr>
          <w:rFonts w:hint="default" w:ascii="Times New Roman" w:hAnsi="Times New Roman" w:eastAsia="宋体" w:cs="Times New Roman"/>
          <w:b w:val="0"/>
          <w:bCs w:val="0"/>
          <w:color w:val="auto"/>
          <w:sz w:val="21"/>
          <w:szCs w:val="24"/>
        </w:rPr>
      </w:pPr>
    </w:p>
    <w:p w14:paraId="7F5FD5CE">
      <w:pPr>
        <w:spacing w:line="240" w:lineRule="auto"/>
        <w:jc w:val="left"/>
        <w:outlineLvl w:val="9"/>
        <w:rPr>
          <w:rFonts w:hint="default" w:ascii="Times New Roman" w:hAnsi="Times New Roman" w:eastAsia="宋体" w:cs="Times New Roman"/>
          <w:b w:val="0"/>
          <w:bCs w:val="0"/>
          <w:color w:val="auto"/>
          <w:sz w:val="21"/>
          <w:szCs w:val="24"/>
        </w:rPr>
      </w:pPr>
    </w:p>
    <w:p w14:paraId="637DE415">
      <w:pPr>
        <w:spacing w:line="240" w:lineRule="auto"/>
        <w:jc w:val="left"/>
        <w:outlineLvl w:val="9"/>
        <w:rPr>
          <w:rFonts w:hint="default" w:ascii="Times New Roman" w:hAnsi="Times New Roman" w:eastAsia="宋体" w:cs="Times New Roman"/>
          <w:b w:val="0"/>
          <w:bCs w:val="0"/>
          <w:color w:val="auto"/>
          <w:sz w:val="21"/>
          <w:szCs w:val="24"/>
        </w:rPr>
      </w:pPr>
    </w:p>
    <w:p w14:paraId="61E397D8">
      <w:pPr>
        <w:spacing w:line="240" w:lineRule="auto"/>
        <w:jc w:val="left"/>
        <w:outlineLvl w:val="9"/>
        <w:rPr>
          <w:rFonts w:hint="default" w:ascii="Times New Roman" w:hAnsi="Times New Roman" w:eastAsia="宋体" w:cs="Times New Roman"/>
          <w:b w:val="0"/>
          <w:bCs w:val="0"/>
          <w:color w:val="auto"/>
          <w:sz w:val="21"/>
          <w:szCs w:val="24"/>
        </w:rPr>
      </w:pPr>
    </w:p>
    <w:p w14:paraId="42A5853E">
      <w:pPr>
        <w:spacing w:line="240" w:lineRule="auto"/>
        <w:jc w:val="left"/>
        <w:outlineLvl w:val="9"/>
        <w:rPr>
          <w:rFonts w:hint="default" w:ascii="Times New Roman" w:hAnsi="Times New Roman" w:eastAsia="宋体" w:cs="Times New Roman"/>
          <w:b w:val="0"/>
          <w:bCs w:val="0"/>
          <w:color w:val="auto"/>
          <w:sz w:val="21"/>
          <w:szCs w:val="24"/>
        </w:rPr>
      </w:pPr>
    </w:p>
    <w:p w14:paraId="24E11B37">
      <w:pPr>
        <w:spacing w:line="240" w:lineRule="auto"/>
        <w:jc w:val="left"/>
        <w:outlineLvl w:val="9"/>
        <w:rPr>
          <w:rFonts w:hint="default" w:ascii="Times New Roman" w:hAnsi="Times New Roman" w:eastAsia="宋体" w:cs="Times New Roman"/>
          <w:b w:val="0"/>
          <w:bCs w:val="0"/>
          <w:color w:val="auto"/>
          <w:sz w:val="21"/>
          <w:szCs w:val="24"/>
        </w:rPr>
      </w:pPr>
    </w:p>
    <w:p w14:paraId="6343836D">
      <w:pPr>
        <w:spacing w:line="240" w:lineRule="auto"/>
        <w:jc w:val="left"/>
        <w:outlineLvl w:val="9"/>
        <w:rPr>
          <w:rFonts w:hint="default" w:ascii="Times New Roman" w:hAnsi="Times New Roman" w:eastAsia="宋体" w:cs="Times New Roman"/>
          <w:b w:val="0"/>
          <w:bCs w:val="0"/>
          <w:color w:val="auto"/>
          <w:sz w:val="21"/>
          <w:szCs w:val="24"/>
        </w:rPr>
      </w:pPr>
    </w:p>
    <w:p w14:paraId="56A4BAFB">
      <w:pPr>
        <w:spacing w:line="240" w:lineRule="auto"/>
        <w:jc w:val="left"/>
        <w:outlineLvl w:val="9"/>
        <w:rPr>
          <w:rFonts w:hint="default" w:ascii="Times New Roman" w:hAnsi="Times New Roman" w:eastAsia="宋体" w:cs="Times New Roman"/>
          <w:b w:val="0"/>
          <w:bCs w:val="0"/>
          <w:color w:val="auto"/>
          <w:sz w:val="21"/>
          <w:szCs w:val="24"/>
        </w:rPr>
      </w:pPr>
    </w:p>
    <w:p w14:paraId="4A10B47A">
      <w:pPr>
        <w:spacing w:line="240" w:lineRule="auto"/>
        <w:jc w:val="left"/>
        <w:outlineLvl w:val="9"/>
        <w:rPr>
          <w:rFonts w:hint="default" w:ascii="Times New Roman" w:hAnsi="Times New Roman" w:eastAsia="宋体" w:cs="Times New Roman"/>
          <w:b w:val="0"/>
          <w:bCs w:val="0"/>
          <w:color w:val="auto"/>
          <w:sz w:val="21"/>
          <w:szCs w:val="24"/>
        </w:rPr>
      </w:pPr>
    </w:p>
    <w:p w14:paraId="5209776E">
      <w:pPr>
        <w:spacing w:line="240" w:lineRule="auto"/>
        <w:jc w:val="left"/>
        <w:outlineLvl w:val="9"/>
        <w:rPr>
          <w:rFonts w:hint="default" w:ascii="Times New Roman" w:hAnsi="Times New Roman" w:eastAsia="宋体" w:cs="Times New Roman"/>
          <w:b w:val="0"/>
          <w:bCs w:val="0"/>
          <w:color w:val="auto"/>
          <w:sz w:val="21"/>
          <w:szCs w:val="24"/>
        </w:rPr>
      </w:pPr>
    </w:p>
    <w:p w14:paraId="3E72273E">
      <w:pPr>
        <w:spacing w:line="240" w:lineRule="auto"/>
        <w:jc w:val="left"/>
        <w:outlineLvl w:val="9"/>
        <w:rPr>
          <w:rFonts w:hint="default" w:ascii="Times New Roman" w:hAnsi="Times New Roman" w:eastAsia="宋体" w:cs="Times New Roman"/>
          <w:b w:val="0"/>
          <w:bCs w:val="0"/>
          <w:color w:val="auto"/>
          <w:sz w:val="21"/>
          <w:szCs w:val="24"/>
        </w:rPr>
      </w:pPr>
    </w:p>
    <w:p w14:paraId="2D8B37CF">
      <w:pPr>
        <w:spacing w:line="360" w:lineRule="auto"/>
        <w:jc w:val="left"/>
        <w:outlineLvl w:val="2"/>
        <w:rPr>
          <w:rFonts w:hint="eastAsia" w:ascii="宋体" w:hAnsi="宋体" w:eastAsia="宋体" w:cs="宋体"/>
          <w:b/>
          <w:bCs/>
          <w:color w:val="auto"/>
          <w:sz w:val="28"/>
          <w:szCs w:val="28"/>
        </w:rPr>
      </w:pPr>
      <w:bookmarkStart w:id="561" w:name="_Toc15733"/>
      <w:r>
        <w:rPr>
          <w:rFonts w:hint="eastAsia" w:ascii="宋体" w:hAnsi="宋体" w:eastAsia="宋体" w:cs="宋体"/>
          <w:b/>
          <w:bCs/>
          <w:color w:val="auto"/>
          <w:sz w:val="28"/>
          <w:szCs w:val="28"/>
        </w:rPr>
        <w:t>附件：</w:t>
      </w:r>
      <w:bookmarkEnd w:id="560"/>
      <w:r>
        <w:rPr>
          <w:rFonts w:hint="eastAsia" w:ascii="宋体" w:hAnsi="宋体" w:eastAsia="宋体" w:cs="宋体"/>
          <w:b/>
          <w:bCs/>
          <w:color w:val="auto"/>
          <w:sz w:val="28"/>
          <w:szCs w:val="28"/>
        </w:rPr>
        <w:t>河南省政府采购合同融资政策告知函</w:t>
      </w:r>
      <w:bookmarkEnd w:id="561"/>
    </w:p>
    <w:p w14:paraId="5A2852B6">
      <w:pPr>
        <w:jc w:val="left"/>
        <w:outlineLvl w:val="9"/>
        <w:rPr>
          <w:rFonts w:hint="eastAsia" w:ascii="宋体" w:hAnsi="宋体" w:eastAsia="宋体" w:cs="宋体"/>
          <w:color w:val="auto"/>
          <w:sz w:val="28"/>
          <w:szCs w:val="28"/>
        </w:rPr>
      </w:pPr>
    </w:p>
    <w:p w14:paraId="6EC41F0F">
      <w:pPr>
        <w:spacing w:line="360" w:lineRule="auto"/>
        <w:rPr>
          <w:rFonts w:hint="eastAsia" w:ascii="宋体" w:hAnsi="宋体" w:eastAsia="宋体" w:cs="宋体"/>
          <w:color w:val="auto"/>
          <w:sz w:val="24"/>
        </w:rPr>
      </w:pPr>
      <w:r>
        <w:rPr>
          <w:rFonts w:hint="eastAsia" w:ascii="宋体" w:hAnsi="宋体" w:eastAsia="宋体" w:cs="宋体"/>
          <w:color w:val="auto"/>
          <w:sz w:val="24"/>
        </w:rPr>
        <w:t>各供应商：</w:t>
      </w:r>
    </w:p>
    <w:p w14:paraId="156A1421">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欢迎贵公司参与河南省政府采购活动！</w:t>
      </w:r>
    </w:p>
    <w:p w14:paraId="2D234596">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6872843B">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贷款渠道和提供贷款的金融机构，可在河南省政府采购网“河南省政府采购合同融资平台”查询联系。</w:t>
      </w:r>
    </w:p>
    <w:p w14:paraId="6C264DB9">
      <w:pPr>
        <w:spacing w:line="240" w:lineRule="auto"/>
        <w:ind w:firstLine="0" w:firstLineChars="0"/>
        <w:rPr>
          <w:rFonts w:hint="eastAsia" w:ascii="宋体" w:hAnsi="宋体" w:eastAsia="宋体" w:cs="宋体"/>
          <w:color w:val="auto"/>
          <w:sz w:val="24"/>
        </w:rPr>
      </w:pPr>
      <w:r>
        <w:rPr>
          <w:rFonts w:hint="eastAsia" w:ascii="宋体" w:hAnsi="宋体" w:eastAsia="宋体" w:cs="宋体"/>
          <w:color w:val="auto"/>
          <w:sz w:val="24"/>
        </w:rPr>
        <w:br w:type="page"/>
      </w:r>
    </w:p>
    <w:p w14:paraId="59159010">
      <w:pPr>
        <w:pStyle w:val="22"/>
        <w:ind w:firstLine="240"/>
        <w:jc w:val="center"/>
        <w:outlineLvl w:val="2"/>
        <w:rPr>
          <w:rFonts w:hint="eastAsia" w:ascii="宋体" w:hAnsi="宋体" w:eastAsia="宋体" w:cs="宋体"/>
          <w:b/>
          <w:bCs/>
          <w:color w:val="auto"/>
          <w:sz w:val="28"/>
          <w:szCs w:val="36"/>
        </w:rPr>
      </w:pPr>
      <w:bookmarkStart w:id="562" w:name="_Toc31486"/>
      <w:r>
        <w:rPr>
          <w:rFonts w:hint="eastAsia" w:ascii="宋体" w:hAnsi="宋体" w:eastAsia="宋体" w:cs="宋体"/>
          <w:color w:val="auto"/>
          <w:sz w:val="24"/>
          <w:lang w:eastAsia="zh-CN"/>
        </w:rPr>
        <w:t>附件：</w:t>
      </w:r>
      <w:r>
        <w:rPr>
          <w:rStyle w:val="49"/>
          <w:rFonts w:hint="eastAsia" w:ascii="宋体" w:hAnsi="宋体" w:eastAsia="宋体" w:cs="宋体"/>
          <w:color w:val="auto"/>
          <w:lang w:eastAsia="zh-CN"/>
        </w:rPr>
        <w:t>最终</w:t>
      </w:r>
      <w:r>
        <w:rPr>
          <w:rStyle w:val="49"/>
          <w:rFonts w:hint="eastAsia" w:ascii="宋体" w:hAnsi="宋体" w:eastAsia="宋体" w:cs="宋体"/>
          <w:color w:val="auto"/>
        </w:rPr>
        <w:t>报价一览表</w:t>
      </w:r>
      <w:bookmarkEnd w:id="562"/>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3"/>
        <w:gridCol w:w="3745"/>
        <w:gridCol w:w="3561"/>
      </w:tblGrid>
      <w:tr w14:paraId="11595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tcBorders>
              <w:bottom w:val="single" w:color="auto" w:sz="4" w:space="0"/>
            </w:tcBorders>
            <w:vAlign w:val="center"/>
          </w:tcPr>
          <w:p w14:paraId="26F380E8">
            <w:pPr>
              <w:spacing w:line="36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项目名称</w:t>
            </w:r>
          </w:p>
        </w:tc>
        <w:tc>
          <w:tcPr>
            <w:tcW w:w="7306" w:type="dxa"/>
            <w:gridSpan w:val="2"/>
            <w:tcBorders>
              <w:bottom w:val="single" w:color="auto" w:sz="4" w:space="0"/>
            </w:tcBorders>
            <w:vAlign w:val="center"/>
          </w:tcPr>
          <w:p w14:paraId="0ED36EB9">
            <w:pPr>
              <w:spacing w:line="360" w:lineRule="auto"/>
              <w:jc w:val="center"/>
              <w:rPr>
                <w:rFonts w:hint="eastAsia" w:ascii="宋体" w:hAnsi="宋体" w:eastAsia="宋体" w:cs="宋体"/>
                <w:bCs/>
                <w:color w:val="auto"/>
                <w:sz w:val="21"/>
                <w:szCs w:val="21"/>
                <w:lang w:eastAsia="zh-CN"/>
              </w:rPr>
            </w:pPr>
            <w:r>
              <w:rPr>
                <w:rFonts w:hint="eastAsia" w:ascii="宋体" w:hAnsi="宋体" w:eastAsia="宋体" w:cs="宋体"/>
                <w:snapToGrid w:val="0"/>
                <w:color w:val="auto"/>
                <w:kern w:val="0"/>
                <w:sz w:val="21"/>
                <w:szCs w:val="21"/>
                <w:lang w:eastAsia="zh-CN"/>
              </w:rPr>
              <w:t>华北水利水电大学学生公寓消防设备采购项目</w:t>
            </w:r>
          </w:p>
        </w:tc>
      </w:tr>
      <w:tr w14:paraId="17383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tcBorders>
              <w:bottom w:val="single" w:color="auto" w:sz="4" w:space="0"/>
            </w:tcBorders>
            <w:vAlign w:val="center"/>
          </w:tcPr>
          <w:p w14:paraId="370C2D9E">
            <w:pPr>
              <w:spacing w:line="36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供应商名称</w:t>
            </w:r>
          </w:p>
        </w:tc>
        <w:tc>
          <w:tcPr>
            <w:tcW w:w="7306" w:type="dxa"/>
            <w:gridSpan w:val="2"/>
            <w:tcBorders>
              <w:bottom w:val="single" w:color="auto" w:sz="4" w:space="0"/>
            </w:tcBorders>
            <w:vAlign w:val="center"/>
          </w:tcPr>
          <w:p w14:paraId="0A15B161">
            <w:pPr>
              <w:spacing w:line="360" w:lineRule="auto"/>
              <w:rPr>
                <w:rFonts w:hint="eastAsia" w:ascii="宋体" w:hAnsi="宋体" w:eastAsia="宋体" w:cs="宋体"/>
                <w:bCs/>
                <w:color w:val="auto"/>
                <w:sz w:val="21"/>
                <w:szCs w:val="21"/>
              </w:rPr>
            </w:pPr>
          </w:p>
        </w:tc>
      </w:tr>
      <w:tr w14:paraId="2872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tcBorders>
              <w:bottom w:val="single" w:color="auto" w:sz="4" w:space="0"/>
            </w:tcBorders>
            <w:vAlign w:val="center"/>
          </w:tcPr>
          <w:p w14:paraId="67524FAC">
            <w:pPr>
              <w:spacing w:line="36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投标范围</w:t>
            </w:r>
          </w:p>
        </w:tc>
        <w:tc>
          <w:tcPr>
            <w:tcW w:w="7306" w:type="dxa"/>
            <w:gridSpan w:val="2"/>
            <w:tcBorders>
              <w:bottom w:val="single" w:color="auto" w:sz="4" w:space="0"/>
            </w:tcBorders>
            <w:vAlign w:val="center"/>
          </w:tcPr>
          <w:p w14:paraId="37FF860B">
            <w:pPr>
              <w:spacing w:line="360" w:lineRule="auto"/>
              <w:ind w:firstLine="0" w:firstLineChars="0"/>
              <w:jc w:val="left"/>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华北水利水电大学学生公寓消防设备采购项目</w:t>
            </w:r>
            <w:r>
              <w:rPr>
                <w:rFonts w:hint="eastAsia" w:ascii="宋体" w:hAnsi="宋体" w:eastAsia="宋体" w:cs="宋体"/>
                <w:bCs/>
                <w:color w:val="auto"/>
                <w:sz w:val="21"/>
                <w:szCs w:val="21"/>
              </w:rPr>
              <w:t>相关设备的采购、安装、调试、验收、培训、质保期内外服务、与货物有关的运输和保险及其他伴随服务等</w:t>
            </w:r>
          </w:p>
        </w:tc>
      </w:tr>
      <w:tr w14:paraId="2126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tcBorders>
              <w:bottom w:val="single" w:color="auto" w:sz="4" w:space="0"/>
            </w:tcBorders>
            <w:vAlign w:val="center"/>
          </w:tcPr>
          <w:p w14:paraId="6DEC00FA">
            <w:pPr>
              <w:spacing w:line="360" w:lineRule="auto"/>
              <w:jc w:val="center"/>
              <w:rPr>
                <w:rFonts w:hint="eastAsia" w:ascii="宋体" w:hAnsi="宋体" w:eastAsia="宋体" w:cs="宋体"/>
                <w:bCs/>
                <w:color w:val="auto"/>
                <w:sz w:val="21"/>
                <w:szCs w:val="21"/>
              </w:rPr>
            </w:pPr>
            <w:r>
              <w:rPr>
                <w:rFonts w:hint="eastAsia" w:ascii="宋体" w:hAnsi="宋体" w:cs="宋体"/>
                <w:bCs/>
                <w:color w:val="auto"/>
                <w:sz w:val="21"/>
                <w:szCs w:val="21"/>
                <w:lang w:val="en-US" w:eastAsia="zh-CN"/>
              </w:rPr>
              <w:t>首次</w:t>
            </w:r>
            <w:r>
              <w:rPr>
                <w:rFonts w:hint="eastAsia" w:ascii="宋体" w:hAnsi="宋体" w:eastAsia="宋体" w:cs="宋体"/>
                <w:bCs/>
                <w:color w:val="auto"/>
                <w:sz w:val="21"/>
                <w:szCs w:val="21"/>
              </w:rPr>
              <w:t>投标报价（元）</w:t>
            </w:r>
          </w:p>
        </w:tc>
        <w:tc>
          <w:tcPr>
            <w:tcW w:w="3745" w:type="dxa"/>
            <w:tcBorders>
              <w:bottom w:val="single" w:color="auto" w:sz="4" w:space="0"/>
            </w:tcBorders>
            <w:vAlign w:val="center"/>
          </w:tcPr>
          <w:p w14:paraId="529EBC3E">
            <w:pPr>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（大写）：          </w:t>
            </w:r>
          </w:p>
        </w:tc>
        <w:tc>
          <w:tcPr>
            <w:tcW w:w="3561" w:type="dxa"/>
            <w:tcBorders>
              <w:bottom w:val="single" w:color="auto" w:sz="4" w:space="0"/>
            </w:tcBorders>
            <w:vAlign w:val="center"/>
          </w:tcPr>
          <w:p w14:paraId="2810ECC8">
            <w:pPr>
              <w:spacing w:line="360" w:lineRule="auto"/>
              <w:rPr>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（小写）￥：        </w:t>
            </w:r>
          </w:p>
        </w:tc>
      </w:tr>
      <w:tr w14:paraId="46960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tcBorders>
              <w:bottom w:val="single" w:color="auto" w:sz="4" w:space="0"/>
            </w:tcBorders>
            <w:vAlign w:val="center"/>
          </w:tcPr>
          <w:p w14:paraId="2E3AC8F0">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w:t>
            </w:r>
            <w:r>
              <w:rPr>
                <w:rFonts w:hint="eastAsia" w:ascii="宋体" w:hAnsi="宋体" w:cs="宋体"/>
                <w:bCs/>
                <w:snapToGrid/>
                <w:color w:val="auto"/>
                <w:kern w:val="2"/>
                <w:sz w:val="21"/>
                <w:szCs w:val="21"/>
                <w:highlight w:val="none"/>
                <w:lang w:eastAsia="zh-CN" w:bidi="ar"/>
              </w:rPr>
              <w:t>要求</w:t>
            </w:r>
          </w:p>
        </w:tc>
        <w:tc>
          <w:tcPr>
            <w:tcW w:w="7306" w:type="dxa"/>
            <w:gridSpan w:val="2"/>
            <w:tcBorders>
              <w:bottom w:val="single" w:color="auto" w:sz="4" w:space="0"/>
            </w:tcBorders>
            <w:vAlign w:val="center"/>
          </w:tcPr>
          <w:p w14:paraId="23011628">
            <w:pPr>
              <w:spacing w:line="360" w:lineRule="auto"/>
              <w:jc w:val="center"/>
              <w:rPr>
                <w:rFonts w:hint="eastAsia" w:ascii="宋体" w:hAnsi="宋体" w:eastAsia="宋体" w:cs="宋体"/>
                <w:bCs/>
                <w:color w:val="auto"/>
                <w:sz w:val="21"/>
                <w:szCs w:val="21"/>
              </w:rPr>
            </w:pPr>
            <w:r>
              <w:rPr>
                <w:rFonts w:hint="eastAsia" w:ascii="宋体" w:hAnsi="宋体" w:cs="宋体"/>
                <w:snapToGrid w:val="0"/>
                <w:color w:val="auto"/>
                <w:kern w:val="0"/>
                <w:sz w:val="21"/>
                <w:szCs w:val="21"/>
                <w:highlight w:val="none"/>
                <w:lang w:bidi="ar"/>
              </w:rPr>
              <w:t>达到国家相关质量验收合格标准，满足采购人要求</w:t>
            </w:r>
          </w:p>
        </w:tc>
      </w:tr>
      <w:tr w14:paraId="46ECD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tcBorders>
              <w:bottom w:val="single" w:color="auto" w:sz="4" w:space="0"/>
            </w:tcBorders>
            <w:vAlign w:val="center"/>
          </w:tcPr>
          <w:p w14:paraId="71512DC5">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交货</w:t>
            </w:r>
            <w:r>
              <w:rPr>
                <w:rFonts w:hint="eastAsia" w:ascii="宋体" w:hAnsi="宋体" w:cs="宋体"/>
                <w:bCs/>
                <w:color w:val="auto"/>
                <w:sz w:val="21"/>
                <w:szCs w:val="21"/>
                <w:highlight w:val="none"/>
                <w:lang w:eastAsia="zh-CN"/>
              </w:rPr>
              <w:t>完工</w:t>
            </w:r>
            <w:r>
              <w:rPr>
                <w:rFonts w:hint="eastAsia" w:ascii="宋体" w:hAnsi="宋体" w:eastAsia="宋体" w:cs="宋体"/>
                <w:bCs/>
                <w:color w:val="auto"/>
                <w:sz w:val="21"/>
                <w:szCs w:val="21"/>
                <w:highlight w:val="none"/>
              </w:rPr>
              <w:t>期</w:t>
            </w:r>
          </w:p>
        </w:tc>
        <w:tc>
          <w:tcPr>
            <w:tcW w:w="7306" w:type="dxa"/>
            <w:gridSpan w:val="2"/>
            <w:tcBorders>
              <w:bottom w:val="single" w:color="auto" w:sz="4" w:space="0"/>
            </w:tcBorders>
            <w:vAlign w:val="center"/>
          </w:tcPr>
          <w:p w14:paraId="0A6846C4">
            <w:pPr>
              <w:widowControl/>
              <w:spacing w:line="360" w:lineRule="auto"/>
              <w:ind w:firstLine="840" w:firstLineChars="400"/>
              <w:jc w:val="left"/>
              <w:rPr>
                <w:rFonts w:hint="eastAsia" w:ascii="宋体" w:hAnsi="宋体" w:eastAsia="宋体" w:cs="宋体"/>
                <w:bCs/>
                <w:color w:val="auto"/>
                <w:sz w:val="21"/>
                <w:szCs w:val="21"/>
              </w:rPr>
            </w:pPr>
            <w:r>
              <w:rPr>
                <w:rFonts w:hint="eastAsia" w:ascii="宋体" w:hAnsi="宋体" w:eastAsia="宋体" w:cs="宋体"/>
                <w:snapToGrid w:val="0"/>
                <w:color w:val="auto"/>
                <w:kern w:val="0"/>
                <w:sz w:val="21"/>
                <w:szCs w:val="21"/>
                <w:lang w:bidi="ar"/>
              </w:rPr>
              <w:t>合同签订后</w:t>
            </w:r>
            <w:r>
              <w:rPr>
                <w:rFonts w:hint="eastAsia" w:ascii="宋体" w:hAnsi="宋体" w:eastAsia="宋体" w:cs="宋体"/>
                <w:snapToGrid w:val="0"/>
                <w:color w:val="auto"/>
                <w:kern w:val="0"/>
                <w:sz w:val="21"/>
                <w:szCs w:val="21"/>
                <w:u w:val="single"/>
                <w:lang w:bidi="ar"/>
              </w:rPr>
              <w:t xml:space="preserve">     </w:t>
            </w:r>
            <w:r>
              <w:rPr>
                <w:rFonts w:hint="eastAsia" w:ascii="宋体" w:hAnsi="宋体" w:eastAsia="宋体" w:cs="宋体"/>
                <w:snapToGrid w:val="0"/>
                <w:color w:val="auto"/>
                <w:kern w:val="0"/>
                <w:sz w:val="21"/>
                <w:szCs w:val="21"/>
                <w:lang w:bidi="ar"/>
              </w:rPr>
              <w:t>日历天</w:t>
            </w:r>
            <w:r>
              <w:rPr>
                <w:rFonts w:hint="eastAsia" w:ascii="宋体" w:hAnsi="宋体" w:cs="宋体"/>
                <w:snapToGrid w:val="0"/>
                <w:color w:val="auto"/>
                <w:kern w:val="0"/>
                <w:sz w:val="21"/>
                <w:szCs w:val="21"/>
                <w:lang w:eastAsia="zh-CN" w:bidi="ar"/>
              </w:rPr>
              <w:t>完成本项目的供货与安装及调试</w:t>
            </w:r>
          </w:p>
        </w:tc>
      </w:tr>
      <w:tr w14:paraId="505D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tcBorders>
              <w:bottom w:val="single" w:color="auto" w:sz="4" w:space="0"/>
            </w:tcBorders>
            <w:vAlign w:val="center"/>
          </w:tcPr>
          <w:p w14:paraId="2E82386C">
            <w:pPr>
              <w:spacing w:line="360" w:lineRule="auto"/>
              <w:jc w:val="center"/>
              <w:rPr>
                <w:rFonts w:hint="eastAsia" w:ascii="宋体" w:hAnsi="宋体" w:eastAsia="宋体" w:cs="宋体"/>
                <w:bCs/>
                <w:color w:val="auto"/>
                <w:sz w:val="21"/>
                <w:szCs w:val="21"/>
              </w:rPr>
            </w:pPr>
            <w:r>
              <w:rPr>
                <w:rFonts w:hint="eastAsia" w:ascii="宋体" w:hAnsi="宋体" w:eastAsia="宋体" w:cs="宋体"/>
                <w:snapToGrid w:val="0"/>
                <w:color w:val="auto"/>
                <w:kern w:val="0"/>
                <w:sz w:val="21"/>
                <w:szCs w:val="21"/>
                <w:lang w:bidi="ar"/>
              </w:rPr>
              <w:t>交货地点</w:t>
            </w:r>
          </w:p>
        </w:tc>
        <w:tc>
          <w:tcPr>
            <w:tcW w:w="7306" w:type="dxa"/>
            <w:gridSpan w:val="2"/>
            <w:tcBorders>
              <w:bottom w:val="single" w:color="auto" w:sz="4" w:space="0"/>
            </w:tcBorders>
            <w:vAlign w:val="center"/>
          </w:tcPr>
          <w:p w14:paraId="28F30243">
            <w:pPr>
              <w:spacing w:line="36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采购人指定地点</w:t>
            </w:r>
          </w:p>
        </w:tc>
      </w:tr>
      <w:tr w14:paraId="7966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tcBorders>
              <w:bottom w:val="single" w:color="auto" w:sz="4" w:space="0"/>
            </w:tcBorders>
            <w:vAlign w:val="center"/>
          </w:tcPr>
          <w:p w14:paraId="65EA35FF">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snapToGrid w:val="0"/>
                <w:color w:val="auto"/>
                <w:kern w:val="0"/>
                <w:sz w:val="21"/>
                <w:szCs w:val="21"/>
                <w:highlight w:val="none"/>
                <w:lang w:bidi="ar"/>
              </w:rPr>
              <w:t>质保期</w:t>
            </w:r>
          </w:p>
        </w:tc>
        <w:tc>
          <w:tcPr>
            <w:tcW w:w="7306" w:type="dxa"/>
            <w:gridSpan w:val="2"/>
            <w:tcBorders>
              <w:bottom w:val="single" w:color="auto" w:sz="4" w:space="0"/>
            </w:tcBorders>
            <w:vAlign w:val="center"/>
          </w:tcPr>
          <w:p w14:paraId="1BFFE5CE">
            <w:pPr>
              <w:spacing w:line="360" w:lineRule="auto"/>
              <w:jc w:val="center"/>
              <w:rPr>
                <w:rFonts w:hint="eastAsia" w:ascii="宋体" w:hAnsi="宋体" w:eastAsia="宋体" w:cs="宋体"/>
                <w:bCs/>
                <w:color w:val="auto"/>
                <w:sz w:val="21"/>
                <w:szCs w:val="21"/>
              </w:rPr>
            </w:pPr>
            <w:r>
              <w:rPr>
                <w:rFonts w:hint="eastAsia" w:ascii="宋体" w:hAnsi="宋体" w:eastAsia="宋体" w:cs="宋体"/>
                <w:snapToGrid w:val="0"/>
                <w:color w:val="auto"/>
                <w:kern w:val="0"/>
                <w:sz w:val="21"/>
                <w:szCs w:val="21"/>
                <w:lang w:bidi="ar"/>
              </w:rPr>
              <w:t>自正式验收合格之日起</w:t>
            </w:r>
            <w:r>
              <w:rPr>
                <w:rFonts w:hint="eastAsia" w:ascii="宋体" w:hAnsi="宋体" w:eastAsia="宋体" w:cs="宋体"/>
                <w:snapToGrid w:val="0"/>
                <w:color w:val="auto"/>
                <w:kern w:val="0"/>
                <w:sz w:val="21"/>
                <w:szCs w:val="21"/>
                <w:u w:val="single"/>
                <w:lang w:bidi="ar"/>
              </w:rPr>
              <w:t xml:space="preserve">    </w:t>
            </w:r>
            <w:r>
              <w:rPr>
                <w:rFonts w:hint="eastAsia" w:ascii="宋体" w:hAnsi="宋体" w:eastAsia="宋体" w:cs="宋体"/>
                <w:snapToGrid w:val="0"/>
                <w:color w:val="auto"/>
                <w:kern w:val="0"/>
                <w:sz w:val="21"/>
                <w:szCs w:val="21"/>
                <w:lang w:bidi="ar"/>
              </w:rPr>
              <w:t>年</w:t>
            </w:r>
          </w:p>
        </w:tc>
      </w:tr>
      <w:tr w14:paraId="0553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vAlign w:val="center"/>
          </w:tcPr>
          <w:p w14:paraId="4A1AF28F">
            <w:pPr>
              <w:spacing w:line="360" w:lineRule="auto"/>
              <w:jc w:val="center"/>
              <w:rPr>
                <w:rFonts w:hint="eastAsia" w:ascii="宋体" w:hAnsi="宋体" w:eastAsia="宋体" w:cs="宋体"/>
                <w:bCs/>
                <w:color w:val="auto"/>
                <w:sz w:val="21"/>
                <w:szCs w:val="21"/>
                <w:highlight w:val="none"/>
              </w:rPr>
            </w:pPr>
            <w:r>
              <w:rPr>
                <w:rFonts w:hint="eastAsia" w:ascii="宋体" w:hAnsi="宋体" w:cs="宋体"/>
                <w:snapToGrid w:val="0"/>
                <w:color w:val="auto"/>
                <w:kern w:val="0"/>
                <w:sz w:val="21"/>
                <w:szCs w:val="21"/>
                <w:highlight w:val="none"/>
                <w:lang w:bidi="ar"/>
              </w:rPr>
              <w:t>验收标准</w:t>
            </w:r>
          </w:p>
        </w:tc>
        <w:tc>
          <w:tcPr>
            <w:tcW w:w="7306" w:type="dxa"/>
            <w:gridSpan w:val="2"/>
            <w:vAlign w:val="center"/>
          </w:tcPr>
          <w:p w14:paraId="37139206">
            <w:pPr>
              <w:spacing w:line="360" w:lineRule="auto"/>
              <w:jc w:val="center"/>
              <w:rPr>
                <w:rFonts w:hint="eastAsia" w:ascii="宋体" w:hAnsi="宋体" w:eastAsia="宋体" w:cs="宋体"/>
                <w:bCs/>
                <w:color w:val="auto"/>
                <w:sz w:val="21"/>
                <w:szCs w:val="21"/>
              </w:rPr>
            </w:pPr>
            <w:r>
              <w:rPr>
                <w:rFonts w:hint="eastAsia" w:ascii="宋体" w:hAnsi="宋体" w:cs="宋体"/>
                <w:snapToGrid w:val="0"/>
                <w:color w:val="auto"/>
                <w:kern w:val="0"/>
                <w:sz w:val="21"/>
                <w:szCs w:val="21"/>
                <w:highlight w:val="none"/>
                <w:lang w:bidi="ar"/>
              </w:rPr>
              <w:t>满足国家、行业及采购人验收标准</w:t>
            </w:r>
          </w:p>
        </w:tc>
      </w:tr>
      <w:tr w14:paraId="048C0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vAlign w:val="center"/>
          </w:tcPr>
          <w:p w14:paraId="64EADB43">
            <w:pPr>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snapToGrid w:val="0"/>
                <w:color w:val="auto"/>
                <w:kern w:val="0"/>
                <w:sz w:val="21"/>
                <w:szCs w:val="21"/>
                <w:highlight w:val="none"/>
                <w:lang w:val="en-US" w:eastAsia="zh-CN" w:bidi="ar"/>
              </w:rPr>
              <w:t>服务</w:t>
            </w:r>
            <w:r>
              <w:rPr>
                <w:rFonts w:hint="eastAsia" w:ascii="宋体" w:hAnsi="宋体" w:cs="宋体"/>
                <w:snapToGrid w:val="0"/>
                <w:color w:val="auto"/>
                <w:kern w:val="0"/>
                <w:sz w:val="21"/>
                <w:szCs w:val="21"/>
                <w:highlight w:val="none"/>
                <w:lang w:eastAsia="zh-CN" w:bidi="ar"/>
              </w:rPr>
              <w:t>要求</w:t>
            </w:r>
          </w:p>
        </w:tc>
        <w:tc>
          <w:tcPr>
            <w:tcW w:w="7306" w:type="dxa"/>
            <w:gridSpan w:val="2"/>
            <w:vAlign w:val="center"/>
          </w:tcPr>
          <w:p w14:paraId="50F44A50">
            <w:pPr>
              <w:spacing w:line="360" w:lineRule="auto"/>
              <w:jc w:val="center"/>
              <w:rPr>
                <w:rFonts w:hint="eastAsia" w:ascii="宋体" w:hAnsi="宋体" w:eastAsia="宋体" w:cs="宋体"/>
                <w:bCs/>
                <w:color w:val="auto"/>
                <w:sz w:val="21"/>
                <w:szCs w:val="21"/>
              </w:rPr>
            </w:pPr>
            <w:r>
              <w:rPr>
                <w:rFonts w:hint="eastAsia" w:ascii="宋体" w:hAnsi="宋体" w:cs="宋体"/>
                <w:snapToGrid w:val="0"/>
                <w:color w:val="auto"/>
                <w:kern w:val="0"/>
                <w:sz w:val="21"/>
                <w:szCs w:val="21"/>
                <w:lang w:bidi="ar"/>
              </w:rPr>
              <w:t>满足采购人的服务要求</w:t>
            </w:r>
          </w:p>
        </w:tc>
      </w:tr>
      <w:tr w14:paraId="53D4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vAlign w:val="center"/>
          </w:tcPr>
          <w:p w14:paraId="69DBDF00">
            <w:pPr>
              <w:pageBreakBefore w:val="0"/>
              <w:kinsoku/>
              <w:wordWrap w:val="0"/>
              <w:overflowPunct/>
              <w:autoSpaceDE/>
              <w:autoSpaceDN/>
              <w:bidi w:val="0"/>
              <w:adjustRightInd/>
              <w:snapToGrid/>
              <w:spacing w:beforeAutospacing="0" w:afterAutospacing="0" w:line="360" w:lineRule="auto"/>
              <w:ind w:left="0" w:leftChars="0" w:right="0" w:rightChars="0"/>
              <w:jc w:val="center"/>
              <w:textAlignment w:val="baseline"/>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磋商有效期</w:t>
            </w:r>
          </w:p>
        </w:tc>
        <w:tc>
          <w:tcPr>
            <w:tcW w:w="7306" w:type="dxa"/>
            <w:gridSpan w:val="2"/>
            <w:vAlign w:val="center"/>
          </w:tcPr>
          <w:p w14:paraId="683B3ECE">
            <w:pPr>
              <w:pageBreakBefore w:val="0"/>
              <w:kinsoku/>
              <w:wordWrap w:val="0"/>
              <w:overflowPunct/>
              <w:autoSpaceDE/>
              <w:autoSpaceDN/>
              <w:bidi w:val="0"/>
              <w:adjustRightInd/>
              <w:snapToGrid/>
              <w:spacing w:beforeAutospacing="0" w:afterAutospacing="0" w:line="360" w:lineRule="auto"/>
              <w:ind w:left="0" w:leftChars="0" w:right="0" w:rightChars="0"/>
              <w:jc w:val="both"/>
              <w:rPr>
                <w:rFonts w:hint="eastAsia" w:ascii="宋体" w:hAnsi="宋体" w:eastAsia="宋体" w:cs="宋体"/>
                <w:bCs/>
                <w:color w:val="auto"/>
                <w:sz w:val="21"/>
                <w:szCs w:val="21"/>
              </w:rPr>
            </w:pPr>
            <w:r>
              <w:rPr>
                <w:rFonts w:hint="eastAsia"/>
                <w:color w:val="auto"/>
                <w:sz w:val="21"/>
                <w:szCs w:val="21"/>
                <w:highlight w:val="none"/>
              </w:rPr>
              <w:t>自响应文件递交截止之日起</w:t>
            </w:r>
            <w:r>
              <w:rPr>
                <w:rFonts w:hint="eastAsia" w:ascii="Times New Roman" w:eastAsia="宋体"/>
                <w:color w:val="auto"/>
                <w:sz w:val="21"/>
                <w:szCs w:val="21"/>
                <w:highlight w:val="none"/>
                <w:lang w:val="en-US" w:eastAsia="zh-CN"/>
              </w:rPr>
              <w:t>60</w:t>
            </w:r>
            <w:r>
              <w:rPr>
                <w:rFonts w:hint="eastAsia" w:eastAsia="宋体"/>
                <w:color w:val="auto"/>
                <w:sz w:val="21"/>
                <w:szCs w:val="21"/>
                <w:highlight w:val="none"/>
                <w:lang w:eastAsia="zh-CN"/>
              </w:rPr>
              <w:t>日历天</w:t>
            </w:r>
          </w:p>
        </w:tc>
      </w:tr>
      <w:tr w14:paraId="090AE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893" w:type="dxa"/>
            <w:vAlign w:val="center"/>
          </w:tcPr>
          <w:p w14:paraId="228BD26D">
            <w:pPr>
              <w:pageBreakBefore w:val="0"/>
              <w:kinsoku/>
              <w:wordWrap w:val="0"/>
              <w:overflowPunct/>
              <w:autoSpaceDE/>
              <w:autoSpaceDN/>
              <w:bidi w:val="0"/>
              <w:adjustRightInd/>
              <w:snapToGrid/>
              <w:spacing w:beforeAutospacing="0" w:afterAutospacing="0" w:line="360" w:lineRule="auto"/>
              <w:ind w:left="0" w:leftChars="0" w:right="0" w:rightChars="0"/>
              <w:jc w:val="center"/>
              <w:textAlignment w:val="baseline"/>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其他</w:t>
            </w:r>
          </w:p>
        </w:tc>
        <w:tc>
          <w:tcPr>
            <w:tcW w:w="7306" w:type="dxa"/>
            <w:gridSpan w:val="2"/>
            <w:vAlign w:val="center"/>
          </w:tcPr>
          <w:p w14:paraId="39862537">
            <w:pPr>
              <w:pageBreakBefore w:val="0"/>
              <w:kinsoku/>
              <w:wordWrap w:val="0"/>
              <w:overflowPunct/>
              <w:autoSpaceDE/>
              <w:autoSpaceDN/>
              <w:bidi w:val="0"/>
              <w:adjustRightInd/>
              <w:snapToGrid/>
              <w:spacing w:beforeAutospacing="0" w:afterAutospacing="0" w:line="360" w:lineRule="auto"/>
              <w:ind w:left="0" w:leftChars="0" w:right="0" w:rightChars="0"/>
              <w:jc w:val="both"/>
              <w:textAlignment w:val="baseline"/>
              <w:rPr>
                <w:rFonts w:hint="eastAsia"/>
                <w:color w:val="auto"/>
                <w:sz w:val="21"/>
                <w:szCs w:val="21"/>
                <w:highlight w:val="none"/>
              </w:rPr>
            </w:pPr>
            <w:r>
              <w:rPr>
                <w:rFonts w:hint="eastAsia" w:ascii="宋体" w:hAnsi="宋体" w:eastAsia="宋体" w:cs="宋体"/>
                <w:color w:val="auto"/>
                <w:kern w:val="0"/>
                <w:sz w:val="21"/>
                <w:szCs w:val="21"/>
                <w:highlight w:val="none"/>
              </w:rPr>
              <w:t>我公司完全响应</w:t>
            </w:r>
            <w:r>
              <w:rPr>
                <w:rFonts w:hint="eastAsia" w:ascii="宋体" w:hAnsi="宋体" w:eastAsia="宋体" w:cs="宋体"/>
                <w:color w:val="auto"/>
                <w:kern w:val="0"/>
                <w:sz w:val="21"/>
                <w:szCs w:val="21"/>
                <w:highlight w:val="none"/>
                <w:lang w:eastAsia="zh-CN"/>
              </w:rPr>
              <w:t>采购文件</w:t>
            </w:r>
            <w:r>
              <w:rPr>
                <w:rFonts w:hint="eastAsia" w:ascii="宋体" w:hAnsi="宋体" w:eastAsia="宋体" w:cs="宋体"/>
                <w:color w:val="auto"/>
                <w:kern w:val="0"/>
                <w:sz w:val="21"/>
                <w:szCs w:val="21"/>
                <w:highlight w:val="none"/>
              </w:rPr>
              <w:t>规定的其他要求。包括</w:t>
            </w:r>
            <w:r>
              <w:rPr>
                <w:rFonts w:hint="eastAsia" w:ascii="宋体" w:hAnsi="宋体" w:eastAsia="宋体" w:cs="宋体"/>
                <w:color w:val="auto"/>
                <w:kern w:val="0"/>
                <w:sz w:val="21"/>
                <w:szCs w:val="21"/>
                <w:highlight w:val="none"/>
                <w:lang w:val="en-US" w:eastAsia="zh-CN"/>
              </w:rPr>
              <w:t>采购</w:t>
            </w:r>
            <w:r>
              <w:rPr>
                <w:rFonts w:hint="eastAsia" w:ascii="宋体" w:hAnsi="宋体" w:eastAsia="宋体" w:cs="宋体"/>
                <w:color w:val="auto"/>
                <w:kern w:val="0"/>
                <w:sz w:val="21"/>
                <w:szCs w:val="21"/>
                <w:highlight w:val="none"/>
              </w:rPr>
              <w:t>范围、合同格式及合同条款等</w:t>
            </w:r>
          </w:p>
        </w:tc>
      </w:tr>
    </w:tbl>
    <w:p w14:paraId="39297313">
      <w:pPr>
        <w:spacing w:line="360" w:lineRule="auto"/>
        <w:rPr>
          <w:rFonts w:hint="eastAsia" w:ascii="宋体" w:hAnsi="宋体" w:eastAsia="宋体" w:cs="宋体"/>
          <w:b/>
          <w:color w:val="auto"/>
        </w:rPr>
      </w:pPr>
    </w:p>
    <w:p w14:paraId="119C5C1D">
      <w:pPr>
        <w:spacing w:line="360" w:lineRule="auto"/>
        <w:rPr>
          <w:rFonts w:hint="eastAsia" w:ascii="宋体" w:hAnsi="宋体" w:eastAsia="宋体" w:cs="宋体"/>
          <w:color w:val="auto"/>
          <w:sz w:val="24"/>
        </w:rPr>
      </w:pPr>
    </w:p>
    <w:p w14:paraId="1DB18A02">
      <w:pPr>
        <w:spacing w:line="360" w:lineRule="auto"/>
        <w:rPr>
          <w:rFonts w:hint="eastAsia" w:ascii="宋体" w:hAnsi="宋体" w:eastAsia="宋体" w:cs="宋体"/>
          <w:color w:val="auto"/>
          <w:sz w:val="24"/>
        </w:rPr>
      </w:pPr>
      <w:r>
        <w:rPr>
          <w:rFonts w:hint="eastAsia" w:ascii="宋体" w:hAnsi="宋体" w:eastAsia="宋体" w:cs="宋体"/>
          <w:color w:val="auto"/>
          <w:sz w:val="24"/>
        </w:rPr>
        <w:t>供应商名称：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（企业电子签章）      </w:t>
      </w:r>
    </w:p>
    <w:p w14:paraId="6B5D2BB2">
      <w:pPr>
        <w:spacing w:line="360" w:lineRule="auto"/>
        <w:rPr>
          <w:rFonts w:hint="eastAsia" w:ascii="宋体" w:hAnsi="宋体" w:eastAsia="宋体" w:cs="宋体"/>
          <w:color w:val="auto"/>
          <w:sz w:val="24"/>
        </w:rPr>
      </w:pPr>
      <w:r>
        <w:rPr>
          <w:rFonts w:hint="eastAsia" w:ascii="宋体" w:hAnsi="宋体" w:eastAsia="宋体" w:cs="宋体"/>
          <w:color w:val="auto"/>
          <w:sz w:val="24"/>
        </w:rPr>
        <w:t>法定代表人或委托代理人：</w:t>
      </w:r>
      <w:r>
        <w:rPr>
          <w:rFonts w:hint="eastAsia" w:ascii="宋体" w:hAnsi="宋体" w:eastAsia="宋体" w:cs="宋体"/>
          <w:color w:val="auto"/>
          <w:sz w:val="24"/>
          <w:u w:val="single"/>
        </w:rPr>
        <w:t xml:space="preserve">               </w:t>
      </w:r>
      <w:r>
        <w:rPr>
          <w:rFonts w:hint="eastAsia" w:ascii="宋体" w:hAnsi="宋体" w:eastAsia="宋体" w:cs="宋体"/>
          <w:color w:val="auto"/>
          <w:sz w:val="24"/>
        </w:rPr>
        <w:t>（个人电子签章或签字）</w:t>
      </w:r>
    </w:p>
    <w:p w14:paraId="0245F2A5">
      <w:pPr>
        <w:spacing w:line="360" w:lineRule="auto"/>
        <w:rPr>
          <w:rFonts w:hint="eastAsia" w:ascii="宋体" w:hAnsi="宋体" w:eastAsia="宋体" w:cs="宋体"/>
          <w:color w:val="auto"/>
          <w:sz w:val="24"/>
        </w:rPr>
      </w:pPr>
      <w:r>
        <w:rPr>
          <w:rFonts w:hint="eastAsia" w:ascii="宋体" w:hAnsi="宋体" w:eastAsia="宋体" w:cs="宋体"/>
          <w:color w:val="auto"/>
          <w:sz w:val="24"/>
        </w:rPr>
        <w:t>日期：     年  月  日</w:t>
      </w:r>
    </w:p>
    <w:p w14:paraId="1A1D7253">
      <w:pPr>
        <w:pStyle w:val="22"/>
        <w:ind w:firstLine="240"/>
        <w:rPr>
          <w:rFonts w:hint="eastAsia" w:ascii="宋体" w:hAnsi="宋体" w:eastAsia="宋体" w:cs="宋体"/>
          <w:color w:val="auto"/>
          <w:sz w:val="24"/>
        </w:rPr>
      </w:pPr>
    </w:p>
    <w:p w14:paraId="0FF26BFE">
      <w:pPr>
        <w:pStyle w:val="22"/>
        <w:ind w:firstLine="240"/>
        <w:rPr>
          <w:rFonts w:hint="eastAsia" w:ascii="宋体" w:hAnsi="宋体" w:eastAsia="宋体" w:cs="宋体"/>
          <w:color w:val="auto"/>
          <w:sz w:val="24"/>
        </w:rPr>
      </w:pPr>
    </w:p>
    <w:p w14:paraId="4F7B549D">
      <w:pPr>
        <w:pStyle w:val="22"/>
        <w:ind w:firstLine="240"/>
        <w:rPr>
          <w:rFonts w:hint="eastAsia" w:ascii="宋体" w:hAnsi="宋体" w:eastAsia="宋体" w:cs="宋体"/>
          <w:color w:val="auto"/>
          <w:sz w:val="24"/>
        </w:rPr>
      </w:pPr>
    </w:p>
    <w:p w14:paraId="3B8013DD">
      <w:pPr>
        <w:pStyle w:val="2"/>
        <w:pageBreakBefore w:val="0"/>
        <w:numPr>
          <w:ilvl w:val="0"/>
          <w:numId w:val="0"/>
        </w:numPr>
        <w:kinsoku/>
        <w:wordWrap/>
        <w:overflowPunct/>
        <w:bidi w:val="0"/>
        <w:adjustRightInd/>
        <w:snapToGrid/>
        <w:spacing w:before="120" w:beforeAutospacing="0" w:after="120" w:afterAutospacing="0" w:line="432" w:lineRule="auto"/>
        <w:ind w:left="0" w:leftChars="0" w:right="0" w:rightChars="0"/>
        <w:jc w:val="center"/>
        <w:rPr>
          <w:rFonts w:hint="eastAsia" w:ascii="宋体" w:hAnsi="宋体" w:eastAsia="宋体" w:cs="宋体"/>
          <w:b/>
          <w:bCs w:val="0"/>
          <w:color w:val="auto"/>
          <w:sz w:val="44"/>
          <w:szCs w:val="44"/>
          <w:highlight w:val="none"/>
        </w:rPr>
      </w:pPr>
      <w:bookmarkStart w:id="563" w:name="_Toc12007"/>
      <w:bookmarkStart w:id="564" w:name="_Toc21602"/>
      <w:bookmarkStart w:id="565" w:name="_Toc8938"/>
      <w:r>
        <w:rPr>
          <w:rFonts w:hint="eastAsia" w:ascii="宋体" w:hAnsi="宋体" w:cs="宋体"/>
          <w:b/>
          <w:bCs w:val="0"/>
          <w:color w:val="auto"/>
          <w:sz w:val="44"/>
          <w:szCs w:val="44"/>
          <w:highlight w:val="none"/>
          <w:lang w:eastAsia="zh-CN"/>
        </w:rPr>
        <w:t>第七章</w:t>
      </w:r>
      <w:r>
        <w:rPr>
          <w:rFonts w:hint="eastAsia" w:ascii="宋体" w:hAnsi="宋体" w:cs="宋体"/>
          <w:b/>
          <w:bCs w:val="0"/>
          <w:color w:val="auto"/>
          <w:sz w:val="44"/>
          <w:szCs w:val="44"/>
          <w:highlight w:val="none"/>
          <w:lang w:val="en-US" w:eastAsia="zh-CN"/>
        </w:rPr>
        <w:t xml:space="preserve"> </w:t>
      </w:r>
      <w:r>
        <w:rPr>
          <w:rFonts w:hint="eastAsia" w:ascii="宋体" w:hAnsi="宋体" w:eastAsia="宋体" w:cs="宋体"/>
          <w:b/>
          <w:bCs w:val="0"/>
          <w:color w:val="auto"/>
          <w:sz w:val="44"/>
          <w:szCs w:val="44"/>
          <w:highlight w:val="none"/>
        </w:rPr>
        <w:t>政府采购政策</w:t>
      </w:r>
      <w:bookmarkEnd w:id="563"/>
      <w:bookmarkEnd w:id="564"/>
      <w:bookmarkEnd w:id="565"/>
    </w:p>
    <w:p w14:paraId="521F99E9">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一、关于小微企业及产品</w:t>
      </w:r>
    </w:p>
    <w:p w14:paraId="5F2A2517">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rPr>
        <w:t xml:space="preserve">1、政府采购政策： </w:t>
      </w:r>
    </w:p>
    <w:p w14:paraId="5A88E302">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1.1执行《政府采购促进中小企业发展管理办法》（财库〔2020〕46号）；</w:t>
      </w:r>
    </w:p>
    <w:p w14:paraId="5E9DB610">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1.2执行《关于进一步加大政府采购支持中小企业力度的通知》（财库〔2022〕19号）；</w:t>
      </w:r>
    </w:p>
    <w:p w14:paraId="7D708DAD">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1.3执行《河南省财政厅关于进一步做好政府采购支持中小企业发展有关事项的通知》（豫财购〔2022〕5号）</w:t>
      </w:r>
    </w:p>
    <w:p w14:paraId="3265B10C">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1.4《关于印发中小企业划型标准规定的通知》（工信部联企业[2011]300 号） </w:t>
      </w:r>
    </w:p>
    <w:p w14:paraId="5312F3F3">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2、证明材料</w:t>
      </w:r>
    </w:p>
    <w:p w14:paraId="072E582E">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提供《中小企业声明函》，否则评审时不得享受相关中小企业扶持政策。</w:t>
      </w:r>
      <w:r>
        <w:rPr>
          <w:rFonts w:hint="eastAsia" w:ascii="宋体" w:hAnsi="宋体" w:eastAsia="宋体" w:cs="宋体"/>
          <w:b/>
          <w:bCs/>
          <w:color w:val="auto"/>
          <w:kern w:val="0"/>
          <w:sz w:val="21"/>
          <w:szCs w:val="21"/>
          <w:highlight w:val="none"/>
        </w:rPr>
        <w:t xml:space="preserve"> </w:t>
      </w:r>
    </w:p>
    <w:p w14:paraId="73AEB328">
      <w:pPr>
        <w:pageBreakBefore w:val="0"/>
        <w:widowControl/>
        <w:kinsoku/>
        <w:wordWrap/>
        <w:overflowPunct/>
        <w:bidi w:val="0"/>
        <w:adjustRightInd/>
        <w:snapToGrid/>
        <w:spacing w:beforeAutospacing="0" w:afterAutospacing="0" w:line="240" w:lineRule="auto"/>
        <w:ind w:left="0" w:leftChars="0" w:right="0" w:rightChars="0"/>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br w:type="page"/>
      </w:r>
    </w:p>
    <w:p w14:paraId="55EE2AEF">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二、关于监狱企业</w:t>
      </w:r>
    </w:p>
    <w:p w14:paraId="30D33701">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 xml:space="preserve">1、政府采购政策 </w:t>
      </w:r>
    </w:p>
    <w:p w14:paraId="4EDB9B67">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《财政部、司法部关于政府采购支持监狱企业发展有关问题的通知》（财库【2014】68号） </w:t>
      </w:r>
    </w:p>
    <w:p w14:paraId="3B470B48">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关于监狱企业：视同小微企业。 </w:t>
      </w:r>
    </w:p>
    <w:p w14:paraId="1603A9AD">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 xml:space="preserve">2、证明材料 </w:t>
      </w:r>
    </w:p>
    <w:p w14:paraId="350AE0C1">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提供由省级以上监狱管理局、戒毒管理局（含新疆生产建设兵团）出具的属于监狱企业的证明文件，否则评审时不予价格扣除优惠。 </w:t>
      </w:r>
    </w:p>
    <w:p w14:paraId="004A94FA">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kern w:val="0"/>
          <w:sz w:val="21"/>
          <w:szCs w:val="21"/>
          <w:highlight w:val="none"/>
        </w:rPr>
      </w:pPr>
    </w:p>
    <w:p w14:paraId="79DB667A">
      <w:pPr>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kern w:val="0"/>
          <w:sz w:val="21"/>
          <w:szCs w:val="21"/>
          <w:highlight w:val="none"/>
        </w:rPr>
      </w:pPr>
    </w:p>
    <w:p w14:paraId="1FC8CDC1">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三、关于促进残疾人就业</w:t>
      </w:r>
    </w:p>
    <w:p w14:paraId="3F0BFC3A">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 xml:space="preserve">1、政府采购政策 </w:t>
      </w:r>
    </w:p>
    <w:p w14:paraId="71896D0A">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《关于促进残疾人就业政府采购政策的通知》（财库〔2017〕141 号） </w:t>
      </w:r>
    </w:p>
    <w:p w14:paraId="5270AA8F">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关于残疾人福利性单位：视同小微企业。残疾人福利性单位属于小型、微型企业的，不重复享受政策。</w:t>
      </w:r>
    </w:p>
    <w:p w14:paraId="6EDC2A59">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2、证明材料</w:t>
      </w:r>
    </w:p>
    <w:p w14:paraId="7842D782">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提供《残疾人福利性单位声明函》，否则评审时不予价格扣除优惠。</w:t>
      </w:r>
    </w:p>
    <w:p w14:paraId="331CC773">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四、关于节能产品</w:t>
      </w:r>
    </w:p>
    <w:p w14:paraId="4D98010D">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rPr>
        <w:t xml:space="preserve">1、政府采购政策： </w:t>
      </w:r>
    </w:p>
    <w:p w14:paraId="734C6FF0">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1.1《关于调整优化节能产品环境标志产品政府采购执行机制的通知》（财库〔2019〕9号） </w:t>
      </w:r>
    </w:p>
    <w:p w14:paraId="5CB90981">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1.2《关于印发节能产品政府采购品目清单的通知》（财库〔2019〕19号） </w:t>
      </w:r>
    </w:p>
    <w:p w14:paraId="4B95C99C">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2、证明材料</w:t>
      </w:r>
    </w:p>
    <w:p w14:paraId="7C8DBFC3">
      <w:pPr>
        <w:pStyle w:val="19"/>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品目清单中“★”标注的为政府强制采购产品，如采购人所采购产品为政府强制采购节能产品的，供应商应提供国家确定的认证机构出具的、处于有效期之内的节能产品认证证书，否则其投标将被认定为投标无效。</w:t>
      </w:r>
    </w:p>
    <w:p w14:paraId="25BB4E4B">
      <w:pPr>
        <w:pStyle w:val="19"/>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品目清单中非“★”标注的为政府优先采购产品，如采购人所采购产品为政府优先采购节能产品的，供应商应提供国家确定的认证机构出具的、处于有效期之内的节能产品认证证书，否则将不给予优先采购体现。</w:t>
      </w:r>
    </w:p>
    <w:p w14:paraId="33E42B61">
      <w:pPr>
        <w:pStyle w:val="19"/>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rPr>
      </w:pPr>
    </w:p>
    <w:p w14:paraId="79991AA4">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五、关于环境标志产品</w:t>
      </w:r>
    </w:p>
    <w:p w14:paraId="4325861D">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rPr>
        <w:t xml:space="preserve">1、政府采购政策： </w:t>
      </w:r>
    </w:p>
    <w:p w14:paraId="22E0FFAC">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1.1《关于调整优化节能产品环境标志产品政府采购执行机制的通知》（财库〔2019〕9号） </w:t>
      </w:r>
    </w:p>
    <w:p w14:paraId="321142ED">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1.2《关于印发环境标志产品政府采购品目清单的通知》（财库〔2019〕18号） </w:t>
      </w:r>
    </w:p>
    <w:p w14:paraId="3A32CB66">
      <w:pPr>
        <w:pageBreakBefore w:val="0"/>
        <w:widowControl/>
        <w:kinsoku/>
        <w:wordWrap w:val="0"/>
        <w:overflowPunct/>
        <w:bidi w:val="0"/>
        <w:adjustRightInd/>
        <w:snapToGrid/>
        <w:spacing w:beforeAutospacing="0" w:afterAutospacing="0" w:line="360" w:lineRule="auto"/>
        <w:ind w:left="0" w:leftChars="0" w:right="0" w:rightChars="0"/>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2、证明材料</w:t>
      </w:r>
    </w:p>
    <w:p w14:paraId="56D2940C">
      <w:pPr>
        <w:pStyle w:val="19"/>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品目清单中“★”标注的为政府强制采购产品，如采购人所采购产品为政府强制采购环境标志产品的，供应商应提供国家确定的认证机构出具的、处于有效期之内的环境标志产品认证证书，否则其投标将被认定为投标无效。</w:t>
      </w:r>
    </w:p>
    <w:p w14:paraId="1A621D56">
      <w:pPr>
        <w:pStyle w:val="19"/>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品目清单中非“★”标注的为政府优先采购产品，如采购人所采购产品为政府优先采购环境标志产品的，供应商应提供国家确定的认证机构出具的、处于有效期之内的环境标志产品认证证书，否则将不给予优先采购体现。</w:t>
      </w:r>
    </w:p>
    <w:p w14:paraId="2605FB4A">
      <w:pPr>
        <w:pStyle w:val="19"/>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rPr>
      </w:pPr>
    </w:p>
    <w:p w14:paraId="391BD013">
      <w:pPr>
        <w:pStyle w:val="19"/>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rPr>
        <w:sectPr>
          <w:pgSz w:w="11905" w:h="16838"/>
          <w:pgMar w:top="1440" w:right="1417" w:bottom="1440" w:left="1701" w:header="850" w:footer="992" w:gutter="0"/>
          <w:pgNumType w:fmt="decimal"/>
          <w:cols w:space="0" w:num="1"/>
          <w:rtlGutter w:val="0"/>
          <w:docGrid w:type="lines" w:linePitch="317" w:charSpace="0"/>
        </w:sectPr>
      </w:pPr>
    </w:p>
    <w:p w14:paraId="7D7BEA03">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bCs/>
          <w:color w:val="auto"/>
          <w:kern w:val="0"/>
          <w:sz w:val="21"/>
          <w:szCs w:val="21"/>
          <w:highlight w:val="none"/>
        </w:rPr>
      </w:pPr>
      <w:bookmarkStart w:id="566" w:name="_Toc32478"/>
      <w:bookmarkStart w:id="567" w:name="_Toc79579491"/>
      <w:bookmarkStart w:id="568" w:name="_Toc11922"/>
      <w:bookmarkStart w:id="569" w:name="_Toc26849"/>
      <w:r>
        <w:rPr>
          <w:rFonts w:hint="eastAsia" w:ascii="宋体" w:hAnsi="宋体" w:eastAsia="宋体" w:cs="宋体"/>
          <w:b/>
          <w:bCs/>
          <w:color w:val="auto"/>
          <w:kern w:val="0"/>
          <w:sz w:val="21"/>
          <w:szCs w:val="21"/>
          <w:highlight w:val="none"/>
        </w:rPr>
        <w:t>财政部 发展改革委 生态环境部 市场监管总局</w:t>
      </w:r>
      <w:bookmarkEnd w:id="566"/>
      <w:bookmarkEnd w:id="567"/>
      <w:bookmarkEnd w:id="568"/>
      <w:bookmarkEnd w:id="569"/>
    </w:p>
    <w:p w14:paraId="06C2C937">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bCs/>
          <w:color w:val="auto"/>
          <w:kern w:val="0"/>
          <w:sz w:val="21"/>
          <w:szCs w:val="21"/>
          <w:highlight w:val="none"/>
        </w:rPr>
      </w:pPr>
      <w:bookmarkStart w:id="570" w:name="_Toc79579492"/>
      <w:bookmarkStart w:id="571" w:name="_Toc5735"/>
      <w:bookmarkStart w:id="572" w:name="_Toc20906"/>
      <w:bookmarkStart w:id="573" w:name="_Toc14326"/>
      <w:r>
        <w:rPr>
          <w:rFonts w:hint="eastAsia" w:ascii="宋体" w:hAnsi="宋体" w:eastAsia="宋体" w:cs="宋体"/>
          <w:b/>
          <w:bCs/>
          <w:color w:val="auto"/>
          <w:kern w:val="0"/>
          <w:sz w:val="21"/>
          <w:szCs w:val="21"/>
          <w:highlight w:val="none"/>
        </w:rPr>
        <w:t>关于调整优化节能产品、环境标志产品政府采购执行机制的通知</w:t>
      </w:r>
      <w:bookmarkEnd w:id="570"/>
      <w:bookmarkEnd w:id="571"/>
      <w:bookmarkEnd w:id="572"/>
      <w:bookmarkEnd w:id="573"/>
    </w:p>
    <w:p w14:paraId="6595885B">
      <w:pPr>
        <w:pageBreakBefore w:val="0"/>
        <w:widowControl/>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bCs/>
          <w:color w:val="auto"/>
          <w:kern w:val="0"/>
          <w:sz w:val="21"/>
          <w:szCs w:val="21"/>
          <w:highlight w:val="none"/>
        </w:rPr>
      </w:pPr>
      <w:bookmarkStart w:id="574" w:name="_Toc20210"/>
      <w:bookmarkStart w:id="575" w:name="_Toc8423"/>
      <w:bookmarkStart w:id="576" w:name="_Toc5850"/>
      <w:bookmarkStart w:id="577" w:name="_Toc79579493"/>
      <w:r>
        <w:rPr>
          <w:rFonts w:hint="eastAsia" w:ascii="宋体" w:hAnsi="宋体" w:eastAsia="宋体" w:cs="宋体"/>
          <w:b/>
          <w:bCs/>
          <w:color w:val="auto"/>
          <w:kern w:val="0"/>
          <w:sz w:val="21"/>
          <w:szCs w:val="21"/>
          <w:highlight w:val="none"/>
        </w:rPr>
        <w:t>财库〔2019〕9号</w:t>
      </w:r>
      <w:bookmarkEnd w:id="574"/>
      <w:bookmarkEnd w:id="575"/>
      <w:bookmarkEnd w:id="576"/>
      <w:bookmarkEnd w:id="577"/>
    </w:p>
    <w:p w14:paraId="1BA9C7D0">
      <w:pPr>
        <w:pStyle w:val="20"/>
        <w:pageBreakBefore w:val="0"/>
        <w:widowControl/>
        <w:shd w:val="clear" w:color="auto" w:fill="FFFFFF"/>
        <w:kinsoku/>
        <w:wordWrap w:val="0"/>
        <w:overflowPunct/>
        <w:bidi w:val="0"/>
        <w:adjustRightInd/>
        <w:snapToGrid/>
        <w:spacing w:beforeAutospacing="0" w:afterAutospacing="0" w:line="360" w:lineRule="auto"/>
        <w:ind w:left="0" w:leftChars="0" w:right="0" w:right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　　</w:t>
      </w:r>
    </w:p>
    <w:p w14:paraId="1E444AED">
      <w:pPr>
        <w:pStyle w:val="20"/>
        <w:pageBreakBefore w:val="0"/>
        <w:widowControl/>
        <w:shd w:val="clear" w:color="auto" w:fill="FFFFFF"/>
        <w:kinsoku/>
        <w:wordWrap w:val="0"/>
        <w:overflowPunct/>
        <w:bidi w:val="0"/>
        <w:adjustRightInd/>
        <w:snapToGrid/>
        <w:spacing w:beforeAutospacing="0" w:afterAutospacing="0" w:line="360" w:lineRule="auto"/>
        <w:ind w:left="0" w:leftChars="0" w:right="0" w:right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有关中央预算单位，各省、自治区、直辖市、计划单列市财政厅（局）、发展改革委（经信委、工信委、工信厅、经信局）、生态环境厅（局）、市场监管部门，新疆生产建设兵团财政局、发展改革委、工信委、环境保护局、市场监管局：</w:t>
      </w:r>
    </w:p>
    <w:p w14:paraId="5C8EED74">
      <w:pPr>
        <w:pStyle w:val="20"/>
        <w:pageBreakBefore w:val="0"/>
        <w:widowControl/>
        <w:shd w:val="clear" w:color="auto" w:fill="FFFFFF"/>
        <w:kinsoku/>
        <w:wordWrap w:val="0"/>
        <w:overflowPunct/>
        <w:bidi w:val="0"/>
        <w:adjustRightInd/>
        <w:snapToGrid/>
        <w:spacing w:beforeAutospacing="0" w:afterAutospacing="0" w:line="360" w:lineRule="auto"/>
        <w:ind w:left="0" w:leftChars="0" w:right="0" w:right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　　为落实“放管服”改革要求，完善政府绿色采购政策，简化节能（节水）产品、环境标志产品政府采购执行机制，优化供应商参与政府采购活动的市场环境，现就节能产品、环境标志产品政府采购有关事项通知如下：</w:t>
      </w:r>
    </w:p>
    <w:p w14:paraId="1B232D1C">
      <w:pPr>
        <w:pStyle w:val="20"/>
        <w:pageBreakBefore w:val="0"/>
        <w:widowControl/>
        <w:shd w:val="clear" w:color="auto" w:fill="FFFFFF"/>
        <w:kinsoku/>
        <w:wordWrap w:val="0"/>
        <w:overflowPunct/>
        <w:bidi w:val="0"/>
        <w:adjustRightInd/>
        <w:snapToGrid/>
        <w:spacing w:beforeAutospacing="0" w:afterAutospacing="0" w:line="360" w:lineRule="auto"/>
        <w:ind w:left="0" w:leftChars="0" w:right="0" w:right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　　一、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不再发布“节能产品政府采购清单”和“环境标志产品政府采购清单”。</w:t>
      </w:r>
    </w:p>
    <w:p w14:paraId="30BC0731">
      <w:pPr>
        <w:pStyle w:val="20"/>
        <w:pageBreakBefore w:val="0"/>
        <w:widowControl/>
        <w:shd w:val="clear" w:color="auto" w:fill="FFFFFF"/>
        <w:kinsoku/>
        <w:wordWrap w:val="0"/>
        <w:overflowPunct/>
        <w:bidi w:val="0"/>
        <w:adjustRightInd/>
        <w:snapToGrid/>
        <w:spacing w:beforeAutospacing="0" w:afterAutospacing="0" w:line="360" w:lineRule="auto"/>
        <w:ind w:left="0" w:leftChars="0" w:right="0" w:right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　　二、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0AF67FE2">
      <w:pPr>
        <w:pStyle w:val="20"/>
        <w:pageBreakBefore w:val="0"/>
        <w:widowControl/>
        <w:shd w:val="clear" w:color="auto" w:fill="FFFFFF"/>
        <w:kinsoku/>
        <w:wordWrap w:val="0"/>
        <w:overflowPunct/>
        <w:bidi w:val="0"/>
        <w:adjustRightInd/>
        <w:snapToGrid/>
        <w:spacing w:beforeAutospacing="0" w:afterAutospacing="0" w:line="360" w:lineRule="auto"/>
        <w:ind w:left="0" w:leftChars="0" w:right="0" w:right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　　三、逐步扩大节能产品、环境标志产品认证机构范围。根据认证机构发展状况，市场监管总局商有关部门按照试点先行、逐步放开、有序竞争的原则，逐步增加实施节能产品、环境标志产品认证的机构。加强对相关认证市场监管力度，推行“双随机、一公开”监管，建立认证机构信用监管机制，严厉打击认证违法行为。</w:t>
      </w:r>
    </w:p>
    <w:p w14:paraId="50B8F05C">
      <w:pPr>
        <w:pStyle w:val="20"/>
        <w:pageBreakBefore w:val="0"/>
        <w:widowControl/>
        <w:shd w:val="clear" w:color="auto" w:fill="FFFFFF"/>
        <w:kinsoku/>
        <w:wordWrap w:val="0"/>
        <w:overflowPunct/>
        <w:bidi w:val="0"/>
        <w:adjustRightInd/>
        <w:snapToGrid/>
        <w:spacing w:beforeAutospacing="0" w:afterAutospacing="0" w:line="360" w:lineRule="auto"/>
        <w:ind w:left="0" w:leftChars="0" w:right="0" w:right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　　四、发布认证机构和获证产品信息。市场监管总局组织建立节能产品、环境标志产品认证结果信息发布平台，公布相关认证机构和获证产品信息。节能产品、环境标志产品认证机构应当建立健全数据共享机制，及时向认证结果信息发布平台提供相关信息。中国政府采购网（www.ccgp.gov.cn）建立与认证结果信息发布平台的链接，方便采购人和采购代理机构查询、了解认证机构和获证产品相关情况。</w:t>
      </w:r>
    </w:p>
    <w:p w14:paraId="432E4577">
      <w:pPr>
        <w:pStyle w:val="20"/>
        <w:pageBreakBefore w:val="0"/>
        <w:widowControl/>
        <w:shd w:val="clear" w:color="auto" w:fill="FFFFFF"/>
        <w:kinsoku/>
        <w:wordWrap w:val="0"/>
        <w:overflowPunct/>
        <w:bidi w:val="0"/>
        <w:adjustRightInd/>
        <w:snapToGrid/>
        <w:spacing w:beforeAutospacing="0" w:afterAutospacing="0" w:line="360" w:lineRule="auto"/>
        <w:ind w:left="0" w:leftChars="0" w:right="0" w:right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　　五、加大政府绿色采购力度。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159B0AD5">
      <w:pPr>
        <w:pStyle w:val="20"/>
        <w:pageBreakBefore w:val="0"/>
        <w:widowControl/>
        <w:shd w:val="clear" w:color="auto" w:fill="FFFFFF"/>
        <w:kinsoku/>
        <w:wordWrap w:val="0"/>
        <w:overflowPunct/>
        <w:bidi w:val="0"/>
        <w:adjustRightInd/>
        <w:snapToGrid/>
        <w:spacing w:beforeAutospacing="0" w:afterAutospacing="0" w:line="360" w:lineRule="auto"/>
        <w:ind w:left="0" w:leftChars="0" w:right="0" w:right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　　六、本通知自2019年4月1日起执行。《财政部 生态环境部关于调整公布第二十二期环境标志产品政府采购清单的通知》（财库〔2018〕70号）和《财政部 国家发展改革委关于调整公布第二十四期节能产品政府采购清单的通知》（财库〔2018〕73号）同时停止执行。</w:t>
      </w:r>
    </w:p>
    <w:p w14:paraId="7C417D9D">
      <w:pPr>
        <w:pStyle w:val="20"/>
        <w:pageBreakBefore w:val="0"/>
        <w:widowControl/>
        <w:shd w:val="clear" w:color="auto" w:fill="FFFFFF"/>
        <w:kinsoku/>
        <w:wordWrap w:val="0"/>
        <w:overflowPunct/>
        <w:bidi w:val="0"/>
        <w:adjustRightInd/>
        <w:snapToGrid/>
        <w:spacing w:beforeAutospacing="0" w:afterAutospacing="0" w:line="360" w:lineRule="auto"/>
        <w:ind w:left="0" w:leftChars="0" w:right="0" w:right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 </w:t>
      </w:r>
    </w:p>
    <w:p w14:paraId="0BAC5E41">
      <w:pPr>
        <w:pStyle w:val="20"/>
        <w:pageBreakBefore w:val="0"/>
        <w:widowControl/>
        <w:shd w:val="clear" w:color="auto" w:fill="FFFFFF"/>
        <w:kinsoku/>
        <w:wordWrap w:val="0"/>
        <w:overflowPunct/>
        <w:bidi w:val="0"/>
        <w:adjustRightInd/>
        <w:snapToGrid/>
        <w:spacing w:beforeAutospacing="0" w:afterAutospacing="0" w:line="360" w:lineRule="auto"/>
        <w:ind w:left="0" w:leftChars="0" w:right="0" w:right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 </w:t>
      </w:r>
    </w:p>
    <w:p w14:paraId="131F55E7">
      <w:pPr>
        <w:pStyle w:val="20"/>
        <w:pageBreakBefore w:val="0"/>
        <w:widowControl/>
        <w:shd w:val="clear" w:color="auto" w:fill="FFFFFF"/>
        <w:kinsoku/>
        <w:wordWrap w:val="0"/>
        <w:overflowPunct/>
        <w:bidi w:val="0"/>
        <w:adjustRightInd/>
        <w:snapToGrid/>
        <w:spacing w:beforeAutospacing="0" w:afterAutospacing="0" w:line="360" w:lineRule="auto"/>
        <w:ind w:left="0" w:leftChars="0" w:right="0" w:rightChars="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　　财政部 发展改革委 生态环境部 市场监管总局</w:t>
      </w:r>
    </w:p>
    <w:p w14:paraId="3E4115E2">
      <w:pPr>
        <w:pStyle w:val="20"/>
        <w:pageBreakBefore w:val="0"/>
        <w:widowControl/>
        <w:shd w:val="clear" w:color="auto" w:fill="FFFFFF"/>
        <w:kinsoku/>
        <w:wordWrap w:val="0"/>
        <w:overflowPunct/>
        <w:bidi w:val="0"/>
        <w:adjustRightInd/>
        <w:snapToGrid/>
        <w:spacing w:beforeAutospacing="0" w:afterAutospacing="0" w:line="360" w:lineRule="auto"/>
        <w:ind w:left="0" w:leftChars="0" w:right="0" w:rightChars="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　　2019年2月1日</w:t>
      </w:r>
    </w:p>
    <w:p w14:paraId="0DE4EE4F">
      <w:pPr>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rPr>
      </w:pPr>
    </w:p>
    <w:p w14:paraId="0E7274F9">
      <w:pPr>
        <w:pStyle w:val="19"/>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bCs/>
          <w:color w:val="auto"/>
          <w:sz w:val="21"/>
          <w:szCs w:val="21"/>
          <w:highlight w:val="none"/>
        </w:rPr>
        <w:sectPr>
          <w:pgSz w:w="11905" w:h="16838"/>
          <w:pgMar w:top="1440" w:right="1417" w:bottom="1440" w:left="1701" w:header="850" w:footer="992" w:gutter="0"/>
          <w:pgNumType w:fmt="decimal"/>
          <w:cols w:space="0" w:num="1"/>
          <w:rtlGutter w:val="0"/>
          <w:docGrid w:type="lines" w:linePitch="317" w:charSpace="0"/>
        </w:sectPr>
      </w:pPr>
    </w:p>
    <w:p w14:paraId="25631338">
      <w:pPr>
        <w:pageBreakBefore w:val="0"/>
        <w:widowControl/>
        <w:shd w:val="clear" w:color="auto" w:fill="FFFFFF"/>
        <w:kinsoku/>
        <w:wordWrap w:val="0"/>
        <w:overflowPunct/>
        <w:bidi w:val="0"/>
        <w:adjustRightInd/>
        <w:snapToGrid/>
        <w:spacing w:beforeAutospacing="0" w:afterAutospacing="0" w:line="360" w:lineRule="auto"/>
        <w:ind w:left="0" w:leftChars="0" w:right="0" w:rightChars="0"/>
        <w:jc w:val="center"/>
        <w:textAlignment w:val="baseline"/>
        <w:rPr>
          <w:rFonts w:hint="eastAsia" w:ascii="宋体" w:hAnsi="宋体" w:eastAsia="宋体" w:cs="宋体"/>
          <w:b/>
          <w:bCs/>
          <w:color w:val="auto"/>
          <w:kern w:val="0"/>
          <w:sz w:val="21"/>
          <w:szCs w:val="21"/>
          <w:highlight w:val="none"/>
          <w:shd w:val="clear" w:color="auto" w:fill="FFFFFF"/>
        </w:rPr>
      </w:pPr>
      <w:r>
        <w:rPr>
          <w:rFonts w:hint="eastAsia" w:ascii="宋体" w:hAnsi="宋体" w:eastAsia="宋体" w:cs="宋体"/>
          <w:b/>
          <w:bCs/>
          <w:color w:val="auto"/>
          <w:kern w:val="0"/>
          <w:sz w:val="21"/>
          <w:szCs w:val="21"/>
          <w:highlight w:val="none"/>
          <w:shd w:val="clear" w:color="auto" w:fill="FFFFFF"/>
        </w:rPr>
        <w:t>关于印发节能产品政府采购品目清单的通知</w:t>
      </w:r>
    </w:p>
    <w:p w14:paraId="0D57E626">
      <w:pPr>
        <w:pageBreakBefore w:val="0"/>
        <w:widowControl/>
        <w:shd w:val="clear" w:color="auto" w:fill="FFFFFF"/>
        <w:kinsoku/>
        <w:wordWrap w:val="0"/>
        <w:overflowPunct/>
        <w:bidi w:val="0"/>
        <w:adjustRightInd/>
        <w:snapToGrid/>
        <w:spacing w:beforeAutospacing="0" w:afterAutospacing="0" w:line="360" w:lineRule="auto"/>
        <w:ind w:left="0" w:leftChars="0" w:right="0" w:rightChars="0"/>
        <w:jc w:val="center"/>
        <w:textAlignment w:val="baseline"/>
        <w:rPr>
          <w:rFonts w:hint="eastAsia" w:ascii="宋体" w:hAnsi="宋体" w:eastAsia="宋体" w:cs="宋体"/>
          <w:b/>
          <w:bCs/>
          <w:color w:val="auto"/>
          <w:kern w:val="0"/>
          <w:sz w:val="21"/>
          <w:szCs w:val="21"/>
          <w:highlight w:val="none"/>
          <w:shd w:val="clear" w:color="auto" w:fill="FFFFFF"/>
        </w:rPr>
      </w:pPr>
      <w:bookmarkStart w:id="578" w:name="_Toc13086"/>
      <w:bookmarkStart w:id="579" w:name="_Toc79579494"/>
      <w:bookmarkStart w:id="580" w:name="_Toc21083"/>
      <w:bookmarkStart w:id="581" w:name="_Toc13785"/>
      <w:r>
        <w:rPr>
          <w:rFonts w:hint="eastAsia" w:ascii="宋体" w:hAnsi="宋体" w:eastAsia="宋体" w:cs="宋体"/>
          <w:b/>
          <w:bCs/>
          <w:color w:val="auto"/>
          <w:kern w:val="0"/>
          <w:sz w:val="21"/>
          <w:szCs w:val="21"/>
          <w:highlight w:val="none"/>
          <w:shd w:val="clear" w:color="auto" w:fill="FFFFFF"/>
        </w:rPr>
        <w:t>财库〔2019〕19号</w:t>
      </w:r>
      <w:bookmarkEnd w:id="578"/>
      <w:bookmarkEnd w:id="579"/>
      <w:bookmarkEnd w:id="580"/>
      <w:bookmarkEnd w:id="581"/>
    </w:p>
    <w:p w14:paraId="666831AA">
      <w:pPr>
        <w:pStyle w:val="20"/>
        <w:pageBreakBefore w:val="0"/>
        <w:widowControl/>
        <w:kinsoku/>
        <w:wordWrap w:val="0"/>
        <w:overflowPunct/>
        <w:bidi w:val="0"/>
        <w:adjustRightInd/>
        <w:snapToGrid/>
        <w:spacing w:beforeAutospacing="0" w:afterAutospacing="0" w:line="360" w:lineRule="auto"/>
        <w:ind w:left="0" w:leftChars="0" w:right="0" w:rightChars="0"/>
        <w:textAlignment w:val="baseline"/>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有关中央预算单位，各省、自治区、直辖市、计划单列市财政厅（局）、发展改革委（经信委、工信委、工信厅、经信局），新疆生产建设兵团财政局、发展改革委：</w:t>
      </w:r>
    </w:p>
    <w:p w14:paraId="1AB3D383">
      <w:pPr>
        <w:pStyle w:val="20"/>
        <w:pageBreakBefore w:val="0"/>
        <w:widowControl/>
        <w:kinsoku/>
        <w:wordWrap w:val="0"/>
        <w:overflowPunct/>
        <w:bidi w:val="0"/>
        <w:adjustRightInd/>
        <w:snapToGrid/>
        <w:spacing w:beforeAutospacing="0" w:afterAutospacing="0" w:line="360" w:lineRule="auto"/>
        <w:ind w:left="0" w:leftChars="0" w:right="0" w:rightChars="0"/>
        <w:textAlignment w:val="baseline"/>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　　根据《财政部 发展改革委 生态环境部 市场监管总局关于调整优化节能产品 环境标志产品政府采购执行机制的通知》（财库〔2019〕9号）， 我们研究制定节能产品政府采购品目清单，现印发给你们，请遵照执行。</w:t>
      </w:r>
    </w:p>
    <w:p w14:paraId="4D7A4719">
      <w:pPr>
        <w:pStyle w:val="20"/>
        <w:pageBreakBefore w:val="0"/>
        <w:widowControl/>
        <w:kinsoku/>
        <w:wordWrap w:val="0"/>
        <w:overflowPunct/>
        <w:bidi w:val="0"/>
        <w:adjustRightInd/>
        <w:snapToGrid/>
        <w:spacing w:beforeAutospacing="0" w:afterAutospacing="0" w:line="360" w:lineRule="auto"/>
        <w:ind w:left="0" w:leftChars="0" w:right="0" w:rightChars="0"/>
        <w:textAlignment w:val="baseline"/>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　　附件：</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"http://gks.mof.gov.cn/zhengfucaigouguanli/201904/P020190404409422168443.pdf"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shd w:val="clear" w:color="auto" w:fill="FFFFFF"/>
        </w:rPr>
        <w:t>节能产品政府采购品目清单</w:t>
      </w:r>
      <w:r>
        <w:rPr>
          <w:rFonts w:hint="eastAsia" w:ascii="宋体" w:hAnsi="宋体" w:eastAsia="宋体" w:cs="宋体"/>
          <w:color w:val="auto"/>
          <w:sz w:val="21"/>
          <w:szCs w:val="21"/>
          <w:highlight w:val="none"/>
          <w:shd w:val="clear" w:color="auto" w:fill="FFFFFF"/>
        </w:rPr>
        <w:fldChar w:fldCharType="end"/>
      </w:r>
    </w:p>
    <w:p w14:paraId="281064FF">
      <w:pPr>
        <w:pStyle w:val="20"/>
        <w:pageBreakBefore w:val="0"/>
        <w:widowControl/>
        <w:kinsoku/>
        <w:wordWrap w:val="0"/>
        <w:overflowPunct/>
        <w:bidi w:val="0"/>
        <w:adjustRightInd/>
        <w:snapToGrid/>
        <w:spacing w:beforeAutospacing="0" w:afterAutospacing="0" w:line="360" w:lineRule="auto"/>
        <w:ind w:left="0" w:leftChars="0" w:right="0" w:rightChars="0"/>
        <w:jc w:val="right"/>
        <w:textAlignment w:val="baseline"/>
        <w:rPr>
          <w:rFonts w:hint="eastAsia" w:ascii="宋体" w:hAnsi="宋体" w:eastAsia="宋体" w:cs="宋体"/>
          <w:color w:val="auto"/>
          <w:sz w:val="21"/>
          <w:szCs w:val="21"/>
          <w:highlight w:val="none"/>
          <w:shd w:val="clear" w:color="auto" w:fill="FFFFFF"/>
          <w:lang w:eastAsia="zh-CN"/>
        </w:rPr>
      </w:pPr>
      <w:r>
        <w:rPr>
          <w:rFonts w:hint="eastAsia" w:ascii="宋体" w:hAnsi="宋体" w:eastAsia="宋体" w:cs="宋体"/>
          <w:color w:val="auto"/>
          <w:sz w:val="21"/>
          <w:szCs w:val="21"/>
          <w:highlight w:val="none"/>
          <w:shd w:val="clear" w:color="auto" w:fill="FFFFFF"/>
        </w:rPr>
        <w:t>财政部 发展改革委</w:t>
      </w:r>
    </w:p>
    <w:p w14:paraId="7B490643">
      <w:pPr>
        <w:pStyle w:val="20"/>
        <w:pageBreakBefore w:val="0"/>
        <w:widowControl/>
        <w:kinsoku/>
        <w:wordWrap w:val="0"/>
        <w:overflowPunct/>
        <w:bidi w:val="0"/>
        <w:adjustRightInd/>
        <w:snapToGrid/>
        <w:spacing w:beforeAutospacing="0" w:afterAutospacing="0" w:line="360" w:lineRule="auto"/>
        <w:ind w:left="0" w:leftChars="0" w:right="0" w:rightChars="0"/>
        <w:jc w:val="right"/>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shd w:val="clear" w:color="auto" w:fill="FFFFFF"/>
        </w:rPr>
        <w:t>2019年4月2日</w:t>
      </w:r>
    </w:p>
    <w:p w14:paraId="683139D7">
      <w:pPr>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b/>
          <w:bCs/>
          <w:color w:val="auto"/>
          <w:sz w:val="21"/>
          <w:szCs w:val="21"/>
          <w:highlight w:val="none"/>
        </w:rPr>
      </w:pPr>
    </w:p>
    <w:p w14:paraId="49ABA10C">
      <w:pPr>
        <w:pStyle w:val="19"/>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bCs/>
          <w:color w:val="auto"/>
          <w:sz w:val="21"/>
          <w:szCs w:val="21"/>
          <w:highlight w:val="none"/>
        </w:rPr>
        <w:sectPr>
          <w:pgSz w:w="11905" w:h="16838"/>
          <w:pgMar w:top="1440" w:right="1417" w:bottom="1440" w:left="1701" w:header="850" w:footer="992" w:gutter="0"/>
          <w:pgNumType w:fmt="decimal"/>
          <w:cols w:space="0" w:num="1"/>
          <w:rtlGutter w:val="0"/>
          <w:docGrid w:type="lines" w:linePitch="317" w:charSpace="0"/>
        </w:sectPr>
      </w:pPr>
    </w:p>
    <w:p w14:paraId="05DD1BAF">
      <w:pPr>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rPr>
        <w:sectPr>
          <w:pgSz w:w="11905" w:h="16838"/>
          <w:pgMar w:top="1440" w:right="1417" w:bottom="1440" w:left="1701" w:header="850" w:footer="992" w:gutter="0"/>
          <w:pgNumType w:fmt="decimal"/>
          <w:cols w:space="0" w:num="1"/>
          <w:rtlGutter w:val="0"/>
          <w:docGrid w:type="lines" w:linePitch="317" w:charSpace="0"/>
        </w:sectPr>
      </w:pPr>
      <w:r>
        <w:rPr>
          <w:rFonts w:hint="eastAsia" w:ascii="宋体" w:hAnsi="宋体" w:eastAsia="宋体" w:cs="宋体"/>
          <w:color w:val="auto"/>
          <w:sz w:val="21"/>
          <w:szCs w:val="21"/>
          <w:highlight w:val="none"/>
        </w:rPr>
        <w:drawing>
          <wp:inline distT="0" distB="0" distL="114300" distR="114300">
            <wp:extent cx="5581650" cy="7267575"/>
            <wp:effectExtent l="0" t="0" r="1143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cstate="print"/>
                    <a:stretch>
                      <a:fillRect/>
                    </a:stretch>
                  </pic:blipFill>
                  <pic:spPr>
                    <a:xfrm>
                      <a:off x="0" y="0"/>
                      <a:ext cx="5581650" cy="7267575"/>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5581650" cy="7515225"/>
            <wp:effectExtent l="0" t="0" r="1143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cstate="print"/>
                    <a:stretch>
                      <a:fillRect/>
                    </a:stretch>
                  </pic:blipFill>
                  <pic:spPr>
                    <a:xfrm>
                      <a:off x="0" y="0"/>
                      <a:ext cx="5581650" cy="7515225"/>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5581650" cy="7410450"/>
            <wp:effectExtent l="0" t="0" r="11430"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cstate="print"/>
                    <a:stretch>
                      <a:fillRect/>
                    </a:stretch>
                  </pic:blipFill>
                  <pic:spPr>
                    <a:xfrm>
                      <a:off x="0" y="0"/>
                      <a:ext cx="5581650" cy="7410450"/>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5581650" cy="4829175"/>
            <wp:effectExtent l="0" t="0" r="1143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cstate="print"/>
                    <a:stretch>
                      <a:fillRect/>
                    </a:stretch>
                  </pic:blipFill>
                  <pic:spPr>
                    <a:xfrm>
                      <a:off x="0" y="0"/>
                      <a:ext cx="5581650" cy="4829175"/>
                    </a:xfrm>
                    <a:prstGeom prst="rect">
                      <a:avLst/>
                    </a:prstGeom>
                    <a:noFill/>
                    <a:ln>
                      <a:noFill/>
                    </a:ln>
                  </pic:spPr>
                </pic:pic>
              </a:graphicData>
            </a:graphic>
          </wp:inline>
        </w:drawing>
      </w:r>
    </w:p>
    <w:p w14:paraId="5C63C289">
      <w:pPr>
        <w:pStyle w:val="19"/>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关于印发环境标志产品政府采购品目清单的通知</w:t>
      </w:r>
    </w:p>
    <w:p w14:paraId="7BEF2AC0">
      <w:pPr>
        <w:pStyle w:val="19"/>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财库〔2019〕18号</w:t>
      </w:r>
    </w:p>
    <w:p w14:paraId="4FF63D63">
      <w:pPr>
        <w:pStyle w:val="19"/>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有关中央预算单位，各省、自治区、直辖市、计划单列市财政厅（局）、生态环境厅（局），新疆生产建设兵团财政局、环境保护局：</w:t>
      </w:r>
    </w:p>
    <w:p w14:paraId="246E25B7">
      <w:pPr>
        <w:pStyle w:val="19"/>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根据《财政部发展改革委 生态环境部 市场监管总局关于调整优化节能产品 环境标志产品政府采购执行机制的通知》（财库〔2019〕9号）， 我们研究制定了环境标志产品政府采购品目清单，现印发给你们，请遵照执行。</w:t>
      </w:r>
    </w:p>
    <w:p w14:paraId="5149A273">
      <w:pPr>
        <w:pStyle w:val="19"/>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附件：</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"http://gks.mof.gov.cn/zhengfucaigouguanli/201903/P020190329702478575295.pdf"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环境标志产品政府采购品目清单</w:t>
      </w:r>
      <w:r>
        <w:rPr>
          <w:rFonts w:hint="eastAsia" w:ascii="宋体" w:hAnsi="宋体" w:eastAsia="宋体" w:cs="宋体"/>
          <w:color w:val="auto"/>
          <w:sz w:val="21"/>
          <w:szCs w:val="21"/>
          <w:highlight w:val="none"/>
        </w:rPr>
        <w:fldChar w:fldCharType="end"/>
      </w:r>
    </w:p>
    <w:p w14:paraId="216EA6FA">
      <w:pPr>
        <w:pStyle w:val="19"/>
        <w:pageBreakBefore w:val="0"/>
        <w:kinsoku/>
        <w:wordWrap w:val="0"/>
        <w:overflowPunct/>
        <w:bidi w:val="0"/>
        <w:adjustRightInd/>
        <w:snapToGrid/>
        <w:spacing w:beforeAutospacing="0" w:afterAutospacing="0" w:line="360" w:lineRule="auto"/>
        <w:ind w:left="0" w:leftChars="0" w:right="0" w:rightChars="0"/>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财政部 生态环境部</w:t>
      </w:r>
    </w:p>
    <w:p w14:paraId="25DAF704">
      <w:pPr>
        <w:pStyle w:val="19"/>
        <w:pageBreakBefore w:val="0"/>
        <w:kinsoku/>
        <w:wordWrap w:val="0"/>
        <w:overflowPunct/>
        <w:bidi w:val="0"/>
        <w:adjustRightInd/>
        <w:snapToGrid/>
        <w:spacing w:beforeAutospacing="0" w:afterAutospacing="0" w:line="360" w:lineRule="auto"/>
        <w:ind w:left="0" w:leftChars="0" w:right="0" w:rightChars="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2019年3月29日</w:t>
      </w:r>
    </w:p>
    <w:p w14:paraId="122C4F4D">
      <w:pPr>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581650" cy="8629650"/>
            <wp:effectExtent l="0" t="0" r="11430"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cstate="print"/>
                    <a:stretch>
                      <a:fillRect/>
                    </a:stretch>
                  </pic:blipFill>
                  <pic:spPr>
                    <a:xfrm>
                      <a:off x="0" y="0"/>
                      <a:ext cx="5581650" cy="8629650"/>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5581650" cy="8601075"/>
            <wp:effectExtent l="0" t="0" r="1143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cstate="print"/>
                    <a:stretch>
                      <a:fillRect/>
                    </a:stretch>
                  </pic:blipFill>
                  <pic:spPr>
                    <a:xfrm>
                      <a:off x="0" y="0"/>
                      <a:ext cx="5581650" cy="8601075"/>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5581650" cy="7181850"/>
            <wp:effectExtent l="0" t="0" r="1143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cstate="print"/>
                    <a:stretch>
                      <a:fillRect/>
                    </a:stretch>
                  </pic:blipFill>
                  <pic:spPr>
                    <a:xfrm>
                      <a:off x="0" y="0"/>
                      <a:ext cx="5581650" cy="7181850"/>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5581650" cy="4324350"/>
            <wp:effectExtent l="0" t="0" r="1143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cstate="print"/>
                    <a:stretch>
                      <a:fillRect/>
                    </a:stretch>
                  </pic:blipFill>
                  <pic:spPr>
                    <a:xfrm>
                      <a:off x="0" y="0"/>
                      <a:ext cx="5581650" cy="4324350"/>
                    </a:xfrm>
                    <a:prstGeom prst="rect">
                      <a:avLst/>
                    </a:prstGeom>
                    <a:noFill/>
                    <a:ln>
                      <a:noFill/>
                    </a:ln>
                  </pic:spPr>
                </pic:pic>
              </a:graphicData>
            </a:graphic>
          </wp:inline>
        </w:drawing>
      </w:r>
    </w:p>
    <w:p w14:paraId="09017A50">
      <w:pPr>
        <w:pStyle w:val="22"/>
        <w:pageBreakBefore w:val="0"/>
        <w:kinsoku/>
        <w:wordWrap w:val="0"/>
        <w:overflowPunct/>
        <w:bidi w:val="0"/>
        <w:adjustRightInd/>
        <w:snapToGrid/>
        <w:spacing w:beforeAutospacing="0" w:after="0" w:afterAutospacing="0" w:line="360" w:lineRule="auto"/>
        <w:ind w:left="0" w:leftChars="0" w:right="0" w:rightChars="0" w:firstLine="210"/>
        <w:rPr>
          <w:rFonts w:hint="eastAsia" w:ascii="宋体" w:hAnsi="宋体" w:eastAsia="宋体" w:cs="宋体"/>
          <w:color w:val="auto"/>
          <w:sz w:val="21"/>
          <w:szCs w:val="21"/>
          <w:highlight w:val="none"/>
        </w:rPr>
      </w:pPr>
    </w:p>
    <w:p w14:paraId="6E079B25">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14:paraId="7DD5C7FD">
      <w:pPr>
        <w:pageBreakBefore w:val="0"/>
        <w:kinsoku/>
        <w:wordWrap w:val="0"/>
        <w:overflowPunct/>
        <w:bidi w:val="0"/>
        <w:adjustRightInd/>
        <w:snapToGrid/>
        <w:spacing w:beforeAutospacing="0" w:afterAutospacing="0" w:line="360" w:lineRule="auto"/>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六、关于进口产品</w:t>
      </w:r>
    </w:p>
    <w:p w14:paraId="10BD7435">
      <w:pPr>
        <w:pStyle w:val="22"/>
        <w:pageBreakBefore w:val="0"/>
        <w:kinsoku/>
        <w:wordWrap w:val="0"/>
        <w:overflowPunct/>
        <w:bidi w:val="0"/>
        <w:adjustRightInd/>
        <w:snapToGrid/>
        <w:spacing w:beforeAutospacing="0" w:after="0" w:afterAutospacing="0" w:line="360" w:lineRule="auto"/>
        <w:ind w:left="0" w:leftChars="0" w:right="0" w:rightChars="0" w:firstLine="0" w:firstLineChars="0"/>
        <w:rPr>
          <w:rFonts w:hint="eastAsia" w:ascii="宋体" w:hAnsi="宋体" w:eastAsia="宋体" w:cs="宋体"/>
          <w:color w:val="auto"/>
          <w:sz w:val="21"/>
          <w:szCs w:val="21"/>
          <w:highlight w:val="none"/>
        </w:rPr>
      </w:pPr>
    </w:p>
    <w:p w14:paraId="43BD4FB6">
      <w:pPr>
        <w:pageBreakBefore w:val="0"/>
        <w:numPr>
          <w:ilvl w:val="0"/>
          <w:numId w:val="10"/>
        </w:numPr>
        <w:kinsoku/>
        <w:wordWrap w:val="0"/>
        <w:overflowPunct/>
        <w:bidi w:val="0"/>
        <w:adjustRightInd/>
        <w:snapToGrid/>
        <w:spacing w:beforeAutospacing="0" w:afterAutospacing="0" w:line="360" w:lineRule="auto"/>
        <w:ind w:left="0" w:leftChars="0" w:right="0" w:right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政府采购政策：</w:t>
      </w:r>
    </w:p>
    <w:p w14:paraId="71F703F4">
      <w:pPr>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1.1《政府采购进口产品管理办法》（财库[2007]119 号）</w:t>
      </w:r>
    </w:p>
    <w:p w14:paraId="743A1DED">
      <w:pPr>
        <w:pStyle w:val="22"/>
        <w:pageBreakBefore w:val="0"/>
        <w:kinsoku/>
        <w:wordWrap w:val="0"/>
        <w:overflowPunct/>
        <w:bidi w:val="0"/>
        <w:adjustRightInd/>
        <w:snapToGrid/>
        <w:spacing w:beforeAutospacing="0" w:after="0" w:afterAutospacing="0" w:line="360" w:lineRule="auto"/>
        <w:ind w:left="0" w:leftChars="0" w:right="0" w:rightChars="0"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1.2《财政部办公厅关于政府采购进口产品管理有关问题的通知》（财办库[2008]248号</w:t>
      </w:r>
    </w:p>
    <w:p w14:paraId="19DCD3C4">
      <w:pPr>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2、备注</w:t>
      </w:r>
    </w:p>
    <w:p w14:paraId="1F13E13D">
      <w:pPr>
        <w:pStyle w:val="65"/>
        <w:pageBreakBefore w:val="0"/>
        <w:kinsoku/>
        <w:wordWrap w:val="0"/>
        <w:overflowPunct/>
        <w:bidi w:val="0"/>
        <w:adjustRightInd/>
        <w:snapToGrid/>
        <w:spacing w:beforeAutospacing="0" w:afterAutospacing="0" w:line="360" w:lineRule="auto"/>
        <w:ind w:left="0" w:leftChars="0" w:right="0" w:rightChars="0"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2.1政府采购应当采购本国产品，不允许采购进口产品，确需采购进口产品的，实行审核管理。</w:t>
      </w:r>
    </w:p>
    <w:p w14:paraId="757A4AF8">
      <w:pPr>
        <w:pStyle w:val="65"/>
        <w:pageBreakBefore w:val="0"/>
        <w:kinsoku/>
        <w:wordWrap w:val="0"/>
        <w:overflowPunct/>
        <w:bidi w:val="0"/>
        <w:adjustRightInd/>
        <w:snapToGrid/>
        <w:spacing w:beforeAutospacing="0" w:afterAutospacing="0" w:line="360" w:lineRule="auto"/>
        <w:ind w:left="0" w:leftChars="0" w:right="0" w:rightChars="0"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2.2经财政部门审核同意，允许采购进口产品；</w:t>
      </w:r>
      <w:r>
        <w:rPr>
          <w:rFonts w:hint="eastAsia" w:ascii="宋体" w:hAnsi="宋体" w:eastAsia="宋体" w:cs="宋体"/>
          <w:color w:val="auto"/>
          <w:sz w:val="21"/>
          <w:szCs w:val="21"/>
          <w:highlight w:val="none"/>
        </w:rPr>
        <w:t>优先采购向我国企业转让技术、与我国企业签订消化吸收再创新方案的投标供应商的进口产品。</w:t>
      </w:r>
    </w:p>
    <w:p w14:paraId="239B79D3">
      <w:pPr>
        <w:pStyle w:val="65"/>
        <w:pageBreakBefore w:val="0"/>
        <w:kinsoku/>
        <w:wordWrap w:val="0"/>
        <w:overflowPunct/>
        <w:bidi w:val="0"/>
        <w:adjustRightInd/>
        <w:snapToGrid/>
        <w:spacing w:beforeAutospacing="0" w:afterAutospacing="0" w:line="360" w:lineRule="auto"/>
        <w:ind w:left="0" w:leftChars="0" w:right="0" w:rightChars="0"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2.2根据财库[2007]119 号进口产品是指通过中国海关报关验放进入中国境内且产自关境外的产品。</w:t>
      </w:r>
    </w:p>
    <w:p w14:paraId="6D5FD7A9">
      <w:pPr>
        <w:pageBreakBefore w:val="0"/>
        <w:kinsoku/>
        <w:wordWrap w:val="0"/>
        <w:overflowPunct/>
        <w:bidi w:val="0"/>
        <w:adjustRightInd/>
        <w:snapToGrid/>
        <w:spacing w:beforeAutospacing="0" w:afterAutospacing="0" w:line="360" w:lineRule="auto"/>
        <w:ind w:left="0" w:leftChars="0" w:right="0" w:rightChars="0"/>
        <w:rPr>
          <w:rFonts w:hint="eastAsia" w:ascii="宋体" w:hAnsi="宋体" w:eastAsia="宋体" w:cs="宋体"/>
          <w:b/>
          <w:color w:val="auto"/>
          <w:sz w:val="21"/>
          <w:szCs w:val="21"/>
          <w:highlight w:val="none"/>
        </w:rPr>
      </w:pPr>
      <w:bookmarkStart w:id="582" w:name="_Toc10687"/>
      <w:bookmarkStart w:id="583" w:name="_Toc31542"/>
      <w:bookmarkStart w:id="584" w:name="_Toc79579495"/>
      <w:bookmarkStart w:id="585" w:name="_Toc8798"/>
      <w:r>
        <w:rPr>
          <w:rFonts w:hint="eastAsia" w:ascii="宋体" w:hAnsi="宋体" w:eastAsia="宋体" w:cs="宋体"/>
          <w:b/>
          <w:color w:val="auto"/>
          <w:sz w:val="21"/>
          <w:szCs w:val="21"/>
          <w:highlight w:val="none"/>
        </w:rPr>
        <w:t>2.3根据《财政部办公厅关于政府采购进口产品管理有关问题的通知》（财办库[2008]248号）规定，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设定为进口产品。</w:t>
      </w:r>
      <w:bookmarkEnd w:id="582"/>
      <w:bookmarkEnd w:id="583"/>
      <w:bookmarkEnd w:id="584"/>
      <w:bookmarkEnd w:id="585"/>
    </w:p>
    <w:p w14:paraId="47B6AD4E">
      <w:pPr>
        <w:pStyle w:val="22"/>
        <w:ind w:firstLine="240"/>
        <w:rPr>
          <w:rFonts w:hint="eastAsia" w:ascii="宋体" w:hAnsi="宋体" w:eastAsia="宋体" w:cs="宋体"/>
          <w:color w:val="auto"/>
          <w:sz w:val="24"/>
        </w:rPr>
      </w:pPr>
    </w:p>
    <w:p w14:paraId="2411B08D">
      <w:pPr>
        <w:pStyle w:val="23"/>
        <w:ind w:left="0" w:leftChars="0" w:firstLine="0" w:firstLineChars="0"/>
        <w:rPr>
          <w:rFonts w:hint="eastAsia" w:ascii="宋体" w:hAnsi="宋体" w:eastAsia="宋体" w:cs="宋体"/>
          <w:color w:val="auto"/>
        </w:rPr>
      </w:pPr>
    </w:p>
    <w:sectPr>
      <w:headerReference r:id="rId13" w:type="default"/>
      <w:footerReference r:id="rId14" w:type="default"/>
      <w:pgSz w:w="11905" w:h="16838"/>
      <w:pgMar w:top="1247" w:right="1247" w:bottom="1247" w:left="1247" w:header="850" w:footer="85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大标宋简体">
    <w:altName w:val="Times New Roman"/>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4ED69">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B9E43">
    <w:pPr>
      <w:pStyle w:val="15"/>
      <w:jc w:val="both"/>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1689F9">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E1689F9">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DB4B8">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EA2F84">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EA2F84">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DD5AD">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53883">
                          <w:pPr>
                            <w:pStyle w:val="15"/>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3E53883">
                    <w:pPr>
                      <w:pStyle w:val="15"/>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B8FBE">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FE9AB2">
                          <w:pPr>
                            <w:pStyle w:val="15"/>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6FE9AB2">
                    <w:pPr>
                      <w:pStyle w:val="15"/>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E48E3">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CA39B">
                          <w:pPr>
                            <w:pStyle w:val="15"/>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B5CA39B">
                    <w:pPr>
                      <w:pStyle w:val="15"/>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65DE5">
    <w:pPr>
      <w:pStyle w:val="11"/>
      <w:spacing w:line="360" w:lineRule="auto"/>
      <w:ind w:left="0" w:leftChars="0"/>
      <w:jc w:val="center"/>
      <w:rPr>
        <w:szCs w:val="21"/>
      </w:rPr>
    </w:pPr>
    <w:r>
      <w:rPr>
        <w:rFonts w:hint="eastAsia" w:ascii="宋体" w:hAnsi="宋体" w:cs="宋体"/>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D6497">
    <w:pPr>
      <w:pStyle w:val="16"/>
      <w:pBdr>
        <w:bottom w:val="none" w:color="auto" w:sz="0" w:space="1"/>
      </w:pBdr>
      <w:jc w:val="right"/>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01EE0">
    <w:pPr>
      <w:pStyle w:val="16"/>
      <w:pBdr>
        <w:bottom w:val="none" w:color="auto" w:sz="0" w:space="1"/>
      </w:pBdr>
      <w:jc w:val="right"/>
      <w:rPr>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F434A">
    <w:pPr>
      <w:pStyle w:val="16"/>
      <w:pBdr>
        <w:bottom w:val="none" w:color="auto" w:sz="0" w:space="1"/>
      </w:pBdr>
      <w:jc w:val="right"/>
    </w:pPr>
  </w:p>
  <w:p w14:paraId="4602BFDB">
    <w:pPr>
      <w:pStyle w:val="16"/>
      <w:pBdr>
        <w:bottom w:val="none" w:color="auto" w:sz="0" w:space="1"/>
      </w:pBdr>
    </w:pPr>
    <w:r>
      <w:rPr>
        <w:rFonts w:hint="eastAsia" w:ascii="Arial" w:hAnsi="Arial" w:eastAsia="隶书" w:cs="Arial"/>
        <w:sz w:val="21"/>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B3A9F">
    <w:pPr>
      <w:pStyle w:val="16"/>
      <w:pBdr>
        <w:bottom w:val="none" w:color="auto" w:sz="0" w:space="1"/>
      </w:pBdr>
    </w:pPr>
    <w:r>
      <w:rPr>
        <w:rFonts w:hint="eastAsia" w:ascii="Arial" w:hAnsi="Arial" w:eastAsia="隶书" w:cs="Arial"/>
        <w:sz w:val="21"/>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8AE7A">
    <w:pPr>
      <w:pStyle w:val="16"/>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D872E6"/>
    <w:multiLevelType w:val="singleLevel"/>
    <w:tmpl w:val="8ED872E6"/>
    <w:lvl w:ilvl="0" w:tentative="0">
      <w:start w:val="1"/>
      <w:numFmt w:val="decimal"/>
      <w:suff w:val="nothing"/>
      <w:lvlText w:val="%1、"/>
      <w:lvlJc w:val="left"/>
    </w:lvl>
  </w:abstractNum>
  <w:abstractNum w:abstractNumId="1">
    <w:nsid w:val="A8889EFC"/>
    <w:multiLevelType w:val="singleLevel"/>
    <w:tmpl w:val="A8889EFC"/>
    <w:lvl w:ilvl="0" w:tentative="0">
      <w:start w:val="2"/>
      <w:numFmt w:val="chineseCounting"/>
      <w:suff w:val="nothing"/>
      <w:lvlText w:val="（%1）"/>
      <w:lvlJc w:val="left"/>
      <w:rPr>
        <w:rFonts w:hint="eastAsia"/>
      </w:rPr>
    </w:lvl>
  </w:abstractNum>
  <w:abstractNum w:abstractNumId="2">
    <w:nsid w:val="CD434B2D"/>
    <w:multiLevelType w:val="singleLevel"/>
    <w:tmpl w:val="CD434B2D"/>
    <w:lvl w:ilvl="0" w:tentative="0">
      <w:start w:val="1"/>
      <w:numFmt w:val="decimal"/>
      <w:suff w:val="nothing"/>
      <w:lvlText w:val="%1、"/>
      <w:lvlJc w:val="left"/>
    </w:lvl>
  </w:abstractNum>
  <w:abstractNum w:abstractNumId="3">
    <w:nsid w:val="CE33FFD7"/>
    <w:multiLevelType w:val="singleLevel"/>
    <w:tmpl w:val="CE33FFD7"/>
    <w:lvl w:ilvl="0" w:tentative="0">
      <w:start w:val="1"/>
      <w:numFmt w:val="decimal"/>
      <w:suff w:val="nothing"/>
      <w:lvlText w:val="%1、"/>
      <w:lvlJc w:val="left"/>
    </w:lvl>
  </w:abstractNum>
  <w:abstractNum w:abstractNumId="4">
    <w:nsid w:val="D3C1151A"/>
    <w:multiLevelType w:val="singleLevel"/>
    <w:tmpl w:val="D3C1151A"/>
    <w:lvl w:ilvl="0" w:tentative="0">
      <w:start w:val="21"/>
      <w:numFmt w:val="decimal"/>
      <w:suff w:val="nothing"/>
      <w:lvlText w:val="%1、"/>
      <w:lvlJc w:val="left"/>
    </w:lvl>
  </w:abstractNum>
  <w:abstractNum w:abstractNumId="5">
    <w:nsid w:val="E6ECC674"/>
    <w:multiLevelType w:val="singleLevel"/>
    <w:tmpl w:val="E6ECC674"/>
    <w:lvl w:ilvl="0" w:tentative="0">
      <w:start w:val="13"/>
      <w:numFmt w:val="decimal"/>
      <w:suff w:val="nothing"/>
      <w:lvlText w:val="%1、"/>
      <w:lvlJc w:val="left"/>
    </w:lvl>
  </w:abstractNum>
  <w:abstractNum w:abstractNumId="6">
    <w:nsid w:val="F7F22AA1"/>
    <w:multiLevelType w:val="singleLevel"/>
    <w:tmpl w:val="F7F22AA1"/>
    <w:lvl w:ilvl="0" w:tentative="0">
      <w:start w:val="2"/>
      <w:numFmt w:val="decimal"/>
      <w:suff w:val="nothing"/>
      <w:lvlText w:val="%1、"/>
      <w:lvlJc w:val="left"/>
    </w:lvl>
  </w:abstractNum>
  <w:abstractNum w:abstractNumId="7">
    <w:nsid w:val="00000003"/>
    <w:multiLevelType w:val="multilevel"/>
    <w:tmpl w:val="00000003"/>
    <w:lvl w:ilvl="0" w:tentative="0">
      <w:start w:val="1"/>
      <w:numFmt w:val="decimal"/>
      <w:pStyle w:val="2"/>
      <w:suff w:val="nothing"/>
      <w:lvlText w:val="第%1章 "/>
      <w:lvlJc w:val="left"/>
      <w:pPr>
        <w:ind w:left="-167" w:firstLine="0"/>
      </w:pPr>
      <w:rPr>
        <w:rFonts w:hint="eastAsia" w:ascii="方正大标宋简体" w:eastAsia="方正大标宋简体"/>
        <w:b w:val="0"/>
        <w:i w:val="0"/>
        <w:sz w:val="36"/>
        <w:szCs w:val="36"/>
        <w14:shadow w14:blurRad="50800" w14:dist="38100" w14:dir="2700000" w14:sx="100000" w14:sy="100000" w14:kx="0" w14:ky="0" w14:algn="tl">
          <w14:srgbClr w14:val="000000">
            <w14:alpha w14:val="60000"/>
          </w14:srgbClr>
        </w14:shadow>
      </w:rPr>
    </w:lvl>
    <w:lvl w:ilvl="1" w:tentative="0">
      <w:start w:val="1"/>
      <w:numFmt w:val="decimal"/>
      <w:pStyle w:val="4"/>
      <w:suff w:val="nothing"/>
      <w:lvlText w:val="    %2、"/>
      <w:lvlJc w:val="left"/>
      <w:pPr>
        <w:ind w:left="-167" w:firstLine="0"/>
      </w:pPr>
      <w:rPr>
        <w:rFonts w:hint="eastAsia" w:ascii="黑体" w:eastAsia="黑体"/>
        <w:b/>
        <w:i w:val="0"/>
        <w:sz w:val="30"/>
        <w:szCs w:val="30"/>
      </w:rPr>
    </w:lvl>
    <w:lvl w:ilvl="2" w:tentative="0">
      <w:start w:val="1"/>
      <w:numFmt w:val="decimal"/>
      <w:suff w:val="nothing"/>
      <w:lvlText w:val="    %2.%3 "/>
      <w:lvlJc w:val="left"/>
      <w:pPr>
        <w:ind w:left="1109" w:firstLine="0"/>
      </w:pPr>
      <w:rPr>
        <w:rFonts w:cs="Times New Roman"/>
        <w:b w:val="0"/>
        <w:bCs w:val="0"/>
        <w:i w:val="0"/>
        <w:iCs w:val="0"/>
        <w:caps w:val="0"/>
        <w:smallCaps w:val="0"/>
        <w:strike w:val="0"/>
        <w:dstrike w:val="0"/>
        <w:vanish w:val="0"/>
        <w:color w:val="000000"/>
        <w:spacing w:val="0"/>
        <w:position w:val="0"/>
        <w:u w:val="none"/>
        <w:vertAlign w:val="baseline"/>
      </w:rPr>
    </w:lvl>
    <w:lvl w:ilvl="3" w:tentative="0">
      <w:start w:val="1"/>
      <w:numFmt w:val="decimal"/>
      <w:pStyle w:val="6"/>
      <w:suff w:val="nothing"/>
      <w:lvlText w:val="    %2.%3.%4  "/>
      <w:lvlJc w:val="left"/>
      <w:pPr>
        <w:ind w:left="-167" w:firstLine="0"/>
      </w:pPr>
      <w:rPr>
        <w:rFonts w:hint="eastAsia" w:ascii="仿宋_GB2312" w:eastAsia="仿宋_GB2312"/>
        <w:b/>
        <w:i w:val="0"/>
        <w:sz w:val="28"/>
        <w:szCs w:val="28"/>
      </w:rPr>
    </w:lvl>
    <w:lvl w:ilvl="4" w:tentative="0">
      <w:start w:val="1"/>
      <w:numFmt w:val="none"/>
      <w:suff w:val="nothing"/>
      <w:lvlText w:val=""/>
      <w:lvlJc w:val="left"/>
      <w:pPr>
        <w:ind w:left="-167" w:firstLine="0"/>
      </w:pPr>
      <w:rPr>
        <w:rFonts w:hint="eastAsia"/>
      </w:rPr>
    </w:lvl>
    <w:lvl w:ilvl="5" w:tentative="0">
      <w:start w:val="1"/>
      <w:numFmt w:val="none"/>
      <w:suff w:val="nothing"/>
      <w:lvlText w:val=""/>
      <w:lvlJc w:val="left"/>
      <w:pPr>
        <w:ind w:left="-167" w:firstLine="0"/>
      </w:pPr>
      <w:rPr>
        <w:rFonts w:hint="eastAsia"/>
      </w:rPr>
    </w:lvl>
    <w:lvl w:ilvl="6" w:tentative="0">
      <w:start w:val="1"/>
      <w:numFmt w:val="none"/>
      <w:suff w:val="nothing"/>
      <w:lvlText w:val=""/>
      <w:lvlJc w:val="left"/>
      <w:pPr>
        <w:ind w:left="-167" w:firstLine="0"/>
      </w:pPr>
      <w:rPr>
        <w:rFonts w:hint="eastAsia"/>
      </w:rPr>
    </w:lvl>
    <w:lvl w:ilvl="7" w:tentative="0">
      <w:start w:val="1"/>
      <w:numFmt w:val="none"/>
      <w:suff w:val="nothing"/>
      <w:lvlText w:val=""/>
      <w:lvlJc w:val="left"/>
      <w:pPr>
        <w:ind w:left="-167" w:firstLine="0"/>
      </w:pPr>
      <w:rPr>
        <w:rFonts w:hint="eastAsia"/>
      </w:rPr>
    </w:lvl>
    <w:lvl w:ilvl="8" w:tentative="0">
      <w:start w:val="1"/>
      <w:numFmt w:val="none"/>
      <w:suff w:val="nothing"/>
      <w:lvlText w:val=""/>
      <w:lvlJc w:val="left"/>
      <w:pPr>
        <w:ind w:left="-167" w:firstLine="0"/>
      </w:pPr>
      <w:rPr>
        <w:rFonts w:hint="eastAsia"/>
      </w:rPr>
    </w:lvl>
  </w:abstractNum>
  <w:abstractNum w:abstractNumId="8">
    <w:nsid w:val="2C4D5DA9"/>
    <w:multiLevelType w:val="singleLevel"/>
    <w:tmpl w:val="2C4D5DA9"/>
    <w:lvl w:ilvl="0" w:tentative="0">
      <w:start w:val="1"/>
      <w:numFmt w:val="decimal"/>
      <w:suff w:val="nothing"/>
      <w:lvlText w:val="%1、"/>
      <w:lvlJc w:val="left"/>
    </w:lvl>
  </w:abstractNum>
  <w:abstractNum w:abstractNumId="9">
    <w:nsid w:val="35B06375"/>
    <w:multiLevelType w:val="singleLevel"/>
    <w:tmpl w:val="35B06375"/>
    <w:lvl w:ilvl="0" w:tentative="0">
      <w:start w:val="1"/>
      <w:numFmt w:val="chineseCounting"/>
      <w:suff w:val="nothing"/>
      <w:lvlText w:val="（%1）"/>
      <w:lvlJc w:val="left"/>
      <w:rPr>
        <w:rFonts w:hint="eastAsia"/>
      </w:rPr>
    </w:lvl>
  </w:abstractNum>
  <w:num w:numId="1">
    <w:abstractNumId w:val="7"/>
  </w:num>
  <w:num w:numId="2">
    <w:abstractNumId w:val="4"/>
  </w:num>
  <w:num w:numId="3">
    <w:abstractNumId w:val="3"/>
  </w:num>
  <w:num w:numId="4">
    <w:abstractNumId w:val="5"/>
  </w:num>
  <w:num w:numId="5">
    <w:abstractNumId w:val="8"/>
  </w:num>
  <w:num w:numId="6">
    <w:abstractNumId w:val="9"/>
  </w:num>
  <w:num w:numId="7">
    <w:abstractNumId w:val="0"/>
  </w:num>
  <w:num w:numId="8">
    <w:abstractNumId w:val="1"/>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ZmZGE4ZjcyNjg3Y2I2MzhkMWM1ZTlmNGIyY2I5OGQifQ=="/>
  </w:docVars>
  <w:rsids>
    <w:rsidRoot w:val="4BCC0D7F"/>
    <w:rsid w:val="00054617"/>
    <w:rsid w:val="000B0A2A"/>
    <w:rsid w:val="001C0AE6"/>
    <w:rsid w:val="001F6FA4"/>
    <w:rsid w:val="0026785C"/>
    <w:rsid w:val="00327E5B"/>
    <w:rsid w:val="003B382D"/>
    <w:rsid w:val="003F417C"/>
    <w:rsid w:val="0048206E"/>
    <w:rsid w:val="004C01FD"/>
    <w:rsid w:val="006A494C"/>
    <w:rsid w:val="0073724D"/>
    <w:rsid w:val="008E0C60"/>
    <w:rsid w:val="008F6EB2"/>
    <w:rsid w:val="0099645C"/>
    <w:rsid w:val="00A14784"/>
    <w:rsid w:val="00A45856"/>
    <w:rsid w:val="00AC57BA"/>
    <w:rsid w:val="00C027F1"/>
    <w:rsid w:val="00D64AE1"/>
    <w:rsid w:val="00E8338F"/>
    <w:rsid w:val="00E94BF2"/>
    <w:rsid w:val="00EB17B5"/>
    <w:rsid w:val="00FB732D"/>
    <w:rsid w:val="01064C9A"/>
    <w:rsid w:val="013A6966"/>
    <w:rsid w:val="014F6641"/>
    <w:rsid w:val="01853E11"/>
    <w:rsid w:val="0187185F"/>
    <w:rsid w:val="018C1643"/>
    <w:rsid w:val="01935340"/>
    <w:rsid w:val="01B841E6"/>
    <w:rsid w:val="01E03886"/>
    <w:rsid w:val="01E274B5"/>
    <w:rsid w:val="01F02CBA"/>
    <w:rsid w:val="01F42D45"/>
    <w:rsid w:val="02160F0D"/>
    <w:rsid w:val="02223D56"/>
    <w:rsid w:val="02500CC4"/>
    <w:rsid w:val="025A704C"/>
    <w:rsid w:val="02867E41"/>
    <w:rsid w:val="030671D3"/>
    <w:rsid w:val="032F672A"/>
    <w:rsid w:val="035C4616"/>
    <w:rsid w:val="03882676"/>
    <w:rsid w:val="03B7227C"/>
    <w:rsid w:val="03C926DB"/>
    <w:rsid w:val="03DB39C3"/>
    <w:rsid w:val="0403517C"/>
    <w:rsid w:val="040A36BB"/>
    <w:rsid w:val="04497378"/>
    <w:rsid w:val="04892F2B"/>
    <w:rsid w:val="05171224"/>
    <w:rsid w:val="053F1434"/>
    <w:rsid w:val="05772978"/>
    <w:rsid w:val="05A84572"/>
    <w:rsid w:val="05BE33F7"/>
    <w:rsid w:val="05CF5FA2"/>
    <w:rsid w:val="064C4FB8"/>
    <w:rsid w:val="065C7028"/>
    <w:rsid w:val="071D0902"/>
    <w:rsid w:val="073E2C66"/>
    <w:rsid w:val="0768045D"/>
    <w:rsid w:val="07A8437E"/>
    <w:rsid w:val="080421B6"/>
    <w:rsid w:val="080C528C"/>
    <w:rsid w:val="08204893"/>
    <w:rsid w:val="0824623C"/>
    <w:rsid w:val="087A085E"/>
    <w:rsid w:val="08B31715"/>
    <w:rsid w:val="08DB0B60"/>
    <w:rsid w:val="08F86759"/>
    <w:rsid w:val="09005CFC"/>
    <w:rsid w:val="0928191D"/>
    <w:rsid w:val="09652EA6"/>
    <w:rsid w:val="096A04BC"/>
    <w:rsid w:val="09C46898"/>
    <w:rsid w:val="0A140428"/>
    <w:rsid w:val="0A8E01DA"/>
    <w:rsid w:val="0B1D50BA"/>
    <w:rsid w:val="0B4770DB"/>
    <w:rsid w:val="0B9323D5"/>
    <w:rsid w:val="0BA033AB"/>
    <w:rsid w:val="0BCA2669"/>
    <w:rsid w:val="0BFD7267"/>
    <w:rsid w:val="0C813B83"/>
    <w:rsid w:val="0C9B098C"/>
    <w:rsid w:val="0CA77331"/>
    <w:rsid w:val="0CBD6031"/>
    <w:rsid w:val="0CD83A12"/>
    <w:rsid w:val="0D0C0CD0"/>
    <w:rsid w:val="0D186481"/>
    <w:rsid w:val="0D3A63F7"/>
    <w:rsid w:val="0D3B5CCB"/>
    <w:rsid w:val="0D492758"/>
    <w:rsid w:val="0D4D75F3"/>
    <w:rsid w:val="0D944959"/>
    <w:rsid w:val="0D9D4DA9"/>
    <w:rsid w:val="0DC92072"/>
    <w:rsid w:val="0DC92088"/>
    <w:rsid w:val="0DDC300B"/>
    <w:rsid w:val="0E1516DC"/>
    <w:rsid w:val="0E4A266A"/>
    <w:rsid w:val="0E5319F1"/>
    <w:rsid w:val="0E87435A"/>
    <w:rsid w:val="0EAF071F"/>
    <w:rsid w:val="0EBE0962"/>
    <w:rsid w:val="0ED15FF7"/>
    <w:rsid w:val="0ED355F1"/>
    <w:rsid w:val="0EF92D78"/>
    <w:rsid w:val="0EFE5203"/>
    <w:rsid w:val="0F056AEB"/>
    <w:rsid w:val="0F5A5AD4"/>
    <w:rsid w:val="0F8527D8"/>
    <w:rsid w:val="0F9811B3"/>
    <w:rsid w:val="0FFC59B8"/>
    <w:rsid w:val="10321608"/>
    <w:rsid w:val="10703EDE"/>
    <w:rsid w:val="10AD1BAA"/>
    <w:rsid w:val="10EF12A7"/>
    <w:rsid w:val="112E1DCF"/>
    <w:rsid w:val="11520095"/>
    <w:rsid w:val="11527EFA"/>
    <w:rsid w:val="117F0619"/>
    <w:rsid w:val="11A03C3A"/>
    <w:rsid w:val="11B6527C"/>
    <w:rsid w:val="11D5049D"/>
    <w:rsid w:val="124D097B"/>
    <w:rsid w:val="12962A8F"/>
    <w:rsid w:val="12B614F8"/>
    <w:rsid w:val="137F2DB6"/>
    <w:rsid w:val="13A4281C"/>
    <w:rsid w:val="1437543F"/>
    <w:rsid w:val="143F0797"/>
    <w:rsid w:val="145553C0"/>
    <w:rsid w:val="145828FA"/>
    <w:rsid w:val="14972381"/>
    <w:rsid w:val="14A423A8"/>
    <w:rsid w:val="14C8253B"/>
    <w:rsid w:val="14CA62B3"/>
    <w:rsid w:val="14CD7B51"/>
    <w:rsid w:val="14EF1110"/>
    <w:rsid w:val="156F2E54"/>
    <w:rsid w:val="157601E9"/>
    <w:rsid w:val="15907FDC"/>
    <w:rsid w:val="159F68EE"/>
    <w:rsid w:val="15AA3754"/>
    <w:rsid w:val="15E36F37"/>
    <w:rsid w:val="15FF387D"/>
    <w:rsid w:val="160E025F"/>
    <w:rsid w:val="166E0EC0"/>
    <w:rsid w:val="16A01E15"/>
    <w:rsid w:val="16D82C19"/>
    <w:rsid w:val="16F75359"/>
    <w:rsid w:val="172B0B5F"/>
    <w:rsid w:val="1789061C"/>
    <w:rsid w:val="17935082"/>
    <w:rsid w:val="179901BE"/>
    <w:rsid w:val="17BF5E77"/>
    <w:rsid w:val="17DA3BB6"/>
    <w:rsid w:val="17DC22D5"/>
    <w:rsid w:val="17F6116D"/>
    <w:rsid w:val="18754787"/>
    <w:rsid w:val="18AE1A47"/>
    <w:rsid w:val="18B828C6"/>
    <w:rsid w:val="18E1174D"/>
    <w:rsid w:val="19306900"/>
    <w:rsid w:val="19595E57"/>
    <w:rsid w:val="19B7492C"/>
    <w:rsid w:val="19C076D7"/>
    <w:rsid w:val="19DE2C60"/>
    <w:rsid w:val="1A3C684C"/>
    <w:rsid w:val="1A620D3B"/>
    <w:rsid w:val="1AA84A4A"/>
    <w:rsid w:val="1ABB087D"/>
    <w:rsid w:val="1AC338BA"/>
    <w:rsid w:val="1B041062"/>
    <w:rsid w:val="1B0C5787"/>
    <w:rsid w:val="1B6554E0"/>
    <w:rsid w:val="1B950C9D"/>
    <w:rsid w:val="1BB210DE"/>
    <w:rsid w:val="1BD97D86"/>
    <w:rsid w:val="1BF121D5"/>
    <w:rsid w:val="1C112A19"/>
    <w:rsid w:val="1C2D7127"/>
    <w:rsid w:val="1C6B0F2F"/>
    <w:rsid w:val="1C715266"/>
    <w:rsid w:val="1C734345"/>
    <w:rsid w:val="1C872C05"/>
    <w:rsid w:val="1C876D00"/>
    <w:rsid w:val="1CBF06C7"/>
    <w:rsid w:val="1CE1063D"/>
    <w:rsid w:val="1CEA213E"/>
    <w:rsid w:val="1CF55E97"/>
    <w:rsid w:val="1D1207F7"/>
    <w:rsid w:val="1D3E15EC"/>
    <w:rsid w:val="1D440BCC"/>
    <w:rsid w:val="1D6760BE"/>
    <w:rsid w:val="1D6E17A5"/>
    <w:rsid w:val="1D804083"/>
    <w:rsid w:val="1D816A02"/>
    <w:rsid w:val="1D8F1C13"/>
    <w:rsid w:val="1DC1149F"/>
    <w:rsid w:val="1DDB32DF"/>
    <w:rsid w:val="1E0002B2"/>
    <w:rsid w:val="1E116D00"/>
    <w:rsid w:val="1E205195"/>
    <w:rsid w:val="1E3836E8"/>
    <w:rsid w:val="1E391DB3"/>
    <w:rsid w:val="1E486EA7"/>
    <w:rsid w:val="1E6C2C26"/>
    <w:rsid w:val="1EA41352"/>
    <w:rsid w:val="1EB63404"/>
    <w:rsid w:val="1F494278"/>
    <w:rsid w:val="1F5005A4"/>
    <w:rsid w:val="1F550E6F"/>
    <w:rsid w:val="1F763E17"/>
    <w:rsid w:val="1F777037"/>
    <w:rsid w:val="1F8B4890"/>
    <w:rsid w:val="1F95360F"/>
    <w:rsid w:val="1FD640B7"/>
    <w:rsid w:val="1FEF3071"/>
    <w:rsid w:val="1FF16DE9"/>
    <w:rsid w:val="1FFC578E"/>
    <w:rsid w:val="20121328"/>
    <w:rsid w:val="20243BCC"/>
    <w:rsid w:val="20D12777"/>
    <w:rsid w:val="20F052F3"/>
    <w:rsid w:val="21130FE1"/>
    <w:rsid w:val="212A088A"/>
    <w:rsid w:val="212C5BFF"/>
    <w:rsid w:val="2149055F"/>
    <w:rsid w:val="2166436C"/>
    <w:rsid w:val="21891635"/>
    <w:rsid w:val="218C20E8"/>
    <w:rsid w:val="21AF226F"/>
    <w:rsid w:val="21BA7225"/>
    <w:rsid w:val="21CD7D61"/>
    <w:rsid w:val="22160D89"/>
    <w:rsid w:val="223E208E"/>
    <w:rsid w:val="226567B6"/>
    <w:rsid w:val="228C104B"/>
    <w:rsid w:val="228C7195"/>
    <w:rsid w:val="229148DC"/>
    <w:rsid w:val="229E0D7F"/>
    <w:rsid w:val="22C4176B"/>
    <w:rsid w:val="22C81958"/>
    <w:rsid w:val="22F95FB5"/>
    <w:rsid w:val="22FA4207"/>
    <w:rsid w:val="2336077E"/>
    <w:rsid w:val="23447230"/>
    <w:rsid w:val="236C6787"/>
    <w:rsid w:val="23733FB9"/>
    <w:rsid w:val="23A75E76"/>
    <w:rsid w:val="23B32608"/>
    <w:rsid w:val="23C2284B"/>
    <w:rsid w:val="23CF156F"/>
    <w:rsid w:val="23FB0DC0"/>
    <w:rsid w:val="241A54DB"/>
    <w:rsid w:val="242332EA"/>
    <w:rsid w:val="24392B12"/>
    <w:rsid w:val="24834F09"/>
    <w:rsid w:val="24912A1F"/>
    <w:rsid w:val="24B77ED6"/>
    <w:rsid w:val="24C85C3F"/>
    <w:rsid w:val="25162E4E"/>
    <w:rsid w:val="259A75DB"/>
    <w:rsid w:val="25C30677"/>
    <w:rsid w:val="260B2287"/>
    <w:rsid w:val="261C7FBB"/>
    <w:rsid w:val="265A4FBD"/>
    <w:rsid w:val="265F40C1"/>
    <w:rsid w:val="26BE226D"/>
    <w:rsid w:val="26F2047C"/>
    <w:rsid w:val="27F37477"/>
    <w:rsid w:val="2801136F"/>
    <w:rsid w:val="2802590C"/>
    <w:rsid w:val="280D4934"/>
    <w:rsid w:val="282071BE"/>
    <w:rsid w:val="2826784C"/>
    <w:rsid w:val="288325A9"/>
    <w:rsid w:val="28842616"/>
    <w:rsid w:val="28853DDC"/>
    <w:rsid w:val="2891756A"/>
    <w:rsid w:val="28BE7A85"/>
    <w:rsid w:val="28CF1EB3"/>
    <w:rsid w:val="28E84B02"/>
    <w:rsid w:val="294377B7"/>
    <w:rsid w:val="298957EB"/>
    <w:rsid w:val="29A05869"/>
    <w:rsid w:val="29A22F02"/>
    <w:rsid w:val="2A0B526C"/>
    <w:rsid w:val="2A104310"/>
    <w:rsid w:val="2A336A07"/>
    <w:rsid w:val="2A3C0C00"/>
    <w:rsid w:val="2A5D6D30"/>
    <w:rsid w:val="2A64465C"/>
    <w:rsid w:val="2A8A2314"/>
    <w:rsid w:val="2A9203F3"/>
    <w:rsid w:val="2A9767DF"/>
    <w:rsid w:val="2ADE440E"/>
    <w:rsid w:val="2B2D4E9D"/>
    <w:rsid w:val="2B3E032D"/>
    <w:rsid w:val="2B3E30FF"/>
    <w:rsid w:val="2B807273"/>
    <w:rsid w:val="2B960845"/>
    <w:rsid w:val="2B9D1D8A"/>
    <w:rsid w:val="2BE27F2E"/>
    <w:rsid w:val="2C0072B4"/>
    <w:rsid w:val="2C1F4CDE"/>
    <w:rsid w:val="2C4E7372"/>
    <w:rsid w:val="2C5F15C2"/>
    <w:rsid w:val="2C6E6C8C"/>
    <w:rsid w:val="2CD051D7"/>
    <w:rsid w:val="2CD05FD9"/>
    <w:rsid w:val="2CD930DF"/>
    <w:rsid w:val="2CE61358"/>
    <w:rsid w:val="2CEE5960"/>
    <w:rsid w:val="2D097767"/>
    <w:rsid w:val="2D0E2D85"/>
    <w:rsid w:val="2D28028B"/>
    <w:rsid w:val="2D34425D"/>
    <w:rsid w:val="2D5704A8"/>
    <w:rsid w:val="2D7C1CBC"/>
    <w:rsid w:val="2D8C651B"/>
    <w:rsid w:val="2D8D3ECA"/>
    <w:rsid w:val="2D9214E0"/>
    <w:rsid w:val="2DC25921"/>
    <w:rsid w:val="2DCA2A28"/>
    <w:rsid w:val="2DFE5C87"/>
    <w:rsid w:val="2ECA5FEB"/>
    <w:rsid w:val="2EF04710"/>
    <w:rsid w:val="2EFA6946"/>
    <w:rsid w:val="2F996B56"/>
    <w:rsid w:val="2FC85727"/>
    <w:rsid w:val="2FE029D7"/>
    <w:rsid w:val="302E3742"/>
    <w:rsid w:val="303E14AB"/>
    <w:rsid w:val="30731B82"/>
    <w:rsid w:val="3095556F"/>
    <w:rsid w:val="309A02D0"/>
    <w:rsid w:val="30A621EE"/>
    <w:rsid w:val="30B041E1"/>
    <w:rsid w:val="30BD0622"/>
    <w:rsid w:val="30C9346B"/>
    <w:rsid w:val="30E6401D"/>
    <w:rsid w:val="31244173"/>
    <w:rsid w:val="313E5C07"/>
    <w:rsid w:val="313F01F3"/>
    <w:rsid w:val="315C7E3B"/>
    <w:rsid w:val="31716A86"/>
    <w:rsid w:val="31D125D7"/>
    <w:rsid w:val="31DE2F46"/>
    <w:rsid w:val="31F67EDC"/>
    <w:rsid w:val="32674CE9"/>
    <w:rsid w:val="326C2300"/>
    <w:rsid w:val="327A0EC0"/>
    <w:rsid w:val="32D85BE7"/>
    <w:rsid w:val="32F17AA0"/>
    <w:rsid w:val="330F6A1B"/>
    <w:rsid w:val="331D184C"/>
    <w:rsid w:val="332130EA"/>
    <w:rsid w:val="3328091C"/>
    <w:rsid w:val="3332134E"/>
    <w:rsid w:val="3337290D"/>
    <w:rsid w:val="33385152"/>
    <w:rsid w:val="33BE6B8B"/>
    <w:rsid w:val="33C70135"/>
    <w:rsid w:val="33EA5C86"/>
    <w:rsid w:val="340053F5"/>
    <w:rsid w:val="34150B72"/>
    <w:rsid w:val="342F7A89"/>
    <w:rsid w:val="350D0791"/>
    <w:rsid w:val="351D3D85"/>
    <w:rsid w:val="35354E6B"/>
    <w:rsid w:val="355754E9"/>
    <w:rsid w:val="359027A9"/>
    <w:rsid w:val="359D0A22"/>
    <w:rsid w:val="35F07819"/>
    <w:rsid w:val="35F965A0"/>
    <w:rsid w:val="36082DBD"/>
    <w:rsid w:val="362B4280"/>
    <w:rsid w:val="363C622C"/>
    <w:rsid w:val="36633A19"/>
    <w:rsid w:val="367125DA"/>
    <w:rsid w:val="36BD137C"/>
    <w:rsid w:val="3701395E"/>
    <w:rsid w:val="3717419D"/>
    <w:rsid w:val="3768042D"/>
    <w:rsid w:val="37AC319E"/>
    <w:rsid w:val="37C333A7"/>
    <w:rsid w:val="37CA01F4"/>
    <w:rsid w:val="37EF1C09"/>
    <w:rsid w:val="3847092E"/>
    <w:rsid w:val="385B0E4C"/>
    <w:rsid w:val="38A37334"/>
    <w:rsid w:val="38B13162"/>
    <w:rsid w:val="38B8629F"/>
    <w:rsid w:val="38D66725"/>
    <w:rsid w:val="38DB1F8D"/>
    <w:rsid w:val="390414E4"/>
    <w:rsid w:val="391862B7"/>
    <w:rsid w:val="39191195"/>
    <w:rsid w:val="391A0D07"/>
    <w:rsid w:val="391B682D"/>
    <w:rsid w:val="39682ADB"/>
    <w:rsid w:val="39A60AF6"/>
    <w:rsid w:val="39AC7D00"/>
    <w:rsid w:val="39D2513E"/>
    <w:rsid w:val="39E9692C"/>
    <w:rsid w:val="3A2D4A6A"/>
    <w:rsid w:val="3A371445"/>
    <w:rsid w:val="3A3758E9"/>
    <w:rsid w:val="3A392571"/>
    <w:rsid w:val="3A557B1D"/>
    <w:rsid w:val="3A646F92"/>
    <w:rsid w:val="3A830B2E"/>
    <w:rsid w:val="3A971EE4"/>
    <w:rsid w:val="3AA12D62"/>
    <w:rsid w:val="3AA765CB"/>
    <w:rsid w:val="3AB94550"/>
    <w:rsid w:val="3B010C10"/>
    <w:rsid w:val="3B111C96"/>
    <w:rsid w:val="3B117EE8"/>
    <w:rsid w:val="3B1672AC"/>
    <w:rsid w:val="3B36794F"/>
    <w:rsid w:val="3B5D312D"/>
    <w:rsid w:val="3B806E1C"/>
    <w:rsid w:val="3BB41B2C"/>
    <w:rsid w:val="3BBD1E1E"/>
    <w:rsid w:val="3C055B17"/>
    <w:rsid w:val="3C157564"/>
    <w:rsid w:val="3C2B6440"/>
    <w:rsid w:val="3C4D31A2"/>
    <w:rsid w:val="3C536A3E"/>
    <w:rsid w:val="3CC05722"/>
    <w:rsid w:val="3CD613E9"/>
    <w:rsid w:val="3CDE7BB8"/>
    <w:rsid w:val="3D2F4655"/>
    <w:rsid w:val="3D305505"/>
    <w:rsid w:val="3D3D3597"/>
    <w:rsid w:val="3D6C58AA"/>
    <w:rsid w:val="3D77795B"/>
    <w:rsid w:val="3DA037A5"/>
    <w:rsid w:val="3DC85214"/>
    <w:rsid w:val="3E126451"/>
    <w:rsid w:val="3E4729BB"/>
    <w:rsid w:val="3E491747"/>
    <w:rsid w:val="3E607478"/>
    <w:rsid w:val="3EA51073"/>
    <w:rsid w:val="3EFE4C27"/>
    <w:rsid w:val="3F6A406B"/>
    <w:rsid w:val="3F6D0DFC"/>
    <w:rsid w:val="3F780313"/>
    <w:rsid w:val="3F9115F7"/>
    <w:rsid w:val="3FA07A8C"/>
    <w:rsid w:val="3FB13A48"/>
    <w:rsid w:val="3FC419CD"/>
    <w:rsid w:val="40124DD1"/>
    <w:rsid w:val="40196395"/>
    <w:rsid w:val="402D7572"/>
    <w:rsid w:val="40687047"/>
    <w:rsid w:val="40B07782"/>
    <w:rsid w:val="40CD48B1"/>
    <w:rsid w:val="41361759"/>
    <w:rsid w:val="41711CAA"/>
    <w:rsid w:val="41D431B2"/>
    <w:rsid w:val="41EC0D67"/>
    <w:rsid w:val="41F67E38"/>
    <w:rsid w:val="42024A2E"/>
    <w:rsid w:val="42255D7C"/>
    <w:rsid w:val="42274495"/>
    <w:rsid w:val="429531AD"/>
    <w:rsid w:val="42CC1372"/>
    <w:rsid w:val="42E023B9"/>
    <w:rsid w:val="4300047E"/>
    <w:rsid w:val="43234C5C"/>
    <w:rsid w:val="43591AA0"/>
    <w:rsid w:val="436766FF"/>
    <w:rsid w:val="436C2F96"/>
    <w:rsid w:val="43D07B0F"/>
    <w:rsid w:val="43D30AF4"/>
    <w:rsid w:val="440C749E"/>
    <w:rsid w:val="440F707E"/>
    <w:rsid w:val="442A5561"/>
    <w:rsid w:val="443C4228"/>
    <w:rsid w:val="44613C8E"/>
    <w:rsid w:val="447A4D50"/>
    <w:rsid w:val="44817E8C"/>
    <w:rsid w:val="44A771C7"/>
    <w:rsid w:val="44AE49FA"/>
    <w:rsid w:val="44D07B86"/>
    <w:rsid w:val="44D34460"/>
    <w:rsid w:val="44E126D9"/>
    <w:rsid w:val="45041C0D"/>
    <w:rsid w:val="45264590"/>
    <w:rsid w:val="45576E3F"/>
    <w:rsid w:val="45611613"/>
    <w:rsid w:val="45C51FFB"/>
    <w:rsid w:val="45E83F3B"/>
    <w:rsid w:val="46384E7E"/>
    <w:rsid w:val="463C2E3E"/>
    <w:rsid w:val="4654512D"/>
    <w:rsid w:val="46607F75"/>
    <w:rsid w:val="469A2490"/>
    <w:rsid w:val="46CD0A12"/>
    <w:rsid w:val="473F2E6B"/>
    <w:rsid w:val="474178A9"/>
    <w:rsid w:val="47572B07"/>
    <w:rsid w:val="4779309D"/>
    <w:rsid w:val="47C14A44"/>
    <w:rsid w:val="47C32F55"/>
    <w:rsid w:val="4820286E"/>
    <w:rsid w:val="482374AD"/>
    <w:rsid w:val="48571201"/>
    <w:rsid w:val="488F2CC7"/>
    <w:rsid w:val="48A44149"/>
    <w:rsid w:val="48B84099"/>
    <w:rsid w:val="49211C3E"/>
    <w:rsid w:val="492B486B"/>
    <w:rsid w:val="49777AB0"/>
    <w:rsid w:val="497A5F12"/>
    <w:rsid w:val="49873BAD"/>
    <w:rsid w:val="49A60395"/>
    <w:rsid w:val="49B22896"/>
    <w:rsid w:val="49C86C2C"/>
    <w:rsid w:val="4A1C29F9"/>
    <w:rsid w:val="4A534079"/>
    <w:rsid w:val="4A686D0E"/>
    <w:rsid w:val="4A9621B8"/>
    <w:rsid w:val="4A9B5A20"/>
    <w:rsid w:val="4A9F72BE"/>
    <w:rsid w:val="4AA523B3"/>
    <w:rsid w:val="4ABB6AB5"/>
    <w:rsid w:val="4B084993"/>
    <w:rsid w:val="4B11183E"/>
    <w:rsid w:val="4B21093D"/>
    <w:rsid w:val="4B29302C"/>
    <w:rsid w:val="4BBA6381"/>
    <w:rsid w:val="4BCC0D7F"/>
    <w:rsid w:val="4BF54CBC"/>
    <w:rsid w:val="4C3F2959"/>
    <w:rsid w:val="4C465842"/>
    <w:rsid w:val="4C4906CB"/>
    <w:rsid w:val="4C4F0870"/>
    <w:rsid w:val="4CA010CC"/>
    <w:rsid w:val="4CCA0C4E"/>
    <w:rsid w:val="4CD11285"/>
    <w:rsid w:val="4CDD7CEC"/>
    <w:rsid w:val="4CE4720A"/>
    <w:rsid w:val="4CFE2EEC"/>
    <w:rsid w:val="4D103F18"/>
    <w:rsid w:val="4D2425B7"/>
    <w:rsid w:val="4D754306"/>
    <w:rsid w:val="4DAD55F3"/>
    <w:rsid w:val="4DCE3A17"/>
    <w:rsid w:val="4DDB610F"/>
    <w:rsid w:val="4DF07E31"/>
    <w:rsid w:val="4DF218DD"/>
    <w:rsid w:val="4E3E2B37"/>
    <w:rsid w:val="4E5008D0"/>
    <w:rsid w:val="4EA2112B"/>
    <w:rsid w:val="4EC8490A"/>
    <w:rsid w:val="4F512B51"/>
    <w:rsid w:val="4F7725B8"/>
    <w:rsid w:val="4FB21842"/>
    <w:rsid w:val="4FC5375A"/>
    <w:rsid w:val="4FD33566"/>
    <w:rsid w:val="4FE70DC0"/>
    <w:rsid w:val="500D5A77"/>
    <w:rsid w:val="501047BA"/>
    <w:rsid w:val="50267B3A"/>
    <w:rsid w:val="50461F8A"/>
    <w:rsid w:val="504B3C80"/>
    <w:rsid w:val="506A05AB"/>
    <w:rsid w:val="506D3F9A"/>
    <w:rsid w:val="508952CA"/>
    <w:rsid w:val="50A62A29"/>
    <w:rsid w:val="50B27620"/>
    <w:rsid w:val="50BB4726"/>
    <w:rsid w:val="514C1822"/>
    <w:rsid w:val="5153670D"/>
    <w:rsid w:val="516D78D4"/>
    <w:rsid w:val="51750D79"/>
    <w:rsid w:val="51CE30D4"/>
    <w:rsid w:val="51E25B32"/>
    <w:rsid w:val="51FE78EF"/>
    <w:rsid w:val="5208399B"/>
    <w:rsid w:val="525070F0"/>
    <w:rsid w:val="52662470"/>
    <w:rsid w:val="526F7681"/>
    <w:rsid w:val="52A86F2C"/>
    <w:rsid w:val="52B633F7"/>
    <w:rsid w:val="53293FDA"/>
    <w:rsid w:val="53360094"/>
    <w:rsid w:val="533E519B"/>
    <w:rsid w:val="538F1360"/>
    <w:rsid w:val="53966D85"/>
    <w:rsid w:val="53A56FC8"/>
    <w:rsid w:val="53A6624D"/>
    <w:rsid w:val="53B740F6"/>
    <w:rsid w:val="544B7B6F"/>
    <w:rsid w:val="544F4D85"/>
    <w:rsid w:val="545F361A"/>
    <w:rsid w:val="54DB5397"/>
    <w:rsid w:val="55020B76"/>
    <w:rsid w:val="55110DB9"/>
    <w:rsid w:val="55287EB0"/>
    <w:rsid w:val="55BF6A67"/>
    <w:rsid w:val="55DA38A0"/>
    <w:rsid w:val="5603269E"/>
    <w:rsid w:val="560E55AF"/>
    <w:rsid w:val="5697709C"/>
    <w:rsid w:val="56AF0889"/>
    <w:rsid w:val="56BE0BCB"/>
    <w:rsid w:val="56DA5FA2"/>
    <w:rsid w:val="56DF169C"/>
    <w:rsid w:val="56DF6C7E"/>
    <w:rsid w:val="570861EB"/>
    <w:rsid w:val="57302ED0"/>
    <w:rsid w:val="574216FD"/>
    <w:rsid w:val="57430FD1"/>
    <w:rsid w:val="57C30761"/>
    <w:rsid w:val="57E24C8E"/>
    <w:rsid w:val="57EF0196"/>
    <w:rsid w:val="57FF139C"/>
    <w:rsid w:val="581D7A74"/>
    <w:rsid w:val="583A6878"/>
    <w:rsid w:val="584A6390"/>
    <w:rsid w:val="584D65AC"/>
    <w:rsid w:val="58567D02"/>
    <w:rsid w:val="58567D37"/>
    <w:rsid w:val="586821D1"/>
    <w:rsid w:val="587D0513"/>
    <w:rsid w:val="58825B29"/>
    <w:rsid w:val="58AE15D4"/>
    <w:rsid w:val="58B02697"/>
    <w:rsid w:val="592838E3"/>
    <w:rsid w:val="593C03CE"/>
    <w:rsid w:val="59747B68"/>
    <w:rsid w:val="59A4657B"/>
    <w:rsid w:val="59AD307A"/>
    <w:rsid w:val="59D2663D"/>
    <w:rsid w:val="59D93E6F"/>
    <w:rsid w:val="5A3410A5"/>
    <w:rsid w:val="5A655703"/>
    <w:rsid w:val="5A772AD2"/>
    <w:rsid w:val="5AB346C0"/>
    <w:rsid w:val="5ACF6D7B"/>
    <w:rsid w:val="5ADA216D"/>
    <w:rsid w:val="5B0C00DC"/>
    <w:rsid w:val="5B29205C"/>
    <w:rsid w:val="5B3059CA"/>
    <w:rsid w:val="5B871DD5"/>
    <w:rsid w:val="5B8878FB"/>
    <w:rsid w:val="5BA00B22"/>
    <w:rsid w:val="5BA61524"/>
    <w:rsid w:val="5BAC310E"/>
    <w:rsid w:val="5BCF552A"/>
    <w:rsid w:val="5BDB7A2A"/>
    <w:rsid w:val="5C2238AB"/>
    <w:rsid w:val="5C361105"/>
    <w:rsid w:val="5C9E16FA"/>
    <w:rsid w:val="5CC22998"/>
    <w:rsid w:val="5CE46400"/>
    <w:rsid w:val="5D6D4FFA"/>
    <w:rsid w:val="5D8440F2"/>
    <w:rsid w:val="5DC63C16"/>
    <w:rsid w:val="5DCA244C"/>
    <w:rsid w:val="5E31427A"/>
    <w:rsid w:val="5E3B0C54"/>
    <w:rsid w:val="5E3E24F3"/>
    <w:rsid w:val="5E6318D9"/>
    <w:rsid w:val="5E760953"/>
    <w:rsid w:val="5E9D190F"/>
    <w:rsid w:val="5EAF3A58"/>
    <w:rsid w:val="5EDB51C5"/>
    <w:rsid w:val="5F661D01"/>
    <w:rsid w:val="5F8108E9"/>
    <w:rsid w:val="5F9E3F07"/>
    <w:rsid w:val="5FCD1D80"/>
    <w:rsid w:val="5FEA2932"/>
    <w:rsid w:val="60234994"/>
    <w:rsid w:val="60473D4A"/>
    <w:rsid w:val="607466A0"/>
    <w:rsid w:val="608B6216"/>
    <w:rsid w:val="60F17CF0"/>
    <w:rsid w:val="60F61144"/>
    <w:rsid w:val="61247A1D"/>
    <w:rsid w:val="6129748A"/>
    <w:rsid w:val="613212C5"/>
    <w:rsid w:val="618648DC"/>
    <w:rsid w:val="619863BE"/>
    <w:rsid w:val="61E67129"/>
    <w:rsid w:val="61F07375"/>
    <w:rsid w:val="61FC4B9F"/>
    <w:rsid w:val="623460E6"/>
    <w:rsid w:val="62622EA2"/>
    <w:rsid w:val="62744735"/>
    <w:rsid w:val="62851745"/>
    <w:rsid w:val="62F87320"/>
    <w:rsid w:val="632A3916"/>
    <w:rsid w:val="6372336A"/>
    <w:rsid w:val="639114B0"/>
    <w:rsid w:val="63A159FD"/>
    <w:rsid w:val="63DF02D4"/>
    <w:rsid w:val="64115DF8"/>
    <w:rsid w:val="642301C1"/>
    <w:rsid w:val="645111D2"/>
    <w:rsid w:val="64874BF3"/>
    <w:rsid w:val="65055521"/>
    <w:rsid w:val="652C60F4"/>
    <w:rsid w:val="65476131"/>
    <w:rsid w:val="654A5C21"/>
    <w:rsid w:val="65674676"/>
    <w:rsid w:val="657F58CB"/>
    <w:rsid w:val="65842EE1"/>
    <w:rsid w:val="65B65064"/>
    <w:rsid w:val="65B869C4"/>
    <w:rsid w:val="65F8201B"/>
    <w:rsid w:val="661A1A97"/>
    <w:rsid w:val="661E3335"/>
    <w:rsid w:val="66B45BC5"/>
    <w:rsid w:val="66EF2B81"/>
    <w:rsid w:val="670D6F06"/>
    <w:rsid w:val="6740262C"/>
    <w:rsid w:val="67445285"/>
    <w:rsid w:val="67581923"/>
    <w:rsid w:val="67CE0D8B"/>
    <w:rsid w:val="67FC30DD"/>
    <w:rsid w:val="681107C3"/>
    <w:rsid w:val="681E301E"/>
    <w:rsid w:val="684626D0"/>
    <w:rsid w:val="68A422C3"/>
    <w:rsid w:val="68BA4E6C"/>
    <w:rsid w:val="69054339"/>
    <w:rsid w:val="69074555"/>
    <w:rsid w:val="69124CA8"/>
    <w:rsid w:val="69313380"/>
    <w:rsid w:val="695E2C8A"/>
    <w:rsid w:val="69735746"/>
    <w:rsid w:val="69990F25"/>
    <w:rsid w:val="69DD7064"/>
    <w:rsid w:val="6A5D01A4"/>
    <w:rsid w:val="6AAB53B4"/>
    <w:rsid w:val="6AD466B8"/>
    <w:rsid w:val="6AEB755E"/>
    <w:rsid w:val="6AF05DBD"/>
    <w:rsid w:val="6B1347A9"/>
    <w:rsid w:val="6B4D5109"/>
    <w:rsid w:val="6B5B2936"/>
    <w:rsid w:val="6B7C3079"/>
    <w:rsid w:val="6B851761"/>
    <w:rsid w:val="6BA73DCD"/>
    <w:rsid w:val="6C165841"/>
    <w:rsid w:val="6C5A0E3F"/>
    <w:rsid w:val="6CAC6DD4"/>
    <w:rsid w:val="6CD56718"/>
    <w:rsid w:val="6D0921A4"/>
    <w:rsid w:val="6D0B3EE8"/>
    <w:rsid w:val="6D1234C8"/>
    <w:rsid w:val="6D1E3C1B"/>
    <w:rsid w:val="6D3D0551"/>
    <w:rsid w:val="6D60076F"/>
    <w:rsid w:val="6D837F22"/>
    <w:rsid w:val="6DF8446C"/>
    <w:rsid w:val="6E080427"/>
    <w:rsid w:val="6E386EFB"/>
    <w:rsid w:val="6E3A4840"/>
    <w:rsid w:val="6E5B76C4"/>
    <w:rsid w:val="6E6164B5"/>
    <w:rsid w:val="6EB72579"/>
    <w:rsid w:val="6EC91978"/>
    <w:rsid w:val="6F190B3E"/>
    <w:rsid w:val="6FD64C81"/>
    <w:rsid w:val="6FF2407E"/>
    <w:rsid w:val="700A5559"/>
    <w:rsid w:val="705B5186"/>
    <w:rsid w:val="70E171F6"/>
    <w:rsid w:val="70E66B7D"/>
    <w:rsid w:val="71461992"/>
    <w:rsid w:val="71631D13"/>
    <w:rsid w:val="71645A8D"/>
    <w:rsid w:val="718801FD"/>
    <w:rsid w:val="71E55D2F"/>
    <w:rsid w:val="72001B41"/>
    <w:rsid w:val="72273572"/>
    <w:rsid w:val="72323CC5"/>
    <w:rsid w:val="725A1C2E"/>
    <w:rsid w:val="729D1A86"/>
    <w:rsid w:val="72A050D2"/>
    <w:rsid w:val="72BA43E6"/>
    <w:rsid w:val="72F96E59"/>
    <w:rsid w:val="73214465"/>
    <w:rsid w:val="73463ECB"/>
    <w:rsid w:val="73AA445A"/>
    <w:rsid w:val="73D70FC8"/>
    <w:rsid w:val="7427745B"/>
    <w:rsid w:val="746E36DA"/>
    <w:rsid w:val="7476258E"/>
    <w:rsid w:val="748C2E73"/>
    <w:rsid w:val="74962C31"/>
    <w:rsid w:val="749C3BB4"/>
    <w:rsid w:val="74A54C22"/>
    <w:rsid w:val="74B9247B"/>
    <w:rsid w:val="74DD0860"/>
    <w:rsid w:val="74F160B9"/>
    <w:rsid w:val="75267B11"/>
    <w:rsid w:val="754A75DE"/>
    <w:rsid w:val="75504B8E"/>
    <w:rsid w:val="757403BC"/>
    <w:rsid w:val="75A650F5"/>
    <w:rsid w:val="76B63116"/>
    <w:rsid w:val="76C021E7"/>
    <w:rsid w:val="76D5756B"/>
    <w:rsid w:val="771D7139"/>
    <w:rsid w:val="772B432E"/>
    <w:rsid w:val="77467976"/>
    <w:rsid w:val="77566EAB"/>
    <w:rsid w:val="77967201"/>
    <w:rsid w:val="77EE565B"/>
    <w:rsid w:val="77F739E6"/>
    <w:rsid w:val="781550DE"/>
    <w:rsid w:val="782F13D2"/>
    <w:rsid w:val="78DF7828"/>
    <w:rsid w:val="78EF3D2D"/>
    <w:rsid w:val="78FF5EC9"/>
    <w:rsid w:val="790A14F7"/>
    <w:rsid w:val="79371B2C"/>
    <w:rsid w:val="794B6EAC"/>
    <w:rsid w:val="79505E97"/>
    <w:rsid w:val="796432FD"/>
    <w:rsid w:val="79874ACF"/>
    <w:rsid w:val="79B477E2"/>
    <w:rsid w:val="79E30DF2"/>
    <w:rsid w:val="7A4B0019"/>
    <w:rsid w:val="7A7255A6"/>
    <w:rsid w:val="7A7C3CE7"/>
    <w:rsid w:val="7A7E1BF6"/>
    <w:rsid w:val="7AC66B36"/>
    <w:rsid w:val="7AC878BC"/>
    <w:rsid w:val="7B025218"/>
    <w:rsid w:val="7B095F0A"/>
    <w:rsid w:val="7B0C1557"/>
    <w:rsid w:val="7B234AF2"/>
    <w:rsid w:val="7B4A24C2"/>
    <w:rsid w:val="7B5E0922"/>
    <w:rsid w:val="7B876E2F"/>
    <w:rsid w:val="7B950CB0"/>
    <w:rsid w:val="7BA93249"/>
    <w:rsid w:val="7BE27D1D"/>
    <w:rsid w:val="7C9A0A16"/>
    <w:rsid w:val="7CB11429"/>
    <w:rsid w:val="7CCA16C9"/>
    <w:rsid w:val="7CCF0A8E"/>
    <w:rsid w:val="7D197F5B"/>
    <w:rsid w:val="7D1B1F25"/>
    <w:rsid w:val="7D32392E"/>
    <w:rsid w:val="7D5D078F"/>
    <w:rsid w:val="7D934440"/>
    <w:rsid w:val="7DB303AF"/>
    <w:rsid w:val="7DD86068"/>
    <w:rsid w:val="7DEE6AE3"/>
    <w:rsid w:val="7E480F63"/>
    <w:rsid w:val="7EB048EF"/>
    <w:rsid w:val="7EB75C7D"/>
    <w:rsid w:val="7F68506E"/>
    <w:rsid w:val="7F6A7194"/>
    <w:rsid w:val="7F9E1A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link w:val="50"/>
    <w:autoRedefine/>
    <w:qFormat/>
    <w:uiPriority w:val="0"/>
    <w:pPr>
      <w:keepNext/>
      <w:keepLines/>
      <w:numPr>
        <w:ilvl w:val="0"/>
        <w:numId w:val="1"/>
      </w:numPr>
      <w:spacing w:before="340" w:after="330" w:line="576" w:lineRule="auto"/>
      <w:outlineLvl w:val="0"/>
    </w:pPr>
    <w:rPr>
      <w:b/>
      <w:bCs/>
      <w:kern w:val="44"/>
      <w:sz w:val="44"/>
      <w:szCs w:val="44"/>
    </w:rPr>
  </w:style>
  <w:style w:type="paragraph" w:styleId="4">
    <w:name w:val="heading 2"/>
    <w:basedOn w:val="1"/>
    <w:next w:val="1"/>
    <w:link w:val="49"/>
    <w:autoRedefine/>
    <w:qFormat/>
    <w:uiPriority w:val="0"/>
    <w:pPr>
      <w:keepNext/>
      <w:keepLines/>
      <w:numPr>
        <w:ilvl w:val="1"/>
        <w:numId w:val="1"/>
      </w:numPr>
      <w:spacing w:before="260" w:after="260" w:line="415" w:lineRule="auto"/>
      <w:outlineLvl w:val="1"/>
    </w:pPr>
    <w:rPr>
      <w:rFonts w:ascii="Arial" w:hAnsi="Arial" w:eastAsia="黑体"/>
      <w:b/>
      <w:bCs/>
      <w:sz w:val="32"/>
      <w:szCs w:val="32"/>
    </w:rPr>
  </w:style>
  <w:style w:type="paragraph" w:styleId="5">
    <w:name w:val="heading 3"/>
    <w:basedOn w:val="1"/>
    <w:next w:val="1"/>
    <w:autoRedefine/>
    <w:qFormat/>
    <w:uiPriority w:val="0"/>
    <w:pPr>
      <w:keepNext/>
      <w:keepLines/>
      <w:spacing w:before="260" w:after="260" w:line="416" w:lineRule="auto"/>
      <w:outlineLvl w:val="2"/>
    </w:pPr>
    <w:rPr>
      <w:b/>
      <w:sz w:val="32"/>
      <w:szCs w:val="20"/>
    </w:rPr>
  </w:style>
  <w:style w:type="paragraph" w:styleId="6">
    <w:name w:val="heading 4"/>
    <w:basedOn w:val="1"/>
    <w:next w:val="1"/>
    <w:autoRedefine/>
    <w:qFormat/>
    <w:uiPriority w:val="0"/>
    <w:pPr>
      <w:keepNext/>
      <w:keepLines/>
      <w:numPr>
        <w:ilvl w:val="3"/>
        <w:numId w:val="1"/>
      </w:numPr>
      <w:spacing w:before="280" w:after="290" w:line="374" w:lineRule="auto"/>
      <w:outlineLvl w:val="3"/>
    </w:pPr>
    <w:rPr>
      <w:rFonts w:ascii="Arial" w:hAnsi="Arial" w:eastAsia="黑体"/>
      <w:b/>
      <w:bCs/>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customStyle="1" w:styleId="3">
    <w:name w:val="文档正文"/>
    <w:basedOn w:val="1"/>
    <w:autoRedefine/>
    <w:qFormat/>
    <w:uiPriority w:val="0"/>
    <w:pPr>
      <w:adjustRightInd w:val="0"/>
      <w:spacing w:line="480" w:lineRule="atLeast"/>
      <w:ind w:firstLine="567"/>
    </w:pPr>
    <w:rPr>
      <w:rFonts w:ascii="仿宋_GB2312" w:eastAsia="仿宋_GB2312"/>
      <w:kern w:val="0"/>
      <w:sz w:val="28"/>
      <w:szCs w:val="20"/>
    </w:rPr>
  </w:style>
  <w:style w:type="paragraph" w:styleId="7">
    <w:name w:val="Normal Indent"/>
    <w:basedOn w:val="1"/>
    <w:autoRedefine/>
    <w:qFormat/>
    <w:uiPriority w:val="0"/>
    <w:pPr>
      <w:ind w:firstLine="420" w:firstLineChars="200"/>
    </w:pPr>
  </w:style>
  <w:style w:type="paragraph" w:styleId="8">
    <w:name w:val="annotation text"/>
    <w:basedOn w:val="1"/>
    <w:link w:val="62"/>
    <w:autoRedefine/>
    <w:qFormat/>
    <w:uiPriority w:val="0"/>
    <w:pPr>
      <w:jc w:val="left"/>
    </w:pPr>
  </w:style>
  <w:style w:type="paragraph" w:styleId="9">
    <w:name w:val="Body Text 3"/>
    <w:basedOn w:val="1"/>
    <w:autoRedefine/>
    <w:qFormat/>
    <w:uiPriority w:val="0"/>
    <w:rPr>
      <w:sz w:val="24"/>
      <w:szCs w:val="20"/>
    </w:rPr>
  </w:style>
  <w:style w:type="paragraph" w:styleId="10">
    <w:name w:val="Body Text"/>
    <w:basedOn w:val="1"/>
    <w:autoRedefine/>
    <w:qFormat/>
    <w:uiPriority w:val="0"/>
    <w:pPr>
      <w:spacing w:after="120"/>
    </w:pPr>
  </w:style>
  <w:style w:type="paragraph" w:styleId="11">
    <w:name w:val="Body Text Indent"/>
    <w:basedOn w:val="1"/>
    <w:next w:val="12"/>
    <w:autoRedefine/>
    <w:qFormat/>
    <w:uiPriority w:val="0"/>
    <w:pPr>
      <w:spacing w:after="120"/>
      <w:ind w:left="420" w:leftChars="200"/>
    </w:pPr>
  </w:style>
  <w:style w:type="paragraph" w:styleId="12">
    <w:name w:val="envelope return"/>
    <w:basedOn w:val="1"/>
    <w:autoRedefine/>
    <w:qFormat/>
    <w:uiPriority w:val="0"/>
    <w:pPr>
      <w:snapToGrid w:val="0"/>
    </w:pPr>
    <w:rPr>
      <w:rFonts w:ascii="Arial" w:hAnsi="Arial"/>
    </w:rPr>
  </w:style>
  <w:style w:type="paragraph" w:styleId="13">
    <w:name w:val="toc 3"/>
    <w:basedOn w:val="1"/>
    <w:next w:val="1"/>
    <w:autoRedefine/>
    <w:qFormat/>
    <w:uiPriority w:val="0"/>
    <w:pPr>
      <w:ind w:left="840" w:leftChars="400"/>
    </w:pPr>
  </w:style>
  <w:style w:type="paragraph" w:styleId="14">
    <w:name w:val="Plain Text"/>
    <w:basedOn w:val="1"/>
    <w:autoRedefine/>
    <w:qFormat/>
    <w:uiPriority w:val="0"/>
    <w:rPr>
      <w:rFonts w:ascii="宋体" w:hAnsi="Courier New"/>
      <w:szCs w:val="20"/>
    </w:rPr>
  </w:style>
  <w:style w:type="paragraph" w:styleId="15">
    <w:name w:val="footer"/>
    <w:basedOn w:val="1"/>
    <w:autoRedefine/>
    <w:qFormat/>
    <w:uiPriority w:val="99"/>
    <w:pPr>
      <w:tabs>
        <w:tab w:val="center" w:pos="4153"/>
        <w:tab w:val="right" w:pos="8306"/>
      </w:tabs>
      <w:snapToGrid w:val="0"/>
      <w:jc w:val="left"/>
    </w:pPr>
    <w:rPr>
      <w:sz w:val="18"/>
      <w:szCs w:val="18"/>
    </w:rPr>
  </w:style>
  <w:style w:type="paragraph" w:styleId="16">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pPr>
      <w:widowControl/>
      <w:spacing w:after="100" w:line="276" w:lineRule="auto"/>
      <w:jc w:val="left"/>
    </w:pPr>
    <w:rPr>
      <w:rFonts w:ascii="Calibri" w:hAnsi="Calibri"/>
      <w:kern w:val="0"/>
      <w:sz w:val="22"/>
      <w:szCs w:val="22"/>
    </w:rPr>
  </w:style>
  <w:style w:type="paragraph" w:styleId="18">
    <w:name w:val="toc 2"/>
    <w:basedOn w:val="1"/>
    <w:next w:val="1"/>
    <w:autoRedefine/>
    <w:qFormat/>
    <w:uiPriority w:val="39"/>
    <w:pPr>
      <w:widowControl/>
      <w:spacing w:after="100" w:line="276" w:lineRule="auto"/>
      <w:ind w:left="220"/>
      <w:jc w:val="left"/>
    </w:pPr>
    <w:rPr>
      <w:rFonts w:ascii="Calibri" w:hAnsi="Calibri"/>
      <w:kern w:val="0"/>
      <w:sz w:val="22"/>
      <w:szCs w:val="22"/>
    </w:rPr>
  </w:style>
  <w:style w:type="paragraph" w:styleId="19">
    <w:name w:val="Body Text 2"/>
    <w:basedOn w:val="1"/>
    <w:next w:val="10"/>
    <w:autoRedefine/>
    <w:qFormat/>
    <w:uiPriority w:val="99"/>
    <w:pPr>
      <w:autoSpaceDE w:val="0"/>
      <w:autoSpaceDN w:val="0"/>
      <w:adjustRightInd w:val="0"/>
      <w:spacing w:line="480" w:lineRule="exact"/>
      <w:jc w:val="left"/>
    </w:pPr>
    <w:rPr>
      <w:rFonts w:ascii="宋体" w:hAnsi="宋体"/>
      <w:color w:val="000000"/>
      <w:kern w:val="0"/>
      <w:sz w:val="24"/>
    </w:rPr>
  </w:style>
  <w:style w:type="paragraph" w:styleId="20">
    <w:name w:val="Normal (Web)"/>
    <w:basedOn w:val="1"/>
    <w:autoRedefine/>
    <w:qFormat/>
    <w:uiPriority w:val="0"/>
    <w:pPr>
      <w:widowControl/>
      <w:spacing w:before="100" w:beforeAutospacing="1" w:after="100" w:afterAutospacing="1"/>
      <w:jc w:val="left"/>
    </w:pPr>
    <w:rPr>
      <w:rFonts w:hint="eastAsia" w:ascii="宋体" w:hAnsi="宋体" w:cs="宋体"/>
      <w:kern w:val="0"/>
      <w:sz w:val="24"/>
    </w:rPr>
  </w:style>
  <w:style w:type="paragraph" w:styleId="21">
    <w:name w:val="annotation subject"/>
    <w:basedOn w:val="8"/>
    <w:next w:val="8"/>
    <w:link w:val="63"/>
    <w:autoRedefine/>
    <w:qFormat/>
    <w:uiPriority w:val="0"/>
    <w:rPr>
      <w:b/>
      <w:bCs/>
    </w:rPr>
  </w:style>
  <w:style w:type="paragraph" w:styleId="22">
    <w:name w:val="Body Text First Indent"/>
    <w:basedOn w:val="10"/>
    <w:next w:val="23"/>
    <w:autoRedefine/>
    <w:qFormat/>
    <w:uiPriority w:val="0"/>
    <w:pPr>
      <w:ind w:firstLine="420" w:firstLineChars="100"/>
    </w:pPr>
  </w:style>
  <w:style w:type="paragraph" w:styleId="23">
    <w:name w:val="Body Text First Indent 2"/>
    <w:basedOn w:val="11"/>
    <w:next w:val="1"/>
    <w:autoRedefine/>
    <w:qFormat/>
    <w:uiPriority w:val="0"/>
    <w:pPr>
      <w:ind w:firstLine="420" w:firstLineChars="200"/>
    </w:pPr>
  </w:style>
  <w:style w:type="table" w:styleId="25">
    <w:name w:val="Table Grid"/>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autoRedefine/>
    <w:qFormat/>
    <w:uiPriority w:val="0"/>
  </w:style>
  <w:style w:type="character" w:styleId="28">
    <w:name w:val="page number"/>
    <w:basedOn w:val="26"/>
    <w:autoRedefine/>
    <w:qFormat/>
    <w:uiPriority w:val="0"/>
  </w:style>
  <w:style w:type="character" w:styleId="29">
    <w:name w:val="FollowedHyperlink"/>
    <w:basedOn w:val="26"/>
    <w:autoRedefine/>
    <w:qFormat/>
    <w:uiPriority w:val="0"/>
    <w:rPr>
      <w:color w:val="800080"/>
      <w:u w:val="none"/>
    </w:rPr>
  </w:style>
  <w:style w:type="character" w:styleId="30">
    <w:name w:val="Emphasis"/>
    <w:basedOn w:val="26"/>
    <w:autoRedefine/>
    <w:qFormat/>
    <w:uiPriority w:val="0"/>
  </w:style>
  <w:style w:type="character" w:styleId="31">
    <w:name w:val="HTML Definition"/>
    <w:basedOn w:val="26"/>
    <w:autoRedefine/>
    <w:qFormat/>
    <w:uiPriority w:val="0"/>
  </w:style>
  <w:style w:type="character" w:styleId="32">
    <w:name w:val="HTML Typewriter"/>
    <w:basedOn w:val="26"/>
    <w:autoRedefine/>
    <w:qFormat/>
    <w:uiPriority w:val="0"/>
    <w:rPr>
      <w:rFonts w:ascii="monospace" w:hAnsi="monospace" w:eastAsia="monospace" w:cs="monospace"/>
      <w:sz w:val="20"/>
    </w:rPr>
  </w:style>
  <w:style w:type="character" w:styleId="33">
    <w:name w:val="HTML Acronym"/>
    <w:basedOn w:val="26"/>
    <w:autoRedefine/>
    <w:qFormat/>
    <w:uiPriority w:val="0"/>
  </w:style>
  <w:style w:type="character" w:styleId="34">
    <w:name w:val="HTML Variable"/>
    <w:basedOn w:val="26"/>
    <w:autoRedefine/>
    <w:qFormat/>
    <w:uiPriority w:val="0"/>
  </w:style>
  <w:style w:type="character" w:styleId="35">
    <w:name w:val="Hyperlink"/>
    <w:basedOn w:val="26"/>
    <w:autoRedefine/>
    <w:qFormat/>
    <w:uiPriority w:val="0"/>
    <w:rPr>
      <w:color w:val="0000FF"/>
      <w:u w:val="none"/>
    </w:rPr>
  </w:style>
  <w:style w:type="character" w:styleId="36">
    <w:name w:val="HTML Code"/>
    <w:basedOn w:val="26"/>
    <w:autoRedefine/>
    <w:qFormat/>
    <w:uiPriority w:val="0"/>
    <w:rPr>
      <w:rFonts w:hint="default" w:ascii="monospace" w:hAnsi="monospace" w:eastAsia="monospace" w:cs="monospace"/>
      <w:sz w:val="20"/>
    </w:rPr>
  </w:style>
  <w:style w:type="character" w:styleId="37">
    <w:name w:val="annotation reference"/>
    <w:basedOn w:val="26"/>
    <w:autoRedefine/>
    <w:qFormat/>
    <w:uiPriority w:val="0"/>
    <w:rPr>
      <w:sz w:val="21"/>
      <w:szCs w:val="21"/>
    </w:rPr>
  </w:style>
  <w:style w:type="character" w:styleId="38">
    <w:name w:val="HTML Cite"/>
    <w:basedOn w:val="26"/>
    <w:autoRedefine/>
    <w:qFormat/>
    <w:uiPriority w:val="0"/>
  </w:style>
  <w:style w:type="character" w:styleId="39">
    <w:name w:val="HTML Keyboard"/>
    <w:basedOn w:val="26"/>
    <w:autoRedefine/>
    <w:qFormat/>
    <w:uiPriority w:val="0"/>
    <w:rPr>
      <w:rFonts w:hint="default" w:ascii="monospace" w:hAnsi="monospace" w:eastAsia="monospace" w:cs="monospace"/>
      <w:sz w:val="20"/>
    </w:rPr>
  </w:style>
  <w:style w:type="character" w:styleId="40">
    <w:name w:val="HTML Sample"/>
    <w:basedOn w:val="26"/>
    <w:autoRedefine/>
    <w:qFormat/>
    <w:uiPriority w:val="0"/>
    <w:rPr>
      <w:rFonts w:hint="default" w:ascii="monospace" w:hAnsi="monospace" w:eastAsia="monospace" w:cs="monospace"/>
    </w:rPr>
  </w:style>
  <w:style w:type="paragraph" w:customStyle="1" w:styleId="41">
    <w:name w:val="*正文"/>
    <w:basedOn w:val="1"/>
    <w:next w:val="1"/>
    <w:autoRedefine/>
    <w:qFormat/>
    <w:uiPriority w:val="0"/>
    <w:pPr>
      <w:widowControl/>
      <w:ind w:firstLine="482"/>
    </w:pPr>
    <w:rPr>
      <w:rFonts w:ascii="微软雅黑" w:hAnsi="微软雅黑" w:eastAsia="仿宋"/>
      <w:sz w:val="24"/>
      <w:szCs w:val="32"/>
    </w:rPr>
  </w:style>
  <w:style w:type="paragraph" w:customStyle="1" w:styleId="42">
    <w:name w:val="style4"/>
    <w:basedOn w:val="1"/>
    <w:next w:val="43"/>
    <w:autoRedefine/>
    <w:unhideWhenUsed/>
    <w:qFormat/>
    <w:uiPriority w:val="0"/>
    <w:pPr>
      <w:widowControl/>
      <w:spacing w:before="100" w:beforeAutospacing="1" w:after="100" w:afterAutospacing="1"/>
      <w:jc w:val="left"/>
    </w:pPr>
    <w:rPr>
      <w:rFonts w:hint="eastAsia" w:ascii="宋体" w:hAnsi="宋体"/>
      <w:kern w:val="0"/>
      <w:sz w:val="18"/>
    </w:rPr>
  </w:style>
  <w:style w:type="paragraph" w:customStyle="1" w:styleId="43">
    <w:name w:val="2"/>
    <w:next w:val="1"/>
    <w:autoRedefine/>
    <w:unhideWhenUsed/>
    <w:qFormat/>
    <w:uiPriority w:val="0"/>
    <w:pPr>
      <w:widowControl w:val="0"/>
      <w:jc w:val="both"/>
    </w:pPr>
    <w:rPr>
      <w:rFonts w:ascii="Times New Roman" w:hAnsi="Times New Roman" w:eastAsia="宋体" w:cs="Times New Roman"/>
      <w:sz w:val="21"/>
      <w:lang w:val="en-US" w:eastAsia="zh-CN" w:bidi="ar-SA"/>
    </w:rPr>
  </w:style>
  <w:style w:type="paragraph" w:customStyle="1" w:styleId="44">
    <w:name w:val="Default"/>
    <w:next w:val="45"/>
    <w:autoRedefine/>
    <w:qFormat/>
    <w:uiPriority w:val="0"/>
    <w:pPr>
      <w:widowControl w:val="0"/>
      <w:autoSpaceDE w:val="0"/>
      <w:autoSpaceDN w:val="0"/>
      <w:adjustRightInd w:val="0"/>
    </w:pPr>
    <w:rPr>
      <w:rFonts w:ascii="Times New Roman" w:hAnsi="Times New Roman" w:eastAsia="宋体" w:cs="宋体"/>
      <w:color w:val="000000"/>
      <w:sz w:val="24"/>
      <w:szCs w:val="24"/>
      <w:lang w:val="en-US" w:eastAsia="zh-CN" w:bidi="ar-SA"/>
    </w:rPr>
  </w:style>
  <w:style w:type="paragraph" w:customStyle="1" w:styleId="45">
    <w:name w:val="大标题"/>
    <w:basedOn w:val="1"/>
    <w:next w:val="23"/>
    <w:autoRedefine/>
    <w:qFormat/>
    <w:uiPriority w:val="0"/>
    <w:pPr>
      <w:jc w:val="center"/>
    </w:pPr>
    <w:rPr>
      <w:rFonts w:ascii="Arial" w:hAnsi="Arial"/>
      <w:b/>
      <w:szCs w:val="22"/>
    </w:rPr>
  </w:style>
  <w:style w:type="paragraph" w:styleId="46">
    <w:name w:val="No Spacing"/>
    <w:basedOn w:val="1"/>
    <w:autoRedefine/>
    <w:qFormat/>
    <w:uiPriority w:val="0"/>
    <w:pPr>
      <w:widowControl/>
      <w:jc w:val="left"/>
    </w:pPr>
    <w:rPr>
      <w:kern w:val="0"/>
      <w:sz w:val="24"/>
      <w:szCs w:val="32"/>
      <w:lang w:eastAsia="en-US" w:bidi="en-US"/>
    </w:rPr>
  </w:style>
  <w:style w:type="paragraph" w:customStyle="1" w:styleId="47">
    <w:name w:val="样式 标题 2 + Times New Roman 四号 非加粗 段前: 5 磅 段后: 0 磅 行距: 固定值 20..."/>
    <w:basedOn w:val="4"/>
    <w:autoRedefine/>
    <w:qFormat/>
    <w:uiPriority w:val="0"/>
    <w:pPr>
      <w:numPr>
        <w:numId w:val="0"/>
      </w:numPr>
      <w:spacing w:before="100" w:after="0" w:line="400" w:lineRule="exact"/>
    </w:pPr>
    <w:rPr>
      <w:rFonts w:ascii="Times New Roman" w:hAnsi="Times New Roman" w:cs="宋体"/>
      <w:b w:val="0"/>
      <w:bCs w:val="0"/>
      <w:sz w:val="28"/>
      <w:szCs w:val="20"/>
    </w:rPr>
  </w:style>
  <w:style w:type="paragraph" w:customStyle="1" w:styleId="48">
    <w:name w:val="List Paragraph1"/>
    <w:basedOn w:val="1"/>
    <w:autoRedefine/>
    <w:qFormat/>
    <w:uiPriority w:val="0"/>
    <w:pPr>
      <w:ind w:firstLine="420" w:firstLineChars="200"/>
    </w:pPr>
    <w:rPr>
      <w:rFonts w:ascii="Calibri" w:hAnsi="Calibri"/>
    </w:rPr>
  </w:style>
  <w:style w:type="character" w:customStyle="1" w:styleId="49">
    <w:name w:val="标题 2 字符"/>
    <w:link w:val="4"/>
    <w:autoRedefine/>
    <w:qFormat/>
    <w:uiPriority w:val="0"/>
    <w:rPr>
      <w:rFonts w:ascii="Arial" w:hAnsi="Arial" w:eastAsia="黑体" w:cs="Times New Roman"/>
      <w:b/>
      <w:bCs/>
      <w:sz w:val="32"/>
      <w:szCs w:val="32"/>
    </w:rPr>
  </w:style>
  <w:style w:type="character" w:customStyle="1" w:styleId="50">
    <w:name w:val="标题 1 字符"/>
    <w:link w:val="2"/>
    <w:autoRedefine/>
    <w:qFormat/>
    <w:uiPriority w:val="0"/>
    <w:rPr>
      <w:rFonts w:ascii="Times New Roman" w:hAnsi="Times New Roman" w:cs="Times New Roman"/>
      <w:b/>
      <w:bCs/>
      <w:kern w:val="44"/>
      <w:sz w:val="44"/>
      <w:szCs w:val="44"/>
    </w:rPr>
  </w:style>
  <w:style w:type="paragraph" w:customStyle="1" w:styleId="51">
    <w:name w:val="正文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2">
    <w:name w:val="正文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3">
    <w:name w:val="无间隔1"/>
    <w:basedOn w:val="1"/>
    <w:autoRedefine/>
    <w:qFormat/>
    <w:uiPriority w:val="0"/>
    <w:pPr>
      <w:spacing w:line="400" w:lineRule="exact"/>
    </w:pPr>
    <w:rPr>
      <w:sz w:val="24"/>
    </w:rPr>
  </w:style>
  <w:style w:type="character" w:customStyle="1" w:styleId="54">
    <w:name w:val="font71"/>
    <w:basedOn w:val="26"/>
    <w:autoRedefine/>
    <w:qFormat/>
    <w:uiPriority w:val="0"/>
    <w:rPr>
      <w:rFonts w:hint="eastAsia" w:ascii="仿宋_GB2312" w:eastAsia="仿宋_GB2312" w:cs="仿宋_GB2312"/>
      <w:color w:val="000000"/>
      <w:sz w:val="24"/>
      <w:szCs w:val="24"/>
      <w:u w:val="none"/>
    </w:rPr>
  </w:style>
  <w:style w:type="character" w:customStyle="1" w:styleId="55">
    <w:name w:val="font101"/>
    <w:basedOn w:val="26"/>
    <w:autoRedefine/>
    <w:qFormat/>
    <w:uiPriority w:val="0"/>
    <w:rPr>
      <w:rFonts w:hint="eastAsia" w:ascii="宋体" w:hAnsi="宋体" w:eastAsia="宋体" w:cs="宋体"/>
      <w:color w:val="000000"/>
      <w:sz w:val="24"/>
      <w:szCs w:val="24"/>
      <w:u w:val="none"/>
    </w:rPr>
  </w:style>
  <w:style w:type="character" w:customStyle="1" w:styleId="56">
    <w:name w:val="hover"/>
    <w:basedOn w:val="26"/>
    <w:autoRedefine/>
    <w:qFormat/>
    <w:uiPriority w:val="0"/>
    <w:rPr>
      <w:color w:val="2590EB"/>
    </w:rPr>
  </w:style>
  <w:style w:type="character" w:customStyle="1" w:styleId="57">
    <w:name w:val="hover1"/>
    <w:basedOn w:val="26"/>
    <w:autoRedefine/>
    <w:qFormat/>
    <w:uiPriority w:val="0"/>
    <w:rPr>
      <w:color w:val="2590EB"/>
    </w:rPr>
  </w:style>
  <w:style w:type="character" w:customStyle="1" w:styleId="58">
    <w:name w:val="hover2"/>
    <w:basedOn w:val="26"/>
    <w:autoRedefine/>
    <w:qFormat/>
    <w:uiPriority w:val="0"/>
  </w:style>
  <w:style w:type="character" w:customStyle="1" w:styleId="59">
    <w:name w:val="hover3"/>
    <w:basedOn w:val="26"/>
    <w:autoRedefine/>
    <w:qFormat/>
    <w:uiPriority w:val="0"/>
    <w:rPr>
      <w:color w:val="2590EB"/>
      <w:shd w:val="clear" w:color="auto" w:fill="E9F4FD"/>
    </w:rPr>
  </w:style>
  <w:style w:type="paragraph" w:customStyle="1" w:styleId="60">
    <w:name w:val="Table Paragraph"/>
    <w:basedOn w:val="1"/>
    <w:autoRedefine/>
    <w:qFormat/>
    <w:uiPriority w:val="1"/>
  </w:style>
  <w:style w:type="paragraph" w:customStyle="1" w:styleId="61">
    <w:name w:val="Revision"/>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62">
    <w:name w:val="批注文字 字符"/>
    <w:basedOn w:val="26"/>
    <w:link w:val="8"/>
    <w:autoRedefine/>
    <w:qFormat/>
    <w:uiPriority w:val="0"/>
    <w:rPr>
      <w:kern w:val="2"/>
      <w:sz w:val="21"/>
      <w:szCs w:val="24"/>
    </w:rPr>
  </w:style>
  <w:style w:type="character" w:customStyle="1" w:styleId="63">
    <w:name w:val="批注主题 字符"/>
    <w:basedOn w:val="62"/>
    <w:link w:val="21"/>
    <w:autoRedefine/>
    <w:qFormat/>
    <w:uiPriority w:val="0"/>
    <w:rPr>
      <w:b/>
      <w:bCs/>
      <w:kern w:val="2"/>
      <w:sz w:val="21"/>
      <w:szCs w:val="24"/>
    </w:rPr>
  </w:style>
  <w:style w:type="paragraph" w:styleId="64">
    <w:name w:val="List Paragraph"/>
    <w:basedOn w:val="1"/>
    <w:autoRedefine/>
    <w:unhideWhenUsed/>
    <w:qFormat/>
    <w:uiPriority w:val="99"/>
    <w:pPr>
      <w:ind w:firstLine="420" w:firstLineChars="200"/>
    </w:pPr>
  </w:style>
  <w:style w:type="paragraph" w:customStyle="1" w:styleId="65">
    <w:name w:val="列表段落1"/>
    <w:basedOn w:val="1"/>
    <w:autoRedefine/>
    <w:unhideWhenUsed/>
    <w:qFormat/>
    <w:uiPriority w:val="34"/>
    <w:pPr>
      <w:ind w:firstLine="420" w:firstLineChars="200"/>
    </w:pPr>
  </w:style>
  <w:style w:type="paragraph" w:customStyle="1" w:styleId="66">
    <w:name w:val="正文_13_0"/>
    <w:basedOn w:val="1"/>
    <w:autoRedefine/>
    <w:qFormat/>
    <w:uiPriority w:val="0"/>
    <w:rPr>
      <w:szCs w:val="21"/>
    </w:rPr>
  </w:style>
  <w:style w:type="character" w:customStyle="1" w:styleId="67">
    <w:name w:val="hover4"/>
    <w:basedOn w:val="26"/>
    <w:qFormat/>
    <w:uiPriority w:val="0"/>
  </w:style>
  <w:style w:type="character" w:customStyle="1" w:styleId="68">
    <w:name w:val="mini-outputtext1"/>
    <w:basedOn w:val="26"/>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114</Pages>
  <Words>3349</Words>
  <Characters>3932</Characters>
  <Lines>353</Lines>
  <Paragraphs>99</Paragraphs>
  <TotalTime>305</TotalTime>
  <ScaleCrop>false</ScaleCrop>
  <LinksUpToDate>false</LinksUpToDate>
  <CharactersWithSpaces>3973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2023-10-09T08:12:00Z</dcterms:created>
  <dc:creator>田福齐</dc:creator>
  <cp:lastModifiedBy>M.L</cp:lastModifiedBy>
  <cp:lastPrinted>2022-08-15T03:07:00Z</cp:lastPrinted>
  <dcterms:modified xsi:type="dcterms:W3CDTF">2025-06-30T08:20:55Z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D029B7A77DA94712B0D60011878E6CED_13</vt:lpwstr>
  </property>
  <property fmtid="{D5CDD505-2E9C-101B-9397-08002B2CF9AE}" pid="4" name="KSOTemplateDocerSaveRecord">
    <vt:lpwstr>eyJoZGlkIjoiN2E5NzdkMGQwM2EzNDljZGFjY2M1MzQ3YjE5ZjcyYTQiLCJ1c2VySWQiOiIyNjcyMjU4OTMifQ==</vt:lpwstr>
  </property>
</Properties>
</file>