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val="0"/>
        <w:spacing w:line="281" w:lineRule="auto"/>
        <w:jc w:val="both"/>
      </w:pPr>
    </w:p>
    <w:p>
      <w:pPr>
        <w:kinsoku/>
        <w:wordWrap w:val="0"/>
        <w:spacing w:line="360" w:lineRule="auto"/>
        <w:jc w:val="center"/>
        <w:outlineLvl w:val="0"/>
        <w:rPr>
          <w:rFonts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pPr>
        <w:kinsoku/>
        <w:wordWrap w:val="0"/>
        <w:spacing w:line="360" w:lineRule="auto"/>
        <w:jc w:val="center"/>
        <w:outlineLvl w:val="0"/>
        <w:rPr>
          <w:rFonts w:ascii="宋体" w:hAnsi="宋体" w:eastAsia="宋体" w:cs="宋体"/>
          <w:sz w:val="52"/>
          <w:szCs w:val="52"/>
          <w:lang w:eastAsia="zh-CN"/>
        </w:rPr>
      </w:pPr>
      <w:r>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t>南阳市政府采购项目</w:t>
      </w:r>
    </w:p>
    <w:p>
      <w:pPr>
        <w:kinsoku/>
        <w:wordWrap w:val="0"/>
        <w:spacing w:line="360" w:lineRule="auto"/>
        <w:jc w:val="center"/>
        <w:rPr>
          <w:rFonts w:ascii="宋体" w:hAnsi="宋体" w:eastAsia="宋体" w:cs="宋体"/>
          <w:sz w:val="52"/>
          <w:szCs w:val="52"/>
          <w:lang w:eastAsia="zh-CN"/>
        </w:rPr>
      </w:pPr>
      <w:r>
        <w:rPr>
          <w:rFonts w:hint="eastAsia" w:ascii="宋体" w:hAnsi="宋体" w:eastAsia="宋体" w:cs="宋体"/>
          <w:spacing w:val="-1"/>
          <w:sz w:val="52"/>
          <w:szCs w:val="52"/>
          <w:lang w:eastAsia="zh-CN"/>
          <w14:textOutline w14:w="3848" w14:cap="flat" w14:cmpd="sng" w14:algn="ctr">
            <w14:solidFill>
              <w14:srgbClr w14:val="000000"/>
            </w14:solidFill>
            <w14:prstDash w14:val="solid"/>
            <w14:miter w14:val="0"/>
          </w14:textOutline>
        </w:rPr>
        <w:t>竞争性磋商文件</w:t>
      </w:r>
    </w:p>
    <w:p>
      <w:pPr>
        <w:kinsoku/>
        <w:wordWrap w:val="0"/>
        <w:spacing w:line="248"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360" w:lineRule="auto"/>
        <w:ind w:firstLine="1149" w:firstLineChars="4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南阳市宛城区人民法院安保服务采购项目</w:t>
      </w:r>
    </w:p>
    <w:p>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 xml:space="preserve">  豫财磋商采购-2024-413               </w:t>
      </w:r>
    </w:p>
    <w:p>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 xml:space="preserve">  南阳市宛城区人民法院    </w:t>
      </w:r>
    </w:p>
    <w:p>
      <w:pPr>
        <w:kinsoku/>
        <w:wordWrap w:val="0"/>
        <w:spacing w:line="360" w:lineRule="auto"/>
        <w:ind w:firstLine="1149" w:firstLineChars="4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 xml:space="preserve"> 南阳市公共资源交易中心</w:t>
      </w:r>
      <w:r>
        <w:rPr>
          <w:rFonts w:hint="eastAsia" w:asciiTheme="minorEastAsia" w:hAnsiTheme="minorEastAsia" w:eastAsiaTheme="minorEastAsia" w:cstheme="minorEastAsia"/>
          <w:b/>
          <w:bCs/>
          <w:spacing w:val="-17"/>
          <w:sz w:val="32"/>
          <w:szCs w:val="32"/>
          <w:u w:val="single"/>
          <w:lang w:eastAsia="zh-CN"/>
        </w:rPr>
        <w:t xml:space="preserve"> </w:t>
      </w:r>
    </w:p>
    <w:p>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pPr>
        <w:pStyle w:val="5"/>
        <w:rPr>
          <w:lang w:eastAsia="zh-CN"/>
        </w:rPr>
      </w:pPr>
    </w:p>
    <w:p>
      <w:pPr>
        <w:pStyle w:val="16"/>
      </w:pPr>
    </w:p>
    <w:p>
      <w:pPr>
        <w:pStyle w:val="5"/>
        <w:kinsoku/>
        <w:wordWrap w:val="0"/>
        <w:spacing w:before="117" w:line="220" w:lineRule="auto"/>
        <w:ind w:left="3829"/>
        <w:jc w:val="both"/>
        <w:rPr>
          <w:spacing w:val="-3"/>
          <w:sz w:val="44"/>
          <w:szCs w:val="44"/>
          <w:lang w:eastAsia="zh-CN"/>
          <w14:textOutline w14:w="2311" w14:cap="flat" w14:cmpd="sng" w14:algn="ctr">
            <w14:solidFill>
              <w14:srgbClr w14:val="000000"/>
            </w14:solidFill>
            <w14:prstDash w14:val="solid"/>
            <w14:miter w14:val="0"/>
          </w14:textOutline>
        </w:rPr>
      </w:pPr>
    </w:p>
    <w:p>
      <w:pPr>
        <w:pStyle w:val="5"/>
        <w:kinsoku/>
        <w:wordWrap w:val="0"/>
        <w:spacing w:before="117" w:line="220" w:lineRule="auto"/>
        <w:ind w:left="3829"/>
        <w:jc w:val="both"/>
        <w:rPr>
          <w:spacing w:val="-3"/>
          <w:sz w:val="44"/>
          <w:szCs w:val="44"/>
          <w:lang w:eastAsia="zh-CN"/>
          <w14:textOutline w14:w="2311" w14:cap="flat" w14:cmpd="sng" w14:algn="ctr">
            <w14:solidFill>
              <w14:srgbClr w14:val="000000"/>
            </w14:solidFill>
            <w14:prstDash w14:val="solid"/>
            <w14:miter w14:val="0"/>
          </w14:textOutline>
        </w:rPr>
      </w:pPr>
    </w:p>
    <w:p>
      <w:pPr>
        <w:pStyle w:val="5"/>
        <w:kinsoku/>
        <w:wordWrap w:val="0"/>
        <w:spacing w:before="117" w:line="360" w:lineRule="auto"/>
        <w:jc w:val="center"/>
        <w:rPr>
          <w:spacing w:val="-3"/>
          <w:sz w:val="44"/>
          <w:szCs w:val="44"/>
          <w:lang w:eastAsia="zh-CN"/>
          <w14:textOutline w14:w="2311" w14:cap="flat" w14:cmpd="sng" w14:algn="ctr">
            <w14:solidFill>
              <w14:srgbClr w14:val="000000"/>
            </w14:solidFill>
            <w14:prstDash w14:val="solid"/>
            <w14:miter w14:val="0"/>
          </w14:textOutline>
        </w:rPr>
        <w:sectPr>
          <w:headerReference r:id="rId3" w:type="default"/>
          <w:pgSz w:w="11907" w:h="16840"/>
          <w:pgMar w:top="1440" w:right="1800" w:bottom="1440" w:left="1800" w:header="878" w:footer="0" w:gutter="0"/>
          <w:cols w:space="720" w:num="1"/>
        </w:sectPr>
      </w:pPr>
    </w:p>
    <w:p>
      <w:pPr>
        <w:kinsoku/>
        <w:wordWrap w:val="0"/>
        <w:spacing w:line="326" w:lineRule="auto"/>
        <w:jc w:val="both"/>
        <w:rPr>
          <w:lang w:eastAsia="zh-CN"/>
        </w:rPr>
      </w:pPr>
    </w:p>
    <w:sdt>
      <w:sdtPr>
        <w:rPr>
          <w:sz w:val="36"/>
          <w:szCs w:val="36"/>
        </w:rPr>
        <w:id w:val="1"/>
        <w:docPartObj>
          <w:docPartGallery w:val="Table of Contents"/>
          <w:docPartUnique/>
        </w:docPartObj>
      </w:sdtPr>
      <w:sdtEndPr>
        <w:rPr>
          <w:rFonts w:hint="eastAsia"/>
          <w:sz w:val="28"/>
          <w:szCs w:val="28"/>
        </w:rPr>
      </w:sdtEndPr>
      <w:sdtContent>
        <w:p>
          <w:pPr>
            <w:pStyle w:val="5"/>
            <w:kinsoku/>
            <w:wordWrap w:val="0"/>
            <w:spacing w:before="117" w:line="222" w:lineRule="auto"/>
            <w:ind w:left="3716"/>
            <w:jc w:val="both"/>
            <w:rPr>
              <w:sz w:val="36"/>
              <w:szCs w:val="36"/>
              <w:lang w:eastAsia="zh-CN"/>
            </w:rPr>
          </w:pPr>
          <w:bookmarkStart w:id="0" w:name="bookmark1"/>
          <w:bookmarkEnd w:id="0"/>
          <w:r>
            <w:rPr>
              <w:rFonts w:hint="eastAsia"/>
              <w:spacing w:val="-42"/>
              <w:sz w:val="36"/>
              <w:szCs w:val="36"/>
              <w:lang w:eastAsia="zh-CN"/>
              <w14:textOutline w14:w="2311" w14:cap="flat" w14:cmpd="sng" w14:algn="ctr">
                <w14:solidFill>
                  <w14:srgbClr w14:val="000000"/>
                </w14:solidFill>
                <w14:prstDash w14:val="solid"/>
                <w14:miter w14:val="0"/>
              </w14:textOutline>
            </w:rPr>
            <w:t>目  录</w:t>
          </w:r>
        </w:p>
        <w:p>
          <w:pPr>
            <w:kinsoku/>
            <w:wordWrap w:val="0"/>
            <w:spacing w:line="286" w:lineRule="auto"/>
            <w:jc w:val="both"/>
            <w:rPr>
              <w:lang w:eastAsia="zh-CN"/>
            </w:rPr>
          </w:pPr>
        </w:p>
        <w:p>
          <w:pPr>
            <w:pStyle w:val="5"/>
            <w:spacing w:line="360" w:lineRule="auto"/>
            <w:rPr>
              <w:sz w:val="28"/>
              <w:szCs w:val="28"/>
              <w:lang w:eastAsia="zh-CN"/>
            </w:rPr>
          </w:pPr>
          <w:r>
            <w:rPr>
              <w:rFonts w:hint="eastAsia"/>
              <w:sz w:val="28"/>
              <w:szCs w:val="28"/>
            </w:rPr>
            <w:fldChar w:fldCharType="begin"/>
          </w:r>
          <w:r>
            <w:rPr>
              <w:rFonts w:hint="eastAsia"/>
              <w:sz w:val="28"/>
              <w:szCs w:val="28"/>
              <w:lang w:eastAsia="zh-CN"/>
            </w:rPr>
            <w:instrText xml:space="preserve">HYPERLINK\l"bookmark1"</w:instrText>
          </w:r>
          <w:r>
            <w:rPr>
              <w:rFonts w:hint="eastAsia"/>
              <w:sz w:val="28"/>
              <w:szCs w:val="28"/>
            </w:rPr>
            <w:fldChar w:fldCharType="separate"/>
          </w:r>
          <w:r>
            <w:rPr>
              <w:rFonts w:hint="eastAsia"/>
              <w:sz w:val="28"/>
              <w:szCs w:val="28"/>
              <w:lang w:eastAsia="zh-CN"/>
            </w:rPr>
            <w:t>第一章 竞争性磋商公告</w:t>
          </w:r>
          <w:r>
            <w:rPr>
              <w:rFonts w:hint="eastAsia"/>
              <w:sz w:val="28"/>
              <w:szCs w:val="28"/>
            </w:rPr>
            <w:fldChar w:fldCharType="end"/>
          </w:r>
        </w:p>
        <w:p>
          <w:pPr>
            <w:pStyle w:val="5"/>
            <w:spacing w:line="360" w:lineRule="auto"/>
            <w:rPr>
              <w:sz w:val="28"/>
              <w:szCs w:val="28"/>
              <w:lang w:eastAsia="zh-CN"/>
            </w:rPr>
          </w:pPr>
          <w:r>
            <w:rPr>
              <w:rFonts w:hint="eastAsia"/>
              <w:sz w:val="28"/>
              <w:szCs w:val="28"/>
              <w:lang w:eastAsia="zh-CN"/>
            </w:rPr>
            <w:t>第二章 采购需求</w:t>
          </w:r>
        </w:p>
        <w:p>
          <w:pPr>
            <w:pStyle w:val="5"/>
            <w:spacing w:line="360" w:lineRule="auto"/>
            <w:rPr>
              <w:sz w:val="28"/>
              <w:szCs w:val="28"/>
              <w:lang w:eastAsia="zh-CN"/>
            </w:rPr>
          </w:pPr>
          <w:r>
            <w:rPr>
              <w:rFonts w:hint="eastAsia"/>
              <w:sz w:val="28"/>
              <w:szCs w:val="28"/>
              <w:lang w:eastAsia="zh-CN"/>
            </w:rPr>
            <w:t>第三章 供应商须知</w:t>
          </w:r>
        </w:p>
        <w:p>
          <w:pPr>
            <w:pStyle w:val="5"/>
            <w:spacing w:line="360" w:lineRule="auto"/>
            <w:rPr>
              <w:sz w:val="28"/>
              <w:szCs w:val="28"/>
              <w:lang w:eastAsia="zh-CN"/>
            </w:rPr>
          </w:pPr>
          <w:r>
            <w:rPr>
              <w:rFonts w:hint="eastAsia"/>
              <w:sz w:val="28"/>
              <w:szCs w:val="28"/>
              <w:lang w:eastAsia="zh-CN"/>
            </w:rPr>
            <w:t>第四章 评审程序、评审方法和评审标准</w:t>
          </w:r>
        </w:p>
        <w:p>
          <w:pPr>
            <w:pStyle w:val="5"/>
            <w:spacing w:line="360" w:lineRule="auto"/>
            <w:rPr>
              <w:sz w:val="28"/>
              <w:szCs w:val="28"/>
              <w:lang w:eastAsia="zh-CN"/>
            </w:rPr>
          </w:pPr>
          <w:r>
            <w:rPr>
              <w:rFonts w:hint="eastAsia"/>
              <w:sz w:val="28"/>
              <w:szCs w:val="28"/>
              <w:lang w:eastAsia="zh-CN"/>
            </w:rPr>
            <w:t>第五章 政府采购合同（草案）</w:t>
          </w:r>
        </w:p>
        <w:p>
          <w:pPr>
            <w:pStyle w:val="5"/>
            <w:spacing w:line="360" w:lineRule="auto"/>
            <w:rPr>
              <w:sz w:val="28"/>
              <w:szCs w:val="28"/>
              <w:lang w:eastAsia="zh-CN"/>
            </w:rPr>
          </w:pPr>
          <w:r>
            <w:rPr>
              <w:rFonts w:hint="eastAsia"/>
              <w:sz w:val="28"/>
              <w:szCs w:val="28"/>
              <w:lang w:eastAsia="zh-CN"/>
            </w:rPr>
            <w:t>第六章 响应文件格式</w:t>
          </w:r>
        </w:p>
      </w:sdtContent>
    </w:sdt>
    <w:p>
      <w:pPr>
        <w:kinsoku/>
        <w:wordWrap w:val="0"/>
        <w:spacing w:line="219" w:lineRule="auto"/>
        <w:jc w:val="both"/>
        <w:rPr>
          <w:sz w:val="24"/>
          <w:szCs w:val="24"/>
          <w:lang w:eastAsia="zh-CN"/>
        </w:rPr>
      </w:pPr>
    </w:p>
    <w:p>
      <w:pPr>
        <w:rPr>
          <w:lang w:eastAsia="zh-CN"/>
        </w:rPr>
      </w:pPr>
    </w:p>
    <w:p>
      <w:pPr>
        <w:rPr>
          <w:lang w:eastAsia="zh-CN"/>
        </w:rPr>
      </w:pPr>
    </w:p>
    <w:p>
      <w:pPr>
        <w:rPr>
          <w:lang w:eastAsia="zh-CN"/>
        </w:rPr>
      </w:pPr>
    </w:p>
    <w:p>
      <w:pPr>
        <w:rPr>
          <w:lang w:eastAsia="zh-CN"/>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both"/>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rFonts w:ascii="Arial"/>
          <w:sz w:val="21"/>
          <w:lang w:eastAsia="zh-CN"/>
        </w:rPr>
      </w:pPr>
      <w:r>
        <w:rPr>
          <w:spacing w:val="-1"/>
          <w:sz w:val="36"/>
          <w:szCs w:val="36"/>
          <w:lang w:eastAsia="zh-CN"/>
          <w14:textOutline w14:w="2311" w14:cap="flat" w14:cmpd="sng" w14:algn="ctr">
            <w14:solidFill>
              <w14:srgbClr w14:val="000000"/>
            </w14:solidFill>
            <w14:prstDash w14:val="solid"/>
            <w14:miter w14:val="0"/>
          </w14:textOutline>
        </w:rPr>
        <w:t>第一章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竞争性磋商公告</w:t>
      </w:r>
    </w:p>
    <w:p>
      <w:pPr>
        <w:pStyle w:val="5"/>
        <w:kinsoku/>
        <w:wordWrap w:val="0"/>
        <w:spacing w:line="360" w:lineRule="auto"/>
        <w:ind w:firstLine="456" w:firstLineChars="200"/>
        <w:jc w:val="both"/>
        <w:outlineLvl w:val="1"/>
        <w:rPr>
          <w:spacing w:val="-6"/>
          <w:sz w:val="24"/>
          <w:szCs w:val="24"/>
          <w:lang w:eastAsia="zh-CN"/>
        </w:rPr>
      </w:pPr>
      <w:r>
        <w:rPr>
          <w:spacing w:val="-6"/>
          <w:sz w:val="24"/>
          <w:szCs w:val="24"/>
          <w:lang w:eastAsia="zh-CN"/>
        </w:rPr>
        <w:t>采购人拟就下述项目以</w:t>
      </w:r>
      <w:r>
        <w:rPr>
          <w:rFonts w:hint="eastAsia"/>
          <w:spacing w:val="-6"/>
          <w:sz w:val="24"/>
          <w:szCs w:val="24"/>
          <w:lang w:eastAsia="zh-CN"/>
        </w:rPr>
        <w:t>竞争性磋商</w:t>
      </w:r>
      <w:r>
        <w:rPr>
          <w:spacing w:val="-6"/>
          <w:sz w:val="24"/>
          <w:szCs w:val="24"/>
          <w:lang w:eastAsia="zh-CN"/>
        </w:rPr>
        <w:t>方式组织采购活动，</w:t>
      </w:r>
      <w:r>
        <w:rPr>
          <w:rFonts w:hint="eastAsia"/>
          <w:spacing w:val="-6"/>
          <w:sz w:val="24"/>
          <w:szCs w:val="24"/>
          <w:lang w:eastAsia="zh-CN"/>
        </w:rPr>
        <w:t>欢迎潜在供应商</w:t>
      </w:r>
      <w:r>
        <w:rPr>
          <w:spacing w:val="-6"/>
          <w:sz w:val="24"/>
          <w:szCs w:val="24"/>
          <w:lang w:eastAsia="zh-CN"/>
        </w:rPr>
        <w:t>参与本项目</w:t>
      </w:r>
      <w:r>
        <w:rPr>
          <w:rFonts w:hint="eastAsia"/>
          <w:spacing w:val="-6"/>
          <w:sz w:val="24"/>
          <w:szCs w:val="24"/>
          <w:lang w:eastAsia="zh-CN"/>
        </w:rPr>
        <w:t>磋商</w:t>
      </w:r>
      <w:r>
        <w:rPr>
          <w:spacing w:val="-6"/>
          <w:sz w:val="24"/>
          <w:szCs w:val="24"/>
          <w:lang w:eastAsia="zh-CN"/>
        </w:rPr>
        <w:t>。</w:t>
      </w:r>
    </w:p>
    <w:p>
      <w:pPr>
        <w:pStyle w:val="5"/>
        <w:kinsoku/>
        <w:wordWrap w:val="0"/>
        <w:spacing w:line="360" w:lineRule="auto"/>
        <w:jc w:val="both"/>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val="0"/>
          </w14:textOutline>
        </w:rPr>
        <w:t>一、项目基本情况</w:t>
      </w:r>
    </w:p>
    <w:p>
      <w:pPr>
        <w:pStyle w:val="5"/>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lang w:eastAsia="zh-CN"/>
        </w:rPr>
        <w:t>1.项目编号：</w:t>
      </w:r>
      <w:r>
        <w:rPr>
          <w:rFonts w:hint="eastAsia" w:asciiTheme="minorEastAsia" w:hAnsiTheme="minorEastAsia" w:eastAsiaTheme="minorEastAsia" w:cstheme="minorEastAsia"/>
          <w:spacing w:val="-24"/>
          <w:sz w:val="24"/>
          <w:szCs w:val="24"/>
          <w:lang w:eastAsia="zh-CN"/>
        </w:rPr>
        <w:t xml:space="preserve">豫财磋商采购-2024-413  </w:t>
      </w:r>
    </w:p>
    <w:p>
      <w:pPr>
        <w:pStyle w:val="5"/>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2.项目名称：南阳市宛城区人民法院安保服务采购项目</w:t>
      </w:r>
    </w:p>
    <w:p>
      <w:pPr>
        <w:pStyle w:val="5"/>
        <w:kinsoku/>
        <w:wordWrap w:val="0"/>
        <w:spacing w:line="360" w:lineRule="auto"/>
        <w:ind w:left="420" w:leftChars="200"/>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3.项目预算金额：</w:t>
      </w:r>
      <w:r>
        <w:rPr>
          <w:rFonts w:hint="eastAsia" w:asciiTheme="minorEastAsia" w:hAnsiTheme="minorEastAsia" w:eastAsiaTheme="minorEastAsia" w:cstheme="minorEastAsia"/>
          <w:color w:val="000000" w:themeColor="text1"/>
          <w:spacing w:val="-14"/>
          <w:sz w:val="24"/>
          <w:szCs w:val="24"/>
          <w:highlight w:val="none"/>
          <w:u w:val="single"/>
          <w:lang w:val="en-US" w:eastAsia="zh-CN"/>
          <w14:textFill>
            <w14:solidFill>
              <w14:schemeClr w14:val="tx1"/>
            </w14:solidFill>
          </w14:textFill>
        </w:rPr>
        <w:t xml:space="preserve"> 267  </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万元</w:t>
      </w:r>
      <w:r>
        <w:rPr>
          <w:rFonts w:hint="eastAsia" w:asciiTheme="minorEastAsia" w:hAnsiTheme="minorEastAsia" w:eastAsiaTheme="minorEastAsia" w:cstheme="minorEastAsia"/>
          <w:color w:val="000000" w:themeColor="text1"/>
          <w:spacing w:val="-14"/>
          <w:sz w:val="24"/>
          <w:szCs w:val="24"/>
          <w:highlight w:val="none"/>
          <w:lang w:val="en-US" w:eastAsia="zh-CN"/>
          <w14:textFill>
            <w14:solidFill>
              <w14:schemeClr w14:val="tx1"/>
            </w14:solidFill>
          </w14:textFill>
        </w:rPr>
        <w:t>/3年</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、项目最高限价（如有</w:t>
      </w:r>
      <w:r>
        <w:rPr>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highlight w:val="none"/>
          <w:u w:val="single"/>
          <w:lang w:val="en-US" w:eastAsia="zh-CN"/>
          <w14:textFill>
            <w14:solidFill>
              <w14:schemeClr w14:val="tx1"/>
            </w14:solidFill>
          </w14:textFill>
        </w:rPr>
        <w:t>267</w:t>
      </w:r>
      <w:r>
        <w:rPr>
          <w:rFonts w:hint="eastAsia" w:asciiTheme="minorEastAsia" w:hAnsiTheme="minorEastAsia" w:eastAsiaTheme="minorEastAsia" w:cstheme="minorEastAsia"/>
          <w:color w:val="000000" w:themeColor="text1"/>
          <w:spacing w:val="5"/>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万元</w:t>
      </w:r>
      <w:r>
        <w:rPr>
          <w:rFonts w:hint="eastAsia" w:asciiTheme="minorEastAsia" w:hAnsiTheme="minorEastAsia" w:eastAsiaTheme="minorEastAsia" w:cstheme="minorEastAsia"/>
          <w:color w:val="000000" w:themeColor="text1"/>
          <w:spacing w:val="-14"/>
          <w:sz w:val="24"/>
          <w:szCs w:val="24"/>
          <w:highlight w:val="none"/>
          <w:lang w:val="en-US" w:eastAsia="zh-CN"/>
          <w14:textFill>
            <w14:solidFill>
              <w14:schemeClr w14:val="tx1"/>
            </w14:solidFill>
          </w14:textFill>
        </w:rPr>
        <w:t>/3年。</w:t>
      </w:r>
    </w:p>
    <w:p>
      <w:pPr>
        <w:pStyle w:val="5"/>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8"/>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insoku/>
              <w:wordWrap w:val="0"/>
              <w:spacing w:line="360" w:lineRule="auto"/>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tcPr>
          <w:p>
            <w:pPr>
              <w:pStyle w:val="19"/>
            </w:pPr>
            <w:r>
              <w:rPr>
                <w:rFonts w:hint="eastAsia" w:ascii="宋体" w:hAnsi="宋体" w:eastAsia="宋体" w:cs="宋体"/>
                <w:lang w:eastAsia="zh-CN"/>
              </w:rPr>
              <w:t>豫财磋商采购</w:t>
            </w:r>
            <w:r>
              <w:rPr>
                <w:rFonts w:hint="eastAsia"/>
                <w:lang w:eastAsia="zh-CN"/>
              </w:rPr>
              <w:t>-2024-413 -1</w:t>
            </w:r>
          </w:p>
        </w:tc>
        <w:tc>
          <w:tcPr>
            <w:tcW w:w="4215" w:type="dxa"/>
            <w:vAlign w:val="center"/>
          </w:tcPr>
          <w:p>
            <w:pPr>
              <w:pStyle w:val="19"/>
              <w:rPr>
                <w:lang w:eastAsia="zh-CN"/>
              </w:rPr>
            </w:pPr>
            <w:r>
              <w:rPr>
                <w:rFonts w:hint="eastAsia" w:ascii="宋体" w:hAnsi="宋体" w:eastAsia="宋体" w:cs="宋体"/>
                <w:lang w:eastAsia="zh-CN"/>
              </w:rPr>
              <w:t>南阳市宛城区人民法院安保服务采购项目</w:t>
            </w:r>
          </w:p>
        </w:tc>
        <w:tc>
          <w:tcPr>
            <w:tcW w:w="2321" w:type="dxa"/>
            <w:vAlign w:val="center"/>
          </w:tcPr>
          <w:p>
            <w:pPr>
              <w:pStyle w:val="19"/>
              <w:rPr>
                <w:rFonts w:hint="default"/>
                <w:lang w:val="en-US" w:eastAsia="zh-CN"/>
              </w:rPr>
            </w:pPr>
            <w:r>
              <w:rPr>
                <w:rFonts w:hint="eastAsia"/>
                <w:highlight w:val="none"/>
                <w:lang w:val="en-US" w:eastAsia="zh-CN"/>
              </w:rPr>
              <w:t>2670000</w:t>
            </w:r>
          </w:p>
        </w:tc>
      </w:tr>
    </w:tbl>
    <w:p>
      <w:pPr>
        <w:pStyle w:val="5"/>
        <w:kinsoku/>
        <w:wordWrap w:val="0"/>
        <w:spacing w:line="360" w:lineRule="auto"/>
        <w:ind w:left="420" w:left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lang w:eastAsia="zh-CN"/>
        </w:rPr>
        <w:t>5.服务要求</w:t>
      </w:r>
    </w:p>
    <w:p>
      <w:pPr>
        <w:pStyle w:val="5"/>
        <w:kinsoku/>
        <w:wordWrap w:val="0"/>
        <w:spacing w:line="360" w:lineRule="auto"/>
        <w:ind w:left="420" w:leftChars="200" w:firstLine="380"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lang w:eastAsia="zh-CN"/>
        </w:rPr>
        <w:t>南阳市宛城区人民法院服务区域的门卫守护、重点部位值班值守、区域巡逻、应急突发事件处置、办公秩序维护、监控室值班、服务区域内的可疑人员登记盘查、重点部位目标守护、防火防盗防破坏、以及其它临时性安保服务等工作。值守区域开放式管理，每天所有岗点必须实行24小时昼夜值班。（详见第二部分“采购内容及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380" w:firstLineChars="200"/>
        <w:jc w:val="both"/>
        <w:textAlignment w:val="baseline"/>
        <w:rPr>
          <w:rFonts w:hint="default" w:asciiTheme="minorEastAsia" w:hAnsiTheme="minorEastAsia" w:eastAsiaTheme="minorEastAsia" w:cstheme="minorEastAsia"/>
          <w:spacing w:val="-25"/>
          <w:sz w:val="24"/>
          <w:szCs w:val="24"/>
          <w:highlight w:val="none"/>
          <w:lang w:val="en-US" w:eastAsia="zh-CN"/>
        </w:rPr>
      </w:pPr>
      <w:r>
        <w:rPr>
          <w:rFonts w:hint="eastAsia" w:asciiTheme="minorEastAsia" w:hAnsiTheme="minorEastAsia" w:eastAsiaTheme="minorEastAsia" w:cstheme="minorEastAsia"/>
          <w:spacing w:val="-25"/>
          <w:sz w:val="24"/>
          <w:szCs w:val="24"/>
          <w:highlight w:val="none"/>
          <w:lang w:eastAsia="zh-CN"/>
        </w:rPr>
        <w:t>6.合同履行期限：</w:t>
      </w:r>
      <w:r>
        <w:rPr>
          <w:rFonts w:hint="eastAsia" w:asciiTheme="minorEastAsia" w:hAnsiTheme="minorEastAsia" w:eastAsiaTheme="minorEastAsia" w:cstheme="minorEastAsia"/>
          <w:spacing w:val="-25"/>
          <w:sz w:val="24"/>
          <w:szCs w:val="24"/>
          <w:highlight w:val="none"/>
          <w:lang w:val="en-US" w:eastAsia="zh-CN"/>
        </w:rPr>
        <w:t>3</w:t>
      </w:r>
      <w:r>
        <w:rPr>
          <w:rFonts w:hint="eastAsia" w:asciiTheme="minorEastAsia" w:hAnsiTheme="minorEastAsia" w:eastAsiaTheme="minorEastAsia" w:cstheme="minorEastAsia"/>
          <w:spacing w:val="-25"/>
          <w:sz w:val="24"/>
          <w:szCs w:val="24"/>
          <w:highlight w:val="none"/>
          <w:lang w:eastAsia="zh-CN"/>
        </w:rPr>
        <w:t>年</w:t>
      </w:r>
      <w:r>
        <w:rPr>
          <w:rFonts w:hint="eastAsia" w:asciiTheme="minorEastAsia" w:hAnsiTheme="minorEastAsia" w:eastAsiaTheme="minorEastAsia" w:cstheme="minorEastAsia"/>
          <w:spacing w:val="-25"/>
          <w:sz w:val="24"/>
          <w:szCs w:val="24"/>
          <w:highlight w:val="none"/>
          <w:lang w:val="en-US" w:eastAsia="zh-CN"/>
        </w:rPr>
        <w:t>。每年安保服务控制价不超过89万元，且三年安保服务金额需保持一致，安保服务合同需一年一签，根据中标人第1年安保服务质量，采购人确定是否与其续签下余2年度合同，续签安保服务费用以第1年度签订合同安保服务费用为准。</w:t>
      </w:r>
    </w:p>
    <w:p>
      <w:pPr>
        <w:rPr>
          <w:rFonts w:hint="default"/>
          <w:lang w:val="en-US" w:eastAsia="zh-CN"/>
        </w:rPr>
      </w:pPr>
    </w:p>
    <w:p>
      <w:pPr>
        <w:pStyle w:val="5"/>
        <w:kinsoku/>
        <w:wordWrap w:val="0"/>
        <w:spacing w:line="360" w:lineRule="auto"/>
        <w:ind w:left="420" w:left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lang w:eastAsia="zh-CN"/>
        </w:rPr>
        <w:t>7.本项目是否接受联合体：☑是☑否。</w:t>
      </w:r>
    </w:p>
    <w:p>
      <w:pPr>
        <w:pStyle w:val="5"/>
        <w:kinsoku/>
        <w:wordWrap w:val="0"/>
        <w:spacing w:line="360" w:lineRule="auto"/>
        <w:jc w:val="both"/>
        <w:outlineLvl w:val="1"/>
        <w:rPr>
          <w:spacing w:val="-1"/>
          <w:sz w:val="24"/>
          <w:szCs w:val="24"/>
          <w:lang w:eastAsia="zh-CN"/>
          <w14:textOutline w14:w="1536" w14:cap="flat" w14:cmpd="sng" w14:algn="ctr">
            <w14:solidFill>
              <w14:srgbClr w14:val="000000"/>
            </w14:solidFill>
            <w14:prstDash w14:val="solid"/>
            <w14:miter w14:val="0"/>
          </w14:textOutline>
        </w:rPr>
      </w:pPr>
    </w:p>
    <w:p>
      <w:pPr>
        <w:pStyle w:val="5"/>
        <w:kinsoku/>
        <w:wordWrap w:val="0"/>
        <w:spacing w:line="360" w:lineRule="auto"/>
        <w:jc w:val="both"/>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二、申请人的资格要求（须同时满足）</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r>
        <w:rPr>
          <w:rFonts w:hint="eastAsia" w:asciiTheme="minorEastAsia" w:hAnsiTheme="minorEastAsia" w:eastAsiaTheme="minorEastAsia" w:cstheme="minorEastAsia"/>
          <w:b/>
          <w:bCs/>
          <w:spacing w:val="-14"/>
          <w:sz w:val="24"/>
          <w:szCs w:val="24"/>
          <w:lang w:eastAsia="zh-CN"/>
        </w:rPr>
        <w:t>本项目专门面向中小企业采购，供应商须提交服务企业中小企业声明函</w:t>
      </w:r>
      <w:r>
        <w:rPr>
          <w:rFonts w:hint="eastAsia" w:asciiTheme="minorEastAsia" w:hAnsiTheme="minorEastAsia" w:eastAsiaTheme="minorEastAsia" w:cstheme="minorEastAsia"/>
          <w:spacing w:val="-14"/>
          <w:sz w:val="24"/>
          <w:szCs w:val="24"/>
          <w:lang w:eastAsia="zh-CN"/>
        </w:rPr>
        <w:t>。</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8、本项目实行资格后审，审查内容以投标截止时间前填报上传市场主体库信息（与投标文件中相对应信息相一致）为准，过期更改的市场主体库信息不作为本项目评审依据。开评标现场不接受市场主体库信息原件。市场主体库上传信息必须内容齐全，真实有效，原件扫描件清晰可辨。否则，由此造成应得分而未得分或资格审查不合格等情况的，由投标人承担责任。</w:t>
      </w:r>
    </w:p>
    <w:p>
      <w:pPr>
        <w:pStyle w:val="8"/>
        <w:rPr>
          <w:lang w:eastAsia="zh-CN"/>
        </w:rPr>
      </w:pPr>
    </w:p>
    <w:p>
      <w:pPr>
        <w:pStyle w:val="5"/>
        <w:kinsoku/>
        <w:wordWrap w:val="0"/>
        <w:spacing w:line="360" w:lineRule="auto"/>
        <w:jc w:val="both"/>
        <w:outlineLvl w:val="1"/>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三、落实政府采购政策需满足的资格要求：</w:t>
      </w:r>
    </w:p>
    <w:p>
      <w:pPr>
        <w:pStyle w:val="5"/>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1.中小企业政策</w:t>
      </w:r>
    </w:p>
    <w:p>
      <w:pPr>
        <w:pStyle w:val="5"/>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□本项目不专门面向中小企业预留采购份额。</w:t>
      </w:r>
    </w:p>
    <w:p>
      <w:pPr>
        <w:pStyle w:val="5"/>
        <w:kinsoku/>
        <w:wordWrap w:val="0"/>
        <w:spacing w:line="360" w:lineRule="auto"/>
        <w:ind w:firstLine="52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12"/>
          <w:position w:val="17"/>
          <w:sz w:val="24"/>
          <w:szCs w:val="24"/>
          <w:lang w:eastAsia="zh-CN"/>
        </w:rPr>
        <w:t>☑本项目专门面向中小企业采购。</w:t>
      </w:r>
      <w:r>
        <w:rPr>
          <w:rFonts w:hint="eastAsia" w:asciiTheme="minorEastAsia" w:hAnsiTheme="minorEastAsia" w:eastAsiaTheme="minorEastAsia" w:cstheme="minorEastAsia"/>
          <w:spacing w:val="-2"/>
          <w:position w:val="17"/>
          <w:sz w:val="24"/>
          <w:szCs w:val="24"/>
          <w:lang w:eastAsia="zh-CN"/>
        </w:rPr>
        <w:t>即：提供的货物全部由符合政策要求的中小</w:t>
      </w:r>
      <w:r>
        <w:rPr>
          <w:rFonts w:hint="eastAsia" w:asciiTheme="minorEastAsia" w:hAnsiTheme="minorEastAsia" w:eastAsiaTheme="minorEastAsia" w:cstheme="minorEastAsia"/>
          <w:spacing w:val="12"/>
          <w:position w:val="17"/>
          <w:sz w:val="24"/>
          <w:szCs w:val="24"/>
          <w:lang w:eastAsia="zh-CN"/>
        </w:rPr>
        <w:t>/微</w:t>
      </w:r>
      <w:r>
        <w:rPr>
          <w:rFonts w:hint="eastAsia" w:asciiTheme="minorEastAsia" w:hAnsiTheme="minorEastAsia" w:eastAsiaTheme="minorEastAsia" w:cstheme="minorEastAsia"/>
          <w:spacing w:val="-2"/>
          <w:position w:val="17"/>
          <w:sz w:val="24"/>
          <w:szCs w:val="24"/>
          <w:lang w:eastAsia="zh-CN"/>
        </w:rPr>
        <w:t>企业制造、服务全部由符合政策要求的中小/微企业承接。</w:t>
      </w:r>
    </w:p>
    <w:p>
      <w:pPr>
        <w:pStyle w:val="5"/>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□本项目预留部分采购项目预算专门面向中小企业采购。对于预留份额，提供的货物由符合政策要求的中小/微企业制造、服务由符合政策要求的中小/微企业承接。预留份额通过以下措施进行：预留金额</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万元或预留</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%份额。</w:t>
      </w:r>
    </w:p>
    <w:p>
      <w:pPr>
        <w:pStyle w:val="5"/>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5"/>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w:t>
      </w:r>
    </w:p>
    <w:p>
      <w:pPr>
        <w:pStyle w:val="5"/>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4.本项目是否属于政府购买服务：</w:t>
      </w:r>
    </w:p>
    <w:p>
      <w:pPr>
        <w:pStyle w:val="5"/>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pPr>
        <w:kinsoku/>
        <w:wordWrap w:val="0"/>
        <w:spacing w:line="259" w:lineRule="auto"/>
        <w:ind w:firstLine="472" w:firstLineChars="200"/>
        <w:jc w:val="both"/>
        <w:rPr>
          <w:lang w:eastAsia="zh-CN"/>
        </w:rPr>
      </w:pPr>
      <w:r>
        <w:rPr>
          <w:rFonts w:hint="eastAsia" w:asciiTheme="minorEastAsia" w:hAnsiTheme="minorEastAsia" w:eastAsiaTheme="minorEastAsia" w:cstheme="minorEastAsia"/>
          <w:spacing w:val="-2"/>
          <w:sz w:val="24"/>
          <w:szCs w:val="24"/>
          <w:lang w:eastAsia="zh-CN"/>
        </w:rPr>
        <w:t>☑是，公益一类事业单位、使用事业编制且由财政</w:t>
      </w:r>
      <w:r>
        <w:rPr>
          <w:rFonts w:hint="eastAsia" w:asciiTheme="minorEastAsia" w:hAnsiTheme="minorEastAsia" w:eastAsiaTheme="minorEastAsia" w:cstheme="minorEastAsia"/>
          <w:spacing w:val="-3"/>
          <w:sz w:val="24"/>
          <w:szCs w:val="24"/>
          <w:lang w:eastAsia="zh-CN"/>
        </w:rPr>
        <w:t>拨款保障的群团组织，不得</w:t>
      </w:r>
      <w:r>
        <w:rPr>
          <w:rFonts w:hint="eastAsia" w:asciiTheme="minorEastAsia" w:hAnsiTheme="minorEastAsia" w:eastAsiaTheme="minorEastAsia" w:cstheme="minorEastAsia"/>
          <w:spacing w:val="-9"/>
          <w:sz w:val="24"/>
          <w:szCs w:val="24"/>
          <w:lang w:eastAsia="zh-CN"/>
        </w:rPr>
        <w:t>作为承接主体</w:t>
      </w:r>
      <w:r>
        <w:rPr>
          <w:rFonts w:hint="eastAsia" w:asciiTheme="minorEastAsia" w:hAnsiTheme="minorEastAsia" w:eastAsiaTheme="minorEastAsia" w:cstheme="minorEastAsia"/>
          <w:spacing w:val="-12"/>
          <w:sz w:val="24"/>
          <w:szCs w:val="24"/>
          <w:lang w:eastAsia="zh-CN"/>
        </w:rPr>
        <w:t>。</w:t>
      </w:r>
    </w:p>
    <w:p>
      <w:pPr>
        <w:pStyle w:val="5"/>
        <w:kinsoku/>
        <w:wordWrap w:val="0"/>
        <w:spacing w:line="360" w:lineRule="auto"/>
        <w:jc w:val="both"/>
        <w:outlineLvl w:val="1"/>
        <w:rPr>
          <w:spacing w:val="-1"/>
          <w:sz w:val="24"/>
          <w:szCs w:val="24"/>
          <w:lang w:eastAsia="zh-CN"/>
          <w14:textOutline w14:w="1536" w14:cap="flat" w14:cmpd="sng" w14:algn="ctr">
            <w14:solidFill>
              <w14:srgbClr w14:val="000000"/>
            </w14:solidFill>
            <w14:prstDash w14:val="solid"/>
            <w14:miter w14:val="0"/>
          </w14:textOutline>
        </w:rPr>
      </w:pPr>
    </w:p>
    <w:p>
      <w:pPr>
        <w:pStyle w:val="5"/>
        <w:kinsoku/>
        <w:wordWrap w:val="0"/>
        <w:spacing w:line="360" w:lineRule="auto"/>
        <w:jc w:val="both"/>
        <w:outlineLvl w:val="1"/>
        <w:rPr>
          <w:sz w:val="24"/>
          <w:szCs w:val="24"/>
          <w:lang w:eastAsia="zh-CN"/>
        </w:rPr>
      </w:pPr>
      <w:r>
        <w:rPr>
          <w:rFonts w:hint="eastAsia"/>
          <w:spacing w:val="-1"/>
          <w:sz w:val="24"/>
          <w:szCs w:val="24"/>
          <w:lang w:eastAsia="zh-CN"/>
          <w14:textOutline w14:w="1536" w14:cap="flat" w14:cmpd="sng" w14:algn="ctr">
            <w14:solidFill>
              <w14:srgbClr w14:val="000000"/>
            </w14:solidFill>
            <w14:prstDash w14:val="solid"/>
            <w14:miter w14:val="0"/>
          </w14:textOutline>
        </w:rPr>
        <w:t>四</w:t>
      </w:r>
      <w:r>
        <w:rPr>
          <w:spacing w:val="-1"/>
          <w:sz w:val="24"/>
          <w:szCs w:val="24"/>
          <w:lang w:eastAsia="zh-CN"/>
          <w14:textOutline w14:w="1536" w14:cap="flat" w14:cmpd="sng" w14:algn="ctr">
            <w14:solidFill>
              <w14:srgbClr w14:val="000000"/>
            </w14:solidFill>
            <w14:prstDash w14:val="solid"/>
            <w14:miter w14:val="0"/>
          </w14:textOutline>
        </w:rPr>
        <w:t>、获取采购文件</w:t>
      </w:r>
    </w:p>
    <w:p>
      <w:pPr>
        <w:pStyle w:val="5"/>
        <w:kinsoku/>
        <w:wordWrap w:val="0"/>
        <w:spacing w:line="360" w:lineRule="auto"/>
        <w:ind w:firstLine="42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1.时间：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highlight w:val="none"/>
          <w:u w:val="single"/>
          <w:lang w:eastAsia="zh-CN"/>
        </w:rPr>
        <w:t xml:space="preserve"> 2024  </w:t>
      </w:r>
      <w:r>
        <w:rPr>
          <w:rFonts w:hint="eastAsia" w:asciiTheme="minorEastAsia" w:hAnsiTheme="minorEastAsia" w:eastAsiaTheme="minorEastAsia" w:cstheme="minorEastAsia"/>
          <w:spacing w:val="-13"/>
          <w:sz w:val="24"/>
          <w:szCs w:val="24"/>
          <w:highlight w:val="none"/>
          <w:lang w:eastAsia="zh-CN"/>
        </w:rPr>
        <w:t>年</w:t>
      </w:r>
      <w:r>
        <w:rPr>
          <w:rFonts w:hint="eastAsia" w:asciiTheme="minorEastAsia" w:hAnsiTheme="minorEastAsia" w:eastAsiaTheme="minorEastAsia" w:cstheme="minorEastAsia"/>
          <w:spacing w:val="-13"/>
          <w:sz w:val="24"/>
          <w:szCs w:val="24"/>
          <w:highlight w:val="none"/>
          <w:u w:val="single"/>
          <w:lang w:eastAsia="zh-CN"/>
        </w:rPr>
        <w:t xml:space="preserve">  6  </w:t>
      </w:r>
      <w:r>
        <w:rPr>
          <w:rFonts w:hint="eastAsia" w:asciiTheme="minorEastAsia" w:hAnsiTheme="minorEastAsia" w:eastAsiaTheme="minorEastAsia" w:cstheme="minorEastAsia"/>
          <w:spacing w:val="-13"/>
          <w:sz w:val="24"/>
          <w:szCs w:val="24"/>
          <w:highlight w:val="none"/>
          <w:lang w:eastAsia="zh-CN"/>
        </w:rPr>
        <w:t>月</w:t>
      </w:r>
      <w:r>
        <w:rPr>
          <w:rFonts w:hint="eastAsia" w:asciiTheme="minorEastAsia" w:hAnsiTheme="minorEastAsia" w:eastAsiaTheme="minorEastAsia" w:cstheme="minorEastAsia"/>
          <w:spacing w:val="-13"/>
          <w:sz w:val="24"/>
          <w:szCs w:val="24"/>
          <w:highlight w:val="none"/>
          <w:u w:val="single"/>
          <w:lang w:eastAsia="zh-CN"/>
        </w:rPr>
        <w:t xml:space="preserve">  1</w:t>
      </w:r>
      <w:r>
        <w:rPr>
          <w:rFonts w:hint="eastAsia" w:asciiTheme="minorEastAsia" w:hAnsiTheme="minorEastAsia" w:eastAsiaTheme="minorEastAsia" w:cstheme="minorEastAsia"/>
          <w:spacing w:val="-13"/>
          <w:sz w:val="24"/>
          <w:szCs w:val="24"/>
          <w:highlight w:val="none"/>
          <w:u w:val="single"/>
          <w:lang w:val="en-US" w:eastAsia="zh-CN"/>
        </w:rPr>
        <w:t>7</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lang w:eastAsia="zh-CN"/>
        </w:rPr>
        <w:t>日至</w:t>
      </w:r>
      <w:r>
        <w:rPr>
          <w:rFonts w:hint="eastAsia" w:asciiTheme="minorEastAsia" w:hAnsiTheme="minorEastAsia" w:eastAsiaTheme="minorEastAsia" w:cstheme="minorEastAsia"/>
          <w:spacing w:val="-13"/>
          <w:sz w:val="24"/>
          <w:szCs w:val="24"/>
          <w:highlight w:val="none"/>
          <w:u w:val="single"/>
          <w:lang w:eastAsia="zh-CN"/>
        </w:rPr>
        <w:t xml:space="preserve">  2024 </w:t>
      </w:r>
      <w:r>
        <w:rPr>
          <w:rFonts w:hint="eastAsia" w:asciiTheme="minorEastAsia" w:hAnsiTheme="minorEastAsia" w:eastAsiaTheme="minorEastAsia" w:cstheme="minorEastAsia"/>
          <w:spacing w:val="-13"/>
          <w:sz w:val="24"/>
          <w:szCs w:val="24"/>
          <w:highlight w:val="none"/>
          <w:lang w:eastAsia="zh-CN"/>
        </w:rPr>
        <w:t>年</w:t>
      </w:r>
      <w:r>
        <w:rPr>
          <w:rFonts w:hint="eastAsia" w:asciiTheme="minorEastAsia" w:hAnsiTheme="minorEastAsia" w:eastAsiaTheme="minorEastAsia" w:cstheme="minorEastAsia"/>
          <w:spacing w:val="-13"/>
          <w:sz w:val="24"/>
          <w:szCs w:val="24"/>
          <w:highlight w:val="none"/>
          <w:u w:val="single"/>
          <w:lang w:eastAsia="zh-CN"/>
        </w:rPr>
        <w:t xml:space="preserve">  6  </w:t>
      </w:r>
      <w:r>
        <w:rPr>
          <w:rFonts w:hint="eastAsia" w:asciiTheme="minorEastAsia" w:hAnsiTheme="minorEastAsia" w:eastAsiaTheme="minorEastAsia" w:cstheme="minorEastAsia"/>
          <w:spacing w:val="-13"/>
          <w:sz w:val="24"/>
          <w:szCs w:val="24"/>
          <w:highlight w:val="none"/>
          <w:lang w:eastAsia="zh-CN"/>
        </w:rPr>
        <w:t>月</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24</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lang w:eastAsia="zh-CN"/>
        </w:rPr>
        <w:t>日，</w:t>
      </w:r>
      <w:r>
        <w:rPr>
          <w:rFonts w:hint="eastAsia" w:asciiTheme="minorEastAsia" w:hAnsiTheme="minorEastAsia" w:eastAsiaTheme="minorEastAsia" w:cstheme="minorEastAsia"/>
          <w:spacing w:val="-14"/>
          <w:sz w:val="24"/>
          <w:szCs w:val="24"/>
          <w:highlight w:val="none"/>
          <w:lang w:eastAsia="zh-CN"/>
        </w:rPr>
        <w:t>每天上午</w:t>
      </w:r>
      <w:r>
        <w:rPr>
          <w:rFonts w:hint="eastAsia" w:asciiTheme="minorEastAsia" w:hAnsiTheme="minorEastAsia" w:eastAsiaTheme="minorEastAsia" w:cstheme="minorEastAsia"/>
          <w:spacing w:val="-13"/>
          <w:sz w:val="24"/>
          <w:szCs w:val="24"/>
          <w:highlight w:val="none"/>
          <w:u w:val="single"/>
          <w:lang w:eastAsia="zh-CN"/>
        </w:rPr>
        <w:t xml:space="preserve">   8：00 </w:t>
      </w:r>
      <w:r>
        <w:rPr>
          <w:rFonts w:hint="eastAsia" w:asciiTheme="minorEastAsia" w:hAnsiTheme="minorEastAsia" w:eastAsiaTheme="minorEastAsia" w:cstheme="minorEastAsia"/>
          <w:spacing w:val="-14"/>
          <w:sz w:val="24"/>
          <w:szCs w:val="24"/>
          <w:highlight w:val="none"/>
          <w:lang w:eastAsia="zh-CN"/>
        </w:rPr>
        <w:t>至</w:t>
      </w:r>
      <w:r>
        <w:rPr>
          <w:rFonts w:hint="eastAsia" w:asciiTheme="minorEastAsia" w:hAnsiTheme="minorEastAsia" w:eastAsiaTheme="minorEastAsia" w:cstheme="minorEastAsia"/>
          <w:spacing w:val="-13"/>
          <w:sz w:val="24"/>
          <w:szCs w:val="24"/>
          <w:highlight w:val="none"/>
          <w:u w:val="single"/>
          <w:lang w:eastAsia="zh-CN"/>
        </w:rPr>
        <w:t xml:space="preserve"> 12：00   </w:t>
      </w:r>
      <w:r>
        <w:rPr>
          <w:rFonts w:hint="eastAsia" w:asciiTheme="minorEastAsia" w:hAnsiTheme="minorEastAsia" w:eastAsiaTheme="minorEastAsia" w:cstheme="minorEastAsia"/>
          <w:spacing w:val="-14"/>
          <w:sz w:val="24"/>
          <w:szCs w:val="24"/>
          <w:highlight w:val="none"/>
          <w:lang w:eastAsia="zh-CN"/>
        </w:rPr>
        <w:t>，下午</w:t>
      </w:r>
      <w:r>
        <w:rPr>
          <w:rFonts w:hint="eastAsia" w:asciiTheme="minorEastAsia" w:hAnsiTheme="minorEastAsia" w:eastAsiaTheme="minorEastAsia" w:cstheme="minorEastAsia"/>
          <w:spacing w:val="-13"/>
          <w:sz w:val="24"/>
          <w:szCs w:val="24"/>
          <w:highlight w:val="none"/>
          <w:u w:val="single"/>
          <w:lang w:eastAsia="zh-CN"/>
        </w:rPr>
        <w:t xml:space="preserve"> 12：00   </w:t>
      </w:r>
      <w:r>
        <w:rPr>
          <w:rFonts w:hint="eastAsia" w:asciiTheme="minorEastAsia" w:hAnsiTheme="minorEastAsia" w:eastAsiaTheme="minorEastAsia" w:cstheme="minorEastAsia"/>
          <w:spacing w:val="-14"/>
          <w:sz w:val="24"/>
          <w:szCs w:val="24"/>
          <w:highlight w:val="none"/>
          <w:lang w:eastAsia="zh-CN"/>
        </w:rPr>
        <w:t>至</w:t>
      </w:r>
      <w:r>
        <w:rPr>
          <w:rFonts w:hint="eastAsia" w:asciiTheme="minorEastAsia" w:hAnsiTheme="minorEastAsia" w:eastAsiaTheme="minorEastAsia" w:cstheme="minorEastAsia"/>
          <w:spacing w:val="-13"/>
          <w:sz w:val="24"/>
          <w:szCs w:val="24"/>
          <w:highlight w:val="none"/>
          <w:u w:val="single"/>
          <w:lang w:eastAsia="zh-CN"/>
        </w:rPr>
        <w:t xml:space="preserve"> 18：00   </w:t>
      </w:r>
      <w:r>
        <w:rPr>
          <w:rFonts w:hint="eastAsia" w:asciiTheme="minorEastAsia" w:hAnsiTheme="minorEastAsia" w:eastAsiaTheme="minorEastAsia" w:cstheme="minorEastAsia"/>
          <w:spacing w:val="-14"/>
          <w:sz w:val="24"/>
          <w:szCs w:val="24"/>
          <w:highlight w:val="none"/>
          <w:lang w:eastAsia="zh-CN"/>
        </w:rPr>
        <w:t>（北</w:t>
      </w:r>
      <w:r>
        <w:rPr>
          <w:rFonts w:hint="eastAsia" w:asciiTheme="minorEastAsia" w:hAnsiTheme="minorEastAsia" w:eastAsiaTheme="minorEastAsia" w:cstheme="minorEastAsia"/>
          <w:spacing w:val="-14"/>
          <w:sz w:val="24"/>
          <w:szCs w:val="24"/>
          <w:lang w:eastAsia="zh-CN"/>
        </w:rPr>
        <w:t>京时</w:t>
      </w:r>
      <w:r>
        <w:rPr>
          <w:rFonts w:hint="eastAsia" w:asciiTheme="minorEastAsia" w:hAnsiTheme="minorEastAsia" w:eastAsiaTheme="minorEastAsia" w:cstheme="minorEastAsia"/>
          <w:spacing w:val="-15"/>
          <w:sz w:val="24"/>
          <w:szCs w:val="24"/>
          <w:lang w:eastAsia="zh-CN"/>
        </w:rPr>
        <w:t>间，法定节假日除外）。</w:t>
      </w:r>
    </w:p>
    <w:p>
      <w:pPr>
        <w:pStyle w:val="5"/>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eastAsia="zh-CN"/>
        </w:rPr>
        <w:t>使用普通电子交易系统，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z w:val="24"/>
          <w:szCs w:val="24"/>
          <w:lang w:eastAsia="zh-CN"/>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pPr>
        <w:pStyle w:val="5"/>
        <w:kinsoku/>
        <w:wordWrap w:val="0"/>
        <w:spacing w:line="360" w:lineRule="auto"/>
        <w:ind w:firstLine="4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4.售价：0元。</w:t>
      </w:r>
    </w:p>
    <w:p>
      <w:pPr>
        <w:kinsoku/>
        <w:wordWrap w:val="0"/>
        <w:spacing w:line="360" w:lineRule="auto"/>
        <w:ind w:firstLine="420" w:firstLineChars="200"/>
        <w:jc w:val="both"/>
        <w:rPr>
          <w:rFonts w:asciiTheme="minorEastAsia" w:hAnsiTheme="minorEastAsia" w:eastAsiaTheme="minorEastAsia" w:cstheme="minorEastAsia"/>
          <w:lang w:eastAsia="zh-CN"/>
        </w:rPr>
      </w:pPr>
    </w:p>
    <w:p>
      <w:pPr>
        <w:pStyle w:val="5"/>
        <w:kinsoku/>
        <w:wordWrap w:val="0"/>
        <w:spacing w:line="360" w:lineRule="auto"/>
        <w:jc w:val="both"/>
        <w:outlineLvl w:val="1"/>
        <w:rPr>
          <w:rFonts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五、响应文件的制作及上传</w:t>
      </w:r>
    </w:p>
    <w:p>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使用普通电子交易系统。供应商须上传加密电子响应文件，电子响应文件需要使用投标文件制作工具制作，制作工具及操作手册可在南阳市公共资源交易中心网站“下载专区”中下载。加密电子响应文件应在竞争性磋商文件规定的上传截止时间前到达交易系统。逾期到达交易系统的电子响应文件视为放弃本次磋商。</w:t>
      </w:r>
    </w:p>
    <w:p>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开启过程中如遇到紧急事项，可在不见面开标大厅中进行提出异议或文字交流，严重问题可拨打技术支持电话0377-61176137。开启过程中，如因供应商准备不到位、网络问题等情况（30分钟内）造成无法及时解密的，视为该供应商自动放弃，将被退回响应文件”。电子交易系统技术支持电话：400-998-0000。</w:t>
      </w:r>
    </w:p>
    <w:p>
      <w:pPr>
        <w:pStyle w:val="5"/>
        <w:kinsoku/>
        <w:wordWrap w:val="0"/>
        <w:spacing w:before="79" w:line="222" w:lineRule="auto"/>
        <w:ind w:left="15"/>
        <w:jc w:val="both"/>
        <w:outlineLvl w:val="1"/>
        <w:rPr>
          <w:spacing w:val="-3"/>
          <w:sz w:val="24"/>
          <w:szCs w:val="24"/>
          <w:lang w:eastAsia="zh-CN"/>
          <w14:textOutline w14:w="1536" w14:cap="flat" w14:cmpd="sng" w14:algn="ctr">
            <w14:solidFill>
              <w14:srgbClr w14:val="000000"/>
            </w14:solidFill>
            <w14:prstDash w14:val="solid"/>
            <w14:miter w14:val="0"/>
          </w14:textOutline>
        </w:rPr>
      </w:pPr>
    </w:p>
    <w:p>
      <w:pPr>
        <w:pStyle w:val="5"/>
        <w:kinsoku/>
        <w:wordWrap w:val="0"/>
        <w:spacing w:before="79" w:line="222" w:lineRule="auto"/>
        <w:ind w:left="15"/>
        <w:jc w:val="both"/>
        <w:outlineLvl w:val="1"/>
        <w:rPr>
          <w:sz w:val="24"/>
          <w:szCs w:val="24"/>
          <w:lang w:eastAsia="zh-CN"/>
        </w:rPr>
      </w:pPr>
      <w:r>
        <w:rPr>
          <w:rFonts w:hint="eastAsia"/>
          <w:spacing w:val="-3"/>
          <w:sz w:val="24"/>
          <w:szCs w:val="24"/>
          <w:lang w:eastAsia="zh-CN"/>
          <w14:textOutline w14:w="1536" w14:cap="flat" w14:cmpd="sng" w14:algn="ctr">
            <w14:solidFill>
              <w14:srgbClr w14:val="000000"/>
            </w14:solidFill>
            <w14:prstDash w14:val="solid"/>
            <w14:miter w14:val="0"/>
          </w14:textOutline>
        </w:rPr>
        <w:t>六</w:t>
      </w:r>
      <w:r>
        <w:rPr>
          <w:spacing w:val="-3"/>
          <w:sz w:val="24"/>
          <w:szCs w:val="24"/>
          <w:lang w:eastAsia="zh-CN"/>
          <w14:textOutline w14:w="1536" w14:cap="flat" w14:cmpd="sng" w14:algn="ctr">
            <w14:solidFill>
              <w14:srgbClr w14:val="000000"/>
            </w14:solidFill>
            <w14:prstDash w14:val="solid"/>
            <w14:miter w14:val="0"/>
          </w14:textOutline>
        </w:rPr>
        <w:t>、</w:t>
      </w:r>
      <w:r>
        <w:rPr>
          <w:rFonts w:hint="eastAsia"/>
          <w:spacing w:val="-3"/>
          <w:sz w:val="24"/>
          <w:szCs w:val="24"/>
          <w:lang w:eastAsia="zh-CN"/>
          <w14:textOutline w14:w="1536" w14:cap="flat" w14:cmpd="sng" w14:algn="ctr">
            <w14:solidFill>
              <w14:srgbClr w14:val="000000"/>
            </w14:solidFill>
            <w14:prstDash w14:val="solid"/>
            <w14:miter w14:val="0"/>
          </w14:textOutline>
        </w:rPr>
        <w:t>上传截止时间、</w:t>
      </w:r>
      <w:r>
        <w:rPr>
          <w:spacing w:val="-3"/>
          <w:sz w:val="24"/>
          <w:szCs w:val="24"/>
          <w:lang w:eastAsia="zh-CN"/>
          <w14:textOutline w14:w="1536" w14:cap="flat" w14:cmpd="sng" w14:algn="ctr">
            <w14:solidFill>
              <w14:srgbClr w14:val="000000"/>
            </w14:solidFill>
            <w14:prstDash w14:val="solid"/>
            <w14:miter w14:val="0"/>
          </w14:textOutline>
        </w:rPr>
        <w:t>开启</w:t>
      </w:r>
      <w:r>
        <w:rPr>
          <w:rFonts w:hint="eastAsia"/>
          <w:spacing w:val="-3"/>
          <w:sz w:val="24"/>
          <w:szCs w:val="24"/>
          <w:lang w:eastAsia="zh-CN"/>
          <w14:textOutline w14:w="1536" w14:cap="flat" w14:cmpd="sng" w14:algn="ctr">
            <w14:solidFill>
              <w14:srgbClr w14:val="000000"/>
            </w14:solidFill>
            <w14:prstDash w14:val="solid"/>
            <w14:miter w14:val="0"/>
          </w14:textOutline>
        </w:rPr>
        <w:t>响应文件时间和地点</w:t>
      </w:r>
    </w:p>
    <w:p>
      <w:pPr>
        <w:pStyle w:val="5"/>
        <w:kinsoku/>
        <w:wordWrap w:val="0"/>
        <w:spacing w:before="181" w:line="220" w:lineRule="auto"/>
        <w:jc w:val="both"/>
        <w:rPr>
          <w:rFonts w:hint="default"/>
          <w:sz w:val="24"/>
          <w:szCs w:val="24"/>
          <w:highlight w:val="none"/>
          <w:lang w:val="en-US" w:eastAsia="zh-CN"/>
        </w:rPr>
      </w:pPr>
      <w:r>
        <w:rPr>
          <w:spacing w:val="-25"/>
          <w:sz w:val="24"/>
          <w:szCs w:val="24"/>
          <w:highlight w:val="none"/>
          <w:lang w:eastAsia="zh-CN"/>
        </w:rPr>
        <w:t>时间：</w:t>
      </w:r>
      <w:r>
        <w:rPr>
          <w:rFonts w:hint="eastAsia" w:asciiTheme="minorEastAsia" w:hAnsiTheme="minorEastAsia" w:eastAsiaTheme="minorEastAsia" w:cstheme="minorEastAsia"/>
          <w:spacing w:val="-14"/>
          <w:sz w:val="24"/>
          <w:szCs w:val="24"/>
          <w:highlight w:val="none"/>
          <w:u w:val="single"/>
          <w:lang w:eastAsia="zh-CN"/>
        </w:rPr>
        <w:t xml:space="preserve">  2024  </w:t>
      </w:r>
      <w:r>
        <w:rPr>
          <w:rFonts w:hint="eastAsia" w:asciiTheme="minorEastAsia" w:hAnsiTheme="minorEastAsia" w:eastAsiaTheme="minorEastAsia" w:cstheme="minorEastAsia"/>
          <w:spacing w:val="-4"/>
          <w:sz w:val="24"/>
          <w:szCs w:val="24"/>
          <w:highlight w:val="none"/>
          <w:lang w:eastAsia="zh-CN"/>
        </w:rPr>
        <w:t>年</w:t>
      </w:r>
      <w:r>
        <w:rPr>
          <w:rFonts w:hint="eastAsia" w:asciiTheme="minorEastAsia" w:hAnsiTheme="minorEastAsia" w:eastAsiaTheme="minorEastAsia" w:cstheme="minorEastAsia"/>
          <w:spacing w:val="-4"/>
          <w:sz w:val="24"/>
          <w:szCs w:val="24"/>
          <w:highlight w:val="none"/>
          <w:u w:val="single"/>
          <w:lang w:eastAsia="zh-CN"/>
        </w:rPr>
        <w:t xml:space="preserve">  6  </w:t>
      </w:r>
      <w:r>
        <w:rPr>
          <w:rFonts w:hint="eastAsia" w:asciiTheme="minorEastAsia" w:hAnsiTheme="minorEastAsia" w:eastAsiaTheme="minorEastAsia" w:cstheme="minorEastAsia"/>
          <w:spacing w:val="-4"/>
          <w:sz w:val="24"/>
          <w:szCs w:val="24"/>
          <w:highlight w:val="none"/>
          <w:lang w:eastAsia="zh-CN"/>
        </w:rPr>
        <w:t>月</w:t>
      </w:r>
      <w:r>
        <w:rPr>
          <w:rFonts w:hint="eastAsia" w:asciiTheme="minorEastAsia" w:hAnsiTheme="minorEastAsia" w:eastAsiaTheme="minorEastAsia" w:cstheme="minorEastAsia"/>
          <w:spacing w:val="-4"/>
          <w:sz w:val="24"/>
          <w:szCs w:val="24"/>
          <w:highlight w:val="none"/>
          <w:u w:val="single"/>
          <w:lang w:eastAsia="zh-CN"/>
        </w:rPr>
        <w:t xml:space="preserve">  2</w:t>
      </w:r>
      <w:r>
        <w:rPr>
          <w:rFonts w:hint="eastAsia" w:asciiTheme="minorEastAsia" w:hAnsiTheme="minorEastAsia" w:eastAsiaTheme="minorEastAsia" w:cstheme="minorEastAsia"/>
          <w:spacing w:val="-4"/>
          <w:sz w:val="24"/>
          <w:szCs w:val="24"/>
          <w:highlight w:val="none"/>
          <w:u w:val="single"/>
          <w:lang w:val="en-US" w:eastAsia="zh-CN"/>
        </w:rPr>
        <w:t>8</w:t>
      </w:r>
      <w:r>
        <w:rPr>
          <w:rFonts w:hint="eastAsia" w:asciiTheme="minorEastAsia" w:hAnsiTheme="minorEastAsia" w:eastAsiaTheme="minorEastAsia" w:cstheme="minorEastAsia"/>
          <w:spacing w:val="-4"/>
          <w:sz w:val="24"/>
          <w:szCs w:val="24"/>
          <w:highlight w:val="none"/>
          <w:u w:val="single"/>
          <w:lang w:eastAsia="zh-CN"/>
        </w:rPr>
        <w:t xml:space="preserve">  </w:t>
      </w:r>
      <w:r>
        <w:rPr>
          <w:rFonts w:hint="eastAsia" w:asciiTheme="minorEastAsia" w:hAnsiTheme="minorEastAsia" w:eastAsiaTheme="minorEastAsia" w:cstheme="minorEastAsia"/>
          <w:spacing w:val="-4"/>
          <w:sz w:val="24"/>
          <w:szCs w:val="24"/>
          <w:highlight w:val="none"/>
          <w:lang w:eastAsia="zh-CN"/>
        </w:rPr>
        <w:t>日</w:t>
      </w:r>
      <w:r>
        <w:rPr>
          <w:rFonts w:hint="eastAsia" w:asciiTheme="minorEastAsia" w:hAnsiTheme="minorEastAsia" w:eastAsiaTheme="minorEastAsia" w:cstheme="minorEastAsia"/>
          <w:spacing w:val="-4"/>
          <w:sz w:val="24"/>
          <w:szCs w:val="24"/>
          <w:highlight w:val="none"/>
          <w:u w:val="single"/>
          <w:lang w:eastAsia="zh-CN"/>
        </w:rPr>
        <w:t xml:space="preserve">  9  </w:t>
      </w:r>
      <w:r>
        <w:rPr>
          <w:rFonts w:hint="eastAsia" w:asciiTheme="minorEastAsia" w:hAnsiTheme="minorEastAsia" w:eastAsiaTheme="minorEastAsia" w:cstheme="minorEastAsia"/>
          <w:spacing w:val="-4"/>
          <w:sz w:val="24"/>
          <w:szCs w:val="24"/>
          <w:highlight w:val="none"/>
          <w:lang w:eastAsia="zh-CN"/>
        </w:rPr>
        <w:t>点</w:t>
      </w:r>
      <w:r>
        <w:rPr>
          <w:rFonts w:hint="eastAsia" w:asciiTheme="minorEastAsia" w:hAnsiTheme="minorEastAsia" w:eastAsiaTheme="minorEastAsia" w:cstheme="minorEastAsia"/>
          <w:spacing w:val="-4"/>
          <w:sz w:val="24"/>
          <w:szCs w:val="24"/>
          <w:highlight w:val="none"/>
          <w:u w:val="single"/>
          <w:lang w:eastAsia="zh-CN"/>
        </w:rPr>
        <w:t xml:space="preserve">  00  </w:t>
      </w:r>
      <w:r>
        <w:rPr>
          <w:rFonts w:hint="eastAsia" w:asciiTheme="minorEastAsia" w:hAnsiTheme="minorEastAsia" w:eastAsiaTheme="minorEastAsia" w:cstheme="minorEastAsia"/>
          <w:spacing w:val="-4"/>
          <w:sz w:val="24"/>
          <w:szCs w:val="24"/>
          <w:highlight w:val="none"/>
          <w:lang w:eastAsia="zh-CN"/>
        </w:rPr>
        <w:t>分</w:t>
      </w:r>
      <w:r>
        <w:rPr>
          <w:spacing w:val="-25"/>
          <w:sz w:val="24"/>
          <w:szCs w:val="24"/>
          <w:highlight w:val="none"/>
          <w:lang w:eastAsia="zh-CN"/>
        </w:rPr>
        <w:t>（北京时间）。</w:t>
      </w:r>
    </w:p>
    <w:p>
      <w:pPr>
        <w:pStyle w:val="5"/>
        <w:kinsoku/>
        <w:wordWrap w:val="0"/>
        <w:spacing w:before="180" w:line="189" w:lineRule="auto"/>
        <w:jc w:val="both"/>
        <w:rPr>
          <w:rFonts w:ascii="Arial" w:hAnsi="Arial" w:cs="Arial"/>
          <w:sz w:val="24"/>
          <w:szCs w:val="24"/>
          <w:lang w:eastAsia="zh-CN"/>
        </w:rPr>
      </w:pPr>
      <w:r>
        <w:rPr>
          <w:spacing w:val="-31"/>
          <w:sz w:val="24"/>
          <w:szCs w:val="24"/>
        </w:rPr>
        <w:t>地点：</w:t>
      </w:r>
      <w:r>
        <w:rPr>
          <w:rFonts w:hint="eastAsia" w:ascii="Arial" w:hAnsi="Arial" w:eastAsia="Arial" w:cs="Arial"/>
          <w:position w:val="5"/>
          <w:sz w:val="24"/>
          <w:szCs w:val="24"/>
          <w:lang w:eastAsia="zh-CN"/>
        </w:rPr>
        <w:t>不见面开标大厅（https://ggzyjy.nanyang.gov.cn/BidOpening/bidopeninghallaction/hall/login）</w:t>
      </w:r>
      <w:r>
        <w:rPr>
          <w:rFonts w:hint="eastAsia" w:ascii="Arial" w:hAnsi="Arial" w:cs="Arial"/>
          <w:position w:val="5"/>
          <w:sz w:val="24"/>
          <w:szCs w:val="24"/>
          <w:lang w:eastAsia="zh-CN"/>
        </w:rPr>
        <w:t>。</w:t>
      </w:r>
    </w:p>
    <w:p>
      <w:pPr>
        <w:kinsoku/>
        <w:wordWrap w:val="0"/>
        <w:spacing w:line="269" w:lineRule="auto"/>
        <w:jc w:val="both"/>
      </w:pPr>
    </w:p>
    <w:p>
      <w:pPr>
        <w:kinsoku/>
        <w:wordWrap w:val="0"/>
        <w:spacing w:line="269" w:lineRule="auto"/>
        <w:jc w:val="both"/>
      </w:pPr>
    </w:p>
    <w:p>
      <w:pPr>
        <w:pStyle w:val="5"/>
        <w:kinsoku/>
        <w:wordWrap w:val="0"/>
        <w:spacing w:line="360" w:lineRule="auto"/>
        <w:jc w:val="both"/>
        <w:outlineLvl w:val="1"/>
        <w:rPr>
          <w:sz w:val="24"/>
          <w:szCs w:val="24"/>
        </w:rPr>
      </w:pPr>
      <w:r>
        <w:rPr>
          <w:rFonts w:hint="eastAsia"/>
          <w:spacing w:val="-2"/>
          <w:sz w:val="24"/>
          <w:szCs w:val="24"/>
          <w:lang w:eastAsia="zh-CN"/>
          <w14:textOutline w14:w="1536" w14:cap="flat" w14:cmpd="sng" w14:algn="ctr">
            <w14:solidFill>
              <w14:srgbClr w14:val="000000"/>
            </w14:solidFill>
            <w14:prstDash w14:val="solid"/>
            <w14:miter w14:val="0"/>
          </w14:textOutline>
        </w:rPr>
        <w:t>七</w:t>
      </w:r>
      <w:r>
        <w:rPr>
          <w:spacing w:val="-2"/>
          <w:sz w:val="24"/>
          <w:szCs w:val="24"/>
          <w14:textOutline w14:w="1536" w14:cap="flat" w14:cmpd="sng" w14:algn="ctr">
            <w14:solidFill>
              <w14:srgbClr w14:val="000000"/>
            </w14:solidFill>
            <w14:prstDash w14:val="solid"/>
            <w14:miter w14:val="0"/>
          </w14:textOutline>
        </w:rPr>
        <w:t>、公告期限</w:t>
      </w:r>
    </w:p>
    <w:p>
      <w:pPr>
        <w:pStyle w:val="5"/>
        <w:kinsoku/>
        <w:wordWrap w:val="0"/>
        <w:spacing w:line="360" w:lineRule="auto"/>
        <w:jc w:val="both"/>
        <w:outlineLvl w:val="1"/>
      </w:pPr>
      <w:r>
        <w:rPr>
          <w:rFonts w:hint="eastAsia" w:asciiTheme="minorEastAsia" w:hAnsiTheme="minorEastAsia" w:eastAsiaTheme="minorEastAsia" w:cstheme="minorEastAsia"/>
          <w:spacing w:val="-13"/>
          <w:sz w:val="24"/>
          <w:szCs w:val="24"/>
          <w:highlight w:val="none"/>
          <w:u w:val="single"/>
          <w:lang w:eastAsia="zh-CN"/>
        </w:rPr>
        <w:t xml:space="preserve">  2024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eastAsia="zh-CN"/>
        </w:rPr>
        <w:t xml:space="preserve">  1</w:t>
      </w:r>
      <w:r>
        <w:rPr>
          <w:rFonts w:hint="eastAsia" w:asciiTheme="minorEastAsia" w:hAnsiTheme="minorEastAsia" w:eastAsiaTheme="minorEastAsia" w:cstheme="minorEastAsia"/>
          <w:spacing w:val="-13"/>
          <w:sz w:val="24"/>
          <w:szCs w:val="24"/>
          <w:highlight w:val="none"/>
          <w:u w:val="single"/>
          <w:lang w:val="en-US" w:eastAsia="zh-CN"/>
        </w:rPr>
        <w:t>7</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eastAsia="zh-CN"/>
        </w:rPr>
        <w:t>2024</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eastAsia="zh-CN"/>
        </w:rPr>
        <w:t xml:space="preserve"> 1</w:t>
      </w:r>
      <w:r>
        <w:rPr>
          <w:rFonts w:hint="eastAsia" w:asciiTheme="minorEastAsia" w:hAnsiTheme="minorEastAsia" w:eastAsiaTheme="minorEastAsia" w:cstheme="minorEastAsia"/>
          <w:spacing w:val="-13"/>
          <w:sz w:val="24"/>
          <w:szCs w:val="24"/>
          <w:highlight w:val="none"/>
          <w:u w:val="single"/>
          <w:lang w:val="en-US" w:eastAsia="zh-CN"/>
        </w:rPr>
        <w:t>9</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highlight w:val="none"/>
          <w:lang w:eastAsia="zh-CN"/>
        </w:rPr>
        <w:t>。</w:t>
      </w:r>
    </w:p>
    <w:p>
      <w:pPr>
        <w:pStyle w:val="5"/>
        <w:kinsoku/>
        <w:wordWrap w:val="0"/>
        <w:spacing w:line="360" w:lineRule="auto"/>
        <w:jc w:val="both"/>
        <w:outlineLvl w:val="1"/>
        <w:rPr>
          <w:sz w:val="24"/>
          <w:szCs w:val="24"/>
          <w:lang w:eastAsia="zh-CN"/>
        </w:rPr>
      </w:pPr>
      <w:r>
        <w:rPr>
          <w:rFonts w:hint="eastAsia"/>
          <w:spacing w:val="-1"/>
          <w:sz w:val="24"/>
          <w:szCs w:val="24"/>
          <w:lang w:eastAsia="zh-CN"/>
          <w14:textOutline w14:w="1536" w14:cap="flat" w14:cmpd="sng" w14:algn="ctr">
            <w14:solidFill>
              <w14:srgbClr w14:val="000000"/>
            </w14:solidFill>
            <w14:prstDash w14:val="solid"/>
            <w14:miter w14:val="0"/>
          </w14:textOutline>
        </w:rPr>
        <w:t>八</w:t>
      </w:r>
      <w:r>
        <w:rPr>
          <w:spacing w:val="-1"/>
          <w:sz w:val="24"/>
          <w:szCs w:val="24"/>
          <w:lang w:eastAsia="zh-CN"/>
          <w14:textOutline w14:w="1536" w14:cap="flat" w14:cmpd="sng" w14:algn="ctr">
            <w14:solidFill>
              <w14:srgbClr w14:val="000000"/>
            </w14:solidFill>
            <w14:prstDash w14:val="solid"/>
            <w14:miter w14:val="0"/>
          </w14:textOutline>
        </w:rPr>
        <w:t>、其他补充事宜</w:t>
      </w:r>
    </w:p>
    <w:p>
      <w:pPr>
        <w:pStyle w:val="5"/>
        <w:kinsoku/>
        <w:wordWrap w:val="0"/>
        <w:spacing w:line="360" w:lineRule="auto"/>
        <w:jc w:val="both"/>
        <w:rPr>
          <w:rFonts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如有本次招标公告在河南省政府采购网、南阳市公共资源交易中心网发布。</w:t>
      </w: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t>九、对本次采购提出询问，请按以下方式联系。</w:t>
      </w:r>
    </w:p>
    <w:p>
      <w:pPr>
        <w:pStyle w:val="5"/>
        <w:kinsoku/>
        <w:wordWrap w:val="0"/>
        <w:spacing w:line="360" w:lineRule="auto"/>
        <w:jc w:val="both"/>
        <w:rPr>
          <w:rFonts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t>1.采购人信息</w:t>
      </w:r>
    </w:p>
    <w:p>
      <w:pPr>
        <w:pStyle w:val="5"/>
        <w:kinsoku/>
        <w:wordWrap w:val="0"/>
        <w:spacing w:line="360" w:lineRule="auto"/>
        <w:jc w:val="both"/>
        <w:rPr>
          <w:rFonts w:asciiTheme="minorEastAsia" w:hAnsiTheme="minorEastAsia" w:eastAsiaTheme="minorEastAsia" w:cstheme="minorEastAsia"/>
          <w:spacing w:val="-15"/>
          <w:sz w:val="24"/>
          <w:szCs w:val="24"/>
          <w:highlight w:val="none"/>
          <w:lang w:eastAsia="zh-CN"/>
        </w:rPr>
      </w:pPr>
      <w:r>
        <w:rPr>
          <w:rFonts w:hint="eastAsia" w:asciiTheme="minorEastAsia" w:hAnsiTheme="minorEastAsia" w:eastAsiaTheme="minorEastAsia" w:cstheme="minorEastAsia"/>
          <w:spacing w:val="-15"/>
          <w:sz w:val="24"/>
          <w:szCs w:val="24"/>
          <w:highlight w:val="none"/>
          <w:lang w:eastAsia="zh-CN"/>
        </w:rPr>
        <w:t>名称：南阳市宛城区人民法院</w:t>
      </w:r>
    </w:p>
    <w:p>
      <w:pPr>
        <w:pStyle w:val="5"/>
        <w:kinsoku/>
        <w:wordWrap w:val="0"/>
        <w:spacing w:line="360" w:lineRule="auto"/>
        <w:jc w:val="both"/>
        <w:rPr>
          <w:rFonts w:asciiTheme="minorEastAsia" w:hAnsiTheme="minorEastAsia" w:eastAsiaTheme="minorEastAsia" w:cstheme="minorEastAsia"/>
          <w:spacing w:val="-15"/>
          <w:sz w:val="24"/>
          <w:szCs w:val="24"/>
          <w:highlight w:val="none"/>
          <w:lang w:eastAsia="zh-CN"/>
        </w:rPr>
      </w:pPr>
      <w:r>
        <w:rPr>
          <w:rFonts w:hint="eastAsia" w:asciiTheme="minorEastAsia" w:hAnsiTheme="minorEastAsia" w:eastAsiaTheme="minorEastAsia" w:cstheme="minorEastAsia"/>
          <w:spacing w:val="-15"/>
          <w:sz w:val="24"/>
          <w:szCs w:val="24"/>
          <w:highlight w:val="none"/>
          <w:lang w:eastAsia="zh-CN"/>
        </w:rPr>
        <w:t>地址：河南省南阳市宛城区新华东路</w:t>
      </w:r>
      <w:r>
        <w:rPr>
          <w:rFonts w:asciiTheme="minorEastAsia" w:hAnsiTheme="minorEastAsia" w:eastAsiaTheme="minorEastAsia" w:cstheme="minorEastAsia"/>
          <w:spacing w:val="-15"/>
          <w:sz w:val="24"/>
          <w:szCs w:val="24"/>
          <w:highlight w:val="none"/>
          <w:lang w:eastAsia="zh-CN"/>
        </w:rPr>
        <w:t>1468</w:t>
      </w:r>
      <w:r>
        <w:rPr>
          <w:rFonts w:hint="eastAsia" w:asciiTheme="minorEastAsia" w:hAnsiTheme="minorEastAsia" w:eastAsiaTheme="minorEastAsia" w:cstheme="minorEastAsia"/>
          <w:spacing w:val="-15"/>
          <w:sz w:val="24"/>
          <w:szCs w:val="24"/>
          <w:highlight w:val="none"/>
          <w:lang w:eastAsia="zh-CN"/>
        </w:rPr>
        <w:t>号</w:t>
      </w:r>
    </w:p>
    <w:p>
      <w:pPr>
        <w:pStyle w:val="5"/>
        <w:kinsoku/>
        <w:wordWrap w:val="0"/>
        <w:spacing w:line="360" w:lineRule="auto"/>
        <w:jc w:val="both"/>
        <w:rPr>
          <w:rFonts w:asciiTheme="minorEastAsia" w:hAnsiTheme="minorEastAsia" w:eastAsiaTheme="minorEastAsia" w:cstheme="minorEastAsia"/>
          <w:spacing w:val="-15"/>
          <w:sz w:val="24"/>
          <w:szCs w:val="24"/>
          <w:highlight w:val="none"/>
          <w:lang w:eastAsia="zh-CN"/>
        </w:rPr>
      </w:pPr>
      <w:r>
        <w:rPr>
          <w:rFonts w:hint="eastAsia" w:asciiTheme="minorEastAsia" w:hAnsiTheme="minorEastAsia" w:eastAsiaTheme="minorEastAsia" w:cstheme="minorEastAsia"/>
          <w:spacing w:val="-15"/>
          <w:sz w:val="24"/>
          <w:szCs w:val="24"/>
          <w:highlight w:val="none"/>
          <w:lang w:eastAsia="zh-CN"/>
        </w:rPr>
        <w:t>联系人：</w:t>
      </w:r>
      <w:r>
        <w:rPr>
          <w:rFonts w:hint="eastAsia" w:asciiTheme="minorEastAsia" w:hAnsiTheme="minorEastAsia" w:eastAsiaTheme="minorEastAsia" w:cstheme="minorEastAsia"/>
          <w:spacing w:val="-15"/>
          <w:sz w:val="24"/>
          <w:szCs w:val="24"/>
          <w:highlight w:val="none"/>
          <w:lang w:val="en-US" w:eastAsia="zh-CN"/>
        </w:rPr>
        <w:t>陈</w:t>
      </w:r>
      <w:r>
        <w:rPr>
          <w:rFonts w:hint="eastAsia" w:asciiTheme="minorEastAsia" w:hAnsiTheme="minorEastAsia" w:eastAsiaTheme="minorEastAsia" w:cstheme="minorEastAsia"/>
          <w:spacing w:val="-15"/>
          <w:sz w:val="24"/>
          <w:szCs w:val="24"/>
          <w:highlight w:val="none"/>
          <w:lang w:eastAsia="zh-CN"/>
        </w:rPr>
        <w:t>先生</w:t>
      </w:r>
    </w:p>
    <w:p>
      <w:pPr>
        <w:pStyle w:val="5"/>
        <w:kinsoku/>
        <w:wordWrap w:val="0"/>
        <w:spacing w:line="360" w:lineRule="auto"/>
        <w:jc w:val="both"/>
        <w:rPr>
          <w:rFonts w:hint="default" w:asciiTheme="minorEastAsia" w:hAnsiTheme="minorEastAsia" w:eastAsiaTheme="minorEastAsia" w:cstheme="minorEastAsia"/>
          <w:b/>
          <w:bCs/>
          <w:spacing w:val="4"/>
          <w:sz w:val="24"/>
          <w:szCs w:val="24"/>
          <w:highlight w:val="none"/>
          <w:lang w:val="en-US" w:eastAsia="zh-CN"/>
        </w:rPr>
      </w:pPr>
      <w:r>
        <w:rPr>
          <w:rFonts w:hint="eastAsia" w:asciiTheme="minorEastAsia" w:hAnsiTheme="minorEastAsia" w:eastAsiaTheme="minorEastAsia" w:cstheme="minorEastAsia"/>
          <w:spacing w:val="-15"/>
          <w:sz w:val="24"/>
          <w:szCs w:val="24"/>
          <w:highlight w:val="none"/>
          <w:lang w:eastAsia="zh-CN"/>
        </w:rPr>
        <w:t>联系方式：</w:t>
      </w:r>
      <w:r>
        <w:rPr>
          <w:rFonts w:asciiTheme="minorEastAsia" w:hAnsiTheme="minorEastAsia" w:eastAsiaTheme="minorEastAsia" w:cstheme="minorEastAsia"/>
          <w:spacing w:val="-15"/>
          <w:sz w:val="24"/>
          <w:szCs w:val="24"/>
          <w:highlight w:val="none"/>
          <w:lang w:eastAsia="zh-CN"/>
        </w:rPr>
        <w:t>0377-6166118</w:t>
      </w:r>
      <w:r>
        <w:rPr>
          <w:rFonts w:hint="eastAsia" w:asciiTheme="minorEastAsia" w:hAnsiTheme="minorEastAsia" w:eastAsiaTheme="minorEastAsia" w:cstheme="minorEastAsia"/>
          <w:spacing w:val="-15"/>
          <w:sz w:val="24"/>
          <w:szCs w:val="24"/>
          <w:highlight w:val="none"/>
          <w:lang w:val="en-US" w:eastAsia="zh-CN"/>
        </w:rPr>
        <w:t>6</w:t>
      </w:r>
    </w:p>
    <w:p>
      <w:pPr>
        <w:pStyle w:val="5"/>
        <w:kinsoku/>
        <w:wordWrap w:val="0"/>
        <w:spacing w:line="360" w:lineRule="auto"/>
        <w:jc w:val="both"/>
        <w:outlineLvl w:val="1"/>
        <w:rPr>
          <w:rFonts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2.采购代理机构信息</w:t>
      </w:r>
    </w:p>
    <w:p>
      <w:pPr>
        <w:pStyle w:val="5"/>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w:t>
      </w:r>
      <w:r>
        <w:rPr>
          <w:rFonts w:hint="eastAsia" w:asciiTheme="minorEastAsia" w:hAnsiTheme="minorEastAsia" w:eastAsiaTheme="minorEastAsia" w:cstheme="minorEastAsia"/>
          <w:spacing w:val="-15"/>
          <w:sz w:val="24"/>
          <w:szCs w:val="24"/>
          <w:highlight w:val="none"/>
          <w:lang w:eastAsia="zh-CN"/>
        </w:rPr>
        <w:t>南阳市公共资源交易中心</w:t>
      </w:r>
    </w:p>
    <w:p>
      <w:pPr>
        <w:pStyle w:val="5"/>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w:t>
      </w:r>
      <w:r>
        <w:rPr>
          <w:rFonts w:hint="eastAsia"/>
          <w:sz w:val="24"/>
          <w:szCs w:val="24"/>
          <w:lang w:eastAsia="zh-CN"/>
        </w:rPr>
        <w:t xml:space="preserve"> 南阳市范蠡东路与南都路交叉口市民服务中心中区3号楼5楼</w:t>
      </w:r>
    </w:p>
    <w:p>
      <w:pPr>
        <w:pStyle w:val="5"/>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w:t>
      </w:r>
      <w:r>
        <w:rPr>
          <w:rFonts w:hint="eastAsia" w:asciiTheme="minorEastAsia" w:hAnsiTheme="minorEastAsia" w:eastAsiaTheme="minorEastAsia" w:cstheme="minorEastAsia"/>
          <w:spacing w:val="-15"/>
          <w:sz w:val="24"/>
          <w:szCs w:val="24"/>
          <w:lang w:val="en-US" w:eastAsia="zh-CN"/>
        </w:rPr>
        <w:t>陈女士</w:t>
      </w:r>
    </w:p>
    <w:p>
      <w:pPr>
        <w:pStyle w:val="5"/>
        <w:kinsoku/>
        <w:wordWrap w:val="0"/>
        <w:spacing w:line="360" w:lineRule="auto"/>
        <w:jc w:val="both"/>
        <w:rPr>
          <w:rFonts w:hint="default" w:asciiTheme="minorEastAsia" w:hAnsiTheme="minorEastAsia" w:eastAsiaTheme="minorEastAsia" w:cstheme="minorEastAsia"/>
          <w:b/>
          <w:bCs/>
          <w:spacing w:val="5"/>
          <w:sz w:val="24"/>
          <w:szCs w:val="24"/>
          <w:lang w:val="en-US" w:eastAsia="zh-CN"/>
        </w:rPr>
      </w:pPr>
      <w:r>
        <w:rPr>
          <w:rFonts w:hint="eastAsia" w:asciiTheme="minorEastAsia" w:hAnsiTheme="minorEastAsia" w:eastAsiaTheme="minorEastAsia" w:cstheme="minorEastAsia"/>
          <w:spacing w:val="-15"/>
          <w:sz w:val="24"/>
          <w:szCs w:val="24"/>
          <w:lang w:eastAsia="zh-CN"/>
        </w:rPr>
        <w:t>联系方式：</w:t>
      </w:r>
      <w:r>
        <w:rPr>
          <w:rFonts w:hint="eastAsia" w:asciiTheme="minorEastAsia" w:hAnsiTheme="minorEastAsia" w:eastAsiaTheme="minorEastAsia" w:cstheme="minorEastAsia"/>
          <w:spacing w:val="-15"/>
          <w:sz w:val="24"/>
          <w:szCs w:val="24"/>
          <w:lang w:val="en-US" w:eastAsia="zh-CN"/>
        </w:rPr>
        <w:t>0377-</w:t>
      </w:r>
      <w:r>
        <w:rPr>
          <w:rFonts w:hint="eastAsia" w:asciiTheme="minorEastAsia" w:hAnsiTheme="minorEastAsia" w:eastAsiaTheme="minorEastAsia" w:cstheme="minorEastAsia"/>
          <w:spacing w:val="-15"/>
          <w:sz w:val="24"/>
          <w:szCs w:val="24"/>
          <w:lang w:eastAsia="zh-CN"/>
        </w:rPr>
        <w:t>6117617</w:t>
      </w:r>
      <w:r>
        <w:rPr>
          <w:rFonts w:hint="eastAsia" w:asciiTheme="minorEastAsia" w:hAnsiTheme="minorEastAsia" w:eastAsiaTheme="minorEastAsia" w:cstheme="minorEastAsia"/>
          <w:spacing w:val="-15"/>
          <w:sz w:val="24"/>
          <w:szCs w:val="24"/>
          <w:lang w:val="en-US" w:eastAsia="zh-CN"/>
        </w:rPr>
        <w:t>7</w:t>
      </w:r>
    </w:p>
    <w:p>
      <w:pPr>
        <w:pStyle w:val="5"/>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eastAsia="zh-CN"/>
        </w:rPr>
        <w:t>https://ggzyjy.nanyang.gov.cn   E-mail:</w:t>
      </w:r>
      <w:r>
        <w:rPr>
          <w:rFonts w:hint="eastAsia" w:asciiTheme="minorEastAsia" w:hAnsiTheme="minorEastAsia" w:eastAsiaTheme="minorEastAsia" w:cstheme="minorEastAsia"/>
          <w:spacing w:val="-15"/>
          <w:sz w:val="24"/>
          <w:szCs w:val="24"/>
          <w:lang w:val="en-US" w:eastAsia="zh-CN"/>
        </w:rPr>
        <w:t>:</w:t>
      </w:r>
      <w:r>
        <w:rPr>
          <w:rFonts w:hint="eastAsia" w:asciiTheme="minorEastAsia" w:hAnsiTheme="minorEastAsia" w:eastAsiaTheme="minorEastAsia" w:cstheme="minorEastAsia"/>
          <w:spacing w:val="-15"/>
          <w:sz w:val="24"/>
          <w:szCs w:val="24"/>
          <w:lang w:eastAsia="zh-CN"/>
        </w:rPr>
        <w:t xml:space="preserve">nyszfcgzx@126.com </w:t>
      </w:r>
    </w:p>
    <w:p>
      <w:pPr>
        <w:pStyle w:val="5"/>
        <w:kinsoku/>
        <w:wordWrap w:val="0"/>
        <w:spacing w:before="352" w:line="690" w:lineRule="exact"/>
        <w:jc w:val="both"/>
        <w:rPr>
          <w:rFonts w:ascii="仿宋_GB2312" w:eastAsia="仿宋_GB2312"/>
          <w:color w:val="0000FF"/>
          <w:sz w:val="28"/>
          <w:szCs w:val="28"/>
          <w:lang w:eastAsia="zh-CN"/>
        </w:rPr>
      </w:pPr>
    </w:p>
    <w:p>
      <w:pPr>
        <w:pStyle w:val="5"/>
        <w:kinsoku/>
        <w:wordWrap w:val="0"/>
        <w:spacing w:line="360" w:lineRule="auto"/>
        <w:ind w:firstLine="5250" w:firstLineChars="2500"/>
        <w:jc w:val="both"/>
        <w:outlineLvl w:val="1"/>
        <w:rPr>
          <w:rFonts w:asciiTheme="minorEastAsia" w:hAnsiTheme="minorEastAsia" w:eastAsiaTheme="minorEastAsia" w:cstheme="minorEastAsia"/>
          <w:spacing w:val="-15"/>
          <w:sz w:val="24"/>
          <w:szCs w:val="24"/>
          <w:highlight w:val="none"/>
          <w:lang w:eastAsia="zh-CN"/>
        </w:rPr>
      </w:pPr>
      <w:r>
        <w:rPr>
          <w:rFonts w:hint="eastAsia" w:asciiTheme="minorEastAsia" w:hAnsiTheme="minorEastAsia" w:eastAsiaTheme="minorEastAsia" w:cstheme="minorEastAsia"/>
          <w:spacing w:val="-15"/>
          <w:sz w:val="24"/>
          <w:szCs w:val="24"/>
          <w:highlight w:val="none"/>
          <w:lang w:eastAsia="zh-CN"/>
        </w:rPr>
        <w:t>南阳市公共资源交易中心</w:t>
      </w:r>
    </w:p>
    <w:p>
      <w:pPr>
        <w:pStyle w:val="5"/>
        <w:kinsoku/>
        <w:wordWrap w:val="0"/>
        <w:spacing w:line="360" w:lineRule="auto"/>
        <w:ind w:firstLine="5778" w:firstLineChars="2700"/>
        <w:jc w:val="both"/>
        <w:outlineLvl w:val="1"/>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3"/>
          <w:sz w:val="24"/>
          <w:szCs w:val="24"/>
          <w:lang w:eastAsia="zh-CN"/>
        </w:rPr>
        <w:t>2024年6月</w:t>
      </w:r>
      <w:r>
        <w:rPr>
          <w:rFonts w:hint="eastAsia" w:asciiTheme="minorEastAsia" w:hAnsiTheme="minorEastAsia" w:eastAsiaTheme="minorEastAsia" w:cstheme="minorEastAsia"/>
          <w:spacing w:val="-13"/>
          <w:sz w:val="24"/>
          <w:szCs w:val="24"/>
          <w:lang w:val="en-US" w:eastAsia="zh-CN"/>
        </w:rPr>
        <w:t>17</w:t>
      </w:r>
      <w:r>
        <w:rPr>
          <w:rFonts w:hint="eastAsia" w:asciiTheme="minorEastAsia" w:hAnsiTheme="minorEastAsia" w:eastAsiaTheme="minorEastAsia" w:cstheme="minorEastAsia"/>
          <w:spacing w:val="-13"/>
          <w:sz w:val="24"/>
          <w:szCs w:val="24"/>
          <w:lang w:eastAsia="zh-CN"/>
        </w:rPr>
        <w:t>日</w:t>
      </w:r>
    </w:p>
    <w:p>
      <w:pPr>
        <w:pStyle w:val="5"/>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p>
    <w:p>
      <w:pPr>
        <w:kinsoku/>
        <w:wordWrap w:val="0"/>
        <w:spacing w:line="360" w:lineRule="auto"/>
        <w:ind w:firstLine="420" w:firstLineChars="200"/>
        <w:jc w:val="both"/>
        <w:rPr>
          <w:rFonts w:asciiTheme="minorEastAsia" w:hAnsiTheme="minorEastAsia" w:eastAsiaTheme="minorEastAsia" w:cstheme="minorEastAsia"/>
          <w:lang w:eastAsia="zh-CN"/>
        </w:rPr>
      </w:pP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一、采购内容及要求</w:t>
      </w:r>
    </w:p>
    <w:p>
      <w:pPr>
        <w:spacing w:line="520" w:lineRule="exact"/>
        <w:ind w:firstLine="480" w:firstLineChars="200"/>
        <w:rPr>
          <w:rFonts w:ascii="宋体" w:hAnsi="宋体"/>
          <w:b/>
          <w:bCs/>
          <w:sz w:val="24"/>
          <w:szCs w:val="24"/>
          <w:lang w:eastAsia="zh-CN"/>
        </w:rPr>
      </w:pPr>
      <w:r>
        <w:rPr>
          <w:rFonts w:hint="eastAsia" w:ascii="宋体" w:hAnsi="宋体"/>
          <w:b/>
          <w:bCs/>
          <w:sz w:val="24"/>
          <w:szCs w:val="24"/>
          <w:lang w:eastAsia="zh-CN"/>
        </w:rPr>
        <w:t>1</w:t>
      </w:r>
      <w:r>
        <w:rPr>
          <w:rFonts w:hint="eastAsia" w:ascii="宋体" w:hAnsi="宋体" w:eastAsia="宋体"/>
          <w:b/>
          <w:bCs/>
          <w:sz w:val="24"/>
          <w:szCs w:val="24"/>
          <w:lang w:eastAsia="zh-CN"/>
        </w:rPr>
        <w:t>.</w:t>
      </w:r>
      <w:r>
        <w:rPr>
          <w:rFonts w:hint="eastAsia" w:ascii="宋体" w:hAnsi="宋体"/>
          <w:b/>
          <w:bCs/>
          <w:sz w:val="24"/>
          <w:szCs w:val="24"/>
          <w:lang w:eastAsia="zh-CN"/>
        </w:rPr>
        <w:t>人员要求</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（1）供应商应提供保安员不少于</w:t>
      </w:r>
      <w:r>
        <w:rPr>
          <w:rFonts w:hint="eastAsia" w:ascii="宋体" w:hAnsi="宋体"/>
          <w:sz w:val="24"/>
          <w:szCs w:val="24"/>
          <w:u w:val="single"/>
          <w:lang w:eastAsia="zh-CN"/>
        </w:rPr>
        <w:t xml:space="preserve"> 32 </w:t>
      </w:r>
      <w:r>
        <w:rPr>
          <w:rFonts w:hint="eastAsia" w:ascii="宋体" w:hAnsi="宋体"/>
          <w:sz w:val="24"/>
          <w:szCs w:val="24"/>
          <w:lang w:eastAsia="zh-CN"/>
        </w:rPr>
        <w:t>名（含管理人员），并根据实际情况制定具体的人员编制方案。</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（2）年龄在18周岁以上50周岁以下，身体健康，了解安全保障常识，有公安部门颁发的保安员证，持证上岗。</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（3）保安员执行勤务时，着统一的保安服装，佩戴统一的保安标志。</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（4）做好日常值守巡视工作，做好相关交接记录及巡点部位签到记录等工作。</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（5）保安员要热爱本职工作，了解安全保障知识，认真履行职责，忠于职守，服从命令听从指挥。</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（6）保安员要遵守和执行保安行业制度及采购人制定的有关制度。</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（7）按采购人要求做好防火、防盗、防破坏、防灾害等工作，为集中办公区的安全提供保障。</w:t>
      </w:r>
    </w:p>
    <w:p>
      <w:pPr>
        <w:spacing w:line="520" w:lineRule="exact"/>
        <w:ind w:firstLine="480" w:firstLineChars="200"/>
        <w:rPr>
          <w:rFonts w:ascii="宋体" w:hAnsi="宋体"/>
          <w:b/>
          <w:bCs/>
          <w:sz w:val="24"/>
          <w:szCs w:val="24"/>
          <w:lang w:eastAsia="zh-CN"/>
        </w:rPr>
      </w:pPr>
      <w:r>
        <w:rPr>
          <w:rFonts w:hint="eastAsia" w:ascii="宋体" w:hAnsi="宋体"/>
          <w:b/>
          <w:bCs/>
          <w:sz w:val="24"/>
          <w:szCs w:val="24"/>
          <w:lang w:eastAsia="zh-CN"/>
        </w:rPr>
        <w:t>2</w:t>
      </w:r>
      <w:r>
        <w:rPr>
          <w:rFonts w:hint="eastAsia" w:ascii="宋体" w:hAnsi="宋体" w:eastAsia="宋体"/>
          <w:b/>
          <w:bCs/>
          <w:sz w:val="24"/>
          <w:szCs w:val="24"/>
          <w:lang w:eastAsia="zh-CN"/>
        </w:rPr>
        <w:t>.</w:t>
      </w:r>
      <w:r>
        <w:rPr>
          <w:rFonts w:hint="eastAsia" w:ascii="宋体" w:hAnsi="宋体"/>
          <w:b/>
          <w:bCs/>
          <w:sz w:val="24"/>
          <w:szCs w:val="24"/>
          <w:lang w:eastAsia="zh-CN"/>
        </w:rPr>
        <w:t>服务要求</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（1）派驻人员在服务过程中，如需更换，应征得采购人同意。</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（2）保安队员工作时间每天6小时，实行轮班制，24小时值班值守，禁止脱岗。</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（3）有序疏导区域内的出入车辆，确保按规划的区域有序停放，不得在区域内乱停乱放。</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（4）做好对外来人员的询问盘查、登记备案工作。</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（5）做好物品出入时的检查登记工作，按要求查验单位证明。</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（6）凡基建、安装、维修人员须凭相关单位开具的施工证方可进入区域，否则不得进入。</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（7）如发现突发事件，如：火情、盗窃及其它危害人身财产安全的情况时，迅速上报有关部门和双方主管领导，并采取力所能及的应急措施。</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（8）配合采购人及公安部门做好区域综合治理工作，把治安事件的危害控制到最低。</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（9）做好会议活动期间的安保服务工作，确保车辆有序停放，确保按应急预案有效处置各类突发事件。</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（10）门岗室内外保持整洁卫生，无关人员不准在门卫室内逗留或从事与安保工作无关的事情。</w:t>
      </w:r>
    </w:p>
    <w:p>
      <w:pPr>
        <w:spacing w:line="520" w:lineRule="exact"/>
        <w:ind w:firstLine="480" w:firstLineChars="200"/>
        <w:rPr>
          <w:rFonts w:ascii="宋体" w:hAnsi="宋体"/>
          <w:sz w:val="24"/>
          <w:szCs w:val="24"/>
          <w:lang w:eastAsia="zh-CN"/>
        </w:rPr>
      </w:pPr>
      <w:r>
        <w:rPr>
          <w:rFonts w:hint="eastAsia" w:ascii="宋体" w:hAnsi="宋体"/>
          <w:sz w:val="24"/>
          <w:szCs w:val="24"/>
          <w:lang w:eastAsia="zh-CN"/>
        </w:rPr>
        <w:t>（11）做好区域巡逻工作，在执行巡逻任务时，必须保持高度的警惕性，细心观察周围的情况，及时发现各种可疑情况，对有违法犯罪嫌疑的人员，要进行必要的盘查，对重大犯罪嫌疑分子，要立即扭送公安机关或保卫部门处理。</w:t>
      </w:r>
    </w:p>
    <w:p>
      <w:pPr>
        <w:pStyle w:val="5"/>
        <w:kinsoku/>
        <w:wordWrap w:val="0"/>
        <w:spacing w:line="360" w:lineRule="auto"/>
        <w:ind w:firstLine="480" w:firstLineChars="200"/>
        <w:jc w:val="both"/>
        <w:rPr>
          <w:sz w:val="24"/>
          <w:szCs w:val="24"/>
          <w:lang w:eastAsia="zh-CN"/>
        </w:rPr>
      </w:pPr>
      <w:r>
        <w:rPr>
          <w:rFonts w:hint="eastAsia"/>
          <w:sz w:val="24"/>
          <w:szCs w:val="24"/>
          <w:lang w:eastAsia="zh-CN"/>
        </w:rPr>
        <w:t>（12）及时检查、发现各类安全隐患，防止各类安全事故的发生。</w:t>
      </w:r>
    </w:p>
    <w:p>
      <w:pPr>
        <w:pStyle w:val="8"/>
        <w:rPr>
          <w:lang w:eastAsia="zh-CN"/>
        </w:rPr>
      </w:pPr>
    </w:p>
    <w:p>
      <w:pPr>
        <w:pStyle w:val="8"/>
        <w:ind w:left="0" w:leftChars="0" w:firstLine="482" w:firstLineChars="200"/>
        <w:rPr>
          <w:rFonts w:ascii="宋体" w:hAnsi="宋体"/>
          <w:b/>
          <w:sz w:val="24"/>
          <w:szCs w:val="24"/>
        </w:rPr>
      </w:pPr>
      <w:r>
        <w:rPr>
          <w:rFonts w:hint="eastAsia" w:ascii="宋体" w:hAnsi="宋体" w:eastAsia="宋体"/>
          <w:b/>
          <w:sz w:val="24"/>
          <w:szCs w:val="24"/>
          <w:lang w:eastAsia="zh-CN"/>
        </w:rPr>
        <w:t>3.</w:t>
      </w:r>
      <w:r>
        <w:rPr>
          <w:rFonts w:hint="eastAsia" w:ascii="宋体" w:hAnsi="宋体"/>
          <w:b/>
          <w:sz w:val="24"/>
          <w:szCs w:val="24"/>
        </w:rPr>
        <w:t>考核标准与制度</w:t>
      </w:r>
    </w:p>
    <w:p/>
    <w:tbl>
      <w:tblPr>
        <w:tblStyle w:val="13"/>
        <w:tblW w:w="90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54"/>
        <w:gridCol w:w="184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szCs w:val="24"/>
              </w:rPr>
            </w:pPr>
          </w:p>
        </w:tc>
        <w:tc>
          <w:tcPr>
            <w:tcW w:w="5254"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ascii="宋体" w:hAnsi="宋体"/>
                <w:sz w:val="24"/>
                <w:szCs w:val="24"/>
              </w:rPr>
            </w:pPr>
            <w:r>
              <w:rPr>
                <w:rFonts w:hint="eastAsia" w:ascii="宋体" w:hAnsi="宋体"/>
                <w:sz w:val="24"/>
                <w:szCs w:val="24"/>
              </w:rPr>
              <w:t>内容</w:t>
            </w:r>
          </w:p>
        </w:tc>
        <w:tc>
          <w:tcPr>
            <w:tcW w:w="184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ascii="宋体" w:hAnsi="宋体"/>
                <w:sz w:val="24"/>
                <w:szCs w:val="24"/>
              </w:rPr>
            </w:pPr>
            <w:r>
              <w:rPr>
                <w:rFonts w:hint="eastAsia" w:ascii="宋体" w:hAnsi="宋体"/>
                <w:sz w:val="24"/>
                <w:szCs w:val="24"/>
              </w:rPr>
              <w:t>要求</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ascii="宋体" w:hAnsi="宋体"/>
                <w:sz w:val="24"/>
                <w:szCs w:val="24"/>
              </w:rPr>
            </w:pPr>
            <w:r>
              <w:rPr>
                <w:rFonts w:hint="eastAsia" w:ascii="宋体" w:hAnsi="宋体"/>
                <w:sz w:val="24"/>
                <w:szCs w:val="24"/>
              </w:rPr>
              <w:t>扣款标准（元）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5"/>
              <w:spacing w:line="460" w:lineRule="exact"/>
              <w:jc w:val="center"/>
              <w:rPr>
                <w:sz w:val="24"/>
                <w:szCs w:val="24"/>
              </w:rPr>
            </w:pPr>
            <w:r>
              <w:rPr>
                <w:rFonts w:hint="eastAsia"/>
                <w:sz w:val="24"/>
                <w:szCs w:val="24"/>
              </w:rPr>
              <w:t>1</w:t>
            </w:r>
          </w:p>
        </w:tc>
        <w:tc>
          <w:tcPr>
            <w:tcW w:w="5254" w:type="dxa"/>
            <w:tcBorders>
              <w:top w:val="single" w:color="auto" w:sz="4" w:space="0"/>
              <w:left w:val="single" w:color="auto" w:sz="4" w:space="0"/>
              <w:bottom w:val="single" w:color="auto" w:sz="4" w:space="0"/>
              <w:right w:val="single" w:color="auto" w:sz="4" w:space="0"/>
            </w:tcBorders>
          </w:tcPr>
          <w:p>
            <w:pPr>
              <w:pStyle w:val="16"/>
              <w:spacing w:line="460" w:lineRule="exact"/>
              <w:jc w:val="both"/>
              <w:rPr>
                <w:rFonts w:hAnsi="宋体" w:cs="Times New Roman"/>
              </w:rPr>
            </w:pPr>
            <w:r>
              <w:rPr>
                <w:rFonts w:hint="eastAsia" w:hAnsi="宋体" w:cs="Times New Roman"/>
              </w:rPr>
              <w:t>服从管理，队员保证24小时在办案中心不间断巡逻。</w:t>
            </w:r>
          </w:p>
        </w:tc>
        <w:tc>
          <w:tcPr>
            <w:tcW w:w="184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间断一次</w:t>
            </w:r>
          </w:p>
        </w:tc>
        <w:tc>
          <w:tcPr>
            <w:tcW w:w="113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100-500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5"/>
              <w:spacing w:line="460" w:lineRule="exact"/>
              <w:jc w:val="center"/>
              <w:rPr>
                <w:sz w:val="24"/>
                <w:szCs w:val="24"/>
              </w:rPr>
            </w:pPr>
            <w:r>
              <w:rPr>
                <w:rFonts w:hint="eastAsia"/>
                <w:sz w:val="24"/>
                <w:szCs w:val="24"/>
              </w:rPr>
              <w:t>2</w:t>
            </w:r>
          </w:p>
        </w:tc>
        <w:tc>
          <w:tcPr>
            <w:tcW w:w="5254" w:type="dxa"/>
            <w:tcBorders>
              <w:top w:val="single" w:color="auto" w:sz="4" w:space="0"/>
              <w:left w:val="single" w:color="auto" w:sz="4" w:space="0"/>
              <w:bottom w:val="single" w:color="auto" w:sz="4" w:space="0"/>
              <w:right w:val="single" w:color="auto" w:sz="4" w:space="0"/>
            </w:tcBorders>
          </w:tcPr>
          <w:p>
            <w:pPr>
              <w:pStyle w:val="16"/>
              <w:spacing w:line="460" w:lineRule="exact"/>
              <w:jc w:val="both"/>
              <w:rPr>
                <w:rFonts w:hAnsi="宋体" w:cs="Times New Roman"/>
              </w:rPr>
            </w:pPr>
            <w:r>
              <w:rPr>
                <w:rFonts w:hint="eastAsia" w:hAnsi="宋体" w:cs="Times New Roman"/>
              </w:rPr>
              <w:t>队员要树立良好的服务形象，所有岗点必须24小时连续工作，不得以任何理由空岗、睡岗和脱岗。</w:t>
            </w:r>
          </w:p>
        </w:tc>
        <w:tc>
          <w:tcPr>
            <w:tcW w:w="184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做不到一人（次）</w:t>
            </w:r>
          </w:p>
        </w:tc>
        <w:tc>
          <w:tcPr>
            <w:tcW w:w="113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100-500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5"/>
              <w:spacing w:line="460" w:lineRule="exact"/>
              <w:jc w:val="center"/>
              <w:rPr>
                <w:sz w:val="24"/>
                <w:szCs w:val="24"/>
              </w:rPr>
            </w:pPr>
            <w:r>
              <w:rPr>
                <w:rFonts w:hint="eastAsia"/>
                <w:sz w:val="24"/>
                <w:szCs w:val="24"/>
              </w:rPr>
              <w:t>3</w:t>
            </w:r>
          </w:p>
        </w:tc>
        <w:tc>
          <w:tcPr>
            <w:tcW w:w="5254" w:type="dxa"/>
            <w:tcBorders>
              <w:top w:val="single" w:color="auto" w:sz="4" w:space="0"/>
              <w:left w:val="single" w:color="auto" w:sz="4" w:space="0"/>
              <w:bottom w:val="single" w:color="auto" w:sz="4" w:space="0"/>
              <w:right w:val="single" w:color="auto" w:sz="4" w:space="0"/>
            </w:tcBorders>
          </w:tcPr>
          <w:p>
            <w:pPr>
              <w:pStyle w:val="16"/>
              <w:spacing w:line="460" w:lineRule="exact"/>
              <w:jc w:val="both"/>
              <w:rPr>
                <w:rFonts w:hAnsi="宋体" w:cs="Times New Roman"/>
              </w:rPr>
            </w:pPr>
            <w:r>
              <w:rPr>
                <w:rFonts w:hint="eastAsia" w:hAnsi="宋体" w:cs="Times New Roman"/>
              </w:rPr>
              <w:t>保安队担负的各岗点值勤人员，必须认真执行门卫制度和交接班制度，遵守甲方的相关规定。</w:t>
            </w:r>
          </w:p>
        </w:tc>
        <w:tc>
          <w:tcPr>
            <w:tcW w:w="184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违反一人（次）</w:t>
            </w:r>
          </w:p>
        </w:tc>
        <w:tc>
          <w:tcPr>
            <w:tcW w:w="113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5"/>
              <w:spacing w:line="460" w:lineRule="exact"/>
              <w:jc w:val="center"/>
              <w:rPr>
                <w:sz w:val="24"/>
                <w:szCs w:val="24"/>
              </w:rPr>
            </w:pPr>
            <w:r>
              <w:rPr>
                <w:rFonts w:hint="eastAsia"/>
                <w:sz w:val="24"/>
                <w:szCs w:val="24"/>
              </w:rPr>
              <w:t>4</w:t>
            </w:r>
          </w:p>
        </w:tc>
        <w:tc>
          <w:tcPr>
            <w:tcW w:w="5254"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szCs w:val="24"/>
                <w:lang w:eastAsia="zh-CN"/>
              </w:rPr>
            </w:pPr>
            <w:r>
              <w:rPr>
                <w:rFonts w:hint="eastAsia" w:ascii="黑体" w:hAnsi="宋体" w:eastAsia="黑体" w:cs="Times New Roman"/>
                <w:snapToGrid/>
                <w:sz w:val="24"/>
                <w:szCs w:val="24"/>
                <w:lang w:eastAsia="zh-CN"/>
              </w:rPr>
              <w:t>有紧急情况时，队员在接到单位通知5分钟内及时到位开展工作。</w:t>
            </w:r>
          </w:p>
        </w:tc>
        <w:tc>
          <w:tcPr>
            <w:tcW w:w="184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不能按时到位</w:t>
            </w:r>
          </w:p>
        </w:tc>
        <w:tc>
          <w:tcPr>
            <w:tcW w:w="113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200-1000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5"/>
              <w:spacing w:line="460" w:lineRule="exact"/>
              <w:jc w:val="center"/>
              <w:rPr>
                <w:sz w:val="24"/>
                <w:szCs w:val="24"/>
              </w:rPr>
            </w:pPr>
            <w:r>
              <w:rPr>
                <w:rFonts w:hint="eastAsia"/>
                <w:sz w:val="24"/>
                <w:szCs w:val="24"/>
              </w:rPr>
              <w:t>5</w:t>
            </w:r>
          </w:p>
        </w:tc>
        <w:tc>
          <w:tcPr>
            <w:tcW w:w="5254" w:type="dxa"/>
            <w:tcBorders>
              <w:top w:val="single" w:color="auto" w:sz="4" w:space="0"/>
              <w:left w:val="single" w:color="auto" w:sz="4" w:space="0"/>
              <w:bottom w:val="single" w:color="auto" w:sz="4" w:space="0"/>
              <w:right w:val="single" w:color="auto" w:sz="4" w:space="0"/>
            </w:tcBorders>
          </w:tcPr>
          <w:p>
            <w:pPr>
              <w:pStyle w:val="16"/>
              <w:spacing w:line="460" w:lineRule="exact"/>
              <w:jc w:val="both"/>
              <w:rPr>
                <w:rFonts w:hAnsi="宋体" w:cs="Times New Roman"/>
              </w:rPr>
            </w:pPr>
            <w:r>
              <w:rPr>
                <w:rFonts w:hint="eastAsia" w:hAnsi="宋体" w:cs="Times New Roman"/>
              </w:rPr>
              <w:t>保安队应按合同要求编制齐装满员。</w:t>
            </w:r>
          </w:p>
        </w:tc>
        <w:tc>
          <w:tcPr>
            <w:tcW w:w="184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缺一人（次）</w:t>
            </w:r>
          </w:p>
        </w:tc>
        <w:tc>
          <w:tcPr>
            <w:tcW w:w="113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5"/>
              <w:spacing w:line="460" w:lineRule="exact"/>
              <w:jc w:val="center"/>
              <w:rPr>
                <w:sz w:val="24"/>
                <w:szCs w:val="24"/>
              </w:rPr>
            </w:pPr>
            <w:r>
              <w:rPr>
                <w:rFonts w:hint="eastAsia"/>
                <w:sz w:val="24"/>
                <w:szCs w:val="24"/>
              </w:rPr>
              <w:t>6</w:t>
            </w:r>
          </w:p>
        </w:tc>
        <w:tc>
          <w:tcPr>
            <w:tcW w:w="5254" w:type="dxa"/>
            <w:tcBorders>
              <w:top w:val="single" w:color="auto" w:sz="4" w:space="0"/>
              <w:left w:val="single" w:color="auto" w:sz="4" w:space="0"/>
              <w:bottom w:val="single" w:color="auto" w:sz="4" w:space="0"/>
              <w:right w:val="single" w:color="auto" w:sz="4" w:space="0"/>
            </w:tcBorders>
          </w:tcPr>
          <w:p>
            <w:pPr>
              <w:pStyle w:val="16"/>
              <w:spacing w:line="460" w:lineRule="exact"/>
              <w:jc w:val="both"/>
              <w:rPr>
                <w:rFonts w:hAnsi="宋体" w:cs="Times New Roman"/>
              </w:rPr>
            </w:pPr>
            <w:r>
              <w:rPr>
                <w:rFonts w:hint="eastAsia" w:hAnsi="宋体" w:cs="Times New Roman"/>
              </w:rPr>
              <w:t>全员仪表严整，着装统一；各执勤岗点无烟头，无痰渍、污渍，墙上无手、脚印；爱护公共财物，门窗桌椅等公共财物无人为损坏，保持值班室卫生清洁。</w:t>
            </w:r>
          </w:p>
        </w:tc>
        <w:tc>
          <w:tcPr>
            <w:tcW w:w="184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违反一项</w:t>
            </w:r>
          </w:p>
        </w:tc>
        <w:tc>
          <w:tcPr>
            <w:tcW w:w="113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5"/>
              <w:spacing w:line="460" w:lineRule="exact"/>
              <w:jc w:val="center"/>
              <w:rPr>
                <w:sz w:val="24"/>
                <w:szCs w:val="24"/>
              </w:rPr>
            </w:pPr>
            <w:r>
              <w:rPr>
                <w:rFonts w:hint="eastAsia"/>
                <w:sz w:val="24"/>
                <w:szCs w:val="24"/>
              </w:rPr>
              <w:t>7</w:t>
            </w:r>
          </w:p>
        </w:tc>
        <w:tc>
          <w:tcPr>
            <w:tcW w:w="5254" w:type="dxa"/>
            <w:tcBorders>
              <w:top w:val="single" w:color="auto" w:sz="4" w:space="0"/>
              <w:left w:val="single" w:color="auto" w:sz="4" w:space="0"/>
              <w:bottom w:val="single" w:color="auto" w:sz="4" w:space="0"/>
              <w:right w:val="single" w:color="auto" w:sz="4" w:space="0"/>
            </w:tcBorders>
          </w:tcPr>
          <w:p>
            <w:pPr>
              <w:pStyle w:val="16"/>
              <w:spacing w:line="460" w:lineRule="exact"/>
              <w:jc w:val="both"/>
              <w:rPr>
                <w:rFonts w:hAnsi="宋体" w:cs="Times New Roman"/>
              </w:rPr>
            </w:pPr>
            <w:r>
              <w:rPr>
                <w:rFonts w:hint="eastAsia" w:hAnsi="宋体" w:cs="Times New Roman"/>
              </w:rPr>
              <w:t>合同期内不得无故造成经济损失或不良影响，不得有其他违法违规行为。</w:t>
            </w:r>
          </w:p>
        </w:tc>
        <w:tc>
          <w:tcPr>
            <w:tcW w:w="184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依据造成经济损失或不良影响情况</w:t>
            </w:r>
          </w:p>
        </w:tc>
        <w:tc>
          <w:tcPr>
            <w:tcW w:w="1136"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center"/>
              <w:rPr>
                <w:rFonts w:hAnsi="宋体" w:cs="Times New Roman"/>
              </w:rPr>
            </w:pPr>
            <w:r>
              <w:rPr>
                <w:rFonts w:hint="eastAsia" w:hAnsi="宋体" w:cs="Times New Roman"/>
              </w:rPr>
              <w:t>2000-10000</w:t>
            </w:r>
          </w:p>
        </w:tc>
      </w:tr>
    </w:tbl>
    <w:p>
      <w:pPr>
        <w:spacing w:line="520" w:lineRule="exact"/>
        <w:ind w:firstLine="480" w:firstLineChars="200"/>
        <w:rPr>
          <w:rFonts w:ascii="宋体" w:hAnsi="宋体"/>
          <w:sz w:val="24"/>
          <w:szCs w:val="24"/>
        </w:rPr>
      </w:pPr>
    </w:p>
    <w:p>
      <w:pPr>
        <w:pStyle w:val="5"/>
        <w:kinsoku/>
        <w:wordWrap w:val="0"/>
        <w:spacing w:line="360" w:lineRule="auto"/>
        <w:jc w:val="both"/>
        <w:outlineLvl w:val="2"/>
        <w:rPr>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商务要求</w:t>
      </w:r>
    </w:p>
    <w:p>
      <w:pPr>
        <w:spacing w:line="360" w:lineRule="auto"/>
        <w:ind w:firstLine="480" w:firstLineChars="200"/>
        <w:rPr>
          <w:rFonts w:ascii="宋体" w:hAnsi="宋体" w:eastAsia="宋体" w:cs="宋体"/>
          <w:bCs/>
          <w:kern w:val="2"/>
          <w:sz w:val="24"/>
          <w:szCs w:val="24"/>
          <w:lang w:eastAsia="zh-CN"/>
        </w:rPr>
      </w:pPr>
      <w:r>
        <w:rPr>
          <w:rFonts w:hint="eastAsia" w:ascii="宋体" w:hAnsi="宋体" w:eastAsia="宋体" w:cs="宋体"/>
          <w:bCs/>
          <w:kern w:val="2"/>
          <w:sz w:val="24"/>
          <w:szCs w:val="24"/>
          <w:lang w:eastAsia="zh-CN"/>
        </w:rPr>
        <w:t>1、投标人须明确本项目（指安保服务）的项目负责人、安保服务人员名单、</w:t>
      </w:r>
      <w:r>
        <w:rPr>
          <w:rFonts w:hint="eastAsia" w:ascii="宋体" w:hAnsi="宋体" w:eastAsia="宋体" w:cs="宋体"/>
          <w:kern w:val="2"/>
          <w:sz w:val="24"/>
          <w:szCs w:val="24"/>
          <w:lang w:eastAsia="zh-CN"/>
        </w:rPr>
        <w:t>人员编制方案</w:t>
      </w:r>
      <w:r>
        <w:rPr>
          <w:rFonts w:hint="eastAsia" w:ascii="宋体" w:hAnsi="宋体" w:eastAsia="宋体" w:cs="宋体"/>
          <w:bCs/>
          <w:kern w:val="2"/>
          <w:sz w:val="24"/>
          <w:szCs w:val="24"/>
          <w:lang w:eastAsia="zh-CN"/>
        </w:rPr>
        <w:t>和人员</w:t>
      </w:r>
      <w:r>
        <w:rPr>
          <w:rFonts w:hint="eastAsia" w:ascii="宋体" w:hAnsi="宋体" w:eastAsia="宋体" w:cs="宋体"/>
          <w:sz w:val="24"/>
          <w:szCs w:val="24"/>
          <w:lang w:eastAsia="zh-CN"/>
        </w:rPr>
        <w:t>基本情况等。</w:t>
      </w:r>
    </w:p>
    <w:p>
      <w:pPr>
        <w:spacing w:line="360" w:lineRule="auto"/>
        <w:ind w:firstLine="480" w:firstLineChars="200"/>
        <w:rPr>
          <w:rFonts w:ascii="宋体" w:hAnsi="宋体" w:eastAsia="宋体" w:cs="宋体"/>
          <w:bCs/>
          <w:kern w:val="2"/>
          <w:sz w:val="24"/>
          <w:szCs w:val="24"/>
          <w:lang w:eastAsia="zh-CN"/>
        </w:rPr>
      </w:pPr>
      <w:r>
        <w:rPr>
          <w:rFonts w:hint="eastAsia" w:ascii="宋体" w:hAnsi="宋体" w:eastAsia="宋体" w:cs="宋体"/>
          <w:bCs/>
          <w:kern w:val="2"/>
          <w:sz w:val="24"/>
          <w:szCs w:val="24"/>
          <w:lang w:eastAsia="zh-CN"/>
        </w:rPr>
        <w:t>2、投标人须提供本项目安保服务方案、安保管理制度等。</w:t>
      </w:r>
    </w:p>
    <w:p>
      <w:pPr>
        <w:spacing w:line="360" w:lineRule="auto"/>
        <w:ind w:firstLine="480" w:firstLineChars="200"/>
        <w:rPr>
          <w:rFonts w:ascii="宋体" w:hAnsi="宋体" w:eastAsia="宋体" w:cs="宋体"/>
          <w:bCs/>
          <w:kern w:val="2"/>
          <w:sz w:val="24"/>
          <w:szCs w:val="24"/>
          <w:lang w:eastAsia="zh-CN"/>
        </w:rPr>
      </w:pPr>
      <w:r>
        <w:rPr>
          <w:rFonts w:hint="eastAsia" w:ascii="宋体" w:hAnsi="宋体" w:eastAsia="宋体" w:cs="宋体"/>
          <w:bCs/>
          <w:kern w:val="2"/>
          <w:sz w:val="24"/>
          <w:szCs w:val="24"/>
          <w:lang w:eastAsia="zh-CN"/>
        </w:rPr>
        <w:t>3、本项目安保服务质量：合格，满足采购人要求。</w:t>
      </w:r>
    </w:p>
    <w:p>
      <w:pPr>
        <w:spacing w:line="360" w:lineRule="auto"/>
        <w:ind w:firstLine="480" w:firstLineChars="200"/>
        <w:rPr>
          <w:rFonts w:ascii="宋体" w:hAnsi="宋体"/>
          <w:color w:val="C00000"/>
          <w:sz w:val="24"/>
          <w:szCs w:val="24"/>
          <w:lang w:eastAsia="zh-CN"/>
        </w:rPr>
      </w:pPr>
      <w:r>
        <w:rPr>
          <w:rFonts w:hint="eastAsia" w:ascii="宋体" w:hAnsi="宋体" w:eastAsia="宋体" w:cs="宋体"/>
          <w:bCs/>
          <w:kern w:val="2"/>
          <w:sz w:val="24"/>
          <w:szCs w:val="24"/>
          <w:lang w:eastAsia="zh-CN"/>
        </w:rPr>
        <w:t>4、合同的签订：中标人应在收到南阳市政府采购中心签发的《中标通知书》后及时和采购人签订服务合同。</w:t>
      </w:r>
    </w:p>
    <w:p>
      <w:pPr>
        <w:spacing w:line="52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5.付款方式：</w:t>
      </w:r>
      <w:r>
        <w:rPr>
          <w:rFonts w:hint="eastAsia" w:ascii="宋体" w:hAnsi="宋体"/>
          <w:color w:val="auto"/>
          <w:sz w:val="24"/>
          <w:szCs w:val="24"/>
          <w:highlight w:val="none"/>
          <w:lang w:val="en-US" w:eastAsia="zh-CN"/>
        </w:rPr>
        <w:t>合同签订后</w:t>
      </w:r>
      <w:r>
        <w:rPr>
          <w:rFonts w:hint="eastAsia" w:ascii="宋体" w:hAnsi="宋体"/>
          <w:color w:val="auto"/>
          <w:sz w:val="24"/>
          <w:szCs w:val="24"/>
          <w:highlight w:val="none"/>
          <w:lang w:eastAsia="zh-CN"/>
        </w:rPr>
        <w:t>每月支付一次。</w:t>
      </w:r>
    </w:p>
    <w:p>
      <w:pPr>
        <w:spacing w:line="520" w:lineRule="exact"/>
        <w:ind w:firstLine="480" w:firstLineChars="200"/>
        <w:rPr>
          <w:rFonts w:ascii="宋体" w:hAnsi="宋体"/>
          <w:sz w:val="24"/>
          <w:szCs w:val="24"/>
          <w:lang w:eastAsia="zh-CN"/>
        </w:rPr>
      </w:pPr>
      <w:r>
        <w:rPr>
          <w:rFonts w:hint="eastAsia" w:ascii="宋体" w:hAnsi="宋体"/>
          <w:sz w:val="24"/>
          <w:szCs w:val="24"/>
          <w:lang w:val="en-US" w:eastAsia="zh-CN"/>
        </w:rPr>
        <w:t>6</w:t>
      </w:r>
      <w:r>
        <w:rPr>
          <w:rFonts w:hint="eastAsia" w:ascii="宋体" w:hAnsi="宋体"/>
          <w:sz w:val="24"/>
          <w:szCs w:val="24"/>
          <w:lang w:eastAsia="zh-CN"/>
        </w:rPr>
        <w:t>.保安人员的服装费、税费包在月度工资内。成交方为采购方每月出具正规发票。</w:t>
      </w:r>
    </w:p>
    <w:p>
      <w:pPr>
        <w:spacing w:line="520" w:lineRule="exact"/>
        <w:ind w:firstLine="480" w:firstLineChars="200"/>
        <w:rPr>
          <w:rFonts w:ascii="宋体" w:hAnsi="宋体"/>
          <w:sz w:val="24"/>
          <w:szCs w:val="24"/>
          <w:lang w:eastAsia="zh-CN"/>
        </w:rPr>
      </w:pPr>
      <w:r>
        <w:rPr>
          <w:rFonts w:hint="eastAsia" w:ascii="宋体" w:hAnsi="宋体"/>
          <w:sz w:val="24"/>
          <w:szCs w:val="24"/>
          <w:lang w:val="en-US" w:eastAsia="zh-CN"/>
        </w:rPr>
        <w:t>7</w:t>
      </w:r>
      <w:r>
        <w:rPr>
          <w:rFonts w:hint="eastAsia" w:ascii="宋体" w:hAnsi="宋体"/>
          <w:sz w:val="24"/>
          <w:szCs w:val="24"/>
          <w:lang w:eastAsia="zh-CN"/>
        </w:rPr>
        <w:t>.保险</w:t>
      </w:r>
      <w:r>
        <w:rPr>
          <w:rFonts w:hint="eastAsia" w:ascii="宋体" w:hAnsi="宋体" w:eastAsia="宋体"/>
          <w:sz w:val="24"/>
          <w:szCs w:val="24"/>
          <w:lang w:eastAsia="zh-CN"/>
        </w:rPr>
        <w:t>：</w:t>
      </w:r>
      <w:r>
        <w:rPr>
          <w:rFonts w:hint="eastAsia" w:ascii="宋体" w:hAnsi="宋体"/>
          <w:sz w:val="24"/>
          <w:szCs w:val="24"/>
          <w:lang w:eastAsia="zh-CN"/>
        </w:rPr>
        <w:t>保安公司必须为保安队员购买社会工伤保险</w:t>
      </w:r>
    </w:p>
    <w:p>
      <w:pPr>
        <w:spacing w:line="500" w:lineRule="exact"/>
        <w:ind w:firstLine="716" w:firstLineChars="20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pPr>
        <w:pStyle w:val="5"/>
        <w:kinsoku/>
        <w:wordWrap w:val="0"/>
        <w:spacing w:line="220" w:lineRule="auto"/>
        <w:ind w:left="3861"/>
        <w:jc w:val="both"/>
        <w:rPr>
          <w:spacing w:val="-1"/>
          <w:sz w:val="28"/>
          <w:szCs w:val="28"/>
          <w:lang w:eastAsia="zh-CN"/>
          <w14:textOutline w14:w="1803" w14:cap="flat" w14:cmpd="sng" w14:algn="ctr">
            <w14:solidFill>
              <w14:srgbClr w14:val="000000"/>
            </w14:solidFill>
            <w14:prstDash w14:val="solid"/>
            <w14:miter w14:val="0"/>
          </w14:textOutline>
        </w:rPr>
      </w:pPr>
    </w:p>
    <w:p>
      <w:pPr>
        <w:pStyle w:val="5"/>
        <w:kinsoku/>
        <w:wordWrap w:val="0"/>
        <w:spacing w:line="220" w:lineRule="auto"/>
        <w:ind w:left="3861"/>
        <w:jc w:val="both"/>
        <w:rPr>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pPr>
              <w:pStyle w:val="19"/>
            </w:pPr>
            <w:r>
              <w:rPr>
                <w:rFonts w:hint="eastAsia" w:ascii="MS Gothic" w:hAnsi="MS Gothic" w:eastAsia="MS Gothic" w:cs="MS Gothic"/>
                <w:lang w:eastAsia="zh-CN"/>
              </w:rPr>
              <w:t>☑</w:t>
            </w:r>
            <w:r>
              <w:rPr>
                <w:rFonts w:hint="eastAsia" w:ascii="宋体" w:hAnsi="宋体" w:eastAsia="宋体" w:cs="宋体"/>
              </w:rPr>
              <w:t>服务</w:t>
            </w:r>
          </w:p>
          <w:p>
            <w:pPr>
              <w:pStyle w:val="19"/>
            </w:pPr>
            <w:r>
              <w:rPr>
                <w:rFonts w:hint="eastAsia"/>
              </w:rPr>
              <w:t>□</w:t>
            </w:r>
            <w:r>
              <w:rPr>
                <w:rFonts w:hint="eastAsia" w:ascii="宋体" w:hAnsi="宋体" w:eastAsia="宋体" w:cs="宋体"/>
              </w:rPr>
              <w:t>货物</w:t>
            </w:r>
          </w:p>
          <w:p>
            <w:pPr>
              <w:pStyle w:val="19"/>
              <w:rPr>
                <w:lang w:eastAsia="zh-CN"/>
              </w:rPr>
            </w:pPr>
            <w:r>
              <w:rPr>
                <w:rFonts w:hint="eastAsia"/>
              </w:rPr>
              <w:t>□</w:t>
            </w:r>
            <w:r>
              <w:rPr>
                <w:rFonts w:hint="eastAsia" w:ascii="宋体" w:hAnsi="宋体" w:eastAsia="宋体" w:cs="宋体"/>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37" w:line="238"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pPr>
              <w:pStyle w:val="19"/>
            </w:pPr>
            <w:r>
              <w:rPr>
                <w:rFonts w:hint="eastAsia"/>
              </w:rPr>
              <w:t>□</w:t>
            </w:r>
            <w:r>
              <w:rPr>
                <w:rFonts w:hint="eastAsia" w:ascii="宋体" w:hAnsi="宋体" w:eastAsia="宋体" w:cs="宋体"/>
              </w:rPr>
              <w:t>是</w:t>
            </w:r>
          </w:p>
          <w:p>
            <w:pPr>
              <w:pStyle w:val="19"/>
              <w:rPr>
                <w:lang w:eastAsia="zh-CN"/>
              </w:rPr>
            </w:pPr>
            <w:r>
              <w:rPr>
                <w:rFonts w:hint="eastAsia" w:ascii="MS Gothic" w:hAnsi="MS Gothic" w:eastAsia="MS Gothic" w:cs="MS Gothic"/>
                <w:lang w:eastAsia="zh-CN"/>
              </w:rPr>
              <w:t>☑</w:t>
            </w:r>
            <w:r>
              <w:rPr>
                <w:rFonts w:hint="eastAsia" w:ascii="宋体" w:hAnsi="宋体" w:eastAsia="宋体" w:cs="宋体"/>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19"/>
            </w:pPr>
          </w:p>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pPr>
              <w:pStyle w:val="19"/>
              <w:rPr>
                <w:lang w:eastAsia="zh-CN"/>
              </w:rPr>
            </w:pPr>
            <w:r>
              <w:rPr>
                <w:rFonts w:hint="eastAsia" w:ascii="MS Gothic" w:hAnsi="MS Gothic" w:eastAsia="MS Gothic" w:cs="MS Gothic"/>
                <w:lang w:eastAsia="zh-CN"/>
              </w:rPr>
              <w:t>☑</w:t>
            </w:r>
            <w:r>
              <w:rPr>
                <w:rFonts w:hint="eastAsia" w:ascii="宋体" w:hAnsi="宋体" w:eastAsia="宋体" w:cs="宋体"/>
                <w:lang w:eastAsia="zh-CN"/>
              </w:rPr>
              <w:t>不组织</w:t>
            </w:r>
          </w:p>
          <w:p>
            <w:pPr>
              <w:pStyle w:val="19"/>
              <w:rPr>
                <w:lang w:eastAsia="zh-CN"/>
              </w:rPr>
            </w:pPr>
            <w:r>
              <w:rPr>
                <w:rFonts w:hint="eastAsia"/>
                <w:lang w:eastAsia="zh-CN"/>
              </w:rPr>
              <w:t>□</w:t>
            </w:r>
            <w:r>
              <w:rPr>
                <w:rFonts w:hint="eastAsia" w:ascii="宋体" w:hAnsi="宋体" w:eastAsia="宋体" w:cs="宋体"/>
                <w:lang w:eastAsia="zh-CN"/>
              </w:rPr>
              <w:t>组织，考察时间：</w:t>
            </w:r>
            <w:r>
              <w:rPr>
                <w:rFonts w:hint="eastAsia"/>
                <w:lang w:eastAsia="zh-CN"/>
              </w:rPr>
              <w:t xml:space="preserve">    </w:t>
            </w:r>
            <w:r>
              <w:rPr>
                <w:rFonts w:hint="eastAsia" w:ascii="宋体" w:hAnsi="宋体" w:eastAsia="宋体" w:cs="宋体"/>
                <w:lang w:eastAsia="zh-CN"/>
              </w:rPr>
              <w:t>年</w:t>
            </w:r>
            <w:r>
              <w:rPr>
                <w:rFonts w:hint="eastAsia"/>
                <w:lang w:eastAsia="zh-CN"/>
              </w:rPr>
              <w:t xml:space="preserve">    </w:t>
            </w:r>
            <w:r>
              <w:rPr>
                <w:rFonts w:hint="eastAsia" w:ascii="宋体" w:hAnsi="宋体" w:eastAsia="宋体" w:cs="宋体"/>
                <w:lang w:eastAsia="zh-CN"/>
              </w:rPr>
              <w:t>月</w:t>
            </w:r>
            <w:r>
              <w:rPr>
                <w:rFonts w:hint="eastAsia"/>
                <w:lang w:eastAsia="zh-CN"/>
              </w:rPr>
              <w:t xml:space="preserve">    </w:t>
            </w:r>
            <w:r>
              <w:rPr>
                <w:rFonts w:hint="eastAsia" w:ascii="宋体" w:hAnsi="宋体" w:eastAsia="宋体" w:cs="宋体"/>
                <w:lang w:eastAsia="zh-CN"/>
              </w:rPr>
              <w:t>日</w:t>
            </w:r>
            <w:r>
              <w:rPr>
                <w:rFonts w:hint="eastAsia"/>
                <w:lang w:eastAsia="zh-CN"/>
              </w:rPr>
              <w:t xml:space="preserve">    </w:t>
            </w:r>
            <w:r>
              <w:rPr>
                <w:rFonts w:hint="eastAsia" w:ascii="宋体" w:hAnsi="宋体" w:eastAsia="宋体" w:cs="宋体"/>
                <w:lang w:eastAsia="zh-CN"/>
              </w:rPr>
              <w:t>点</w:t>
            </w:r>
            <w:r>
              <w:rPr>
                <w:rFonts w:hint="eastAsia"/>
                <w:lang w:eastAsia="zh-CN"/>
              </w:rPr>
              <w:t xml:space="preserve">    </w:t>
            </w:r>
            <w:r>
              <w:rPr>
                <w:rFonts w:hint="eastAsia" w:ascii="宋体" w:hAnsi="宋体" w:eastAsia="宋体" w:cs="宋体"/>
                <w:lang w:eastAsia="zh-CN"/>
              </w:rPr>
              <w:t>分</w:t>
            </w:r>
          </w:p>
          <w:p>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pPr>
              <w:pStyle w:val="19"/>
              <w:rPr>
                <w:lang w:eastAsia="zh-CN"/>
              </w:rPr>
            </w:pPr>
            <w:r>
              <w:rPr>
                <w:rFonts w:hint="eastAsia" w:ascii="MS Gothic" w:hAnsi="MS Gothic" w:eastAsia="MS Gothic" w:cs="MS Gothic"/>
                <w:lang w:eastAsia="zh-CN"/>
              </w:rPr>
              <w:t>☑</w:t>
            </w:r>
            <w:r>
              <w:rPr>
                <w:rFonts w:hint="eastAsia" w:ascii="宋体" w:hAnsi="宋体" w:eastAsia="宋体" w:cs="宋体"/>
                <w:lang w:eastAsia="zh-CN"/>
              </w:rPr>
              <w:t>不召开</w:t>
            </w:r>
          </w:p>
          <w:p>
            <w:pPr>
              <w:pStyle w:val="19"/>
              <w:rPr>
                <w:lang w:eastAsia="zh-CN"/>
              </w:rPr>
            </w:pPr>
            <w:r>
              <w:rPr>
                <w:rFonts w:hint="eastAsia"/>
                <w:lang w:eastAsia="zh-CN"/>
              </w:rPr>
              <w:t>□</w:t>
            </w:r>
            <w:r>
              <w:rPr>
                <w:rFonts w:hint="eastAsia" w:ascii="宋体" w:hAnsi="宋体" w:eastAsia="宋体" w:cs="宋体"/>
                <w:lang w:eastAsia="zh-CN"/>
              </w:rPr>
              <w:t>召开，召开时间：</w:t>
            </w:r>
            <w:r>
              <w:rPr>
                <w:rFonts w:hint="eastAsia"/>
                <w:lang w:eastAsia="zh-CN"/>
              </w:rPr>
              <w:t xml:space="preserve">    </w:t>
            </w:r>
            <w:r>
              <w:rPr>
                <w:rFonts w:hint="eastAsia" w:ascii="宋体" w:hAnsi="宋体" w:eastAsia="宋体" w:cs="宋体"/>
                <w:lang w:eastAsia="zh-CN"/>
              </w:rPr>
              <w:t>年</w:t>
            </w:r>
            <w:r>
              <w:rPr>
                <w:rFonts w:hint="eastAsia"/>
                <w:lang w:eastAsia="zh-CN"/>
              </w:rPr>
              <w:t xml:space="preserve">    </w:t>
            </w:r>
            <w:r>
              <w:rPr>
                <w:rFonts w:hint="eastAsia" w:ascii="宋体" w:hAnsi="宋体" w:eastAsia="宋体" w:cs="宋体"/>
                <w:lang w:eastAsia="zh-CN"/>
              </w:rPr>
              <w:t>月</w:t>
            </w:r>
            <w:r>
              <w:rPr>
                <w:rFonts w:hint="eastAsia"/>
                <w:lang w:eastAsia="zh-CN"/>
              </w:rPr>
              <w:t xml:space="preserve">    </w:t>
            </w:r>
            <w:r>
              <w:rPr>
                <w:rFonts w:hint="eastAsia" w:ascii="宋体" w:hAnsi="宋体" w:eastAsia="宋体" w:cs="宋体"/>
                <w:lang w:eastAsia="zh-CN"/>
              </w:rPr>
              <w:t>日</w:t>
            </w:r>
            <w:r>
              <w:rPr>
                <w:rFonts w:hint="eastAsia"/>
                <w:lang w:eastAsia="zh-CN"/>
              </w:rPr>
              <w:t xml:space="preserve">    </w:t>
            </w:r>
            <w:r>
              <w:rPr>
                <w:rFonts w:hint="eastAsia" w:ascii="宋体" w:hAnsi="宋体" w:eastAsia="宋体" w:cs="宋体"/>
                <w:lang w:eastAsia="zh-CN"/>
              </w:rPr>
              <w:t>点</w:t>
            </w:r>
            <w:r>
              <w:rPr>
                <w:rFonts w:hint="eastAsia"/>
                <w:lang w:eastAsia="zh-CN"/>
              </w:rPr>
              <w:t xml:space="preserve">    </w:t>
            </w:r>
            <w:r>
              <w:rPr>
                <w:rFonts w:hint="eastAsia" w:ascii="宋体" w:hAnsi="宋体" w:eastAsia="宋体" w:cs="宋体"/>
                <w:lang w:eastAsia="zh-CN"/>
              </w:rPr>
              <w:t>分</w:t>
            </w:r>
          </w:p>
          <w:p>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pPr>
              <w:pStyle w:val="19"/>
              <w:rPr>
                <w:lang w:eastAsia="zh-CN"/>
              </w:rPr>
            </w:pPr>
            <w:r>
              <w:rPr>
                <w:rFonts w:hint="eastAsia"/>
                <w:lang w:eastAsia="zh-CN"/>
              </w:rPr>
              <w:t>1</w:t>
            </w:r>
            <w:r>
              <w:rPr>
                <w:rFonts w:hint="eastAsia" w:ascii="宋体" w:hAnsi="宋体" w:eastAsia="宋体" w:cs="宋体"/>
                <w:lang w:eastAsia="zh-CN"/>
              </w:rPr>
              <w:t>、本项目采购标的按照中小企业划分标准属于：</w:t>
            </w:r>
            <w:r>
              <w:rPr>
                <w:rFonts w:hint="eastAsia" w:ascii="宋体" w:hAnsi="宋体" w:eastAsia="宋体" w:cs="宋体"/>
                <w:u w:val="single"/>
                <w:lang w:eastAsia="zh-CN"/>
              </w:rPr>
              <w:t>安保服务业</w:t>
            </w:r>
          </w:p>
          <w:p>
            <w:pPr>
              <w:pStyle w:val="19"/>
              <w:rPr>
                <w:lang w:eastAsia="zh-CN"/>
              </w:rPr>
            </w:pPr>
            <w:r>
              <w:rPr>
                <w:rFonts w:hint="eastAsia" w:ascii="MS Gothic" w:hAnsi="MS Gothic" w:eastAsia="MS Gothic" w:cs="MS Gothic"/>
                <w:lang w:eastAsia="zh-CN"/>
              </w:rPr>
              <w:t>☑本</w:t>
            </w:r>
            <w:r>
              <w:rPr>
                <w:rFonts w:hint="eastAsia" w:ascii="宋体" w:hAnsi="宋体" w:eastAsia="宋体" w:cs="宋体"/>
                <w:lang w:eastAsia="zh-CN"/>
              </w:rPr>
              <w:t>项目专门面向中小企业采购。</w:t>
            </w:r>
          </w:p>
          <w:p>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    </w:t>
            </w:r>
            <w:r>
              <w:rPr>
                <w:rFonts w:hint="eastAsia" w:asciiTheme="minorEastAsia" w:hAnsiTheme="minorEastAsia" w:eastAsiaTheme="minorEastAsia" w:cstheme="minorEastAsia"/>
                <w:spacing w:val="29"/>
                <w:sz w:val="24"/>
                <w:szCs w:val="24"/>
                <w:lang w:eastAsia="zh-CN"/>
              </w:rPr>
              <w:t>%。</w:t>
            </w:r>
          </w:p>
          <w:p>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19"/>
              <w:rPr>
                <w:lang w:eastAsia="zh-CN"/>
              </w:rPr>
            </w:pPr>
          </w:p>
          <w:p>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40"/>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pPr>
              <w:pStyle w:val="19"/>
              <w:rPr>
                <w:lang w:eastAsia="zh-CN"/>
              </w:rPr>
            </w:pPr>
            <w:r>
              <w:rPr>
                <w:rFonts w:hint="eastAsia" w:ascii="MS Gothic" w:hAnsi="MS Gothic" w:eastAsia="MS Gothic" w:cs="MS Gothic"/>
                <w:lang w:eastAsia="zh-CN"/>
              </w:rPr>
              <w:t>☑</w:t>
            </w:r>
            <w:r>
              <w:rPr>
                <w:rFonts w:hint="eastAsia" w:ascii="宋体" w:hAnsi="宋体" w:eastAsia="宋体" w:cs="宋体"/>
                <w:lang w:eastAsia="zh-CN"/>
              </w:rPr>
              <w:t>无</w:t>
            </w:r>
          </w:p>
          <w:p>
            <w:pPr>
              <w:pStyle w:val="19"/>
            </w:pPr>
            <w:r>
              <w:rPr>
                <w:rFonts w:hint="eastAsia"/>
              </w:rPr>
              <w:t>□</w:t>
            </w:r>
            <w:r>
              <w:rPr>
                <w:rFonts w:hint="eastAsia" w:ascii="宋体" w:hAnsi="宋体" w:eastAsia="宋体" w:cs="宋体"/>
              </w:rPr>
              <w:t>有，具体情形：。</w:t>
            </w:r>
          </w:p>
          <w:p>
            <w:pPr>
              <w:pStyle w:val="19"/>
              <w:rPr>
                <w:lang w:eastAsia="zh-CN"/>
              </w:rPr>
            </w:pPr>
            <w:r>
              <w:rPr>
                <w:rFonts w:hint="eastAsia"/>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267</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bCs/>
                <w:sz w:val="24"/>
                <w:szCs w:val="24"/>
                <w:highlight w:val="none"/>
                <w:lang w:eastAsia="zh-CN"/>
              </w:rPr>
              <w:t>万元</w:t>
            </w:r>
            <w:r>
              <w:rPr>
                <w:rFonts w:hint="eastAsia" w:asciiTheme="minorEastAsia" w:hAnsiTheme="minorEastAsia" w:eastAsiaTheme="minorEastAsia" w:cstheme="minorEastAsia"/>
                <w:bCs/>
                <w:sz w:val="24"/>
                <w:szCs w:val="24"/>
                <w:highlight w:val="none"/>
                <w:lang w:val="en-US" w:eastAsia="zh-CN"/>
              </w:rPr>
              <w:t>/3年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asciiTheme="minorEastAsia" w:hAnsiTheme="minorEastAsia" w:eastAsiaTheme="minorEastAsia" w:cstheme="minorEastAsia"/>
                <w:sz w:val="24"/>
                <w:szCs w:val="24"/>
                <w:highlight w:val="green"/>
                <w:lang w:eastAsia="zh-CN"/>
              </w:rPr>
            </w:pPr>
            <w:r>
              <w:rPr>
                <w:rFonts w:hint="eastAsia" w:asciiTheme="minorEastAsia" w:hAnsiTheme="minorEastAsia" w:eastAsiaTheme="minorEastAsia" w:cstheme="minorEastAsia"/>
                <w:spacing w:val="-12"/>
                <w:sz w:val="24"/>
                <w:szCs w:val="24"/>
                <w:highlight w:val="none"/>
                <w:u w:val="single"/>
                <w:lang w:eastAsia="zh-CN"/>
              </w:rPr>
              <w:t xml:space="preserve">   2024 </w:t>
            </w:r>
            <w:r>
              <w:rPr>
                <w:rFonts w:hint="eastAsia" w:asciiTheme="minorEastAsia" w:hAnsiTheme="minorEastAsia" w:eastAsiaTheme="minorEastAsia" w:cstheme="minorEastAsia"/>
                <w:spacing w:val="-12"/>
                <w:sz w:val="24"/>
                <w:szCs w:val="24"/>
                <w:highlight w:val="none"/>
                <w:lang w:eastAsia="zh-CN"/>
              </w:rPr>
              <w:t>年</w:t>
            </w:r>
            <w:r>
              <w:rPr>
                <w:rFonts w:hint="eastAsia" w:asciiTheme="minorEastAsia" w:hAnsiTheme="minorEastAsia" w:eastAsiaTheme="minorEastAsia" w:cstheme="minorEastAsia"/>
                <w:spacing w:val="-12"/>
                <w:sz w:val="24"/>
                <w:szCs w:val="24"/>
                <w:highlight w:val="none"/>
                <w:u w:val="single"/>
                <w:lang w:eastAsia="zh-CN"/>
              </w:rPr>
              <w:t xml:space="preserve">  6  </w:t>
            </w:r>
            <w:r>
              <w:rPr>
                <w:rFonts w:hint="eastAsia" w:asciiTheme="minorEastAsia" w:hAnsiTheme="minorEastAsia" w:eastAsiaTheme="minorEastAsia" w:cstheme="minorEastAsia"/>
                <w:spacing w:val="-12"/>
                <w:sz w:val="24"/>
                <w:szCs w:val="24"/>
                <w:highlight w:val="none"/>
                <w:lang w:eastAsia="zh-CN"/>
              </w:rPr>
              <w:t>月</w:t>
            </w:r>
            <w:r>
              <w:rPr>
                <w:rFonts w:hint="eastAsia" w:asciiTheme="minorEastAsia" w:hAnsiTheme="minorEastAsia" w:eastAsiaTheme="minorEastAsia" w:cstheme="minorEastAsia"/>
                <w:spacing w:val="-12"/>
                <w:sz w:val="24"/>
                <w:szCs w:val="24"/>
                <w:highlight w:val="none"/>
                <w:u w:val="single"/>
                <w:lang w:eastAsia="zh-CN"/>
              </w:rPr>
              <w:t xml:space="preserve">  2</w:t>
            </w:r>
            <w:r>
              <w:rPr>
                <w:rFonts w:hint="eastAsia" w:asciiTheme="minorEastAsia" w:hAnsiTheme="minorEastAsia" w:eastAsiaTheme="minorEastAsia" w:cstheme="minorEastAsia"/>
                <w:spacing w:val="-12"/>
                <w:sz w:val="24"/>
                <w:szCs w:val="24"/>
                <w:highlight w:val="none"/>
                <w:u w:val="single"/>
                <w:lang w:val="en-US" w:eastAsia="zh-CN"/>
              </w:rPr>
              <w:t>8</w:t>
            </w:r>
            <w:r>
              <w:rPr>
                <w:rFonts w:hint="eastAsia" w:asciiTheme="minorEastAsia" w:hAnsiTheme="minorEastAsia" w:eastAsiaTheme="minorEastAsia" w:cstheme="minorEastAsia"/>
                <w:spacing w:val="-12"/>
                <w:sz w:val="24"/>
                <w:szCs w:val="24"/>
                <w:highlight w:val="none"/>
                <w:u w:val="single"/>
                <w:lang w:eastAsia="zh-CN"/>
              </w:rPr>
              <w:t xml:space="preserve"> </w:t>
            </w:r>
            <w:r>
              <w:rPr>
                <w:rFonts w:hint="eastAsia" w:asciiTheme="minorEastAsia" w:hAnsiTheme="minorEastAsia" w:eastAsiaTheme="minorEastAsia" w:cstheme="minorEastAsia"/>
                <w:spacing w:val="-12"/>
                <w:sz w:val="24"/>
                <w:szCs w:val="24"/>
                <w:highlight w:val="none"/>
                <w:lang w:eastAsia="zh-CN"/>
              </w:rPr>
              <w:t>日</w:t>
            </w:r>
            <w:r>
              <w:rPr>
                <w:rFonts w:hint="eastAsia" w:asciiTheme="minorEastAsia" w:hAnsiTheme="minorEastAsia" w:eastAsiaTheme="minorEastAsia" w:cstheme="minorEastAsia"/>
                <w:spacing w:val="-12"/>
                <w:sz w:val="24"/>
                <w:szCs w:val="24"/>
                <w:highlight w:val="none"/>
                <w:u w:val="single"/>
                <w:lang w:eastAsia="zh-CN"/>
              </w:rPr>
              <w:t xml:space="preserve">  9  </w:t>
            </w:r>
            <w:r>
              <w:rPr>
                <w:rFonts w:hint="eastAsia" w:asciiTheme="minorEastAsia" w:hAnsiTheme="minorEastAsia" w:eastAsiaTheme="minorEastAsia" w:cstheme="minorEastAsia"/>
                <w:spacing w:val="-12"/>
                <w:sz w:val="24"/>
                <w:szCs w:val="24"/>
                <w:highlight w:val="none"/>
                <w:lang w:eastAsia="zh-CN"/>
              </w:rPr>
              <w:t>点</w:t>
            </w:r>
            <w:r>
              <w:rPr>
                <w:rFonts w:hint="eastAsia" w:asciiTheme="minorEastAsia" w:hAnsiTheme="minorEastAsia" w:eastAsiaTheme="minorEastAsia" w:cstheme="minorEastAsia"/>
                <w:spacing w:val="-12"/>
                <w:sz w:val="24"/>
                <w:szCs w:val="24"/>
                <w:highlight w:val="none"/>
                <w:u w:val="single"/>
                <w:lang w:eastAsia="zh-CN"/>
              </w:rPr>
              <w:t xml:space="preserve"> 00   </w:t>
            </w:r>
            <w:r>
              <w:rPr>
                <w:rFonts w:hint="eastAsia" w:asciiTheme="minorEastAsia" w:hAnsiTheme="minorEastAsia" w:eastAsiaTheme="minorEastAsia" w:cstheme="minorEastAsia"/>
                <w:spacing w:val="-12"/>
                <w:sz w:val="24"/>
                <w:szCs w:val="24"/>
                <w:highlight w:val="none"/>
                <w:lang w:eastAsia="zh-CN"/>
              </w:rPr>
              <w:t>分</w:t>
            </w:r>
            <w:r>
              <w:rPr>
                <w:rFonts w:hint="eastAsia" w:asciiTheme="minorEastAsia" w:hAnsiTheme="minorEastAsia" w:eastAsiaTheme="minorEastAsia" w:cstheme="minorEastAsia"/>
                <w:spacing w:val="14"/>
                <w:sz w:val="24"/>
                <w:szCs w:val="24"/>
                <w:highlight w:val="none"/>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asciiTheme="minorEastAsia" w:hAnsiTheme="minorEastAsia" w:eastAsiaTheme="minorEastAsia" w:cstheme="minorEastAsia"/>
                <w:sz w:val="24"/>
                <w:szCs w:val="24"/>
                <w:highlight w:val="green"/>
                <w:u w:val="single"/>
                <w:lang w:eastAsia="zh-CN"/>
              </w:rPr>
            </w:pPr>
            <w:r>
              <w:rPr>
                <w:rFonts w:hint="eastAsia" w:asciiTheme="minorEastAsia" w:hAnsiTheme="minorEastAsia" w:eastAsiaTheme="minorEastAsia" w:cstheme="minorEastAsia"/>
                <w:spacing w:val="-12"/>
                <w:sz w:val="24"/>
                <w:szCs w:val="24"/>
                <w:highlight w:val="none"/>
                <w:u w:val="single"/>
                <w:lang w:eastAsia="zh-CN"/>
              </w:rPr>
              <w:t xml:space="preserve">  2024  </w:t>
            </w:r>
            <w:r>
              <w:rPr>
                <w:rFonts w:hint="eastAsia" w:asciiTheme="minorEastAsia" w:hAnsiTheme="minorEastAsia" w:eastAsiaTheme="minorEastAsia" w:cstheme="minorEastAsia"/>
                <w:spacing w:val="-12"/>
                <w:sz w:val="24"/>
                <w:szCs w:val="24"/>
                <w:highlight w:val="none"/>
                <w:lang w:eastAsia="zh-CN"/>
              </w:rPr>
              <w:t>年</w:t>
            </w:r>
            <w:r>
              <w:rPr>
                <w:rFonts w:hint="eastAsia" w:asciiTheme="minorEastAsia" w:hAnsiTheme="minorEastAsia" w:eastAsiaTheme="minorEastAsia" w:cstheme="minorEastAsia"/>
                <w:spacing w:val="-12"/>
                <w:sz w:val="24"/>
                <w:szCs w:val="24"/>
                <w:highlight w:val="none"/>
                <w:u w:val="single"/>
                <w:lang w:eastAsia="zh-CN"/>
              </w:rPr>
              <w:t xml:space="preserve">  6  </w:t>
            </w:r>
            <w:r>
              <w:rPr>
                <w:rFonts w:hint="eastAsia" w:asciiTheme="minorEastAsia" w:hAnsiTheme="minorEastAsia" w:eastAsiaTheme="minorEastAsia" w:cstheme="minorEastAsia"/>
                <w:spacing w:val="-12"/>
                <w:sz w:val="24"/>
                <w:szCs w:val="24"/>
                <w:highlight w:val="none"/>
                <w:lang w:eastAsia="zh-CN"/>
              </w:rPr>
              <w:t>月</w:t>
            </w:r>
            <w:r>
              <w:rPr>
                <w:rFonts w:hint="eastAsia" w:asciiTheme="minorEastAsia" w:hAnsiTheme="minorEastAsia" w:eastAsiaTheme="minorEastAsia" w:cstheme="minorEastAsia"/>
                <w:spacing w:val="-12"/>
                <w:sz w:val="24"/>
                <w:szCs w:val="24"/>
                <w:highlight w:val="none"/>
                <w:u w:val="single"/>
                <w:lang w:eastAsia="zh-CN"/>
              </w:rPr>
              <w:t xml:space="preserve">  2</w:t>
            </w:r>
            <w:r>
              <w:rPr>
                <w:rFonts w:hint="eastAsia" w:asciiTheme="minorEastAsia" w:hAnsiTheme="minorEastAsia" w:eastAsiaTheme="minorEastAsia" w:cstheme="minorEastAsia"/>
                <w:spacing w:val="-12"/>
                <w:sz w:val="24"/>
                <w:szCs w:val="24"/>
                <w:highlight w:val="none"/>
                <w:u w:val="single"/>
                <w:lang w:val="en-US" w:eastAsia="zh-CN"/>
              </w:rPr>
              <w:t xml:space="preserve">8 </w:t>
            </w:r>
            <w:r>
              <w:rPr>
                <w:rFonts w:hint="eastAsia" w:asciiTheme="minorEastAsia" w:hAnsiTheme="minorEastAsia" w:eastAsiaTheme="minorEastAsia" w:cstheme="minorEastAsia"/>
                <w:spacing w:val="-12"/>
                <w:sz w:val="24"/>
                <w:szCs w:val="24"/>
                <w:highlight w:val="none"/>
                <w:lang w:eastAsia="zh-CN"/>
              </w:rPr>
              <w:t>日</w:t>
            </w:r>
            <w:r>
              <w:rPr>
                <w:rFonts w:hint="eastAsia" w:asciiTheme="minorEastAsia" w:hAnsiTheme="minorEastAsia" w:eastAsiaTheme="minorEastAsia" w:cstheme="minorEastAsia"/>
                <w:spacing w:val="-12"/>
                <w:sz w:val="24"/>
                <w:szCs w:val="24"/>
                <w:highlight w:val="none"/>
                <w:u w:val="single"/>
                <w:lang w:eastAsia="zh-CN"/>
              </w:rPr>
              <w:t xml:space="preserve">  9  </w:t>
            </w:r>
            <w:r>
              <w:rPr>
                <w:rFonts w:hint="eastAsia" w:asciiTheme="minorEastAsia" w:hAnsiTheme="minorEastAsia" w:eastAsiaTheme="minorEastAsia" w:cstheme="minorEastAsia"/>
                <w:spacing w:val="-12"/>
                <w:sz w:val="24"/>
                <w:szCs w:val="24"/>
                <w:highlight w:val="none"/>
                <w:lang w:eastAsia="zh-CN"/>
              </w:rPr>
              <w:t>点</w:t>
            </w:r>
            <w:r>
              <w:rPr>
                <w:rFonts w:hint="eastAsia" w:asciiTheme="minorEastAsia" w:hAnsiTheme="minorEastAsia" w:eastAsiaTheme="minorEastAsia" w:cstheme="minorEastAsia"/>
                <w:spacing w:val="-12"/>
                <w:sz w:val="24"/>
                <w:szCs w:val="24"/>
                <w:highlight w:val="none"/>
                <w:u w:val="single"/>
                <w:lang w:eastAsia="zh-CN"/>
              </w:rPr>
              <w:t xml:space="preserve">  00  </w:t>
            </w:r>
            <w:r>
              <w:rPr>
                <w:rFonts w:hint="eastAsia" w:asciiTheme="minorEastAsia" w:hAnsiTheme="minorEastAsia" w:eastAsiaTheme="minorEastAsia" w:cstheme="minorEastAsia"/>
                <w:spacing w:val="-12"/>
                <w:sz w:val="24"/>
                <w:szCs w:val="24"/>
                <w:highlight w:val="none"/>
                <w:lang w:eastAsia="zh-CN"/>
              </w:rPr>
              <w:t>分</w:t>
            </w:r>
            <w:r>
              <w:rPr>
                <w:rFonts w:hint="eastAsia" w:asciiTheme="minorEastAsia" w:hAnsiTheme="minorEastAsia" w:eastAsiaTheme="minorEastAsia" w:cstheme="minorEastAsia"/>
                <w:spacing w:val="14"/>
                <w:sz w:val="24"/>
                <w:szCs w:val="24"/>
                <w:highlight w:val="none"/>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pPr>
              <w:pStyle w:val="19"/>
              <w:rPr>
                <w:lang w:eastAsia="zh-CN"/>
              </w:rPr>
            </w:pPr>
            <w:r>
              <w:rPr>
                <w:rFonts w:hint="eastAsia" w:ascii="MS Gothic" w:hAnsi="MS Gothic" w:eastAsia="MS Gothic" w:cs="MS Gothic"/>
                <w:spacing w:val="29"/>
                <w:lang w:eastAsia="zh-CN"/>
              </w:rPr>
              <w:t>☑</w:t>
            </w:r>
            <w:r>
              <w:rPr>
                <w:rFonts w:hint="eastAsia" w:ascii="宋体" w:hAnsi="宋体" w:eastAsia="宋体" w:cs="宋体"/>
                <w:lang w:eastAsia="zh-CN"/>
              </w:rPr>
              <w:t>集中采购机构不收费</w:t>
            </w:r>
          </w:p>
          <w:p>
            <w:pPr>
              <w:pStyle w:val="19"/>
              <w:rPr>
                <w:spacing w:val="-13"/>
                <w:lang w:eastAsia="zh-CN"/>
              </w:rPr>
            </w:pPr>
            <w:r>
              <w:rPr>
                <w:rFonts w:hint="eastAsia" w:ascii="宋体" w:hAnsi="宋体" w:eastAsia="宋体" w:cs="宋体"/>
                <w:lang w:eastAsia="zh-CN"/>
              </w:rPr>
              <w:t>收费对象：</w:t>
            </w:r>
            <w:r>
              <w:rPr>
                <w:rFonts w:hint="eastAsia"/>
                <w:spacing w:val="29"/>
                <w:lang w:eastAsia="zh-CN"/>
              </w:rPr>
              <w:t>□</w:t>
            </w:r>
            <w:r>
              <w:rPr>
                <w:rFonts w:hint="eastAsia" w:ascii="宋体" w:hAnsi="宋体" w:eastAsia="宋体" w:cs="宋体"/>
                <w:spacing w:val="29"/>
                <w:lang w:eastAsia="zh-CN"/>
              </w:rPr>
              <w:t>采购人</w:t>
            </w:r>
            <w:r>
              <w:rPr>
                <w:rFonts w:hint="eastAsia"/>
                <w:spacing w:val="-13"/>
                <w:lang w:eastAsia="zh-CN"/>
              </w:rPr>
              <w:t>□</w:t>
            </w:r>
            <w:r>
              <w:rPr>
                <w:rFonts w:hint="eastAsia" w:ascii="宋体" w:hAnsi="宋体" w:eastAsia="宋体" w:cs="宋体"/>
                <w:spacing w:val="-13"/>
                <w:lang w:eastAsia="zh-CN"/>
              </w:rPr>
              <w:t>中标人</w:t>
            </w:r>
          </w:p>
          <w:p>
            <w:pPr>
              <w:pStyle w:val="19"/>
              <w:rPr>
                <w:rFonts w:hint="default"/>
                <w:lang w:val="en-US" w:eastAsia="zh-CN"/>
              </w:rPr>
            </w:pPr>
            <w:r>
              <w:rPr>
                <w:rFonts w:hint="eastAsia" w:ascii="宋体" w:hAnsi="宋体" w:eastAsia="宋体" w:cs="宋体"/>
                <w:lang w:eastAsia="zh-CN"/>
              </w:rPr>
              <w:t>收费标准：</w:t>
            </w:r>
            <w:r>
              <w:rPr>
                <w:rFonts w:hint="eastAsia" w:ascii="宋体" w:hAnsi="宋体" w:eastAsia="宋体" w:cs="宋体"/>
                <w:lang w:val="en-US" w:eastAsia="zh-CN"/>
              </w:rPr>
              <w:t>无</w:t>
            </w:r>
          </w:p>
        </w:tc>
      </w:tr>
    </w:tbl>
    <w:p>
      <w:pPr>
        <w:kinsoku/>
        <w:wordWrap w:val="0"/>
        <w:spacing w:line="243" w:lineRule="auto"/>
        <w:jc w:val="both"/>
      </w:pPr>
    </w:p>
    <w:p>
      <w:pPr>
        <w:kinsoku/>
        <w:wordWrap w:val="0"/>
        <w:spacing w:line="244" w:lineRule="auto"/>
        <w:jc w:val="both"/>
      </w:pPr>
    </w:p>
    <w:p>
      <w:pPr>
        <w:pStyle w:val="5"/>
        <w:kinsoku/>
        <w:wordWrap w:val="0"/>
        <w:spacing w:before="91" w:line="360" w:lineRule="auto"/>
        <w:ind w:left="3844"/>
        <w:jc w:val="both"/>
        <w:rPr>
          <w:spacing w:val="-1"/>
          <w:sz w:val="28"/>
          <w:szCs w:val="28"/>
          <w14:textOutline w14:w="1803" w14:cap="flat" w14:cmpd="sng" w14:algn="ctr">
            <w14:solidFill>
              <w14:srgbClr w14:val="000000"/>
            </w14:solidFill>
            <w14:prstDash w14:val="solid"/>
            <w14:miter w14:val="0"/>
          </w14:textOutline>
        </w:rPr>
      </w:pPr>
    </w:p>
    <w:p>
      <w:pPr>
        <w:pStyle w:val="5"/>
        <w:kinsoku/>
        <w:wordWrap w:val="0"/>
        <w:spacing w:before="91" w:line="360" w:lineRule="auto"/>
        <w:ind w:left="3844"/>
        <w:jc w:val="both"/>
        <w:rPr>
          <w:sz w:val="28"/>
          <w:szCs w:val="28"/>
        </w:rPr>
      </w:pPr>
      <w:r>
        <w:rPr>
          <w:spacing w:val="-1"/>
          <w:sz w:val="28"/>
          <w:szCs w:val="28"/>
          <w14:textOutline w14:w="1803" w14:cap="flat" w14:cmpd="sng" w14:algn="ctr">
            <w14:solidFill>
              <w14:srgbClr w14:val="000000"/>
            </w14:solidFill>
            <w14:prstDash w14:val="solid"/>
            <w14:miter w14:val="0"/>
          </w14:textOutline>
        </w:rPr>
        <w:t>供应商须知</w:t>
      </w:r>
    </w:p>
    <w:p>
      <w:pPr>
        <w:pStyle w:val="5"/>
        <w:kinsoku/>
        <w:wordWrap w:val="0"/>
        <w:spacing w:before="270" w:line="360" w:lineRule="auto"/>
        <w:jc w:val="both"/>
        <w:rPr>
          <w:rFonts w:asciiTheme="minorEastAsia" w:hAnsiTheme="minorEastAsia" w:eastAsiaTheme="minorEastAsia" w:cstheme="minorEastAsia"/>
          <w:spacing w:val="-1"/>
          <w:sz w:val="24"/>
          <w:szCs w:val="24"/>
        </w:rPr>
      </w:pPr>
      <w:r>
        <w:rPr>
          <w:spacing w:val="-10"/>
          <w:sz w:val="28"/>
          <w:szCs w:val="28"/>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3" w14:cap="flat" w14:cmpd="sng" w14:algn="ctr">
            <w14:solidFill>
              <w14:srgbClr w14:val="000000"/>
            </w14:solidFill>
            <w14:prstDash w14:val="solid"/>
            <w14:miter w14:val="0"/>
          </w14:textOutline>
        </w:rPr>
        <w:t>说明</w:t>
      </w:r>
    </w:p>
    <w:p>
      <w:pPr>
        <w:pStyle w:val="5"/>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pPr>
        <w:pStyle w:val="5"/>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pPr>
        <w:pStyle w:val="5"/>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pPr>
        <w:pStyle w:val="5"/>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pPr>
        <w:pStyle w:val="5"/>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pPr>
        <w:pStyle w:val="5"/>
        <w:kinsoku/>
        <w:wordWrap w:val="0"/>
        <w:spacing w:line="360" w:lineRule="auto"/>
        <w:ind w:firstLine="508"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7"/>
          <w:sz w:val="24"/>
          <w:szCs w:val="24"/>
          <w:highlight w:val="none"/>
          <w:lang w:eastAsia="zh-CN"/>
        </w:rPr>
        <w:t>2.1 资金来源为财政性资金</w:t>
      </w:r>
      <w:r>
        <w:rPr>
          <w:rFonts w:hint="eastAsia" w:asciiTheme="minorEastAsia" w:hAnsiTheme="minorEastAsia" w:eastAsiaTheme="minorEastAsia" w:cstheme="minorEastAsia"/>
          <w:spacing w:val="7"/>
          <w:sz w:val="24"/>
          <w:szCs w:val="24"/>
          <w:highlight w:val="none"/>
          <w:u w:val="single"/>
          <w:lang w:eastAsia="zh-CN"/>
        </w:rPr>
        <w:t xml:space="preserve"> </w:t>
      </w:r>
      <w:r>
        <w:rPr>
          <w:rFonts w:hint="eastAsia" w:asciiTheme="minorEastAsia" w:hAnsiTheme="minorEastAsia" w:eastAsiaTheme="minorEastAsia" w:cstheme="minorEastAsia"/>
          <w:spacing w:val="7"/>
          <w:sz w:val="24"/>
          <w:szCs w:val="24"/>
          <w:highlight w:val="none"/>
          <w:u w:val="single"/>
          <w:lang w:val="en-US" w:eastAsia="zh-CN"/>
        </w:rPr>
        <w:t xml:space="preserve">267 </w:t>
      </w:r>
      <w:r>
        <w:rPr>
          <w:rFonts w:hint="eastAsia" w:asciiTheme="minorEastAsia" w:hAnsiTheme="minorEastAsia" w:eastAsiaTheme="minorEastAsia" w:cstheme="minorEastAsia"/>
          <w:spacing w:val="7"/>
          <w:sz w:val="24"/>
          <w:szCs w:val="24"/>
          <w:highlight w:val="none"/>
          <w:lang w:eastAsia="zh-CN"/>
        </w:rPr>
        <w:t>万元</w:t>
      </w:r>
      <w:r>
        <w:rPr>
          <w:rFonts w:hint="eastAsia" w:asciiTheme="minorEastAsia" w:hAnsiTheme="minorEastAsia" w:eastAsiaTheme="minorEastAsia" w:cstheme="minorEastAsia"/>
          <w:spacing w:val="7"/>
          <w:sz w:val="24"/>
          <w:szCs w:val="24"/>
          <w:highlight w:val="none"/>
          <w:lang w:val="en-US" w:eastAsia="zh-CN"/>
        </w:rPr>
        <w:t>/3年</w:t>
      </w:r>
      <w:r>
        <w:rPr>
          <w:rFonts w:hint="eastAsia" w:asciiTheme="minorEastAsia" w:hAnsiTheme="minorEastAsia" w:eastAsiaTheme="minorEastAsia" w:cstheme="minorEastAsia"/>
          <w:spacing w:val="-9"/>
          <w:sz w:val="24"/>
          <w:szCs w:val="24"/>
          <w:highlight w:val="none"/>
          <w:lang w:eastAsia="zh-CN"/>
        </w:rPr>
        <w:t>。</w:t>
      </w:r>
    </w:p>
    <w:p>
      <w:pPr>
        <w:pStyle w:val="5"/>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pPr>
        <w:pStyle w:val="5"/>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pPr>
        <w:pStyle w:val="5"/>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pPr>
        <w:pStyle w:val="5"/>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pPr>
        <w:pStyle w:val="5"/>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pPr>
        <w:pStyle w:val="5"/>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pPr>
        <w:pStyle w:val="5"/>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pPr>
        <w:pStyle w:val="5"/>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pPr>
        <w:pStyle w:val="5"/>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pPr>
        <w:pStyle w:val="5"/>
        <w:kinsoku/>
        <w:wordWrap w:val="0"/>
        <w:spacing w:line="360" w:lineRule="auto"/>
        <w:ind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pPr>
        <w:pStyle w:val="5"/>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pPr>
        <w:pStyle w:val="5"/>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pPr>
        <w:pStyle w:val="5"/>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"file:///C:\\Users\\Administrator\\Documents\\WeChat%20Files\\wxid_zpby2130513l22\\FileStorage\\File\\2024-06\\5.2.1.1"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pPr>
        <w:pStyle w:val="5"/>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"file:///C:\\Users\\Administrator\\Documents\\WeChat%20Files\\wxid_zpby2130513l22\\FileStorage\\File\\2024-06\\5.2.1.2"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pPr>
        <w:pStyle w:val="5"/>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pPr>
        <w:pStyle w:val="5"/>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pPr>
        <w:pStyle w:val="5"/>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pPr>
        <w:pStyle w:val="5"/>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"file:///C:\\Users\\Administrator\\Documents\\WeChat%20Files\\wxid_zpby2130513l22\\FileStorage\\File\\2024-06\\5.2.1.3"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pPr>
        <w:pStyle w:val="5"/>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"file:///C:\\Users\\Administrator\\Documents\\WeChat%20Files\\wxid_zpby2130513l22\\FileStorage\\File\\2024-06\\5.2.1.4"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pPr>
        <w:pStyle w:val="5"/>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pPr>
        <w:pStyle w:val="5"/>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pPr>
        <w:pStyle w:val="5"/>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"file:///C:\\Users\\Administrator\\Documents\\WeChat%20Files\\wxid_zpby2130513l22\\FileStorage\\File\\2024-06\\5.2.3.1"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pPr>
        <w:pStyle w:val="5"/>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"file:///C:\\Users\\Administrator\\Documents\\WeChat%20Files\\wxid_zpby2130513l22\\FileStorage\\File\\2024-06\\5.2.3.2"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pPr>
        <w:pStyle w:val="5"/>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"file:///C:\\Users\\Administrator\\Documents\\WeChat%20Files\\wxid_zpby2130513l22\\FileStorage\\File\\2024-06\\5.2.3.3"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pPr>
        <w:pStyle w:val="5"/>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"file:///C:\\Users\\Administrator\\Documents\\WeChat%20Files\\wxid_zpby2130513l22\\FileStorage\\File\\2024-06\\5.2.3.4"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pPr>
        <w:pStyle w:val="5"/>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"file:///C:\\Users\\Administrator\\Documents\\WeChat%20Files\\wxid_zpby2130513l22\\FileStorage\\File\\2024-06\\5.2.3.5"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pPr>
        <w:pStyle w:val="5"/>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"file:///C:\\Users\\Administrator\\Documents\\WeChat%20Files\\wxid_zpby2130513l22\\FileStorage\\File\\2024-06\\5.2.3.6"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5"/>
        <w:kinsoku/>
        <w:wordWrap w:val="0"/>
        <w:spacing w:line="360" w:lineRule="auto"/>
        <w:ind w:firstLine="448"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否则响应无效；</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pPr>
        <w:pStyle w:val="5"/>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pPr>
        <w:pStyle w:val="5"/>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pPr>
        <w:pStyle w:val="5"/>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pPr>
        <w:pStyle w:val="5"/>
        <w:kinsoku/>
        <w:wordWrap w:val="0"/>
        <w:spacing w:line="360" w:lineRule="auto"/>
        <w:ind w:firstLine="47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pPr>
        <w:pStyle w:val="5"/>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pPr>
        <w:pStyle w:val="5"/>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pPr>
        <w:pStyle w:val="5"/>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pPr>
        <w:pStyle w:val="5"/>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pPr>
        <w:pStyle w:val="5"/>
        <w:kinsoku/>
        <w:wordWrap w:val="0"/>
        <w:spacing w:line="360" w:lineRule="auto"/>
        <w:ind w:firstLine="474"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pPr>
        <w:pStyle w:val="5"/>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河南省财政厅 </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安保 </w:t>
      </w:r>
      <w:r>
        <w:rPr>
          <w:rFonts w:hint="eastAsia" w:asciiTheme="minorEastAsia" w:hAnsiTheme="minorEastAsia" w:eastAsiaTheme="minorEastAsia" w:cstheme="minorEastAsia"/>
          <w:spacing w:val="-12"/>
          <w:sz w:val="24"/>
          <w:szCs w:val="24"/>
          <w:lang w:eastAsia="zh-CN"/>
        </w:rPr>
        <w:t>服务。</w:t>
      </w:r>
    </w:p>
    <w:p>
      <w:pPr>
        <w:kinsoku/>
        <w:wordWrap w:val="0"/>
        <w:spacing w:line="292" w:lineRule="auto"/>
        <w:jc w:val="both"/>
        <w:rPr>
          <w:lang w:eastAsia="zh-CN"/>
        </w:rPr>
      </w:pPr>
    </w:p>
    <w:p>
      <w:pPr>
        <w:pStyle w:val="5"/>
        <w:kinsoku/>
        <w:wordWrap w:val="0"/>
        <w:spacing w:before="91" w:line="360" w:lineRule="auto"/>
        <w:jc w:val="both"/>
        <w:rPr>
          <w:sz w:val="24"/>
          <w:szCs w:val="24"/>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pPr>
        <w:pStyle w:val="5"/>
        <w:kinsoku/>
        <w:wordWrap w:val="0"/>
        <w:spacing w:line="360" w:lineRule="auto"/>
        <w:ind w:firstLine="482" w:firstLineChars="200"/>
        <w:jc w:val="both"/>
        <w:rPr>
          <w:b/>
          <w:bCs/>
          <w:sz w:val="24"/>
          <w:szCs w:val="24"/>
          <w:lang w:eastAsia="zh-CN"/>
        </w:rPr>
      </w:pPr>
      <w:r>
        <w:rPr>
          <w:rFonts w:hint="eastAsia"/>
          <w:b/>
          <w:bCs/>
          <w:sz w:val="24"/>
          <w:szCs w:val="24"/>
          <w:lang w:eastAsia="zh-CN"/>
        </w:rPr>
        <w:t>7.</w:t>
      </w:r>
      <w:r>
        <w:rPr>
          <w:b/>
          <w:bCs/>
          <w:sz w:val="24"/>
          <w:szCs w:val="24"/>
          <w:lang w:eastAsia="zh-CN"/>
        </w:rPr>
        <w:t>竞争性磋商文件构成</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第一章 竞争性磋商公告</w:t>
      </w:r>
    </w:p>
    <w:p>
      <w:pPr>
        <w:pStyle w:val="5"/>
        <w:kinsoku/>
        <w:wordWrap w:val="0"/>
        <w:spacing w:line="360" w:lineRule="auto"/>
        <w:ind w:firstLine="476" w:firstLineChars="200"/>
        <w:jc w:val="both"/>
        <w:rPr>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pPr>
        <w:pStyle w:val="5"/>
        <w:kinsoku/>
        <w:wordWrap w:val="0"/>
        <w:spacing w:line="360" w:lineRule="auto"/>
        <w:ind w:firstLine="476" w:firstLineChars="200"/>
        <w:jc w:val="both"/>
        <w:rPr>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pPr>
        <w:pStyle w:val="5"/>
        <w:kinsoku/>
        <w:wordWrap w:val="0"/>
        <w:spacing w:line="360" w:lineRule="auto"/>
        <w:ind w:firstLine="476" w:firstLineChars="200"/>
        <w:jc w:val="both"/>
        <w:rPr>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pPr>
        <w:pStyle w:val="5"/>
        <w:kinsoku/>
        <w:wordWrap w:val="0"/>
        <w:spacing w:line="360" w:lineRule="auto"/>
        <w:ind w:firstLine="476" w:firstLineChars="200"/>
        <w:jc w:val="both"/>
        <w:rPr>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pPr>
        <w:pStyle w:val="5"/>
        <w:kinsoku/>
        <w:wordWrap w:val="0"/>
        <w:spacing w:line="360" w:lineRule="auto"/>
        <w:ind w:firstLine="476" w:firstLineChars="200"/>
        <w:jc w:val="both"/>
        <w:rPr>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5"/>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pPr>
        <w:pStyle w:val="5"/>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pPr>
        <w:pStyle w:val="5"/>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pPr>
        <w:pStyle w:val="5"/>
        <w:kinsoku/>
        <w:wordWrap w:val="0"/>
        <w:spacing w:before="179" w:line="220" w:lineRule="auto"/>
        <w:jc w:val="both"/>
        <w:rPr>
          <w:sz w:val="24"/>
          <w:szCs w:val="24"/>
          <w:lang w:eastAsia="zh-CN"/>
        </w:rPr>
      </w:pPr>
    </w:p>
    <w:p>
      <w:pPr>
        <w:pStyle w:val="5"/>
        <w:kinsoku/>
        <w:wordWrap w:val="0"/>
        <w:spacing w:before="91" w:line="360" w:lineRule="auto"/>
        <w:jc w:val="both"/>
        <w:rPr>
          <w:rFonts w:ascii="Arial" w:hAnsi="Arial" w:cs="Arial"/>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pPr>
        <w:pStyle w:val="5"/>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5"/>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pPr>
        <w:pStyle w:val="5"/>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insoku/>
        <w:wordWrap w:val="0"/>
        <w:spacing w:line="360" w:lineRule="auto"/>
        <w:ind w:firstLine="480"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电子响应文件应使用CA数字证书生成并在截止时间前上传其加密版本，根据磋商文件中规定的下载平台要求，具体详见《投标文件制作工具操作手册》。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否则，被视为无效响应文件，将被平台系统拒绝。</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本服务项目按照磋商文件要求完成本项目的全部相关费用。</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采购人不得向供应商索要或者接受其给予的赠品、回扣或者与采购无关的其他商品、服务。</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本项目将按供应商所提交的单价和总价来支付本项目所需的费用。对供应商没有填写单价和总价的内容,将被认为这些项目费用已包括在报价中。</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磋商结束，供应商进行网上最终报价。</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本次采购设有预算，供应商最终报价超过预算的，磋商小组将不予评议。</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11.9 供应商的所有报价不得低于成本恶意竞争。</w:t>
      </w:r>
    </w:p>
    <w:p>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竞争性磋商文件要求盖章的内容，一般通过CA加盖电子签章。</w:t>
      </w:r>
    </w:p>
    <w:p>
      <w:pPr>
        <w:pStyle w:val="5"/>
        <w:kinsoku/>
        <w:wordWrap w:val="0"/>
        <w:spacing w:before="122" w:line="190" w:lineRule="auto"/>
        <w:jc w:val="both"/>
        <w:rPr>
          <w:spacing w:val="-4"/>
          <w:sz w:val="28"/>
          <w:szCs w:val="28"/>
          <w:lang w:eastAsia="zh-CN"/>
          <w14:textOutline w14:w="1803" w14:cap="flat" w14:cmpd="sng" w14:algn="ctr">
            <w14:solidFill>
              <w14:srgbClr w14:val="000000"/>
            </w14:solidFill>
            <w14:prstDash w14:val="solid"/>
            <w14:miter w14:val="0"/>
          </w14:textOutline>
        </w:rPr>
      </w:pPr>
    </w:p>
    <w:p>
      <w:pPr>
        <w:pStyle w:val="5"/>
        <w:kinsoku/>
        <w:wordWrap w:val="0"/>
        <w:spacing w:before="122" w:line="360" w:lineRule="auto"/>
        <w:jc w:val="both"/>
        <w:rPr>
          <w:spacing w:val="-1"/>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pPr>
        <w:pStyle w:val="5"/>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pPr>
        <w:pStyle w:val="5"/>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pPr>
        <w:pStyle w:val="5"/>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pPr>
        <w:pStyle w:val="5"/>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pPr>
        <w:pStyle w:val="8"/>
        <w:rPr>
          <w:spacing w:val="-1"/>
          <w:sz w:val="36"/>
          <w:szCs w:val="36"/>
          <w:lang w:eastAsia="zh-CN"/>
          <w14:textOutline w14:w="2311" w14:cap="flat" w14:cmpd="sng" w14:algn="ctr">
            <w14:solidFill>
              <w14:srgbClr w14:val="000000"/>
            </w14:solidFill>
            <w14:prstDash w14:val="solid"/>
            <w14:miter w14:val="0"/>
          </w14:textOutline>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17"/>
        <w:bidi w:val="0"/>
        <w:rPr>
          <w:lang w:eastAsia="zh-CN"/>
        </w:rPr>
      </w:pPr>
    </w:p>
    <w:p>
      <w:pPr>
        <w:pStyle w:val="5"/>
        <w:kinsoku/>
        <w:wordWrap w:val="0"/>
        <w:spacing w:before="358" w:line="360" w:lineRule="auto"/>
        <w:jc w:val="center"/>
        <w:rPr>
          <w:spacing w:val="-2"/>
          <w:sz w:val="24"/>
          <w:szCs w:val="24"/>
          <w:lang w:eastAsia="zh-CN"/>
          <w14:textOutline w14:w="1536" w14:cap="flat" w14:cmpd="sng" w14:algn="ctr">
            <w14:solidFill>
              <w14:srgbClr w14:val="000000"/>
            </w14:solidFill>
            <w14:prstDash w14:val="solid"/>
            <w14:miter w14:val="0"/>
          </w14:textOutline>
        </w:rPr>
      </w:pPr>
      <w:r>
        <w:rPr>
          <w:spacing w:val="-1"/>
          <w:sz w:val="36"/>
          <w:szCs w:val="36"/>
          <w:lang w:eastAsia="zh-CN"/>
          <w14:textOutline w14:w="2311" w14:cap="flat" w14:cmpd="sng" w14:algn="ctr">
            <w14:solidFill>
              <w14:srgbClr w14:val="000000"/>
            </w14:solidFill>
            <w14:prstDash w14:val="solid"/>
            <w14:miter w14:val="0"/>
          </w14:textOutline>
        </w:rPr>
        <w:t>第</w:t>
      </w:r>
      <w:r>
        <w:rPr>
          <w:rFonts w:hint="eastAsia"/>
          <w:spacing w:val="-1"/>
          <w:sz w:val="36"/>
          <w:szCs w:val="36"/>
          <w:lang w:eastAsia="zh-CN"/>
          <w14:textOutline w14:w="2311" w14:cap="flat" w14:cmpd="sng" w14:algn="ctr">
            <w14:solidFill>
              <w14:srgbClr w14:val="000000"/>
            </w14:solidFill>
            <w14:prstDash w14:val="solid"/>
            <w14:miter w14:val="0"/>
          </w14:textOutline>
        </w:rPr>
        <w:t>四</w:t>
      </w:r>
      <w:r>
        <w:rPr>
          <w:spacing w:val="-1"/>
          <w:sz w:val="36"/>
          <w:szCs w:val="36"/>
          <w:lang w:eastAsia="zh-CN"/>
          <w14:textOutline w14:w="2311" w14:cap="flat" w14:cmpd="sng" w14:algn="ctr">
            <w14:solidFill>
              <w14:srgbClr w14:val="000000"/>
            </w14:solidFill>
            <w14:prstDash w14:val="solid"/>
            <w14:miter w14:val="0"/>
          </w14:textOutline>
        </w:rPr>
        <w:t>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评审程序、</w:t>
      </w:r>
      <w:r>
        <w:rPr>
          <w:spacing w:val="-1"/>
          <w:sz w:val="36"/>
          <w:szCs w:val="36"/>
          <w:lang w:eastAsia="zh-CN"/>
          <w14:textOutline w14:w="2311" w14:cap="flat" w14:cmpd="sng" w14:algn="ctr">
            <w14:solidFill>
              <w14:srgbClr w14:val="000000"/>
            </w14:solidFill>
            <w14:prstDash w14:val="solid"/>
            <w14:miter w14:val="0"/>
          </w14:textOutline>
        </w:rPr>
        <w:t>评审方法和评审标准</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p>
    <w:p>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竞争性磋商文件经采购人书面确认后，将在指定媒体和南阳市公共资源交易中心网发布竞争性磋商公告。供应商按照公告和竞争性磋商文件要求制作并递交响应文件。</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pPr>
        <w:pStyle w:val="5"/>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18"/>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58"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3851"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2662" w:type="dxa"/>
          </w:tcPr>
          <w:p>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pPr>
              <w:pStyle w:val="19"/>
            </w:pPr>
          </w:p>
          <w:p>
            <w:pPr>
              <w:pStyle w:val="19"/>
            </w:pPr>
            <w:r>
              <w:rPr>
                <w:rFonts w:hint="eastAsia"/>
              </w:rPr>
              <w:t>1</w:t>
            </w:r>
          </w:p>
        </w:tc>
        <w:tc>
          <w:tcPr>
            <w:tcW w:w="1058" w:type="dxa"/>
            <w:vAlign w:val="center"/>
          </w:tcPr>
          <w:p>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满足第一章《竞争性磋商公告》</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lang w:eastAsia="zh-CN"/>
              </w:rPr>
              <w:t>具备的资格要求</w:t>
            </w:r>
          </w:p>
        </w:tc>
        <w:tc>
          <w:tcPr>
            <w:tcW w:w="3851" w:type="dxa"/>
          </w:tcPr>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7.遵守国家有关法律、法规、规章。</w:t>
            </w:r>
          </w:p>
          <w:p>
            <w:pPr>
              <w:pStyle w:val="17"/>
            </w:pPr>
          </w:p>
        </w:tc>
        <w:tc>
          <w:tcPr>
            <w:tcW w:w="2662" w:type="dxa"/>
          </w:tcPr>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pPr>
              <w:kinsoku/>
              <w:wordWrap w:val="0"/>
              <w:spacing w:before="32" w:line="232" w:lineRule="auto"/>
              <w:ind w:left="112"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pPr>
              <w:pStyle w:val="19"/>
              <w:rPr>
                <w:lang w:eastAsia="zh-CN"/>
              </w:rPr>
            </w:pPr>
            <w:r>
              <w:rPr>
                <w:rFonts w:hint="eastAsia"/>
                <w:lang w:eastAsia="zh-CN"/>
              </w:rPr>
              <w:t>2</w:t>
            </w:r>
          </w:p>
        </w:tc>
        <w:tc>
          <w:tcPr>
            <w:tcW w:w="1058" w:type="dxa"/>
          </w:tcPr>
          <w:p>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pPr>
              <w:spacing w:before="116" w:line="219" w:lineRule="auto"/>
              <w:ind w:left="119"/>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本项目专门面向中小企业</w:t>
            </w:r>
          </w:p>
          <w:p>
            <w:pPr>
              <w:kinsoku/>
              <w:wordWrap w:val="0"/>
              <w:spacing w:before="116" w:line="219" w:lineRule="auto"/>
              <w:ind w:left="11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具体要求见第一章《竞争性磋商公告》</w:t>
            </w:r>
          </w:p>
        </w:tc>
        <w:tc>
          <w:tcPr>
            <w:tcW w:w="2662" w:type="dxa"/>
          </w:tcPr>
          <w:p>
            <w:pPr>
              <w:pStyle w:val="19"/>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4" w:hRule="atLeast"/>
        </w:trPr>
        <w:tc>
          <w:tcPr>
            <w:tcW w:w="721" w:type="dxa"/>
          </w:tcPr>
          <w:p>
            <w:pPr>
              <w:pStyle w:val="19"/>
              <w:rPr>
                <w:lang w:eastAsia="zh-CN"/>
              </w:rPr>
            </w:pPr>
          </w:p>
          <w:p>
            <w:pPr>
              <w:pStyle w:val="19"/>
              <w:rPr>
                <w:lang w:eastAsia="zh-CN"/>
              </w:rPr>
            </w:pPr>
          </w:p>
          <w:p>
            <w:pPr>
              <w:pStyle w:val="19"/>
              <w:rPr>
                <w:lang w:eastAsia="zh-CN"/>
              </w:rPr>
            </w:pPr>
          </w:p>
          <w:p>
            <w:pPr>
              <w:pStyle w:val="19"/>
              <w:rPr>
                <w:lang w:eastAsia="zh-CN"/>
              </w:rPr>
            </w:pPr>
          </w:p>
          <w:p>
            <w:pPr>
              <w:pStyle w:val="19"/>
              <w:rPr>
                <w:lang w:eastAsia="zh-CN"/>
              </w:rPr>
            </w:pPr>
          </w:p>
          <w:p>
            <w:pPr>
              <w:pStyle w:val="19"/>
            </w:pPr>
            <w:r>
              <w:rPr>
                <w:rFonts w:hint="eastAsia"/>
              </w:rPr>
              <w:t>2-1</w:t>
            </w:r>
          </w:p>
        </w:tc>
        <w:tc>
          <w:tcPr>
            <w:tcW w:w="1058" w:type="dxa"/>
          </w:tcPr>
          <w:p>
            <w:pPr>
              <w:pStyle w:val="19"/>
            </w:pPr>
          </w:p>
          <w:p>
            <w:pPr>
              <w:pStyle w:val="19"/>
            </w:pPr>
          </w:p>
          <w:p>
            <w:pPr>
              <w:pStyle w:val="19"/>
            </w:pPr>
          </w:p>
          <w:p>
            <w:pPr>
              <w:pStyle w:val="19"/>
            </w:pPr>
          </w:p>
          <w:p>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center"/>
          </w:tcPr>
          <w:p>
            <w:pPr>
              <w:kinsoku/>
              <w:wordWrap w:val="0"/>
              <w:spacing w:before="36" w:line="215" w:lineRule="auto"/>
              <w:ind w:left="115" w:right="102" w:firstLine="1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1、本项目专门面向中小企业采购，</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1"/>
                <w:sz w:val="24"/>
                <w:szCs w:val="24"/>
                <w:lang w:eastAsia="zh-CN"/>
              </w:rPr>
              <w:t>须在《资格证明文件》中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lang w:eastAsia="zh-CN"/>
              </w:rPr>
              <w:t>供《中小企业声</w:t>
            </w:r>
            <w:r>
              <w:rPr>
                <w:rFonts w:hint="eastAsia" w:asciiTheme="minorEastAsia" w:hAnsiTheme="minorEastAsia" w:eastAsiaTheme="minorEastAsia" w:cstheme="minorEastAsia"/>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lang w:eastAsia="zh-CN"/>
              </w:rPr>
              <w:t>文件。</w:t>
            </w:r>
          </w:p>
          <w:p>
            <w:pPr>
              <w:pStyle w:val="19"/>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6"/>
                <w:szCs w:val="24"/>
                <w:lang w:eastAsia="zh-CN"/>
              </w:rPr>
              <w:t>2、</w:t>
            </w:r>
            <w:r>
              <w:rPr>
                <w:rFonts w:hint="eastAsia" w:ascii="宋体" w:hAnsi="宋体" w:eastAsia="宋体" w:cs="宋体"/>
                <w:lang w:eastAsia="zh-CN"/>
              </w:rPr>
              <w:t>本项目不接受联合体投标</w:t>
            </w:r>
            <w:r>
              <w:rPr>
                <w:rFonts w:hint="eastAsia" w:asciiTheme="minorEastAsia" w:hAnsiTheme="minorEastAsia" w:eastAsiaTheme="minorEastAsia" w:cstheme="minorEastAsia"/>
                <w:spacing w:val="-4"/>
                <w:szCs w:val="24"/>
                <w:lang w:eastAsia="zh-CN"/>
              </w:rPr>
              <w:t>。</w:t>
            </w:r>
          </w:p>
        </w:tc>
        <w:tc>
          <w:tcPr>
            <w:tcW w:w="2662" w:type="dxa"/>
          </w:tcPr>
          <w:p>
            <w:pPr>
              <w:pStyle w:val="19"/>
              <w:rPr>
                <w:lang w:eastAsia="zh-CN"/>
              </w:rPr>
            </w:pPr>
          </w:p>
          <w:p>
            <w:pPr>
              <w:pStyle w:val="19"/>
              <w:rPr>
                <w:lang w:eastAsia="zh-CN"/>
              </w:rPr>
            </w:pPr>
          </w:p>
          <w:p>
            <w:pPr>
              <w:pStyle w:val="19"/>
              <w:rPr>
                <w:lang w:eastAsia="zh-CN"/>
              </w:rPr>
            </w:pPr>
          </w:p>
          <w:p>
            <w:pPr>
              <w:pStyle w:val="19"/>
              <w:rPr>
                <w:lang w:eastAsia="zh-CN"/>
              </w:rPr>
            </w:pPr>
          </w:p>
          <w:p>
            <w:pPr>
              <w:kinsoku/>
              <w:wordWrap w:val="0"/>
              <w:spacing w:before="78" w:line="229" w:lineRule="auto"/>
              <w:ind w:left="118" w:right="116" w:hanging="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格式见《响应</w:t>
            </w:r>
            <w:r>
              <w:rPr>
                <w:rFonts w:hint="eastAsia" w:asciiTheme="minorEastAsia" w:hAnsiTheme="minorEastAsia" w:eastAsiaTheme="minorEastAsia" w:cstheme="minorEastAsia"/>
                <w:spacing w:val="-4"/>
                <w:sz w:val="24"/>
                <w:szCs w:val="24"/>
                <w:lang w:eastAsia="zh-CN"/>
              </w:rPr>
              <w:t>文件格式》</w:t>
            </w:r>
          </w:p>
        </w:tc>
      </w:tr>
    </w:tbl>
    <w:p>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z w:val="24"/>
          <w:szCs w:val="24"/>
          <w:lang w:eastAsia="zh-CN"/>
        </w:rPr>
      </w:pPr>
    </w:p>
    <w:p>
      <w:pPr>
        <w:pStyle w:val="5"/>
        <w:kinsoku/>
        <w:wordWrap w:val="0"/>
        <w:spacing w:line="360" w:lineRule="auto"/>
        <w:ind w:firstLine="484"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2.符合性审查。</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磋商小组依据竞争性磋商文件的规定检查供应商响应文件制作内容的完整度和符合性是否符合竞争性磋商文件的各项要求。</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只有通过以上审查的供应商的响应文件，方可进入商务和技术评估，综合比较与评价。</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3.技术（服务）审查。磋商小组依据竞争性磋商文件的规定审查各供应商的人员配备、项目方案等是否符合最低要求。</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4.综合比较与评价。对各供应商对磋商文件的符合性和技术响应程度、项目方案或技术响应程度、综合实力、售后服务以及报价等因素，进行综合评比。</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5.未实质性响应磋商文件的响应文件按无效响应处理，磋商小组应当告知提交响应文件的供应商。</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响应文件无效的情形：</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 在资格性和符合性审查时，如发现下列情形之一的，响应文件将被视为无效：</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5.1.1 资格证明文件不全的，或者不符合竞争性磋商文件标明的资格要求的；</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5.1.2 响应文件无法定代表人或负责人签字,或未提供法定代表人或负责人授权委托书、承诺书或者填写项目不齐全的；</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5.1.3 授权代表人未能出具身份证明或与法定代表人或负责人授权委托人身份不符的；</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5.1.4 电子响应文件未使用CA认证并加密的；</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 在报价评审时，如发现下列情形之一的，响应文件将被视为无效：</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5.2.1 未采用人民币报价的；</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5.2.2 报价具有选择性；</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5.2.3 未进行最后报价或最后报价高于采购人预算的。</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.1</w:t>
      </w:r>
      <w:r>
        <w:rPr>
          <w:rFonts w:hint="eastAsia"/>
          <w:sz w:val="24"/>
          <w:szCs w:val="24"/>
          <w:lang w:eastAsia="zh-CN"/>
        </w:rPr>
        <w:t xml:space="preserve"> </w:t>
      </w:r>
      <w:r>
        <w:rPr>
          <w:sz w:val="24"/>
          <w:szCs w:val="24"/>
          <w:lang w:eastAsia="zh-CN"/>
        </w:rPr>
        <w:t>磋商小组所有成员将集中与单一供应商分别进行磋商，并给予所有参加磋商的供应商平等的磋商机会。</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.2</w:t>
      </w:r>
      <w:r>
        <w:rPr>
          <w:rFonts w:hint="eastAsia"/>
          <w:sz w:val="24"/>
          <w:szCs w:val="24"/>
          <w:lang w:eastAsia="zh-CN"/>
        </w:rPr>
        <w:t xml:space="preserve"> </w:t>
      </w:r>
      <w:r>
        <w:rPr>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.3</w:t>
      </w:r>
      <w:r>
        <w:rPr>
          <w:rFonts w:hint="eastAsia"/>
          <w:sz w:val="24"/>
          <w:szCs w:val="24"/>
          <w:lang w:eastAsia="zh-CN"/>
        </w:rPr>
        <w:t xml:space="preserve"> </w:t>
      </w:r>
      <w:r>
        <w:rPr>
          <w:sz w:val="24"/>
          <w:szCs w:val="24"/>
          <w:lang w:eastAsia="zh-CN"/>
        </w:rPr>
        <w:t>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供应商应当按照竞争性磋商文件的变动情况和磋商小组的要求，通过评标系统以在线形式提交承诺，并用CA签章。</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.5</w:t>
      </w:r>
      <w:r>
        <w:rPr>
          <w:rFonts w:hint="eastAsia"/>
          <w:sz w:val="24"/>
          <w:szCs w:val="24"/>
          <w:lang w:eastAsia="zh-CN"/>
        </w:rPr>
        <w:t xml:space="preserve"> </w:t>
      </w:r>
      <w:r>
        <w:rPr>
          <w:sz w:val="24"/>
          <w:szCs w:val="24"/>
          <w:lang w:eastAsia="zh-CN"/>
        </w:rPr>
        <w:t>响应文件的澄清、说明或者更正：</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pPr>
        <w:kinsoku/>
        <w:wordWrap w:val="0"/>
        <w:spacing w:line="360" w:lineRule="auto"/>
        <w:ind w:firstLine="480" w:firstLineChars="200"/>
        <w:jc w:val="both"/>
        <w:rPr>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pStyle w:val="5"/>
        <w:kinsoku/>
        <w:wordWrap w:val="0"/>
        <w:spacing w:line="360" w:lineRule="auto"/>
        <w:ind w:firstLine="480" w:firstLineChars="200"/>
        <w:jc w:val="both"/>
        <w:rPr>
          <w:sz w:val="24"/>
          <w:szCs w:val="24"/>
          <w:lang w:eastAsia="zh-CN"/>
        </w:rPr>
      </w:pPr>
      <w:r>
        <w:rPr>
          <w:rFonts w:hint="eastAsia"/>
          <w:sz w:val="24"/>
          <w:szCs w:val="24"/>
          <w:lang w:eastAsia="zh-CN"/>
        </w:rPr>
        <w:t>6.8 已提交响应文件的供应商，在提交最后报价之前，可以根据磋商情况退出磋商。</w:t>
      </w:r>
    </w:p>
    <w:p>
      <w:pPr>
        <w:pStyle w:val="5"/>
        <w:kinsoku/>
        <w:wordWrap w:val="0"/>
        <w:spacing w:line="360" w:lineRule="auto"/>
        <w:ind w:firstLine="480" w:firstLineChars="200"/>
        <w:jc w:val="both"/>
        <w:rPr>
          <w:sz w:val="24"/>
          <w:szCs w:val="24"/>
          <w:lang w:eastAsia="zh-CN"/>
        </w:rPr>
      </w:pPr>
      <w:r>
        <w:rPr>
          <w:rFonts w:hint="eastAsia"/>
          <w:sz w:val="24"/>
          <w:szCs w:val="24"/>
          <w:lang w:eastAsia="zh-CN"/>
        </w:rPr>
        <w:t>7.最后报价的算术修正及政策调整</w:t>
      </w:r>
    </w:p>
    <w:p>
      <w:pPr>
        <w:pStyle w:val="5"/>
        <w:kinsoku/>
        <w:wordWrap w:val="0"/>
        <w:spacing w:line="360" w:lineRule="auto"/>
        <w:ind w:firstLine="480" w:firstLineChars="200"/>
        <w:jc w:val="both"/>
        <w:rPr>
          <w:sz w:val="24"/>
          <w:szCs w:val="24"/>
          <w:lang w:eastAsia="zh-CN"/>
        </w:rPr>
      </w:pPr>
      <w:r>
        <w:rPr>
          <w:rFonts w:hint="eastAsia"/>
          <w:sz w:val="24"/>
          <w:szCs w:val="24"/>
          <w:lang w:eastAsia="zh-CN"/>
        </w:rPr>
        <w:t>最后报价须包含竞争性磋商文件全部内容，最后报价出现大写金额和小写金额不一致的，以大写金额为准。</w:t>
      </w:r>
    </w:p>
    <w:p>
      <w:pPr>
        <w:pStyle w:val="5"/>
        <w:kinsoku/>
        <w:wordWrap w:val="0"/>
        <w:spacing w:line="360" w:lineRule="auto"/>
        <w:ind w:firstLine="480" w:firstLineChars="200"/>
        <w:jc w:val="both"/>
        <w:rPr>
          <w:sz w:val="24"/>
          <w:szCs w:val="24"/>
          <w:lang w:eastAsia="zh-CN"/>
        </w:rPr>
      </w:pPr>
      <w:r>
        <w:rPr>
          <w:rFonts w:hint="eastAsia"/>
          <w:sz w:val="24"/>
          <w:szCs w:val="24"/>
          <w:lang w:eastAsia="zh-CN"/>
        </w:rPr>
        <w:t>8.评审方法和评审标准</w:t>
      </w:r>
    </w:p>
    <w:p>
      <w:pPr>
        <w:pStyle w:val="5"/>
        <w:kinsoku/>
        <w:wordWrap w:val="0"/>
        <w:spacing w:line="360" w:lineRule="auto"/>
        <w:ind w:firstLine="480" w:firstLineChars="200"/>
        <w:jc w:val="both"/>
        <w:rPr>
          <w:sz w:val="24"/>
          <w:szCs w:val="24"/>
          <w:lang w:eastAsia="zh-CN"/>
        </w:rPr>
      </w:pPr>
      <w:r>
        <w:rPr>
          <w:rFonts w:hint="eastAsia"/>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pPr>
        <w:pStyle w:val="5"/>
        <w:kinsoku/>
        <w:wordWrap w:val="0"/>
        <w:spacing w:line="360" w:lineRule="auto"/>
        <w:ind w:firstLine="480" w:firstLineChars="200"/>
        <w:jc w:val="both"/>
        <w:rPr>
          <w:sz w:val="24"/>
          <w:szCs w:val="24"/>
          <w:lang w:eastAsia="zh-CN"/>
        </w:rPr>
      </w:pPr>
      <w:r>
        <w:rPr>
          <w:rFonts w:hint="eastAsia"/>
          <w:sz w:val="24"/>
          <w:szCs w:val="24"/>
          <w:lang w:eastAsia="zh-CN"/>
        </w:rPr>
        <w:t>8.2 竞争性磋商文件中没有规定的评审标准不得作为评审依据。</w:t>
      </w:r>
    </w:p>
    <w:p>
      <w:pPr>
        <w:pStyle w:val="5"/>
        <w:kinsoku/>
        <w:wordWrap w:val="0"/>
        <w:spacing w:line="360" w:lineRule="auto"/>
        <w:ind w:firstLine="480" w:firstLineChars="200"/>
        <w:jc w:val="both"/>
        <w:rPr>
          <w:sz w:val="24"/>
          <w:szCs w:val="24"/>
          <w:lang w:eastAsia="zh-CN"/>
        </w:rPr>
      </w:pPr>
      <w:r>
        <w:rPr>
          <w:rFonts w:hint="eastAsia"/>
          <w:sz w:val="24"/>
          <w:szCs w:val="24"/>
          <w:lang w:eastAsia="zh-CN"/>
        </w:rPr>
        <w:t>9.确定成交候选人名单</w:t>
      </w:r>
    </w:p>
    <w:p>
      <w:pPr>
        <w:pStyle w:val="5"/>
        <w:kinsoku/>
        <w:wordWrap w:val="0"/>
        <w:spacing w:line="360" w:lineRule="auto"/>
        <w:ind w:firstLine="480" w:firstLineChars="200"/>
        <w:jc w:val="both"/>
        <w:rPr>
          <w:sz w:val="24"/>
          <w:szCs w:val="24"/>
          <w:lang w:eastAsia="zh-CN"/>
        </w:rPr>
      </w:pPr>
      <w:r>
        <w:rPr>
          <w:rFonts w:hint="eastAsia"/>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pStyle w:val="5"/>
        <w:kinsoku/>
        <w:wordWrap w:val="0"/>
        <w:spacing w:line="360" w:lineRule="auto"/>
        <w:ind w:firstLine="482" w:firstLineChars="200"/>
        <w:jc w:val="both"/>
        <w:rPr>
          <w:b/>
          <w:bCs/>
          <w:sz w:val="24"/>
          <w:szCs w:val="24"/>
          <w:lang w:eastAsia="zh-CN"/>
        </w:rPr>
      </w:pPr>
      <w:r>
        <w:rPr>
          <w:rFonts w:hint="eastAsia"/>
          <w:b/>
          <w:bCs/>
          <w:sz w:val="24"/>
          <w:szCs w:val="24"/>
          <w:lang w:eastAsia="zh-CN"/>
        </w:rPr>
        <w:t>9.2 磋商小组要对评分汇总情况进行复核，特别是对排名第一的、报价最低的、响应文件被认定为无效的情形进行重点复核。</w:t>
      </w:r>
    </w:p>
    <w:p>
      <w:pPr>
        <w:pStyle w:val="5"/>
        <w:kinsoku/>
        <w:wordWrap w:val="0"/>
        <w:spacing w:line="360" w:lineRule="auto"/>
        <w:ind w:firstLine="480" w:firstLineChars="200"/>
        <w:jc w:val="both"/>
        <w:rPr>
          <w:sz w:val="24"/>
          <w:szCs w:val="24"/>
          <w:lang w:eastAsia="zh-CN"/>
        </w:rPr>
      </w:pPr>
      <w:r>
        <w:rPr>
          <w:rFonts w:hint="eastAsia"/>
          <w:sz w:val="24"/>
          <w:szCs w:val="24"/>
          <w:lang w:eastAsia="zh-CN"/>
        </w:rPr>
        <w:t>9.3 □磋商小组根据上述供应商排序，依次推荐排序前3名的供应商为成交候选供应商。采购人应当自收到评审报告之日起5个工作日内在评审报告推荐的成交候选人中按顺序确定成交供应商。</w:t>
      </w:r>
    </w:p>
    <w:p>
      <w:pPr>
        <w:pStyle w:val="5"/>
        <w:kinsoku/>
        <w:wordWrap w:val="0"/>
        <w:spacing w:line="360" w:lineRule="auto"/>
        <w:ind w:firstLine="480" w:firstLineChars="200"/>
        <w:jc w:val="both"/>
        <w:rPr>
          <w:sz w:val="24"/>
          <w:szCs w:val="24"/>
          <w:lang w:eastAsia="zh-CN"/>
        </w:rPr>
      </w:pPr>
      <w:r>
        <w:rPr>
          <w:rFonts w:hint="eastAsia"/>
          <w:sz w:val="24"/>
          <w:szCs w:val="24"/>
          <w:lang w:eastAsia="zh-CN"/>
        </w:rPr>
        <w:t>☑采购人书面授权磋商小组直接确定成交供应商。</w:t>
      </w:r>
    </w:p>
    <w:p>
      <w:pPr>
        <w:pStyle w:val="5"/>
        <w:kinsoku/>
        <w:wordWrap w:val="0"/>
        <w:spacing w:line="360" w:lineRule="auto"/>
        <w:ind w:firstLine="480" w:firstLineChars="200"/>
        <w:jc w:val="both"/>
        <w:rPr>
          <w:sz w:val="24"/>
          <w:szCs w:val="24"/>
          <w:lang w:eastAsia="zh-CN"/>
        </w:rPr>
      </w:pPr>
      <w:r>
        <w:rPr>
          <w:rFonts w:hint="eastAsia"/>
          <w:sz w:val="24"/>
          <w:szCs w:val="24"/>
          <w:lang w:eastAsia="zh-CN"/>
        </w:rPr>
        <w:t>10.报告违法行为</w:t>
      </w:r>
    </w:p>
    <w:p>
      <w:pPr>
        <w:pStyle w:val="5"/>
        <w:kinsoku/>
        <w:wordWrap w:val="0"/>
        <w:spacing w:line="360" w:lineRule="auto"/>
        <w:ind w:firstLine="480" w:firstLineChars="200"/>
        <w:jc w:val="both"/>
        <w:rPr>
          <w:rFonts w:ascii="Arial"/>
          <w:sz w:val="21"/>
          <w:lang w:eastAsia="zh-CN"/>
        </w:rPr>
      </w:pPr>
      <w:r>
        <w:rPr>
          <w:rFonts w:hint="eastAsia"/>
          <w:sz w:val="24"/>
          <w:szCs w:val="24"/>
          <w:lang w:eastAsia="zh-CN"/>
        </w:rPr>
        <w:t>10.1 磋商小组在评审过程中发现供应商有行贿、提供虚假材料或者串通等违法行为时，有向采购人、采购代理机构或者有关部门报告的职责。</w:t>
      </w:r>
    </w:p>
    <w:p>
      <w:pPr>
        <w:pStyle w:val="5"/>
        <w:kinsoku/>
        <w:wordWrap w:val="0"/>
        <w:spacing w:before="78" w:line="221" w:lineRule="auto"/>
        <w:jc w:val="center"/>
        <w:outlineLvl w:val="1"/>
        <w:rPr>
          <w:spacing w:val="-2"/>
          <w:sz w:val="24"/>
          <w:szCs w:val="24"/>
          <w14:textOutline w14:w="1536" w14:cap="flat" w14:cmpd="sng" w14:algn="ctr">
            <w14:solidFill>
              <w14:srgbClr w14:val="000000"/>
            </w14:solidFill>
            <w14:prstDash w14:val="solid"/>
            <w14:miter w14:val="0"/>
          </w14:textOutline>
        </w:rPr>
      </w:pPr>
      <w:r>
        <w:rPr>
          <w:spacing w:val="-2"/>
          <w:sz w:val="24"/>
          <w:szCs w:val="24"/>
          <w14:textOutline w14:w="1536" w14:cap="flat" w14:cmpd="sng" w14:algn="ctr">
            <w14:solidFill>
              <w14:srgbClr w14:val="000000"/>
            </w14:solidFill>
            <w14:prstDash w14:val="solid"/>
            <w14:miter w14:val="0"/>
          </w14:textOutline>
        </w:rPr>
        <w:t>评审标准</w:t>
      </w:r>
    </w:p>
    <w:p>
      <w:pPr>
        <w:pStyle w:val="16"/>
      </w:pPr>
    </w:p>
    <w:tbl>
      <w:tblPr>
        <w:tblStyle w:val="18"/>
        <w:tblW w:w="9675" w:type="dxa"/>
        <w:tblInd w:w="-7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260"/>
        <w:gridCol w:w="750"/>
        <w:gridCol w:w="6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0" w:type="dxa"/>
            <w:vAlign w:val="center"/>
          </w:tcPr>
          <w:p>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260" w:type="dxa"/>
            <w:vAlign w:val="center"/>
          </w:tcPr>
          <w:p>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评分因素</w:t>
            </w:r>
          </w:p>
        </w:tc>
        <w:tc>
          <w:tcPr>
            <w:tcW w:w="750" w:type="dxa"/>
            <w:vAlign w:val="center"/>
          </w:tcPr>
          <w:p>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分值</w:t>
            </w:r>
          </w:p>
        </w:tc>
        <w:tc>
          <w:tcPr>
            <w:tcW w:w="6885" w:type="dxa"/>
            <w:vAlign w:val="center"/>
          </w:tcPr>
          <w:p>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80" w:type="dxa"/>
            <w:vAlign w:val="center"/>
          </w:tcPr>
          <w:p>
            <w:pPr>
              <w:pStyle w:val="19"/>
              <w:rPr>
                <w:lang w:eastAsia="zh-CN"/>
              </w:rPr>
            </w:pPr>
          </w:p>
          <w:p>
            <w:pPr>
              <w:pStyle w:val="19"/>
              <w:rPr>
                <w:lang w:eastAsia="zh-CN"/>
              </w:rPr>
            </w:pPr>
            <w:r>
              <w:rPr>
                <w:rFonts w:hint="eastAsia"/>
                <w:lang w:eastAsia="zh-CN"/>
              </w:rPr>
              <w:t>1</w:t>
            </w:r>
          </w:p>
        </w:tc>
        <w:tc>
          <w:tcPr>
            <w:tcW w:w="1260" w:type="dxa"/>
            <w:vAlign w:val="center"/>
          </w:tcPr>
          <w:p>
            <w:pPr>
              <w:pStyle w:val="19"/>
            </w:pPr>
          </w:p>
          <w:p>
            <w:pPr>
              <w:kinsoku/>
              <w:wordWrap w:val="0"/>
              <w:spacing w:before="78" w:line="219"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50" w:type="dxa"/>
            <w:vAlign w:val="center"/>
          </w:tcPr>
          <w:p>
            <w:pPr>
              <w:pStyle w:val="19"/>
              <w:rPr>
                <w:lang w:eastAsia="zh-CN"/>
              </w:rPr>
            </w:pPr>
          </w:p>
          <w:p>
            <w:pPr>
              <w:pStyle w:val="19"/>
              <w:rPr>
                <w:lang w:eastAsia="zh-CN"/>
              </w:rPr>
            </w:pPr>
            <w:r>
              <w:rPr>
                <w:rFonts w:hint="eastAsia"/>
                <w:lang w:eastAsia="zh-CN"/>
              </w:rPr>
              <w:t>20</w:t>
            </w:r>
          </w:p>
        </w:tc>
        <w:tc>
          <w:tcPr>
            <w:tcW w:w="6885" w:type="dxa"/>
            <w:vAlign w:val="center"/>
          </w:tcPr>
          <w:p>
            <w:pPr>
              <w:kinsoku/>
              <w:wordWrap w:val="0"/>
              <w:spacing w:before="191" w:line="235" w:lineRule="auto"/>
              <w:ind w:left="113" w:right="103"/>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0"/>
                <w:sz w:val="24"/>
                <w:szCs w:val="24"/>
                <w:lang w:eastAsia="zh-CN"/>
              </w:rPr>
              <w:t>文件要求且磋商价格最低</w:t>
            </w:r>
            <w:r>
              <w:rPr>
                <w:rFonts w:hint="eastAsia" w:asciiTheme="minorEastAsia" w:hAnsiTheme="minorEastAsia" w:eastAsiaTheme="minorEastAsia" w:cstheme="minorEastAsia"/>
                <w:spacing w:val="-13"/>
                <w:sz w:val="24"/>
                <w:szCs w:val="24"/>
                <w:lang w:eastAsia="zh-CN"/>
              </w:rPr>
              <w:t>的磋商报价为评标基准价，其价格分</w:t>
            </w:r>
            <w:r>
              <w:rPr>
                <w:rFonts w:hint="eastAsia" w:asciiTheme="minorEastAsia" w:hAnsiTheme="minorEastAsia" w:eastAsiaTheme="minorEastAsia" w:cstheme="minorEastAsia"/>
                <w:spacing w:val="-6"/>
                <w:sz w:val="24"/>
                <w:szCs w:val="24"/>
                <w:lang w:eastAsia="zh-CN"/>
              </w:rPr>
              <w:t>为满分。其他</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6"/>
                <w:sz w:val="24"/>
                <w:szCs w:val="24"/>
                <w:lang w:eastAsia="zh-CN"/>
              </w:rPr>
              <w:t>的价格分统一按</w:t>
            </w:r>
            <w:r>
              <w:rPr>
                <w:rFonts w:hint="eastAsia" w:asciiTheme="minorEastAsia" w:hAnsiTheme="minorEastAsia" w:eastAsiaTheme="minorEastAsia" w:cstheme="minorEastAsia"/>
                <w:spacing w:val="-8"/>
                <w:sz w:val="24"/>
                <w:szCs w:val="24"/>
                <w:lang w:eastAsia="zh-CN"/>
              </w:rPr>
              <w:t>照下列公式计算：</w:t>
            </w:r>
          </w:p>
          <w:p>
            <w:pPr>
              <w:pStyle w:val="19"/>
              <w:rPr>
                <w:lang w:eastAsia="zh-CN"/>
              </w:rPr>
            </w:pPr>
            <w:r>
              <w:rPr>
                <w:rFonts w:hint="eastAsia" w:ascii="宋体" w:hAnsi="宋体" w:eastAsia="宋体" w:cs="宋体"/>
                <w:lang w:eastAsia="zh-CN"/>
              </w:rPr>
              <w:t>磋商报价得分</w:t>
            </w:r>
            <w:r>
              <w:rPr>
                <w:rFonts w:hint="eastAsia" w:ascii="宋体" w:hAnsi="宋体" w:eastAsia="宋体" w:cs="宋体"/>
                <w:spacing w:val="-8"/>
                <w:lang w:eastAsia="zh-CN"/>
              </w:rPr>
              <w:t>＝（</w:t>
            </w:r>
            <w:r>
              <w:rPr>
                <w:rFonts w:hint="eastAsia" w:ascii="宋体" w:hAnsi="宋体" w:eastAsia="宋体" w:cs="宋体"/>
                <w:lang w:eastAsia="zh-CN"/>
              </w:rPr>
              <w:t>评标基准价</w:t>
            </w:r>
            <w:r>
              <w:rPr>
                <w:rFonts w:hint="eastAsia"/>
                <w:lang w:eastAsia="zh-CN"/>
              </w:rPr>
              <w:t>/</w:t>
            </w:r>
            <w:r>
              <w:rPr>
                <w:rFonts w:hint="eastAsia" w:ascii="宋体" w:hAnsi="宋体" w:eastAsia="宋体" w:cs="宋体"/>
                <w:lang w:eastAsia="zh-CN"/>
              </w:rPr>
              <w:t>磋商</w:t>
            </w:r>
            <w:r>
              <w:rPr>
                <w:rFonts w:hint="eastAsia" w:ascii="宋体" w:hAnsi="宋体" w:eastAsia="宋体" w:cs="宋体"/>
                <w:spacing w:val="-12"/>
                <w:lang w:eastAsia="zh-CN"/>
              </w:rPr>
              <w:t>报价）</w:t>
            </w:r>
            <w:r>
              <w:rPr>
                <w:spacing w:val="-12"/>
                <w:lang w:eastAsia="zh-CN"/>
              </w:rPr>
              <w:t>×</w:t>
            </w:r>
            <w:r>
              <w:rPr>
                <w:rFonts w:hint="eastAsia"/>
                <w:spacing w:val="-12"/>
                <w:lang w:eastAsia="zh-CN"/>
              </w:rPr>
              <w:t>20</w:t>
            </w:r>
            <w:r>
              <w:rPr>
                <w:rFonts w:hint="eastAsia" w:ascii="宋体" w:hAnsi="宋体" w:eastAsia="宋体" w:cs="宋体"/>
                <w:spacing w:val="-1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780" w:type="dxa"/>
            <w:vMerge w:val="restart"/>
            <w:vAlign w:val="center"/>
          </w:tcPr>
          <w:p>
            <w:pPr>
              <w:pStyle w:val="19"/>
              <w:rPr>
                <w:lang w:eastAsia="zh-CN"/>
              </w:rPr>
            </w:pPr>
            <w:r>
              <w:rPr>
                <w:rFonts w:hint="eastAsia"/>
                <w:lang w:eastAsia="zh-CN"/>
              </w:rPr>
              <w:t>2</w:t>
            </w:r>
          </w:p>
        </w:tc>
        <w:tc>
          <w:tcPr>
            <w:tcW w:w="1260" w:type="dxa"/>
            <w:vMerge w:val="restart"/>
            <w:vAlign w:val="center"/>
          </w:tcPr>
          <w:p>
            <w:pPr>
              <w:kinsoku/>
              <w:wordWrap w:val="0"/>
              <w:spacing w:before="78" w:line="219" w:lineRule="auto"/>
              <w:ind w:firstLine="240" w:firstLineChars="100"/>
              <w:jc w:val="center"/>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实施方案、服务及质量保证</w:t>
            </w:r>
          </w:p>
        </w:tc>
        <w:tc>
          <w:tcPr>
            <w:tcW w:w="750" w:type="dxa"/>
            <w:vMerge w:val="restart"/>
            <w:vAlign w:val="center"/>
          </w:tcPr>
          <w:p>
            <w:pPr>
              <w:pStyle w:val="19"/>
              <w:rPr>
                <w:lang w:eastAsia="zh-CN"/>
              </w:rPr>
            </w:pPr>
            <w:r>
              <w:rPr>
                <w:rFonts w:hint="eastAsia"/>
                <w:lang w:eastAsia="zh-CN"/>
              </w:rPr>
              <w:t>29</w:t>
            </w: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cs="宋体"/>
                <w:sz w:val="24"/>
                <w:lang w:eastAsia="zh-CN"/>
              </w:rPr>
              <w:t>（1）磋商小组依据供应商提供的安保服务实施方案。（6分）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a、方案科学、先进、合理、有针对性的得6分；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b、方案比较科学、合理，有一定针对性的得</w:t>
            </w:r>
            <w:r>
              <w:rPr>
                <w:rFonts w:hint="eastAsia" w:ascii="宋体" w:hAnsi="宋体" w:eastAsia="宋体" w:cs="宋体"/>
                <w:sz w:val="24"/>
                <w:lang w:eastAsia="zh-CN"/>
              </w:rPr>
              <w:t>4</w:t>
            </w:r>
            <w:r>
              <w:rPr>
                <w:rFonts w:hint="eastAsia" w:ascii="宋体" w:hAnsi="宋体" w:cs="宋体"/>
                <w:sz w:val="24"/>
                <w:lang w:eastAsia="zh-CN"/>
              </w:rPr>
              <w:t>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c、方案简单、不尽合理的打</w:t>
            </w:r>
            <w:r>
              <w:rPr>
                <w:rFonts w:hint="eastAsia" w:ascii="宋体" w:hAnsi="宋体" w:eastAsia="宋体" w:cs="宋体"/>
                <w:sz w:val="24"/>
                <w:lang w:eastAsia="zh-CN"/>
              </w:rPr>
              <w:t>2</w:t>
            </w:r>
            <w:r>
              <w:rPr>
                <w:rFonts w:hint="eastAsia" w:ascii="宋体" w:hAnsi="宋体" w:cs="宋体"/>
                <w:sz w:val="24"/>
                <w:lang w:eastAsia="zh-CN"/>
              </w:rPr>
              <w:t>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d、没有相应内容的得0分。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cs="宋体"/>
                <w:sz w:val="24"/>
                <w:lang w:eastAsia="zh-CN"/>
              </w:rPr>
              <w:t>（2）磋商小组依据服务质量保证措施及应急预案情况。（6分）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a.保证措施科学合理、具体详实、可行性和针对性强的得6分；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b.合理全面，比较可行，针对性较强的得</w:t>
            </w:r>
            <w:r>
              <w:rPr>
                <w:rFonts w:hint="eastAsia" w:ascii="宋体" w:hAnsi="宋体" w:eastAsia="宋体" w:cs="宋体"/>
                <w:sz w:val="24"/>
                <w:lang w:eastAsia="zh-CN"/>
              </w:rPr>
              <w:t>4</w:t>
            </w:r>
            <w:r>
              <w:rPr>
                <w:rFonts w:hint="eastAsia" w:ascii="宋体" w:hAnsi="宋体" w:cs="宋体"/>
                <w:sz w:val="24"/>
                <w:lang w:eastAsia="zh-CN"/>
              </w:rPr>
              <w:t>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c.不合理、不全面，没有可行性，无针对性的得</w:t>
            </w:r>
            <w:r>
              <w:rPr>
                <w:rFonts w:hint="eastAsia" w:ascii="宋体" w:hAnsi="宋体" w:eastAsia="宋体" w:cs="宋体"/>
                <w:sz w:val="24"/>
                <w:lang w:eastAsia="zh-CN"/>
              </w:rPr>
              <w:t>2</w:t>
            </w:r>
            <w:r>
              <w:rPr>
                <w:rFonts w:hint="eastAsia" w:ascii="宋体" w:hAnsi="宋体" w:cs="宋体"/>
                <w:sz w:val="24"/>
                <w:lang w:eastAsia="zh-CN"/>
              </w:rPr>
              <w:t>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d、没有相应内容的得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cs="宋体"/>
                <w:sz w:val="24"/>
                <w:lang w:eastAsia="zh-CN"/>
              </w:rPr>
              <w:t>（3）磋商小组依据供应商的保安管理体系和内部管理规章制度。（包含组织机构设置、工作纪律等内容）（6分）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a.管理体系完善、规章制度健全、内容合理全面的得6分；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b、管理体系完善、规章制度健全一般、内容合理简单的得</w:t>
            </w:r>
            <w:r>
              <w:rPr>
                <w:rFonts w:hint="eastAsia" w:ascii="宋体" w:hAnsi="宋体" w:eastAsia="宋体" w:cs="宋体"/>
                <w:sz w:val="24"/>
                <w:lang w:eastAsia="zh-CN"/>
              </w:rPr>
              <w:t>4</w:t>
            </w:r>
            <w:r>
              <w:rPr>
                <w:rFonts w:hint="eastAsia" w:ascii="宋体" w:hAnsi="宋体" w:cs="宋体"/>
                <w:sz w:val="24"/>
                <w:lang w:eastAsia="zh-CN"/>
              </w:rPr>
              <w:t>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c.管理体系有缺失、规章制度简单得2分；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d、没有相应内容的得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cs="宋体"/>
                <w:sz w:val="24"/>
                <w:lang w:eastAsia="zh-CN"/>
              </w:rPr>
              <w:t>（4）磋商小组依据供应商提供标方安保管理制度（各项工作制度、岗位责任制度、考核监督制度等）、档案管理制度及其他综合管理制度是否科学合理、健全完备，是否体现高标准、高质量要求等方面进行评审。（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a.内容合理全面、具体详实、可行性和针对性强的得6分；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 xml:space="preserve">b.合理全面，比较可行，针对性较强的得 </w:t>
            </w:r>
            <w:r>
              <w:rPr>
                <w:rFonts w:hint="eastAsia" w:ascii="宋体" w:hAnsi="宋体" w:eastAsia="宋体" w:cs="宋体"/>
                <w:sz w:val="24"/>
                <w:lang w:eastAsia="zh-CN"/>
              </w:rPr>
              <w:t>4</w:t>
            </w:r>
            <w:r>
              <w:rPr>
                <w:rFonts w:hint="eastAsia" w:ascii="宋体" w:hAnsi="宋体" w:cs="宋体"/>
                <w:sz w:val="24"/>
                <w:lang w:eastAsia="zh-CN"/>
              </w:rPr>
              <w:t xml:space="preserve"> 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c.不合理、不全面，没有可行性，无针对性的得</w:t>
            </w:r>
            <w:r>
              <w:rPr>
                <w:rFonts w:hint="eastAsia" w:ascii="宋体" w:hAnsi="宋体" w:eastAsia="宋体" w:cs="宋体"/>
                <w:sz w:val="24"/>
                <w:lang w:eastAsia="zh-CN"/>
              </w:rPr>
              <w:t>2</w:t>
            </w:r>
            <w:r>
              <w:rPr>
                <w:rFonts w:hint="eastAsia" w:ascii="宋体" w:hAnsi="宋体" w:cs="宋体"/>
                <w:sz w:val="24"/>
                <w:lang w:eastAsia="zh-CN"/>
              </w:rPr>
              <w:t>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d.没有相应内容的得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cs="宋体"/>
                <w:sz w:val="24"/>
                <w:lang w:eastAsia="zh-CN"/>
              </w:rPr>
              <w:t>（5）磋商小组依据供应商提供设备配置先进，确保质量、减轻劳动强度、提高工效等方面的作用情况。（5分）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a.内容合理全面、具体详实、可行性和针对性强的得5分；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b.合理全面，比较可行，针对性较强的得3分；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c.不合理、不全面，没有可行性，无针对性的得1分；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 xml:space="preserve">d.没有应内容的得 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80" w:type="dxa"/>
            <w:vMerge w:val="restart"/>
            <w:vAlign w:val="center"/>
          </w:tcPr>
          <w:p>
            <w:pPr>
              <w:pStyle w:val="19"/>
              <w:rPr>
                <w:lang w:eastAsia="zh-CN"/>
              </w:rPr>
            </w:pPr>
            <w:r>
              <w:rPr>
                <w:rFonts w:hint="eastAsia"/>
                <w:lang w:eastAsia="zh-CN"/>
              </w:rPr>
              <w:t>3</w:t>
            </w:r>
          </w:p>
        </w:tc>
        <w:tc>
          <w:tcPr>
            <w:tcW w:w="1260" w:type="dxa"/>
            <w:vMerge w:val="restart"/>
            <w:vAlign w:val="center"/>
          </w:tcPr>
          <w:p>
            <w:pPr>
              <w:kinsoku/>
              <w:wordWrap w:val="0"/>
              <w:spacing w:before="157" w:line="220" w:lineRule="auto"/>
              <w:ind w:left="148"/>
              <w:jc w:val="center"/>
              <w:rPr>
                <w:rFonts w:asciiTheme="minorEastAsia" w:hAnsiTheme="minorEastAsia" w:eastAsiaTheme="minorEastAsia" w:cstheme="minorEastAsia"/>
                <w:sz w:val="24"/>
                <w:szCs w:val="24"/>
                <w:lang w:eastAsia="zh-CN"/>
              </w:rPr>
            </w:pPr>
            <w:r>
              <w:rPr>
                <w:rFonts w:hint="eastAsia" w:ascii="宋体" w:hAnsi="宋体" w:cs="宋体"/>
                <w:sz w:val="24"/>
                <w:lang w:eastAsia="zh-CN"/>
              </w:rPr>
              <w:t xml:space="preserve">服务团队人员配备及培训 </w:t>
            </w:r>
          </w:p>
        </w:tc>
        <w:tc>
          <w:tcPr>
            <w:tcW w:w="750" w:type="dxa"/>
            <w:vMerge w:val="restart"/>
            <w:vAlign w:val="center"/>
          </w:tcPr>
          <w:p>
            <w:pPr>
              <w:pStyle w:val="19"/>
              <w:rPr>
                <w:lang w:eastAsia="zh-CN"/>
              </w:rPr>
            </w:pPr>
            <w:r>
              <w:rPr>
                <w:rFonts w:hint="eastAsia"/>
                <w:lang w:eastAsia="zh-CN"/>
              </w:rPr>
              <w:t>19</w:t>
            </w:r>
          </w:p>
        </w:tc>
        <w:tc>
          <w:tcPr>
            <w:tcW w:w="6885" w:type="dxa"/>
            <w:vAlign w:val="center"/>
          </w:tcPr>
          <w:p>
            <w:pPr>
              <w:spacing w:line="460" w:lineRule="exact"/>
              <w:ind w:firstLine="240" w:firstLineChars="100"/>
              <w:rPr>
                <w:rFonts w:ascii="宋体" w:hAnsi="宋体" w:eastAsia="宋体" w:cs="宋体"/>
                <w:color w:val="auto"/>
                <w:sz w:val="24"/>
                <w:lang w:eastAsia="zh-CN"/>
              </w:rPr>
            </w:pPr>
            <w:r>
              <w:rPr>
                <w:rFonts w:hint="eastAsia" w:ascii="宋体" w:hAnsi="宋体" w:cs="宋体"/>
                <w:color w:val="auto"/>
                <w:sz w:val="24"/>
                <w:lang w:eastAsia="zh-CN"/>
              </w:rPr>
              <w:t>（1）服务团队人员配备、身体状况、结构比例（学历、年龄、退伍兵比例）、具体岗位设置等；依据各供应商配备情况</w:t>
            </w:r>
            <w:r>
              <w:rPr>
                <w:rFonts w:hint="eastAsia" w:ascii="宋体" w:hAnsi="宋体" w:eastAsia="宋体" w:cs="宋体"/>
                <w:color w:val="auto"/>
                <w:sz w:val="24"/>
                <w:lang w:eastAsia="zh-CN"/>
              </w:rPr>
              <w:t>。（9分）</w:t>
            </w:r>
          </w:p>
          <w:p>
            <w:pPr>
              <w:spacing w:line="460" w:lineRule="exact"/>
              <w:ind w:firstLine="240" w:firstLineChars="100"/>
              <w:rPr>
                <w:rFonts w:ascii="宋体" w:hAnsi="宋体" w:cs="宋体" w:eastAsiaTheme="minorEastAsia"/>
                <w:color w:val="auto"/>
                <w:sz w:val="24"/>
                <w:lang w:eastAsia="zh-CN"/>
              </w:rPr>
            </w:pPr>
            <w:r>
              <w:rPr>
                <w:rFonts w:hint="eastAsia" w:ascii="宋体" w:hAnsi="宋体" w:cs="宋体"/>
                <w:color w:val="auto"/>
                <w:sz w:val="24"/>
                <w:lang w:eastAsia="zh-CN"/>
              </w:rPr>
              <w:t>a、退伍兵比例高、年龄适当、岗位设置合理的打9分；</w:t>
            </w:r>
          </w:p>
          <w:p>
            <w:pPr>
              <w:spacing w:line="460" w:lineRule="exact"/>
              <w:ind w:firstLine="240" w:firstLineChars="100"/>
              <w:rPr>
                <w:rFonts w:ascii="宋体" w:hAnsi="宋体" w:cs="宋体" w:eastAsiaTheme="minorEastAsia"/>
                <w:color w:val="auto"/>
                <w:sz w:val="24"/>
                <w:lang w:eastAsia="zh-CN"/>
              </w:rPr>
            </w:pPr>
            <w:r>
              <w:rPr>
                <w:rFonts w:hint="eastAsia" w:ascii="宋体" w:hAnsi="宋体" w:cs="宋体"/>
                <w:color w:val="auto"/>
                <w:sz w:val="24"/>
                <w:lang w:eastAsia="zh-CN"/>
              </w:rPr>
              <w:t>b、退伍兵比例中等、岗位设置比较合理的打</w:t>
            </w:r>
            <w:r>
              <w:rPr>
                <w:rFonts w:hint="eastAsia" w:ascii="宋体" w:hAnsi="宋体" w:eastAsia="宋体" w:cs="宋体"/>
                <w:color w:val="auto"/>
                <w:sz w:val="24"/>
                <w:lang w:eastAsia="zh-CN"/>
              </w:rPr>
              <w:t>6</w:t>
            </w:r>
            <w:r>
              <w:rPr>
                <w:rFonts w:hint="eastAsia" w:ascii="宋体" w:hAnsi="宋体" w:cs="宋体"/>
                <w:color w:val="auto"/>
                <w:sz w:val="24"/>
                <w:lang w:eastAsia="zh-CN"/>
              </w:rPr>
              <w:t>分；</w:t>
            </w:r>
          </w:p>
          <w:p>
            <w:pPr>
              <w:spacing w:line="460" w:lineRule="exact"/>
              <w:ind w:firstLine="240" w:firstLineChars="100"/>
              <w:rPr>
                <w:rFonts w:ascii="宋体" w:hAnsi="宋体" w:cs="宋体" w:eastAsiaTheme="minorEastAsia"/>
                <w:color w:val="auto"/>
                <w:sz w:val="24"/>
                <w:lang w:eastAsia="zh-CN"/>
              </w:rPr>
            </w:pPr>
            <w:r>
              <w:rPr>
                <w:rFonts w:hint="eastAsia" w:ascii="宋体" w:hAnsi="宋体" w:cs="宋体"/>
                <w:color w:val="auto"/>
                <w:sz w:val="24"/>
                <w:lang w:eastAsia="zh-CN"/>
              </w:rPr>
              <w:t>c、退伍兵比例</w:t>
            </w:r>
            <w:r>
              <w:rPr>
                <w:rFonts w:hint="eastAsia" w:ascii="宋体" w:hAnsi="宋体" w:eastAsia="宋体" w:cs="宋体"/>
                <w:color w:val="auto"/>
                <w:sz w:val="24"/>
                <w:lang w:eastAsia="zh-CN"/>
              </w:rPr>
              <w:t>较</w:t>
            </w:r>
            <w:r>
              <w:rPr>
                <w:rFonts w:hint="eastAsia" w:ascii="宋体" w:hAnsi="宋体" w:cs="宋体"/>
                <w:color w:val="auto"/>
                <w:sz w:val="24"/>
                <w:lang w:eastAsia="zh-CN"/>
              </w:rPr>
              <w:t>低、岗位设置不</w:t>
            </w:r>
            <w:r>
              <w:rPr>
                <w:rFonts w:hint="eastAsia" w:ascii="宋体" w:hAnsi="宋体" w:eastAsia="宋体" w:cs="宋体"/>
                <w:color w:val="auto"/>
                <w:sz w:val="24"/>
                <w:lang w:eastAsia="zh-CN"/>
              </w:rPr>
              <w:t>够</w:t>
            </w:r>
            <w:r>
              <w:rPr>
                <w:rFonts w:hint="eastAsia" w:ascii="宋体" w:hAnsi="宋体" w:cs="宋体"/>
                <w:color w:val="auto"/>
                <w:sz w:val="24"/>
                <w:lang w:eastAsia="zh-CN"/>
              </w:rPr>
              <w:t>合理的打</w:t>
            </w:r>
            <w:r>
              <w:rPr>
                <w:rFonts w:hint="eastAsia" w:ascii="宋体" w:hAnsi="宋体" w:eastAsia="宋体" w:cs="宋体"/>
                <w:color w:val="auto"/>
                <w:sz w:val="24"/>
                <w:lang w:eastAsia="zh-CN"/>
              </w:rPr>
              <w:t>4</w:t>
            </w:r>
            <w:r>
              <w:rPr>
                <w:rFonts w:hint="eastAsia" w:ascii="宋体" w:hAnsi="宋体" w:cs="宋体"/>
                <w:color w:val="auto"/>
                <w:sz w:val="24"/>
                <w:lang w:eastAsia="zh-CN"/>
              </w:rPr>
              <w:t>分；</w:t>
            </w:r>
          </w:p>
          <w:p>
            <w:pPr>
              <w:spacing w:line="460" w:lineRule="exact"/>
              <w:ind w:firstLine="240" w:firstLineChars="100"/>
              <w:rPr>
                <w:rFonts w:asciiTheme="minorEastAsia" w:hAnsiTheme="minorEastAsia" w:eastAsiaTheme="minorEastAsia" w:cstheme="minorEastAsia"/>
                <w:color w:val="auto"/>
                <w:spacing w:val="-13"/>
                <w:sz w:val="24"/>
                <w:szCs w:val="24"/>
                <w:lang w:eastAsia="zh-CN"/>
              </w:rPr>
            </w:pPr>
            <w:r>
              <w:rPr>
                <w:rFonts w:hint="eastAsia" w:ascii="宋体" w:hAnsi="宋体" w:cs="宋体"/>
                <w:color w:val="auto"/>
                <w:sz w:val="24"/>
                <w:lang w:eastAsia="zh-CN"/>
              </w:rPr>
              <w:t>d、退伍兵比例低、岗位设置不合理的打2分；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cs="宋体"/>
                <w:color w:val="auto"/>
                <w:sz w:val="24"/>
                <w:lang w:eastAsia="zh-CN"/>
              </w:rPr>
            </w:pPr>
            <w:r>
              <w:rPr>
                <w:rFonts w:hint="eastAsia" w:ascii="宋体" w:hAnsi="宋体" w:cs="宋体"/>
                <w:color w:val="auto"/>
                <w:sz w:val="24"/>
                <w:lang w:eastAsia="zh-CN"/>
              </w:rPr>
              <w:t>（2）服务团队人员的培训方案、措施。（10分）</w:t>
            </w:r>
          </w:p>
          <w:p>
            <w:pPr>
              <w:spacing w:line="460" w:lineRule="exact"/>
              <w:ind w:firstLine="240" w:firstLineChars="100"/>
              <w:rPr>
                <w:rFonts w:ascii="宋体" w:hAnsi="宋体" w:cs="宋体"/>
                <w:color w:val="auto"/>
                <w:sz w:val="24"/>
                <w:lang w:eastAsia="zh-CN"/>
              </w:rPr>
            </w:pPr>
            <w:r>
              <w:rPr>
                <w:rFonts w:hint="eastAsia" w:ascii="宋体" w:hAnsi="宋体" w:cs="宋体"/>
                <w:color w:val="auto"/>
                <w:sz w:val="24"/>
                <w:lang w:eastAsia="zh-CN"/>
              </w:rPr>
              <w:t>a.人员的培训方案、措施及承诺特别全面，合理、可行，可实施性强，对保安人员有制定</w:t>
            </w:r>
            <w:r>
              <w:rPr>
                <w:rFonts w:hint="eastAsia" w:ascii="宋体" w:hAnsi="宋体" w:eastAsia="宋体" w:cs="宋体"/>
                <w:color w:val="auto"/>
                <w:sz w:val="24"/>
                <w:lang w:eastAsia="zh-CN"/>
              </w:rPr>
              <w:t>详细</w:t>
            </w:r>
            <w:r>
              <w:rPr>
                <w:rFonts w:hint="eastAsia" w:ascii="宋体" w:hAnsi="宋体" w:cs="宋体"/>
                <w:color w:val="auto"/>
                <w:sz w:val="24"/>
                <w:lang w:eastAsia="zh-CN"/>
              </w:rPr>
              <w:t>培训计划，能较好的满足本项目要求的得10分；</w:t>
            </w:r>
          </w:p>
          <w:p>
            <w:pPr>
              <w:spacing w:line="460" w:lineRule="exact"/>
              <w:ind w:firstLine="240" w:firstLineChars="100"/>
              <w:rPr>
                <w:rFonts w:ascii="宋体" w:hAnsi="宋体" w:cs="宋体"/>
                <w:color w:val="auto"/>
                <w:sz w:val="24"/>
                <w:lang w:eastAsia="zh-CN"/>
              </w:rPr>
            </w:pPr>
            <w:r>
              <w:rPr>
                <w:rFonts w:hint="eastAsia" w:ascii="宋体" w:hAnsi="宋体" w:cs="宋体"/>
                <w:color w:val="auto"/>
                <w:sz w:val="24"/>
                <w:lang w:eastAsia="zh-CN"/>
              </w:rPr>
              <w:t>b.人员的培训方案的各个方面安排比较合理，对保安人员有</w:t>
            </w:r>
            <w:r>
              <w:rPr>
                <w:rFonts w:hint="eastAsia" w:ascii="宋体" w:hAnsi="宋体" w:eastAsia="宋体" w:cs="宋体"/>
                <w:color w:val="auto"/>
                <w:sz w:val="24"/>
                <w:lang w:eastAsia="zh-CN"/>
              </w:rPr>
              <w:t>制定详细</w:t>
            </w:r>
            <w:r>
              <w:rPr>
                <w:rFonts w:hint="eastAsia" w:ascii="宋体" w:hAnsi="宋体" w:cs="宋体"/>
                <w:color w:val="auto"/>
                <w:sz w:val="24"/>
                <w:lang w:eastAsia="zh-CN"/>
              </w:rPr>
              <w:t>培训计划，可实践实施的得</w:t>
            </w:r>
            <w:r>
              <w:rPr>
                <w:rFonts w:hint="eastAsia" w:ascii="宋体" w:hAnsi="宋体" w:eastAsia="宋体" w:cs="宋体"/>
                <w:color w:val="auto"/>
                <w:sz w:val="24"/>
                <w:lang w:eastAsia="zh-CN"/>
              </w:rPr>
              <w:t>7</w:t>
            </w:r>
            <w:r>
              <w:rPr>
                <w:rFonts w:hint="eastAsia" w:ascii="宋体" w:hAnsi="宋体" w:cs="宋体"/>
                <w:color w:val="auto"/>
                <w:sz w:val="24"/>
                <w:lang w:eastAsia="zh-CN"/>
              </w:rPr>
              <w:t>分；</w:t>
            </w:r>
          </w:p>
          <w:p>
            <w:pPr>
              <w:spacing w:line="460" w:lineRule="exact"/>
              <w:ind w:firstLine="240" w:firstLineChars="100"/>
              <w:rPr>
                <w:rFonts w:ascii="宋体" w:hAnsi="宋体" w:cs="宋体"/>
                <w:color w:val="auto"/>
                <w:sz w:val="24"/>
                <w:lang w:eastAsia="zh-CN"/>
              </w:rPr>
            </w:pPr>
            <w:r>
              <w:rPr>
                <w:rFonts w:hint="eastAsia" w:ascii="宋体" w:hAnsi="宋体" w:eastAsia="宋体" w:cs="宋体"/>
                <w:color w:val="auto"/>
                <w:sz w:val="24"/>
                <w:lang w:eastAsia="zh-CN"/>
              </w:rPr>
              <w:t>c</w:t>
            </w:r>
            <w:r>
              <w:rPr>
                <w:rFonts w:hint="eastAsia" w:ascii="宋体" w:hAnsi="宋体" w:cs="宋体"/>
                <w:color w:val="auto"/>
                <w:sz w:val="24"/>
                <w:lang w:eastAsia="zh-CN"/>
              </w:rPr>
              <w:t>.人员的培训方案的各个方面安排</w:t>
            </w:r>
            <w:r>
              <w:rPr>
                <w:rFonts w:hint="eastAsia" w:ascii="宋体" w:hAnsi="宋体" w:eastAsia="宋体" w:cs="宋体"/>
                <w:color w:val="auto"/>
                <w:sz w:val="24"/>
                <w:lang w:eastAsia="zh-CN"/>
              </w:rPr>
              <w:t>合理度一般</w:t>
            </w:r>
            <w:r>
              <w:rPr>
                <w:rFonts w:hint="eastAsia" w:ascii="宋体" w:hAnsi="宋体" w:cs="宋体"/>
                <w:color w:val="auto"/>
                <w:sz w:val="24"/>
                <w:lang w:eastAsia="zh-CN"/>
              </w:rPr>
              <w:t>，对保安人员培训计划</w:t>
            </w:r>
            <w:r>
              <w:rPr>
                <w:rFonts w:hint="eastAsia" w:ascii="宋体" w:hAnsi="宋体" w:eastAsia="宋体" w:cs="宋体"/>
                <w:color w:val="auto"/>
                <w:sz w:val="24"/>
                <w:lang w:eastAsia="zh-CN"/>
              </w:rPr>
              <w:t>不详实</w:t>
            </w:r>
            <w:r>
              <w:rPr>
                <w:rFonts w:hint="eastAsia" w:ascii="宋体" w:hAnsi="宋体" w:cs="宋体"/>
                <w:color w:val="auto"/>
                <w:sz w:val="24"/>
                <w:lang w:eastAsia="zh-CN"/>
              </w:rPr>
              <w:t>，实践实施</w:t>
            </w:r>
            <w:r>
              <w:rPr>
                <w:rFonts w:hint="eastAsia" w:ascii="宋体" w:hAnsi="宋体" w:eastAsia="宋体" w:cs="宋体"/>
                <w:color w:val="auto"/>
                <w:sz w:val="24"/>
                <w:lang w:eastAsia="zh-CN"/>
              </w:rPr>
              <w:t>度一般的</w:t>
            </w:r>
            <w:r>
              <w:rPr>
                <w:rFonts w:hint="eastAsia" w:ascii="宋体" w:hAnsi="宋体" w:cs="宋体"/>
                <w:color w:val="auto"/>
                <w:sz w:val="24"/>
                <w:lang w:eastAsia="zh-CN"/>
              </w:rPr>
              <w:t>得</w:t>
            </w:r>
            <w:r>
              <w:rPr>
                <w:rFonts w:hint="eastAsia" w:ascii="宋体" w:hAnsi="宋体" w:eastAsia="宋体" w:cs="宋体"/>
                <w:color w:val="auto"/>
                <w:sz w:val="24"/>
                <w:lang w:eastAsia="zh-CN"/>
              </w:rPr>
              <w:t>4</w:t>
            </w:r>
            <w:r>
              <w:rPr>
                <w:rFonts w:hint="eastAsia" w:ascii="宋体" w:hAnsi="宋体" w:cs="宋体"/>
                <w:color w:val="auto"/>
                <w:sz w:val="24"/>
                <w:lang w:eastAsia="zh-CN"/>
              </w:rPr>
              <w:t>分；</w:t>
            </w:r>
          </w:p>
          <w:p>
            <w:pPr>
              <w:spacing w:line="460" w:lineRule="exact"/>
              <w:ind w:firstLine="240" w:firstLineChars="100"/>
              <w:rPr>
                <w:lang w:eastAsia="zh-CN"/>
              </w:rPr>
            </w:pPr>
            <w:r>
              <w:rPr>
                <w:rFonts w:hint="eastAsia" w:ascii="宋体" w:hAnsi="宋体" w:eastAsia="宋体" w:cs="宋体"/>
                <w:color w:val="auto"/>
                <w:sz w:val="24"/>
                <w:lang w:eastAsia="zh-CN"/>
              </w:rPr>
              <w:t>d</w:t>
            </w:r>
            <w:r>
              <w:rPr>
                <w:rFonts w:hint="eastAsia" w:ascii="宋体" w:hAnsi="宋体" w:cs="宋体"/>
                <w:color w:val="auto"/>
                <w:sz w:val="24"/>
                <w:lang w:eastAsia="zh-CN"/>
              </w:rPr>
              <w:t>.有人员的培训方案，但内容与本项目实际不符，无操作性的得</w:t>
            </w:r>
            <w:r>
              <w:rPr>
                <w:rFonts w:hint="eastAsia" w:ascii="宋体" w:hAnsi="宋体" w:eastAsia="宋体" w:cs="宋体"/>
                <w:color w:val="auto"/>
                <w:sz w:val="24"/>
                <w:lang w:eastAsia="zh-CN"/>
              </w:rPr>
              <w:t>1</w:t>
            </w:r>
            <w:r>
              <w:rPr>
                <w:rFonts w:hint="eastAsia" w:ascii="宋体" w:hAnsi="宋体" w:cs="宋体"/>
                <w:color w:val="auto"/>
                <w:sz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0" w:type="dxa"/>
            <w:vMerge w:val="restart"/>
            <w:vAlign w:val="center"/>
          </w:tcPr>
          <w:p>
            <w:pPr>
              <w:pStyle w:val="19"/>
              <w:rPr>
                <w:lang w:eastAsia="zh-CN"/>
              </w:rPr>
            </w:pPr>
            <w:r>
              <w:rPr>
                <w:rFonts w:hint="eastAsia"/>
                <w:lang w:eastAsia="zh-CN"/>
              </w:rPr>
              <w:t>4</w:t>
            </w:r>
          </w:p>
        </w:tc>
        <w:tc>
          <w:tcPr>
            <w:tcW w:w="1260" w:type="dxa"/>
            <w:vMerge w:val="restart"/>
            <w:vAlign w:val="center"/>
          </w:tcPr>
          <w:p>
            <w:pPr>
              <w:kinsoku/>
              <w:wordWrap w:val="0"/>
              <w:spacing w:before="78" w:line="219" w:lineRule="auto"/>
              <w:jc w:val="center"/>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2"/>
                <w:sz w:val="24"/>
                <w:szCs w:val="24"/>
                <w:lang w:eastAsia="zh-CN"/>
              </w:rPr>
              <w:t>综合实力</w:t>
            </w:r>
          </w:p>
        </w:tc>
        <w:tc>
          <w:tcPr>
            <w:tcW w:w="750" w:type="dxa"/>
            <w:vMerge w:val="restart"/>
            <w:vAlign w:val="center"/>
          </w:tcPr>
          <w:p>
            <w:pPr>
              <w:pStyle w:val="19"/>
              <w:rPr>
                <w:lang w:eastAsia="zh-CN"/>
              </w:rPr>
            </w:pPr>
            <w:r>
              <w:rPr>
                <w:rFonts w:hint="eastAsia"/>
                <w:lang w:eastAsia="zh-CN"/>
              </w:rPr>
              <w:t>32</w:t>
            </w: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eastAsia="宋体" w:cs="宋体"/>
                <w:sz w:val="24"/>
                <w:lang w:eastAsia="zh-CN"/>
              </w:rPr>
              <w:t>（1）</w:t>
            </w:r>
            <w:r>
              <w:rPr>
                <w:rFonts w:hint="eastAsia" w:ascii="宋体" w:hAnsi="宋体" w:cs="宋体"/>
                <w:sz w:val="24"/>
                <w:lang w:eastAsia="zh-CN"/>
              </w:rPr>
              <w:t>项目负责人 （5分）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①具备大专以上学历、年龄 30-45 周岁（含45周岁），得2分；</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②退役军人得 1 分 ;</w:t>
            </w:r>
          </w:p>
          <w:p>
            <w:pPr>
              <w:spacing w:line="460" w:lineRule="exact"/>
              <w:ind w:firstLine="240" w:firstLineChars="100"/>
              <w:rPr>
                <w:rFonts w:ascii="宋体" w:hAnsi="宋体" w:cs="宋体"/>
                <w:sz w:val="24"/>
                <w:lang w:eastAsia="zh-CN"/>
              </w:rPr>
            </w:pPr>
            <w:r>
              <w:rPr>
                <w:rFonts w:hint="eastAsia" w:ascii="宋体" w:hAnsi="宋体" w:cs="宋体"/>
                <w:sz w:val="24"/>
                <w:lang w:eastAsia="zh-CN"/>
              </w:rPr>
              <w:t>③提供建（构）筑物消防员证，得1分；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④提供本项目</w:t>
            </w:r>
            <w:r>
              <w:rPr>
                <w:rFonts w:hint="eastAsia" w:ascii="宋体" w:hAnsi="宋体" w:eastAsia="宋体" w:cs="宋体"/>
                <w:sz w:val="24"/>
                <w:lang w:eastAsia="zh-CN"/>
              </w:rPr>
              <w:t>负责人</w:t>
            </w:r>
            <w:r>
              <w:rPr>
                <w:rFonts w:hint="eastAsia" w:ascii="宋体" w:hAnsi="宋体" w:cs="宋体"/>
                <w:sz w:val="24"/>
                <w:lang w:eastAsia="zh-CN"/>
              </w:rPr>
              <w:t xml:space="preserve"> 202</w:t>
            </w:r>
            <w:r>
              <w:rPr>
                <w:rFonts w:hint="eastAsia" w:ascii="宋体" w:hAnsi="宋体" w:eastAsia="宋体" w:cs="宋体"/>
                <w:sz w:val="24"/>
                <w:lang w:eastAsia="zh-CN"/>
              </w:rPr>
              <w:t>0</w:t>
            </w:r>
            <w:r>
              <w:rPr>
                <w:rFonts w:hint="eastAsia" w:ascii="宋体" w:hAnsi="宋体" w:cs="宋体"/>
                <w:sz w:val="24"/>
                <w:lang w:eastAsia="zh-CN"/>
              </w:rPr>
              <w:t xml:space="preserve"> 年以来至少连续 6 个月的社保缴纳证明材料得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eastAsia="宋体" w:cs="宋体"/>
                <w:sz w:val="24"/>
                <w:lang w:eastAsia="zh-CN"/>
              </w:rPr>
              <w:t>（2）</w:t>
            </w:r>
            <w:r>
              <w:rPr>
                <w:rFonts w:hint="eastAsia" w:ascii="宋体" w:hAnsi="宋体" w:cs="宋体"/>
                <w:sz w:val="24"/>
                <w:lang w:eastAsia="zh-CN"/>
              </w:rPr>
              <w:t>响应文件制作（4分）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投标文件符合</w:t>
            </w:r>
            <w:r>
              <w:rPr>
                <w:rFonts w:hint="eastAsia" w:ascii="宋体" w:hAnsi="宋体" w:eastAsia="宋体" w:cs="宋体"/>
                <w:sz w:val="24"/>
                <w:lang w:eastAsia="zh-CN"/>
              </w:rPr>
              <w:t>采购</w:t>
            </w:r>
            <w:r>
              <w:rPr>
                <w:rFonts w:hint="eastAsia" w:ascii="宋体" w:hAnsi="宋体" w:cs="宋体"/>
                <w:sz w:val="24"/>
                <w:lang w:eastAsia="zh-CN"/>
              </w:rPr>
              <w:t>文件所有条款，标书制作规范得</w:t>
            </w:r>
            <w:r>
              <w:rPr>
                <w:rFonts w:hint="eastAsia" w:ascii="宋体" w:hAnsi="宋体" w:eastAsia="宋体" w:cs="宋体"/>
                <w:sz w:val="24"/>
                <w:lang w:eastAsia="zh-CN"/>
              </w:rPr>
              <w:t>4</w:t>
            </w:r>
            <w:r>
              <w:rPr>
                <w:rFonts w:hint="eastAsia" w:ascii="宋体" w:hAnsi="宋体" w:cs="宋体"/>
                <w:sz w:val="24"/>
                <w:lang w:eastAsia="zh-CN"/>
              </w:rPr>
              <w:t>分；若投标文件与招标文件要求有偏离，但不影响到实质性响应，评委会根据情况扣1-2分；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cs="宋体"/>
                <w:sz w:val="24"/>
                <w:lang w:eastAsia="zh-CN"/>
              </w:rPr>
            </w:pPr>
            <w:r>
              <w:rPr>
                <w:rFonts w:hint="eastAsia" w:ascii="宋体" w:hAnsi="宋体" w:eastAsia="宋体" w:cs="宋体"/>
                <w:sz w:val="24"/>
                <w:lang w:eastAsia="zh-CN"/>
              </w:rPr>
              <w:t>（3）</w:t>
            </w:r>
            <w:r>
              <w:rPr>
                <w:rFonts w:hint="eastAsia" w:ascii="宋体" w:hAnsi="宋体" w:cs="宋体"/>
                <w:sz w:val="24"/>
                <w:lang w:eastAsia="zh-CN"/>
              </w:rPr>
              <w:t>业  绩（1</w:t>
            </w:r>
            <w:r>
              <w:rPr>
                <w:rFonts w:hint="eastAsia" w:ascii="宋体" w:hAnsi="宋体" w:eastAsia="宋体" w:cs="宋体"/>
                <w:sz w:val="24"/>
                <w:lang w:eastAsia="zh-CN"/>
              </w:rPr>
              <w:t>0</w:t>
            </w:r>
            <w:r>
              <w:rPr>
                <w:rFonts w:hint="eastAsia" w:ascii="宋体" w:hAnsi="宋体" w:cs="宋体"/>
                <w:sz w:val="24"/>
                <w:lang w:eastAsia="zh-CN"/>
              </w:rPr>
              <w:t>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 xml:space="preserve">供应商提供行同类安保项目业绩的（需同时提供业绩合同及中标通知书原件扫描件)，每提供一份得 </w:t>
            </w:r>
            <w:r>
              <w:rPr>
                <w:rFonts w:hint="eastAsia" w:ascii="宋体" w:hAnsi="宋体" w:eastAsia="宋体" w:cs="宋体"/>
                <w:sz w:val="24"/>
                <w:lang w:eastAsia="zh-CN"/>
              </w:rPr>
              <w:t>2</w:t>
            </w:r>
            <w:r>
              <w:rPr>
                <w:rFonts w:hint="eastAsia" w:ascii="宋体" w:hAnsi="宋体" w:cs="宋体"/>
                <w:sz w:val="24"/>
                <w:lang w:eastAsia="zh-CN"/>
              </w:rPr>
              <w:t xml:space="preserve"> 分，最多得 1</w:t>
            </w:r>
            <w:r>
              <w:rPr>
                <w:rFonts w:hint="eastAsia" w:ascii="宋体" w:hAnsi="宋体" w:eastAsia="宋体" w:cs="宋体"/>
                <w:sz w:val="24"/>
                <w:lang w:eastAsia="zh-CN"/>
              </w:rPr>
              <w:t>0</w:t>
            </w:r>
            <w:r>
              <w:rPr>
                <w:rFonts w:hint="eastAsia" w:ascii="宋体" w:hAnsi="宋体" w:cs="宋体"/>
                <w:sz w:val="24"/>
                <w:lang w:eastAsia="zh-CN"/>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vAlign w:val="center"/>
          </w:tcPr>
          <w:p>
            <w:pPr>
              <w:spacing w:line="460" w:lineRule="exact"/>
              <w:ind w:firstLine="240" w:firstLineChars="100"/>
              <w:rPr>
                <w:rFonts w:ascii="宋体" w:hAnsi="宋体" w:eastAsia="宋体" w:cs="宋体"/>
                <w:color w:val="C00000"/>
                <w:sz w:val="24"/>
                <w:lang w:eastAsia="zh-CN"/>
              </w:rPr>
            </w:pPr>
            <w:r>
              <w:rPr>
                <w:rFonts w:hint="eastAsia" w:ascii="宋体" w:hAnsi="宋体" w:eastAsia="宋体" w:cs="宋体"/>
                <w:color w:val="auto"/>
                <w:sz w:val="24"/>
                <w:lang w:eastAsia="zh-CN"/>
              </w:rPr>
              <w:t>（4）</w:t>
            </w:r>
            <w:r>
              <w:rPr>
                <w:rFonts w:hint="eastAsia" w:ascii="宋体" w:hAnsi="宋体" w:cs="宋体"/>
                <w:color w:val="auto"/>
                <w:sz w:val="24"/>
                <w:lang w:eastAsia="zh-CN"/>
              </w:rPr>
              <w:t>奖 项</w:t>
            </w:r>
            <w:r>
              <w:rPr>
                <w:rFonts w:hint="eastAsia" w:ascii="宋体" w:hAnsi="宋体" w:eastAsia="宋体" w:cs="宋体"/>
                <w:color w:val="auto"/>
                <w:sz w:val="24"/>
                <w:lang w:eastAsia="zh-CN"/>
              </w:rPr>
              <w:t>（5分）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color w:val="auto"/>
                <w:sz w:val="24"/>
                <w:szCs w:val="24"/>
                <w:lang w:eastAsia="zh-CN"/>
              </w:rPr>
              <w:t>供应商近三年以来获得过地市级表扬的得1分，获得过省级表扬的得3分，获得过国家级表扬的得5分，提供相对应证书或文件的得分（本项不累计得分，最多得5分）</w:t>
            </w:r>
            <w:r>
              <w:rPr>
                <w:rFonts w:hint="eastAsia" w:ascii="宋体" w:hAnsi="宋体" w:cs="宋体"/>
                <w:color w:val="auto"/>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tcPr>
          <w:p>
            <w:pPr>
              <w:spacing w:line="460" w:lineRule="exact"/>
              <w:ind w:firstLine="240" w:firstLineChars="100"/>
              <w:rPr>
                <w:rFonts w:ascii="宋体" w:hAnsi="宋体" w:eastAsia="宋体" w:cs="宋体"/>
                <w:color w:val="auto"/>
                <w:sz w:val="24"/>
                <w:lang w:eastAsia="zh-CN"/>
              </w:rPr>
            </w:pPr>
            <w:r>
              <w:rPr>
                <w:rFonts w:hint="eastAsia" w:ascii="宋体" w:hAnsi="宋体" w:eastAsia="宋体" w:cs="宋体"/>
                <w:color w:val="auto"/>
                <w:sz w:val="24"/>
                <w:lang w:eastAsia="zh-CN"/>
              </w:rPr>
              <w:t>（5）</w:t>
            </w:r>
            <w:r>
              <w:rPr>
                <w:rFonts w:hint="eastAsia" w:ascii="宋体" w:hAnsi="宋体" w:cs="宋体"/>
                <w:color w:val="auto"/>
                <w:sz w:val="24"/>
                <w:lang w:eastAsia="zh-CN"/>
              </w:rPr>
              <w:t>企业信用</w:t>
            </w:r>
            <w:r>
              <w:rPr>
                <w:rFonts w:hint="eastAsia" w:ascii="宋体" w:hAnsi="宋体" w:eastAsia="宋体" w:cs="宋体"/>
                <w:color w:val="auto"/>
                <w:sz w:val="24"/>
                <w:lang w:eastAsia="zh-CN"/>
              </w:rPr>
              <w:t>（3分）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color w:val="auto"/>
                <w:sz w:val="24"/>
                <w:lang w:eastAsia="zh-CN"/>
              </w:rPr>
              <w:t>企业信用等级AAA级得3分；AA级得1分；否则不得分。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tcPr>
          <w:p>
            <w:pPr>
              <w:spacing w:line="460" w:lineRule="exact"/>
              <w:ind w:firstLine="240" w:firstLineChars="100"/>
              <w:rPr>
                <w:rFonts w:ascii="宋体" w:hAnsi="宋体" w:cs="宋体"/>
                <w:color w:val="auto"/>
                <w:sz w:val="24"/>
                <w:lang w:eastAsia="zh-CN"/>
              </w:rPr>
            </w:pPr>
            <w:r>
              <w:rPr>
                <w:rFonts w:hint="eastAsia" w:ascii="宋体" w:hAnsi="宋体" w:eastAsia="宋体" w:cs="宋体"/>
                <w:color w:val="auto"/>
                <w:sz w:val="24"/>
                <w:lang w:eastAsia="zh-CN"/>
              </w:rPr>
              <w:t>（6）信</w:t>
            </w:r>
            <w:r>
              <w:rPr>
                <w:rFonts w:hint="eastAsia" w:ascii="宋体" w:hAnsi="宋体" w:cs="宋体"/>
                <w:color w:val="auto"/>
                <w:sz w:val="24"/>
                <w:lang w:eastAsia="zh-CN"/>
              </w:rPr>
              <w:t>用评价（2分）</w:t>
            </w:r>
          </w:p>
          <w:p>
            <w:pPr>
              <w:spacing w:line="460" w:lineRule="exact"/>
              <w:ind w:firstLine="240" w:firstLineChars="100"/>
              <w:rPr>
                <w:rFonts w:ascii="宋体" w:hAnsi="宋体" w:cs="宋体"/>
                <w:sz w:val="24"/>
                <w:lang w:eastAsia="zh-CN"/>
              </w:rPr>
            </w:pPr>
            <w:r>
              <w:rPr>
                <w:rFonts w:hint="eastAsia"/>
                <w:color w:val="auto"/>
                <w:sz w:val="24"/>
                <w:szCs w:val="24"/>
                <w:lang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0" w:type="dxa"/>
            <w:vMerge w:val="continue"/>
            <w:vAlign w:val="center"/>
          </w:tcPr>
          <w:p>
            <w:pPr>
              <w:pStyle w:val="19"/>
              <w:rPr>
                <w:lang w:eastAsia="zh-CN"/>
              </w:rPr>
            </w:pPr>
          </w:p>
        </w:tc>
        <w:tc>
          <w:tcPr>
            <w:tcW w:w="1260" w:type="dxa"/>
            <w:vMerge w:val="continue"/>
            <w:vAlign w:val="center"/>
          </w:tcPr>
          <w:p>
            <w:pPr>
              <w:pStyle w:val="19"/>
              <w:rPr>
                <w:lang w:eastAsia="zh-CN"/>
              </w:rPr>
            </w:pPr>
          </w:p>
        </w:tc>
        <w:tc>
          <w:tcPr>
            <w:tcW w:w="750" w:type="dxa"/>
            <w:vMerge w:val="continue"/>
            <w:vAlign w:val="center"/>
          </w:tcPr>
          <w:p>
            <w:pPr>
              <w:pStyle w:val="19"/>
              <w:rPr>
                <w:lang w:eastAsia="zh-CN"/>
              </w:rPr>
            </w:pPr>
          </w:p>
        </w:tc>
        <w:tc>
          <w:tcPr>
            <w:tcW w:w="6885" w:type="dxa"/>
          </w:tcPr>
          <w:p>
            <w:pPr>
              <w:spacing w:line="46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（7）</w:t>
            </w:r>
            <w:r>
              <w:rPr>
                <w:rFonts w:hint="eastAsia" w:ascii="宋体" w:hAnsi="宋体" w:cs="宋体"/>
                <w:sz w:val="24"/>
                <w:lang w:eastAsia="zh-CN"/>
              </w:rPr>
              <w:t>体系认证</w:t>
            </w:r>
            <w:r>
              <w:rPr>
                <w:rFonts w:hint="eastAsia" w:ascii="宋体" w:hAnsi="宋体" w:eastAsia="宋体" w:cs="宋体"/>
                <w:sz w:val="24"/>
                <w:lang w:eastAsia="zh-CN"/>
              </w:rPr>
              <w:t>（3分）</w:t>
            </w:r>
          </w:p>
          <w:p>
            <w:pPr>
              <w:spacing w:line="460" w:lineRule="exact"/>
              <w:ind w:firstLine="240" w:firstLineChars="100"/>
              <w:rPr>
                <w:rFonts w:asciiTheme="minorEastAsia" w:hAnsiTheme="minorEastAsia" w:eastAsiaTheme="minorEastAsia" w:cstheme="minorEastAsia"/>
                <w:spacing w:val="-13"/>
                <w:sz w:val="24"/>
                <w:szCs w:val="24"/>
                <w:lang w:eastAsia="zh-CN"/>
              </w:rPr>
            </w:pPr>
            <w:r>
              <w:rPr>
                <w:rFonts w:hint="eastAsia" w:ascii="宋体" w:hAnsi="宋体" w:cs="宋体"/>
                <w:sz w:val="24"/>
                <w:lang w:eastAsia="zh-CN"/>
              </w:rPr>
              <w:t>投标人具有质量管理体系认证、环境管理体系认证，职业健康安全管理体系认证证书，每有一项得1分，最多得3分。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885" w:type="dxa"/>
          <w:trHeight w:val="320" w:hRule="atLeast"/>
        </w:trPr>
        <w:tc>
          <w:tcPr>
            <w:tcW w:w="2040" w:type="dxa"/>
            <w:gridSpan w:val="2"/>
          </w:tcPr>
          <w:p>
            <w:pPr>
              <w:kinsoku/>
              <w:wordWrap w:val="0"/>
              <w:spacing w:before="42" w:line="206" w:lineRule="auto"/>
              <w:ind w:left="93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750" w:type="dxa"/>
          </w:tcPr>
          <w:p>
            <w:pPr>
              <w:pStyle w:val="19"/>
            </w:pPr>
            <w:r>
              <w:rPr>
                <w:rFonts w:hint="eastAsia"/>
              </w:rPr>
              <w:t>100</w:t>
            </w:r>
          </w:p>
        </w:tc>
      </w:tr>
    </w:tbl>
    <w:p>
      <w:pPr>
        <w:kinsoku/>
        <w:wordWrap w:val="0"/>
        <w:spacing w:line="360" w:lineRule="auto"/>
        <w:ind w:firstLine="480" w:firstLineChars="200"/>
        <w:jc w:val="both"/>
        <w:rPr>
          <w:rFonts w:ascii="宋体" w:hAnsi="宋体" w:eastAsia="宋体" w:cs="宋体"/>
          <w:sz w:val="24"/>
          <w:szCs w:val="24"/>
          <w:lang w:eastAsia="zh-CN"/>
        </w:rPr>
      </w:pP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p>
      <w:pPr>
        <w:kinsoku/>
        <w:wordWrap w:val="0"/>
        <w:spacing w:line="360" w:lineRule="auto"/>
        <w:jc w:val="both"/>
        <w:rPr>
          <w:rFonts w:ascii="宋体" w:hAnsi="宋体" w:eastAsia="宋体" w:cs="宋体"/>
          <w:b/>
          <w:bCs/>
          <w:sz w:val="24"/>
          <w:szCs w:val="24"/>
          <w:lang w:eastAsia="zh-CN"/>
        </w:rPr>
      </w:pPr>
    </w:p>
    <w:p>
      <w:pPr>
        <w:kinsoku/>
        <w:wordWrap w:val="0"/>
        <w:spacing w:line="360" w:lineRule="auto"/>
        <w:jc w:val="both"/>
        <w:rPr>
          <w:rFonts w:ascii="宋体" w:hAnsi="宋体" w:eastAsia="宋体" w:cs="宋体"/>
          <w:sz w:val="24"/>
          <w:szCs w:val="24"/>
          <w:lang w:eastAsia="zh-CN"/>
        </w:rPr>
      </w:pPr>
      <w:r>
        <w:rPr>
          <w:rFonts w:hint="eastAsia" w:ascii="宋体" w:hAnsi="宋体" w:eastAsia="宋体" w:cs="宋体"/>
          <w:b/>
          <w:bCs/>
          <w:sz w:val="24"/>
          <w:szCs w:val="24"/>
          <w:lang w:eastAsia="zh-CN"/>
        </w:rPr>
        <w:t>六、成交通知及签订合同</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1.成交结果公布</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成交供应商确定后，采购人或采购代理机构将在“河南省政府采购网”和“南阳市公共资源交易中心网”上发布成交公告。</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2.发出成交通知书</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南阳市公共资源交易中心公共服务平台”向成交供应商发出电子成交通知书，成交供应商可登陆南阳市公共资源交易平台会员系统，自行打印加盖电子签章的成交通知书。</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3.签订合同</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成交供应商和采购人应在《成交通知书》发出后及时签订政府采购合同，逾期无故不签订的，按《政府采购竞争性磋商采购方式管理暂行办法》及有关规定处理。</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pPr>
        <w:kinsoku/>
        <w:wordWrap w:val="0"/>
        <w:spacing w:line="360" w:lineRule="auto"/>
        <w:ind w:firstLine="480" w:firstLineChars="200"/>
        <w:jc w:val="both"/>
        <w:rPr>
          <w:rFonts w:ascii="宋体" w:hAnsi="宋体" w:eastAsia="宋体" w:cs="宋体"/>
          <w:sz w:val="24"/>
          <w:szCs w:val="24"/>
          <w:lang w:eastAsia="zh-CN"/>
        </w:rPr>
      </w:pPr>
    </w:p>
    <w:p>
      <w:pPr>
        <w:kinsoku/>
        <w:wordWrap w:val="0"/>
        <w:spacing w:line="360" w:lineRule="auto"/>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七、质疑与答复</w:t>
      </w:r>
    </w:p>
    <w:p>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在线接收，请质疑人上传质疑函原件扫描件到南阳市公共资源交易系统或南阳市公共资源电子营业执照应用平台并电话通知到项目负责人。</w:t>
      </w:r>
    </w:p>
    <w:p>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pPr>
        <w:pStyle w:val="4"/>
        <w:kinsoku/>
        <w:wordWrap w:val="0"/>
        <w:spacing w:line="360" w:lineRule="auto"/>
        <w:ind w:firstLine="488" w:firstLineChars="200"/>
        <w:jc w:val="both"/>
        <w:rPr>
          <w:rFonts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pPr>
        <w:kinsoku/>
        <w:wordWrap w:val="0"/>
        <w:spacing w:line="360" w:lineRule="auto"/>
        <w:jc w:val="both"/>
        <w:rPr>
          <w:rFonts w:ascii="宋体" w:hAnsi="宋体" w:eastAsia="宋体" w:cs="宋体"/>
          <w:b/>
          <w:bCs/>
          <w:sz w:val="24"/>
          <w:szCs w:val="24"/>
          <w:lang w:eastAsia="zh-CN"/>
        </w:rPr>
      </w:pPr>
    </w:p>
    <w:p>
      <w:pPr>
        <w:kinsoku/>
        <w:wordWrap w:val="0"/>
        <w:spacing w:line="360" w:lineRule="auto"/>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八、注意事项</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4.本竞争性磋商文件最终解释权归采购代理机构。</w:t>
      </w: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pPr>
        <w:kinsoku/>
        <w:wordWrap w:val="0"/>
        <w:spacing w:line="360" w:lineRule="auto"/>
        <w:jc w:val="center"/>
        <w:rPr>
          <w:rFonts w:hint="eastAsia"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asciiTheme="minorEastAsia" w:hAnsiTheme="minorEastAsia" w:eastAsiaTheme="minorEastAsia" w:cstheme="minorEastAsia"/>
          <w:spacing w:val="2"/>
          <w:position w:val="17"/>
          <w:sz w:val="32"/>
          <w:szCs w:val="32"/>
          <w:lang w:eastAsia="zh-CN"/>
        </w:rPr>
      </w:pPr>
      <w:bookmarkStart w:id="2" w:name="_GoBack"/>
      <w:bookmarkEnd w:id="2"/>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pPr>
        <w:kinsoku/>
        <w:wordWrap w:val="0"/>
        <w:spacing w:line="360" w:lineRule="auto"/>
        <w:ind w:firstLine="430" w:firstLineChars="200"/>
        <w:jc w:val="both"/>
        <w:rPr>
          <w:rFonts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pPr>
        <w:kinsoku/>
        <w:wordWrap w:val="0"/>
        <w:spacing w:line="360" w:lineRule="auto"/>
        <w:ind w:firstLine="480" w:firstLineChars="200"/>
        <w:jc w:val="both"/>
        <w:rPr>
          <w:rFonts w:ascii="宋体" w:hAnsi="宋体" w:eastAsia="宋体" w:cs="宋体"/>
          <w:sz w:val="24"/>
          <w:szCs w:val="24"/>
          <w:lang w:eastAsia="zh-CN"/>
        </w:rPr>
      </w:pPr>
    </w:p>
    <w:p>
      <w:pPr>
        <w:kinsoku/>
        <w:wordWrap w:val="0"/>
        <w:spacing w:line="360" w:lineRule="auto"/>
        <w:jc w:val="both"/>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lang w:eastAsia="zh-CN"/>
        </w:rPr>
      </w:pP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p>
    <w:p>
      <w:pPr>
        <w:spacing w:line="440" w:lineRule="exact"/>
        <w:ind w:right="1760"/>
        <w:jc w:val="right"/>
        <w:rPr>
          <w:rFonts w:ascii="宋体" w:hAnsi="宋体" w:cs="宋体"/>
          <w:sz w:val="24"/>
          <w:lang w:eastAsia="zh-CN"/>
        </w:rPr>
      </w:pPr>
      <w:r>
        <w:rPr>
          <w:rFonts w:hint="eastAsia" w:ascii="宋体" w:hAnsi="宋体" w:cs="宋体"/>
          <w:sz w:val="24"/>
          <w:lang w:eastAsia="zh-CN"/>
        </w:rPr>
        <w:t>合同编号：</w:t>
      </w:r>
    </w:p>
    <w:p>
      <w:pPr>
        <w:tabs>
          <w:tab w:val="left" w:pos="360"/>
          <w:tab w:val="left" w:pos="540"/>
          <w:tab w:val="left" w:pos="3600"/>
          <w:tab w:val="left" w:pos="3780"/>
          <w:tab w:val="left" w:pos="8460"/>
          <w:tab w:val="left" w:pos="9180"/>
        </w:tabs>
        <w:ind w:right="-21" w:rightChars="-10" w:firstLine="1120" w:firstLineChars="400"/>
        <w:rPr>
          <w:rFonts w:ascii="仿宋" w:hAnsi="仿宋" w:cs="仿宋"/>
          <w:sz w:val="28"/>
          <w:szCs w:val="28"/>
          <w:lang w:eastAsia="zh-CN"/>
        </w:rPr>
      </w:pPr>
    </w:p>
    <w:p>
      <w:pPr>
        <w:spacing w:line="560" w:lineRule="exact"/>
        <w:ind w:firstLine="480" w:firstLineChars="200"/>
        <w:rPr>
          <w:rFonts w:ascii="宋体" w:hAnsi="宋体" w:cs="宋体"/>
          <w:kern w:val="44"/>
          <w:sz w:val="24"/>
          <w:lang w:eastAsia="zh-CN"/>
        </w:rPr>
      </w:pPr>
      <w:r>
        <w:rPr>
          <w:rFonts w:hint="eastAsia" w:ascii="宋体" w:hAnsi="宋体" w:cs="宋体"/>
          <w:kern w:val="44"/>
          <w:sz w:val="24"/>
          <w:lang w:eastAsia="zh-CN"/>
        </w:rPr>
        <w:t xml:space="preserve">甲方：                               </w:t>
      </w:r>
    </w:p>
    <w:p>
      <w:pPr>
        <w:spacing w:line="560" w:lineRule="exact"/>
        <w:ind w:firstLine="480" w:firstLineChars="200"/>
        <w:rPr>
          <w:rFonts w:ascii="宋体" w:hAnsi="宋体" w:cs="宋体"/>
          <w:sz w:val="24"/>
          <w:lang w:eastAsia="zh-CN"/>
        </w:rPr>
      </w:pPr>
      <w:r>
        <w:rPr>
          <w:rFonts w:hint="eastAsia" w:ascii="宋体" w:hAnsi="宋体" w:cs="宋体"/>
          <w:kern w:val="44"/>
          <w:sz w:val="24"/>
          <w:lang w:eastAsia="zh-CN"/>
        </w:rPr>
        <w:t>乙方：</w:t>
      </w:r>
    </w:p>
    <w:p>
      <w:pPr>
        <w:spacing w:line="560" w:lineRule="exact"/>
        <w:ind w:firstLine="480" w:firstLineChars="200"/>
        <w:rPr>
          <w:rFonts w:ascii="宋体" w:hAnsi="宋体" w:cs="宋体"/>
          <w:sz w:val="24"/>
          <w:lang w:eastAsia="zh-CN"/>
        </w:rPr>
      </w:pPr>
      <w:r>
        <w:rPr>
          <w:rFonts w:hint="eastAsia" w:ascii="宋体" w:hAnsi="宋体" w:cs="宋体"/>
          <w:sz w:val="24"/>
          <w:lang w:eastAsia="zh-CN"/>
        </w:rPr>
        <w:t>根据甲方委托</w:t>
      </w:r>
      <w:r>
        <w:rPr>
          <w:rFonts w:hint="eastAsia" w:ascii="宋体" w:hAnsi="宋体" w:cs="宋体"/>
          <w:sz w:val="24"/>
          <w:u w:val="single"/>
          <w:lang w:eastAsia="zh-CN"/>
        </w:rPr>
        <w:t xml:space="preserve">                  </w:t>
      </w:r>
      <w:r>
        <w:rPr>
          <w:rFonts w:hint="eastAsia" w:ascii="宋体" w:hAnsi="宋体" w:cs="宋体"/>
          <w:sz w:val="24"/>
          <w:lang w:eastAsia="zh-CN"/>
        </w:rPr>
        <w:t>实施的</w:t>
      </w:r>
      <w:r>
        <w:rPr>
          <w:rFonts w:hint="eastAsia" w:ascii="宋体" w:hAnsi="宋体" w:cs="宋体"/>
          <w:sz w:val="24"/>
          <w:u w:val="single"/>
          <w:lang w:eastAsia="zh-CN"/>
        </w:rPr>
        <w:t>南阳市宛城区人民法院安保服务采购项目</w:t>
      </w:r>
      <w:r>
        <w:rPr>
          <w:rFonts w:hint="eastAsia" w:ascii="宋体" w:hAnsi="宋体" w:cs="宋体"/>
          <w:sz w:val="24"/>
          <w:lang w:eastAsia="zh-CN"/>
        </w:rPr>
        <w:t>的采购结果，按照《中华人民共和国政府采购法》《中华人民共和国民法典》规定，经甲乙双方协商，本着平等互利和诚实信用的原则，双方一致同意，签订本合同。</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第一条  服务对象基本情况</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 xml:space="preserve">服务类型：＿＿＿＿＿　　座落位置： </w:t>
      </w:r>
      <w:r>
        <w:rPr>
          <w:rFonts w:hint="eastAsia" w:ascii="宋体" w:hAnsi="宋体" w:cs="仿宋"/>
          <w:sz w:val="24"/>
          <w:lang w:eastAsia="zh-CN"/>
        </w:rPr>
        <w:softHyphen/>
      </w:r>
      <w:r>
        <w:rPr>
          <w:rFonts w:hint="eastAsia" w:ascii="宋体" w:hAnsi="宋体" w:cs="仿宋"/>
          <w:sz w:val="24"/>
          <w:lang w:eastAsia="zh-CN"/>
        </w:rPr>
        <w:softHyphen/>
      </w:r>
      <w:r>
        <w:rPr>
          <w:rFonts w:hint="eastAsia" w:ascii="宋体" w:hAnsi="宋体" w:cs="仿宋"/>
          <w:sz w:val="24"/>
          <w:lang w:eastAsia="zh-CN"/>
        </w:rPr>
        <w:t>________</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占地面积：＿＿＿＿平方米　　建筑面积：＿＿＿＿平方米</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其他必要内容  ＿＿＿＿</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第二条  具体服务事项</w:t>
      </w:r>
    </w:p>
    <w:p>
      <w:pPr>
        <w:spacing w:line="520" w:lineRule="exact"/>
        <w:ind w:firstLine="480" w:firstLineChars="200"/>
        <w:rPr>
          <w:rFonts w:ascii="宋体" w:hAnsi="宋体" w:cs="仿宋"/>
          <w:sz w:val="24"/>
          <w:lang w:eastAsia="zh-CN"/>
        </w:rPr>
      </w:pPr>
      <w:r>
        <w:rPr>
          <w:rFonts w:hint="eastAsia" w:ascii="宋体" w:hAnsi="宋体" w:cs="宋体"/>
          <w:sz w:val="24"/>
          <w:shd w:val="clear" w:color="auto" w:fill="FFFFFF"/>
          <w:lang w:eastAsia="zh-CN"/>
        </w:rPr>
        <w:t>服务区域的门卫守护、重点部位值班值守、区域巡逻、应急突发事件处置、办公秩序维护、监控室值班、服务区域内的可疑人员登记盘查、重点部位目标守护、防火防盗防破坏、以及其它临时性安保服务等工作。值守区域开放式管理，每天所有岗点必须实行24小时昼夜值班。</w:t>
      </w:r>
    </w:p>
    <w:p>
      <w:pPr>
        <w:spacing w:line="520" w:lineRule="exact"/>
        <w:ind w:firstLine="480" w:firstLineChars="200"/>
        <w:rPr>
          <w:rFonts w:ascii="宋体" w:hAnsi="宋体" w:cs="仿宋"/>
          <w:sz w:val="24"/>
          <w:lang w:eastAsia="zh-CN"/>
        </w:rPr>
      </w:pPr>
      <w:r>
        <w:rPr>
          <w:rFonts w:hint="eastAsia" w:ascii="宋体" w:hAnsi="宋体" w:cs="仿宋"/>
          <w:b/>
          <w:sz w:val="24"/>
          <w:lang w:eastAsia="zh-CN"/>
        </w:rPr>
        <w:t>第三条  服务期限</w:t>
      </w:r>
      <w:r>
        <w:rPr>
          <w:rFonts w:hint="eastAsia" w:ascii="宋体" w:hAnsi="宋体" w:cs="仿宋"/>
          <w:sz w:val="24"/>
          <w:lang w:eastAsia="zh-CN"/>
        </w:rPr>
        <w:t>为＿＿＿＿年。自＿＿＿年＿＿＿月＿＿＿＿＿＿时起至＿＿＿＿年＿＿＿＿月＿＿＿＿日＿＿＿＿时止。</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第四条  甲方权利义务</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1、甲方有对乙方提出改进服务意见的权利，监督乙方工作。</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2、甲方负责协助乙方做好一切外部事物的处理与协调工作。</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3、乙方在工作中需要甲方工作人员协助的，甲方应积极配合。</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4、首次合同签订期限为一年，</w:t>
      </w:r>
      <w:r>
        <w:rPr>
          <w:rFonts w:hint="eastAsia" w:ascii="宋体" w:hAnsi="宋体" w:cs="宋体"/>
          <w:sz w:val="24"/>
          <w:lang w:eastAsia="zh-CN"/>
        </w:rPr>
        <w:t>服务期限结束后，供应商服务达到采购方满意，经双方协商同意可续签合同，但最长不超过3年。</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第五条  乙方权利义务</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1、乙方应根据有关法律法规及本合同约定，制定具体服务管理制度。</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2、乙方应接受甲方的监督和考核，遵守甲方的规章制度，根据合同约定，服从甲方安排。</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3、在工作区域内乙方人员提供管理服务过程中，因乙方人员的故意或过失，造成甲乙双方或任何第三方的人身损害或财产损失，乙方承担一切法律责任与赔偿。</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4、详见合同约定内容。</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第六条   服务目标</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乙方根据甲方的</w:t>
      </w:r>
      <w:r>
        <w:rPr>
          <w:rFonts w:hint="eastAsia" w:ascii="宋体" w:hAnsi="宋体" w:cs="仿宋"/>
          <w:b/>
          <w:sz w:val="24"/>
          <w:lang w:eastAsia="zh-CN"/>
        </w:rPr>
        <w:t>具体服务事项及要求</w:t>
      </w:r>
      <w:r>
        <w:rPr>
          <w:rFonts w:hint="eastAsia" w:ascii="宋体" w:hAnsi="宋体" w:cs="仿宋"/>
          <w:sz w:val="24"/>
          <w:lang w:eastAsia="zh-CN"/>
        </w:rPr>
        <w:t>制定出服务工作标准和考核标准。经与甲方协商同意后，乙方须按此工作标准和考核标准，实现服务目标。</w:t>
      </w:r>
    </w:p>
    <w:p>
      <w:pPr>
        <w:spacing w:line="520" w:lineRule="exact"/>
        <w:ind w:firstLine="480" w:firstLineChars="200"/>
        <w:rPr>
          <w:rFonts w:ascii="宋体" w:hAnsi="宋体" w:cs="仿宋"/>
          <w:sz w:val="24"/>
        </w:rPr>
      </w:pPr>
      <w:r>
        <w:rPr>
          <w:rFonts w:hint="eastAsia" w:ascii="宋体" w:hAnsi="宋体" w:cs="仿宋"/>
          <w:sz w:val="24"/>
        </w:rPr>
        <w:t>1、   ：＿＿＿＿＿＿＿＿＿</w:t>
      </w:r>
    </w:p>
    <w:p>
      <w:pPr>
        <w:spacing w:line="520" w:lineRule="exact"/>
        <w:ind w:firstLine="480" w:firstLineChars="200"/>
        <w:rPr>
          <w:rFonts w:ascii="宋体" w:hAnsi="宋体" w:cs="仿宋"/>
          <w:sz w:val="24"/>
        </w:rPr>
      </w:pPr>
      <w:r>
        <w:rPr>
          <w:rFonts w:hint="eastAsia" w:ascii="宋体" w:hAnsi="宋体" w:cs="仿宋"/>
          <w:sz w:val="24"/>
        </w:rPr>
        <w:t>2、   ：＿＿＿＿＿＿＿＿＿</w:t>
      </w:r>
    </w:p>
    <w:p>
      <w:pPr>
        <w:spacing w:line="520" w:lineRule="exact"/>
        <w:ind w:firstLine="480" w:firstLineChars="200"/>
        <w:rPr>
          <w:rFonts w:ascii="宋体" w:hAnsi="宋体" w:cs="仿宋"/>
          <w:sz w:val="24"/>
        </w:rPr>
      </w:pPr>
      <w:r>
        <w:rPr>
          <w:rFonts w:hint="eastAsia" w:ascii="宋体" w:hAnsi="宋体" w:cs="仿宋"/>
          <w:sz w:val="24"/>
        </w:rPr>
        <w:t>3、   ：＿＿＿＿＿＿＿＿＿</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4、   ：＿＿＿＿＿＿＿＿＿</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5、   ：＿＿＿＿＿＿＿＿＿</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第七条  服务费用</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1、费用结算</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本合同以人民币付款，总计</w:t>
      </w:r>
      <w:r>
        <w:rPr>
          <w:rFonts w:hint="eastAsia" w:ascii="宋体" w:hAnsi="宋体" w:cs="仿宋"/>
          <w:sz w:val="24"/>
          <w:u w:val="single"/>
          <w:lang w:eastAsia="zh-CN"/>
        </w:rPr>
        <w:t xml:space="preserve">            </w:t>
      </w:r>
      <w:r>
        <w:rPr>
          <w:rFonts w:hint="eastAsia" w:ascii="宋体" w:hAnsi="宋体" w:cs="仿宋"/>
          <w:sz w:val="24"/>
          <w:lang w:eastAsia="zh-CN"/>
        </w:rPr>
        <w:t>万元。</w:t>
      </w:r>
    </w:p>
    <w:p>
      <w:pPr>
        <w:spacing w:line="520" w:lineRule="exact"/>
        <w:ind w:firstLine="480" w:firstLineChars="200"/>
        <w:rPr>
          <w:rFonts w:ascii="宋体" w:hAnsi="宋体" w:cs="仿宋"/>
          <w:sz w:val="24"/>
          <w:lang w:eastAsia="zh-CN"/>
        </w:rPr>
      </w:pPr>
      <w:bookmarkStart w:id="1" w:name="_Hlk167890752"/>
      <w:r>
        <w:rPr>
          <w:rFonts w:hint="eastAsia" w:ascii="宋体" w:hAnsi="宋体" w:cs="仿宋"/>
          <w:sz w:val="24"/>
          <w:lang w:eastAsia="zh-CN"/>
        </w:rPr>
        <w:t>付款方式：每月支付一次。</w:t>
      </w:r>
      <w:bookmarkEnd w:id="1"/>
    </w:p>
    <w:p>
      <w:pPr>
        <w:spacing w:line="520" w:lineRule="exact"/>
        <w:ind w:firstLine="480" w:firstLineChars="200"/>
        <w:rPr>
          <w:rFonts w:ascii="宋体" w:hAnsi="宋体" w:cs="仿宋"/>
          <w:sz w:val="24"/>
          <w:lang w:eastAsia="zh-CN"/>
        </w:rPr>
      </w:pPr>
      <w:r>
        <w:rPr>
          <w:rFonts w:hint="eastAsia" w:ascii="宋体" w:hAnsi="宋体" w:cs="仿宋"/>
          <w:sz w:val="24"/>
          <w:lang w:eastAsia="zh-CN"/>
        </w:rPr>
        <w:t>2、费用构成</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（1）</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（2）</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第八条  验收方法</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甲方应当按照政府采购合同规定的技术、服务、安全标准组织对乙方履约情况进行验收，并出具验收书。验收书应当包括每一项技术、服务、安全标准的履约情况。验收不合格的，乙方应负责重新提供达到本合同约定的质量要求的标准；验收合格的,验收书作为支付货款的重要依据。</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政府向社会公众提供的公共服务项目，验收时应当邀请服务对象参与并出具意见，验收结果应当向社会公告。</w:t>
      </w:r>
    </w:p>
    <w:p>
      <w:pPr>
        <w:pStyle w:val="21"/>
        <w:spacing w:before="0" w:beforeAutospacing="0" w:after="0" w:afterAutospacing="0" w:line="520" w:lineRule="exact"/>
        <w:ind w:firstLine="480" w:firstLineChars="200"/>
        <w:rPr>
          <w:rFonts w:cs="仿宋"/>
          <w:b/>
          <w:color w:val="auto"/>
          <w:kern w:val="2"/>
          <w:sz w:val="24"/>
          <w:szCs w:val="24"/>
          <w:lang w:eastAsia="zh-CN"/>
        </w:rPr>
      </w:pPr>
      <w:r>
        <w:rPr>
          <w:rFonts w:hint="eastAsia" w:cs="仿宋"/>
          <w:b/>
          <w:color w:val="auto"/>
          <w:kern w:val="2"/>
          <w:sz w:val="24"/>
          <w:szCs w:val="24"/>
          <w:lang w:eastAsia="zh-CN"/>
        </w:rPr>
        <w:t>第九条 违约责任</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1、甲方违反本合同的约定，使乙方不能完成服务目标，乙方有权要求甲方在一定期限内解决，逾期未解决的乙方有权终止合同；造成乙方经济损失的，甲方应给予乙方经济赔偿。</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2、乙方违反本合同的约定，不能完成服务目标，甲方有权要求乙方限期整改，逾期未整改或多次整改无提高，甲方有权单方终止合同；造成甲方经济损失的，乙方应给予甲方经济赔偿。</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3、乙方违反本合同的约定，擅自提高收费标准的，甲方有权要求乙方清退；造成甲方经济损失的，乙方应给予甲方经济赔偿。</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4、甲乙双方任何一方无法律依据提前终止本合同的，违约方应赔偿对方</w:t>
      </w:r>
      <w:r>
        <w:rPr>
          <w:rFonts w:hint="eastAsia" w:ascii="宋体" w:hAnsi="宋体" w:cs="仿宋"/>
          <w:sz w:val="24"/>
          <w:u w:val="single"/>
          <w:lang w:eastAsia="zh-CN"/>
        </w:rPr>
        <w:t xml:space="preserve">   </w:t>
      </w:r>
      <w:r>
        <w:rPr>
          <w:rFonts w:hint="eastAsia" w:ascii="宋体" w:hAnsi="宋体" w:cs="仿宋"/>
          <w:sz w:val="24"/>
          <w:lang w:eastAsia="zh-CN"/>
        </w:rPr>
        <w:t>万元的违约金；造成对方经济损失的，应给予经济赔偿。</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5、其他。</w:t>
      </w:r>
    </w:p>
    <w:p>
      <w:pPr>
        <w:spacing w:line="520" w:lineRule="exact"/>
        <w:ind w:firstLine="480" w:firstLineChars="200"/>
        <w:rPr>
          <w:rFonts w:ascii="宋体" w:hAnsi="宋体" w:cs="仿宋"/>
          <w:b/>
          <w:sz w:val="24"/>
          <w:lang w:eastAsia="zh-CN"/>
        </w:rPr>
      </w:pPr>
      <w:r>
        <w:rPr>
          <w:rFonts w:hint="eastAsia" w:ascii="宋体" w:hAnsi="宋体" w:cs="仿宋"/>
          <w:b/>
          <w:sz w:val="24"/>
          <w:lang w:eastAsia="zh-CN"/>
        </w:rPr>
        <w:t>第十条 其他事项</w:t>
      </w:r>
    </w:p>
    <w:p>
      <w:pPr>
        <w:pStyle w:val="21"/>
        <w:spacing w:before="0" w:beforeAutospacing="0" w:after="0" w:afterAutospacing="0" w:line="520" w:lineRule="exact"/>
        <w:ind w:firstLine="480" w:firstLineChars="200"/>
        <w:rPr>
          <w:rFonts w:cs="仿宋"/>
          <w:color w:val="auto"/>
          <w:sz w:val="24"/>
          <w:szCs w:val="24"/>
          <w:lang w:eastAsia="zh-CN"/>
        </w:rPr>
      </w:pPr>
      <w:r>
        <w:rPr>
          <w:rFonts w:hint="eastAsia" w:cs="仿宋"/>
          <w:color w:val="auto"/>
          <w:sz w:val="24"/>
          <w:szCs w:val="24"/>
          <w:lang w:eastAsia="zh-CN"/>
        </w:rPr>
        <w:t>1、本合同自甲乙双方签字盖章后生效。</w:t>
      </w:r>
    </w:p>
    <w:p>
      <w:pPr>
        <w:pStyle w:val="21"/>
        <w:spacing w:before="0" w:beforeAutospacing="0" w:after="0" w:afterAutospacing="0" w:line="520" w:lineRule="exact"/>
        <w:ind w:firstLine="480" w:firstLineChars="200"/>
        <w:rPr>
          <w:rFonts w:cs="仿宋"/>
          <w:color w:val="auto"/>
          <w:sz w:val="24"/>
          <w:szCs w:val="24"/>
          <w:lang w:eastAsia="zh-CN"/>
        </w:rPr>
      </w:pPr>
      <w:r>
        <w:rPr>
          <w:rFonts w:hint="eastAsia" w:cs="仿宋"/>
          <w:color w:val="auto"/>
          <w:sz w:val="24"/>
          <w:szCs w:val="24"/>
          <w:lang w:eastAsia="zh-CN"/>
        </w:rPr>
        <w:t>2、合同执行期内，甲乙双方均不得随意变更或解除合同。合同如有未尽事宜，须经双方共同协商，做出补充规定，补充规定与本合同具有同等效力，也可按照《中华人民共和国民法典》的规定执行。</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3、本合同执行期间，如遇不可抗力，致使合同无法履行时，双方按有关法律规定及时协商处理。</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4、本合同如发生纠纷，当事人双方应当及时协商解决，协商不成时，任何一方均可请政府采购监督管理机关调解，调解不成，按以下第（ ）项方式处理：（1）根据《中华人民共和国仲裁法》的规定向</w:t>
      </w:r>
      <w:r>
        <w:rPr>
          <w:rFonts w:hint="eastAsia" w:ascii="宋体" w:hAnsi="宋体" w:cs="仿宋"/>
          <w:bCs/>
          <w:sz w:val="24"/>
          <w:u w:val="single"/>
          <w:lang w:eastAsia="zh-CN"/>
        </w:rPr>
        <w:t>项目所在区域仲裁委员会</w:t>
      </w:r>
      <w:r>
        <w:rPr>
          <w:rFonts w:hint="eastAsia" w:ascii="宋体" w:hAnsi="宋体" w:cs="仿宋"/>
          <w:sz w:val="24"/>
          <w:lang w:eastAsia="zh-CN"/>
        </w:rPr>
        <w:t>申请仲裁。（2）向合同签订地有管辖权的人民法院起诉。</w:t>
      </w:r>
    </w:p>
    <w:p>
      <w:pPr>
        <w:pStyle w:val="21"/>
        <w:spacing w:before="0" w:beforeAutospacing="0" w:after="0" w:afterAutospacing="0" w:line="520" w:lineRule="exact"/>
        <w:ind w:firstLine="480" w:firstLineChars="200"/>
        <w:rPr>
          <w:rFonts w:cs="仿宋"/>
          <w:color w:val="auto"/>
          <w:sz w:val="24"/>
          <w:szCs w:val="24"/>
          <w:lang w:eastAsia="zh-CN"/>
        </w:rPr>
      </w:pPr>
      <w:r>
        <w:rPr>
          <w:rFonts w:hint="eastAsia" w:cs="仿宋"/>
          <w:color w:val="auto"/>
          <w:sz w:val="24"/>
          <w:szCs w:val="24"/>
          <w:lang w:eastAsia="zh-CN"/>
        </w:rPr>
        <w:t>5、采购双方必须严格按照磋商文件、响应文件及有关承诺签订采购合同，不得擅自变更。对任何因双方擅自变更合同引起的问题市政府采购中心概不负责，合同风险由双方自行承担。</w:t>
      </w:r>
    </w:p>
    <w:p>
      <w:pPr>
        <w:pStyle w:val="21"/>
        <w:spacing w:before="0" w:beforeAutospacing="0" w:after="0" w:afterAutospacing="0" w:line="520" w:lineRule="exact"/>
        <w:ind w:firstLine="480" w:firstLineChars="200"/>
        <w:rPr>
          <w:rFonts w:cs="仿宋"/>
          <w:color w:val="auto"/>
          <w:sz w:val="24"/>
          <w:szCs w:val="24"/>
          <w:lang w:eastAsia="zh-CN"/>
        </w:rPr>
      </w:pPr>
      <w:r>
        <w:rPr>
          <w:rFonts w:hint="eastAsia" w:cs="仿宋"/>
          <w:color w:val="auto"/>
          <w:sz w:val="24"/>
          <w:szCs w:val="24"/>
          <w:lang w:eastAsia="zh-CN"/>
        </w:rPr>
        <w:t>6、本合同一式</w:t>
      </w:r>
      <w:r>
        <w:rPr>
          <w:rFonts w:hint="eastAsia" w:cs="仿宋"/>
          <w:color w:val="auto"/>
          <w:sz w:val="24"/>
          <w:szCs w:val="24"/>
          <w:u w:val="single"/>
          <w:lang w:eastAsia="zh-CN"/>
        </w:rPr>
        <w:t xml:space="preserve">  </w:t>
      </w:r>
      <w:r>
        <w:rPr>
          <w:rFonts w:hint="eastAsia" w:cs="仿宋"/>
          <w:color w:val="auto"/>
          <w:sz w:val="24"/>
          <w:szCs w:val="24"/>
          <w:lang w:eastAsia="zh-CN"/>
        </w:rPr>
        <w:t>份，甲乙双方各执</w:t>
      </w:r>
      <w:r>
        <w:rPr>
          <w:rFonts w:hint="eastAsia" w:cs="仿宋"/>
          <w:color w:val="auto"/>
          <w:sz w:val="24"/>
          <w:szCs w:val="24"/>
          <w:u w:val="single"/>
          <w:lang w:eastAsia="zh-CN"/>
        </w:rPr>
        <w:t xml:space="preserve">   </w:t>
      </w:r>
      <w:r>
        <w:rPr>
          <w:rFonts w:hint="eastAsia" w:cs="仿宋"/>
          <w:color w:val="auto"/>
          <w:sz w:val="24"/>
          <w:szCs w:val="24"/>
          <w:lang w:eastAsia="zh-CN"/>
        </w:rPr>
        <w:t>份；由乙方报送市采购中心一份;由甲方报送市采购办一份。</w:t>
      </w:r>
    </w:p>
    <w:p>
      <w:pPr>
        <w:spacing w:line="520" w:lineRule="exact"/>
        <w:ind w:firstLine="480" w:firstLineChars="200"/>
        <w:rPr>
          <w:rFonts w:ascii="宋体" w:hAnsi="宋体" w:cs="仿宋"/>
          <w:sz w:val="24"/>
          <w:lang w:eastAsia="zh-CN"/>
        </w:rPr>
      </w:pPr>
      <w:r>
        <w:rPr>
          <w:rFonts w:hint="eastAsia" w:ascii="宋体" w:hAnsi="宋体" w:cs="仿宋"/>
          <w:b/>
          <w:sz w:val="24"/>
          <w:lang w:eastAsia="zh-CN"/>
        </w:rPr>
        <w:t>第十一条</w:t>
      </w:r>
      <w:r>
        <w:rPr>
          <w:rFonts w:hint="eastAsia" w:ascii="宋体" w:hAnsi="宋体" w:cs="仿宋"/>
          <w:b/>
          <w:bCs/>
          <w:sz w:val="24"/>
          <w:lang w:eastAsia="zh-CN"/>
        </w:rPr>
        <w:t xml:space="preserve">  </w:t>
      </w:r>
      <w:r>
        <w:rPr>
          <w:rFonts w:hint="eastAsia" w:ascii="宋体" w:hAnsi="宋体" w:cs="仿宋"/>
          <w:sz w:val="24"/>
          <w:lang w:eastAsia="zh-CN"/>
        </w:rPr>
        <w:t>下列关于市采购中心项目编号   号的采购文件及有关附件是本合同不可分割的组成部分，与本合同具有同等法律效力，这些文件包括但不限于：（1）磋商文件（2）乙方提供的响应文件（3）服务承诺（4）甲乙双方商定的其他文件。以上附件顺序在前的具有优先解释权。</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 xml:space="preserve">采购人（甲方）：    （公章）   供应商（乙方）： （公章）  </w:t>
      </w:r>
    </w:p>
    <w:p>
      <w:pPr>
        <w:spacing w:line="520" w:lineRule="exact"/>
        <w:ind w:firstLine="480" w:firstLineChars="200"/>
        <w:rPr>
          <w:rFonts w:ascii="宋体" w:hAnsi="宋体" w:cs="仿宋"/>
          <w:sz w:val="24"/>
        </w:rPr>
      </w:pPr>
      <w:r>
        <w:rPr>
          <w:rFonts w:hint="eastAsia" w:ascii="宋体" w:hAnsi="宋体" w:cs="仿宋"/>
          <w:sz w:val="24"/>
        </w:rPr>
        <w:t>地址：                         地址：</w:t>
      </w:r>
    </w:p>
    <w:p>
      <w:pPr>
        <w:spacing w:line="520" w:lineRule="exact"/>
        <w:ind w:firstLine="480" w:firstLineChars="200"/>
        <w:rPr>
          <w:rFonts w:ascii="宋体" w:hAnsi="宋体" w:cs="仿宋"/>
          <w:sz w:val="24"/>
        </w:rPr>
      </w:pPr>
      <w:r>
        <w:rPr>
          <w:rFonts w:hint="eastAsia" w:ascii="宋体" w:hAnsi="宋体" w:cs="仿宋"/>
          <w:sz w:val="24"/>
        </w:rPr>
        <w:t>法定代表人：                   法定代表人：</w:t>
      </w:r>
    </w:p>
    <w:p>
      <w:pPr>
        <w:spacing w:line="520" w:lineRule="exact"/>
        <w:ind w:firstLine="480" w:firstLineChars="200"/>
        <w:rPr>
          <w:rFonts w:ascii="宋体" w:hAnsi="宋体" w:cs="仿宋"/>
          <w:sz w:val="24"/>
          <w:u w:val="single"/>
          <w:lang w:eastAsia="zh-CN"/>
        </w:rPr>
      </w:pPr>
      <w:r>
        <w:rPr>
          <w:rFonts w:hint="eastAsia" w:ascii="宋体" w:hAnsi="宋体" w:cs="仿宋"/>
          <w:sz w:val="24"/>
          <w:lang w:eastAsia="zh-CN"/>
        </w:rPr>
        <w:t>委托代理人：                   委托代理人：</w:t>
      </w:r>
    </w:p>
    <w:p>
      <w:pPr>
        <w:spacing w:line="520" w:lineRule="exact"/>
        <w:ind w:firstLine="480" w:firstLineChars="200"/>
        <w:rPr>
          <w:rFonts w:ascii="宋体" w:hAnsi="宋体" w:cs="仿宋"/>
          <w:sz w:val="24"/>
          <w:lang w:eastAsia="zh-CN"/>
        </w:rPr>
      </w:pPr>
      <w:r>
        <w:rPr>
          <w:rFonts w:hint="eastAsia" w:ascii="宋体" w:hAnsi="宋体" w:cs="仿宋"/>
          <w:sz w:val="24"/>
          <w:lang w:eastAsia="zh-CN"/>
        </w:rPr>
        <w:t>电话：                         电话：</w:t>
      </w:r>
    </w:p>
    <w:p>
      <w:pPr>
        <w:spacing w:line="520" w:lineRule="exact"/>
        <w:ind w:firstLine="480" w:firstLineChars="200"/>
        <w:rPr>
          <w:rFonts w:ascii="宋体" w:hAnsi="宋体" w:cs="仿宋"/>
          <w:sz w:val="24"/>
          <w:lang w:eastAsia="zh-CN"/>
        </w:rPr>
      </w:pPr>
    </w:p>
    <w:p>
      <w:pPr>
        <w:pStyle w:val="5"/>
        <w:kinsoku/>
        <w:wordWrap w:val="0"/>
        <w:spacing w:before="353" w:line="360" w:lineRule="auto"/>
        <w:ind w:left="2654"/>
        <w:jc w:val="both"/>
        <w:rPr>
          <w:spacing w:val="-5"/>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3" w:line="360" w:lineRule="auto"/>
        <w:ind w:left="2654"/>
        <w:jc w:val="both"/>
        <w:rPr>
          <w:spacing w:val="-5"/>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3" w:line="360" w:lineRule="auto"/>
        <w:ind w:left="2654"/>
        <w:jc w:val="both"/>
        <w:rPr>
          <w:spacing w:val="-5"/>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3" w:line="360" w:lineRule="auto"/>
        <w:ind w:left="2654"/>
        <w:jc w:val="both"/>
        <w:rPr>
          <w:spacing w:val="-5"/>
          <w:sz w:val="36"/>
          <w:szCs w:val="36"/>
          <w:lang w:eastAsia="zh-CN"/>
          <w14:textOutline w14:w="2311" w14:cap="flat" w14:cmpd="sng" w14:algn="ctr">
            <w14:solidFill>
              <w14:srgbClr w14:val="000000"/>
            </w14:solidFill>
            <w14:prstDash w14:val="solid"/>
            <w14:miter w14:val="0"/>
          </w14:textOutline>
        </w:rPr>
      </w:pPr>
    </w:p>
    <w:p>
      <w:pPr>
        <w:pStyle w:val="5"/>
        <w:kinsoku/>
        <w:wordWrap w:val="0"/>
        <w:spacing w:before="353" w:line="360" w:lineRule="auto"/>
        <w:ind w:left="2654"/>
        <w:jc w:val="both"/>
        <w:rPr>
          <w:rFonts w:ascii="Arial"/>
          <w:sz w:val="21"/>
          <w:lang w:eastAsia="zh-CN"/>
        </w:rPr>
      </w:pPr>
      <w:r>
        <w:rPr>
          <w:spacing w:val="-5"/>
          <w:sz w:val="36"/>
          <w:szCs w:val="36"/>
          <w:lang w:eastAsia="zh-CN"/>
          <w14:textOutline w14:w="2311" w14:cap="flat" w14:cmpd="sng" w14:algn="ctr">
            <w14:solidFill>
              <w14:srgbClr w14:val="000000"/>
            </w14:solidFill>
            <w14:prstDash w14:val="solid"/>
            <w14:miter w14:val="0"/>
          </w14:textOutline>
        </w:rPr>
        <w:t>第六章</w:t>
      </w:r>
      <w:r>
        <w:rPr>
          <w:rFonts w:hint="eastAsia"/>
          <w:spacing w:val="-5"/>
          <w:sz w:val="36"/>
          <w:szCs w:val="36"/>
          <w:lang w:eastAsia="zh-CN"/>
          <w14:textOutline w14:w="2311" w14:cap="flat" w14:cmpd="sng" w14:algn="ctr">
            <w14:solidFill>
              <w14:srgbClr w14:val="000000"/>
            </w14:solidFill>
            <w14:prstDash w14:val="solid"/>
            <w14:miter w14:val="0"/>
          </w14:textOutline>
        </w:rPr>
        <w:t xml:space="preserve"> </w:t>
      </w:r>
      <w:r>
        <w:rPr>
          <w:spacing w:val="-5"/>
          <w:sz w:val="36"/>
          <w:szCs w:val="36"/>
          <w:lang w:eastAsia="zh-CN"/>
          <w14:textOutline w14:w="2311" w14:cap="flat" w14:cmpd="sng" w14:algn="ctr">
            <w14:solidFill>
              <w14:srgbClr w14:val="000000"/>
            </w14:solidFill>
            <w14:prstDash w14:val="solid"/>
            <w14:miter w14:val="0"/>
          </w14:textOutline>
        </w:rPr>
        <w:t>响应文件格式</w:t>
      </w:r>
    </w:p>
    <w:p>
      <w:pPr>
        <w:pStyle w:val="5"/>
        <w:kinsoku/>
        <w:wordWrap w:val="0"/>
        <w:spacing w:line="360" w:lineRule="auto"/>
        <w:jc w:val="both"/>
        <w:rPr>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pPr>
        <w:pStyle w:val="5"/>
        <w:kinsoku/>
        <w:wordWrap w:val="0"/>
        <w:spacing w:line="360" w:lineRule="auto"/>
        <w:jc w:val="both"/>
        <w:rPr>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pPr>
        <w:kinsoku/>
        <w:wordWrap w:val="0"/>
        <w:spacing w:line="219" w:lineRule="auto"/>
        <w:jc w:val="both"/>
        <w:rPr>
          <w:sz w:val="24"/>
          <w:szCs w:val="24"/>
          <w:lang w:eastAsia="zh-CN"/>
        </w:rPr>
        <w:sectPr>
          <w:headerReference r:id="rId4" w:type="default"/>
          <w:footerReference r:id="rId5" w:type="default"/>
          <w:pgSz w:w="11907" w:h="16840"/>
          <w:pgMar w:top="1440" w:right="1800" w:bottom="1440" w:left="1800" w:header="878" w:footer="886" w:gutter="0"/>
          <w:cols w:space="720" w:num="1"/>
        </w:sectPr>
      </w:pP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一、响应函格式</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center"/>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响应函</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567"/>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根据贵方项目编号为____________的竞争性磋商文件要求，签字代表_________（全名、职务）经正式授权并代表_________（供应商名称、地址）提交包含响应文件组成第1项至第</w:t>
      </w:r>
      <w:r>
        <w:rPr>
          <w:rFonts w:hint="eastAsia" w:asciiTheme="minorEastAsia" w:hAnsiTheme="minorEastAsia" w:eastAsiaTheme="minorEastAsia" w:cstheme="minorEastAsia"/>
          <w:spacing w:val="-3"/>
          <w:sz w:val="24"/>
          <w:szCs w:val="24"/>
          <w:u w:val="single"/>
          <w:lang w:eastAsia="zh-CN"/>
        </w:rPr>
        <w:t xml:space="preserve"> 8 </w:t>
      </w:r>
      <w:r>
        <w:rPr>
          <w:rFonts w:hint="eastAsia" w:asciiTheme="minorEastAsia" w:hAnsiTheme="minorEastAsia" w:eastAsiaTheme="minorEastAsia" w:cstheme="minorEastAsia"/>
          <w:spacing w:val="-3"/>
          <w:sz w:val="24"/>
          <w:szCs w:val="24"/>
          <w:lang w:eastAsia="zh-CN"/>
        </w:rPr>
        <w:t>项的响应文件电子版本一份。</w:t>
      </w:r>
    </w:p>
    <w:p>
      <w:pPr>
        <w:kinsoku/>
        <w:wordWrap w:val="0"/>
        <w:spacing w:line="360" w:lineRule="auto"/>
        <w:ind w:firstLine="567"/>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据此函，签字代表宣布同意并郑重承诺如下：</w:t>
      </w:r>
    </w:p>
    <w:p>
      <w:pPr>
        <w:kinsoku/>
        <w:wordWrap w:val="0"/>
        <w:spacing w:line="360" w:lineRule="auto"/>
        <w:ind w:firstLine="567"/>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1、我方递交的响应文件中所有的资料均为真实的、准确的，无任何虚假内容。若存在有虚假内容，我方愿意承担法律责任。</w:t>
      </w:r>
    </w:p>
    <w:p>
      <w:pPr>
        <w:kinsoku/>
        <w:wordWrap w:val="0"/>
        <w:spacing w:line="360" w:lineRule="auto"/>
        <w:ind w:firstLine="567"/>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2、我方已详细审查全部竞争性磋商文件，包括修改文件（如有的话）以及全部参考资料和有关附件。我们完全理解并同意放弃对这方面有不明白及误解的权利。</w:t>
      </w:r>
    </w:p>
    <w:p>
      <w:pPr>
        <w:pStyle w:val="5"/>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pPr>
        <w:pStyle w:val="5"/>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lang w:eastAsia="zh-CN"/>
        </w:rPr>
        <w:t>《政府采购竞争性磋商采购方式管理暂行办法》</w:t>
      </w:r>
      <w:r>
        <w:rPr>
          <w:rFonts w:hint="eastAsia" w:asciiTheme="minorEastAsia" w:hAnsiTheme="minorEastAsia" w:eastAsiaTheme="minorEastAsia" w:cstheme="minorEastAsia"/>
          <w:spacing w:val="-3"/>
          <w:sz w:val="24"/>
          <w:szCs w:val="24"/>
          <w:lang w:eastAsia="zh-CN"/>
        </w:rPr>
        <w:t>及其他相关法律法规的规定，若有违反上述法律法规的行为，愿意接受处罚并承担相应的法律责任。</w:t>
      </w:r>
    </w:p>
    <w:p>
      <w:pPr>
        <w:pStyle w:val="5"/>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5、本承诺将成为合同不可分割的一部分，与合同具有同等的法律效力。</w:t>
      </w:r>
    </w:p>
    <w:p>
      <w:pPr>
        <w:kinsoku/>
        <w:wordWrap w:val="0"/>
        <w:spacing w:line="360" w:lineRule="auto"/>
        <w:ind w:firstLine="567"/>
        <w:jc w:val="both"/>
        <w:rPr>
          <w:rFonts w:asciiTheme="minorEastAsia" w:hAnsiTheme="minorEastAsia" w:eastAsiaTheme="minorEastAsia" w:cstheme="minorEastAsia"/>
          <w:spacing w:val="-3"/>
          <w:sz w:val="24"/>
          <w:szCs w:val="24"/>
          <w:lang w:eastAsia="zh-CN"/>
        </w:rPr>
      </w:pPr>
    </w:p>
    <w:p>
      <w:pPr>
        <w:kinsoku/>
        <w:wordWrap w:val="0"/>
        <w:spacing w:line="360" w:lineRule="auto"/>
        <w:ind w:firstLine="1170" w:firstLineChars="5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供应商名称（公章）：</w:t>
      </w:r>
    </w:p>
    <w:p>
      <w:pPr>
        <w:kinsoku/>
        <w:wordWrap w:val="0"/>
        <w:spacing w:line="360" w:lineRule="auto"/>
        <w:ind w:firstLine="1170" w:firstLineChars="5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法定代表人或负责人或被授权人签名（或盖章）：</w:t>
      </w:r>
    </w:p>
    <w:p>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二、法定代表人或负责人授权委托书格式：</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center"/>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法定代表人或负责人授权委托书</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702" w:firstLineChars="3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我_________（姓名）系_________（供应商名称）的法定代表人或负责人，现授权委托本单位在职职工（姓名）以我方的名义参加项目的竞争性磋商活动，并代表我方全权办理针对上述项目的具体事务和签署相关文件。我方对被授权人的签名事项负全部责任。</w:t>
      </w:r>
    </w:p>
    <w:p>
      <w:pPr>
        <w:kinsoku/>
        <w:wordWrap w:val="0"/>
        <w:spacing w:line="360" w:lineRule="auto"/>
        <w:ind w:firstLine="48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在撤销授权的书面通知以前，本授权书一直有效。被授权人在授权书有效期内签署的所有文件不因授权的撤销而失效。</w:t>
      </w:r>
    </w:p>
    <w:p>
      <w:pPr>
        <w:kinsoku/>
        <w:wordWrap w:val="0"/>
        <w:spacing w:line="360" w:lineRule="auto"/>
        <w:ind w:firstLine="48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被授权人无转委托权，特此委托。</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ind w:firstLine="2574" w:firstLineChars="11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法定代表人或负责人签名（或盖章）：</w:t>
      </w:r>
    </w:p>
    <w:p>
      <w:pPr>
        <w:kinsoku/>
        <w:wordWrap w:val="0"/>
        <w:spacing w:line="360" w:lineRule="auto"/>
        <w:ind w:firstLine="2574" w:firstLineChars="11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被授权人签名（或盖章）：</w:t>
      </w:r>
    </w:p>
    <w:p>
      <w:pPr>
        <w:kinsoku/>
        <w:wordWrap w:val="0"/>
        <w:spacing w:line="360" w:lineRule="auto"/>
        <w:ind w:firstLine="2574" w:firstLineChars="11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职务：</w:t>
      </w:r>
    </w:p>
    <w:p>
      <w:pPr>
        <w:kinsoku/>
        <w:wordWrap w:val="0"/>
        <w:spacing w:line="360" w:lineRule="auto"/>
        <w:ind w:firstLine="2634" w:firstLineChars="112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联系电话：</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法定代表人或负责人、被授权人身份证复印件</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ind w:firstLine="6786" w:firstLineChars="2900"/>
        <w:jc w:val="both"/>
        <w:rPr>
          <w:rFonts w:asciiTheme="minorEastAsia" w:hAnsiTheme="minorEastAsia" w:eastAsiaTheme="minorEastAsia" w:cstheme="minorEastAsia"/>
          <w:spacing w:val="-3"/>
          <w:sz w:val="24"/>
          <w:szCs w:val="24"/>
          <w:lang w:eastAsia="zh-CN"/>
        </w:rPr>
      </w:pPr>
    </w:p>
    <w:p>
      <w:pPr>
        <w:kinsoku/>
        <w:wordWrap w:val="0"/>
        <w:spacing w:line="360" w:lineRule="auto"/>
        <w:ind w:firstLine="5382" w:firstLineChars="23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供应商公章：</w:t>
      </w:r>
    </w:p>
    <w:p>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asciiTheme="minorEastAsia" w:hAnsiTheme="minorEastAsia" w:eastAsiaTheme="minorEastAsia" w:cstheme="minorEastAsia"/>
          <w:spacing w:val="-3"/>
          <w:sz w:val="24"/>
          <w:szCs w:val="24"/>
          <w:lang w:eastAsia="zh-CN"/>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numPr>
          <w:ilvl w:val="0"/>
          <w:numId w:val="1"/>
        </w:num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spacing w:val="-3"/>
          <w:sz w:val="24"/>
          <w:szCs w:val="24"/>
        </w:rPr>
        <w:t>报价一览表格式：</w:t>
      </w:r>
    </w:p>
    <w:p>
      <w:pPr>
        <w:kinsoku/>
        <w:wordWrap w:val="0"/>
        <w:spacing w:line="360" w:lineRule="auto"/>
        <w:jc w:val="both"/>
        <w:rPr>
          <w:rFonts w:asciiTheme="minorEastAsia" w:hAnsiTheme="minorEastAsia" w:eastAsiaTheme="minorEastAsia" w:cstheme="minorEastAsia"/>
          <w:spacing w:val="-3"/>
          <w:sz w:val="24"/>
          <w:szCs w:val="24"/>
          <w:lang w:eastAsia="zh-CN"/>
        </w:rPr>
      </w:pPr>
    </w:p>
    <w:tbl>
      <w:tblPr>
        <w:tblStyle w:val="13"/>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23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23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8"/>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23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tc>
      </w:tr>
    </w:tbl>
    <w:p>
      <w:pPr>
        <w:kinsoku/>
        <w:wordWrap w:val="0"/>
        <w:spacing w:line="360" w:lineRule="auto"/>
        <w:jc w:val="both"/>
        <w:rPr>
          <w:rFonts w:asciiTheme="minorEastAsia" w:hAnsiTheme="minorEastAsia" w:eastAsiaTheme="minorEastAsia" w:cstheme="minorEastAsia"/>
          <w:b/>
          <w:bCs/>
          <w:spacing w:val="-8"/>
          <w:sz w:val="24"/>
          <w:szCs w:val="24"/>
          <w:lang w:eastAsia="zh-CN"/>
        </w:rPr>
      </w:pPr>
    </w:p>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3"/>
          <w:sz w:val="24"/>
          <w:szCs w:val="24"/>
          <w:lang w:eastAsia="zh-CN"/>
        </w:rPr>
      </w:pPr>
    </w:p>
    <w:p>
      <w:pPr>
        <w:numPr>
          <w:ilvl w:val="0"/>
          <w:numId w:val="1"/>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与银行之间业务往来正常，企业信誉良好等。</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提供企业有关财务会计制度。</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spacing w:line="360" w:lineRule="auto"/>
        <w:ind w:firstLine="470" w:firstLineChars="200"/>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五、商务偏差表、服务方案（</w:t>
      </w:r>
      <w:r>
        <w:rPr>
          <w:rFonts w:hint="eastAsia" w:ascii="宋体" w:hAnsi="宋体" w:eastAsia="宋体" w:cs="宋体"/>
          <w:bCs/>
          <w:kern w:val="2"/>
          <w:sz w:val="24"/>
          <w:szCs w:val="24"/>
          <w:lang w:eastAsia="zh-CN"/>
        </w:rPr>
        <w:t>投标人须明确本项目（指安保服务）的项目负责人、安保服务人员名单、</w:t>
      </w:r>
      <w:r>
        <w:rPr>
          <w:rFonts w:hint="eastAsia" w:ascii="宋体" w:hAnsi="宋体" w:eastAsia="宋体" w:cs="宋体"/>
          <w:kern w:val="2"/>
          <w:sz w:val="24"/>
          <w:szCs w:val="24"/>
          <w:lang w:eastAsia="zh-CN"/>
        </w:rPr>
        <w:t>人员编制方案</w:t>
      </w:r>
      <w:r>
        <w:rPr>
          <w:rFonts w:hint="eastAsia" w:ascii="宋体" w:hAnsi="宋体" w:eastAsia="宋体" w:cs="宋体"/>
          <w:bCs/>
          <w:kern w:val="2"/>
          <w:sz w:val="24"/>
          <w:szCs w:val="24"/>
          <w:lang w:eastAsia="zh-CN"/>
        </w:rPr>
        <w:t>和人员</w:t>
      </w:r>
      <w:r>
        <w:rPr>
          <w:rFonts w:hint="eastAsia" w:ascii="宋体" w:hAnsi="宋体" w:eastAsia="宋体" w:cs="宋体"/>
          <w:sz w:val="24"/>
          <w:szCs w:val="24"/>
          <w:lang w:eastAsia="zh-CN"/>
        </w:rPr>
        <w:t>基本情况，</w:t>
      </w:r>
      <w:r>
        <w:rPr>
          <w:rFonts w:hint="eastAsia" w:ascii="宋体" w:hAnsi="宋体" w:eastAsia="宋体" w:cs="宋体"/>
          <w:bCs/>
          <w:kern w:val="2"/>
          <w:sz w:val="24"/>
          <w:szCs w:val="24"/>
          <w:lang w:eastAsia="zh-CN"/>
        </w:rPr>
        <w:t>提供本项目安保服务方案、安保管理制度等</w:t>
      </w:r>
      <w:r>
        <w:rPr>
          <w:rFonts w:hint="eastAsia" w:asciiTheme="minorEastAsia" w:hAnsiTheme="minorEastAsia" w:eastAsiaTheme="minorEastAsia" w:cstheme="minorEastAsia"/>
          <w:b/>
          <w:bCs/>
          <w:spacing w:val="-3"/>
          <w:sz w:val="24"/>
          <w:szCs w:val="24"/>
          <w:lang w:eastAsia="zh-CN"/>
        </w:rPr>
        <w:t>）</w:t>
      </w:r>
    </w:p>
    <w:p>
      <w:pPr>
        <w:tabs>
          <w:tab w:val="right" w:pos="8307"/>
        </w:tabs>
        <w:kinsoku/>
        <w:wordWrap w:val="0"/>
        <w:spacing w:line="360" w:lineRule="auto"/>
        <w:jc w:val="center"/>
        <w:rPr>
          <w:rFonts w:asciiTheme="minorEastAsia" w:hAnsiTheme="minorEastAsia" w:eastAsiaTheme="minorEastAsia" w:cstheme="minorEastAsia"/>
          <w:b/>
          <w:bCs/>
          <w:sz w:val="24"/>
          <w:szCs w:val="24"/>
          <w:lang w:eastAsia="zh-CN"/>
        </w:rPr>
      </w:pPr>
    </w:p>
    <w:p>
      <w:pPr>
        <w:tabs>
          <w:tab w:val="right" w:pos="8307"/>
        </w:tabs>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商务偏差表</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                                   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采购文件</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asciiTheme="minorEastAsia" w:hAnsiTheme="minorEastAsia" w:eastAsiaTheme="minorEastAsia" w:cstheme="minorEastAsia"/>
                <w:sz w:val="24"/>
                <w:szCs w:val="24"/>
              </w:rPr>
            </w:pPr>
          </w:p>
        </w:tc>
      </w:tr>
    </w:tbl>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lang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pPr>
        <w:kinsoku/>
        <w:wordWrap w:val="0"/>
        <w:spacing w:line="360" w:lineRule="auto"/>
        <w:jc w:val="both"/>
        <w:rPr>
          <w:rFonts w:asciiTheme="minorEastAsia" w:hAnsiTheme="minorEastAsia" w:eastAsiaTheme="minorEastAsia" w:cstheme="minorEastAsia"/>
          <w:b/>
          <w:bCs/>
          <w:sz w:val="24"/>
          <w:szCs w:val="24"/>
          <w:lang w:eastAsia="zh-CN"/>
        </w:rPr>
      </w:pPr>
    </w:p>
    <w:p>
      <w:pPr>
        <w:pStyle w:val="5"/>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诚信承诺书</w:t>
      </w:r>
    </w:p>
    <w:p>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1562" w:firstLineChars="65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pPr>
        <w:widowControl w:val="0"/>
        <w:kinsoku/>
        <w:wordWrap w:val="0"/>
        <w:spacing w:line="360" w:lineRule="auto"/>
        <w:ind w:firstLine="1568" w:firstLineChars="7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七、中小企业声明函</w:t>
      </w:r>
    </w:p>
    <w:p>
      <w:pPr>
        <w:pStyle w:val="5"/>
        <w:kinsoku/>
        <w:wordWrap w:val="0"/>
        <w:spacing w:line="360" w:lineRule="auto"/>
        <w:jc w:val="center"/>
        <w:rPr>
          <w:rFonts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中小企业声明函（工程、服务）格式</w:t>
      </w:r>
    </w:p>
    <w:p>
      <w:pPr>
        <w:kinsoku/>
        <w:wordWrap w:val="0"/>
        <w:spacing w:line="360" w:lineRule="auto"/>
        <w:jc w:val="both"/>
        <w:rPr>
          <w:rFonts w:asciiTheme="minorEastAsia" w:hAnsiTheme="minorEastAsia" w:eastAsiaTheme="minorEastAsia" w:cstheme="minorEastAsia"/>
          <w:lang w:eastAsia="zh-CN"/>
        </w:rPr>
      </w:pPr>
    </w:p>
    <w:p>
      <w:pPr>
        <w:pStyle w:val="5"/>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pPr>
        <w:pStyle w:val="5"/>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pPr>
        <w:pStyle w:val="5"/>
        <w:kinsoku/>
        <w:wordWrap w:val="0"/>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pPr>
        <w:kinsoku/>
        <w:wordWrap w:val="0"/>
        <w:spacing w:line="360"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5"/>
        <w:kinsoku/>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pPr>
        <w:pStyle w:val="5"/>
        <w:kinsoku/>
        <w:wordWrap w:val="0"/>
        <w:spacing w:line="360" w:lineRule="auto"/>
        <w:ind w:firstLine="5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pPr>
        <w:kinsoku/>
        <w:wordWrap w:val="0"/>
        <w:spacing w:line="360"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lang w:eastAsia="zh-CN"/>
        </w:rPr>
      </w:pPr>
    </w:p>
    <w:p>
      <w:pPr>
        <w:pStyle w:val="5"/>
        <w:kinsoku/>
        <w:wordWrap w:val="0"/>
        <w:spacing w:line="360" w:lineRule="auto"/>
        <w:ind w:firstLine="5050" w:firstLineChars="25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5"/>
        <w:kinsoku/>
        <w:wordWrap w:val="0"/>
        <w:spacing w:line="360"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pPr>
        <w:pStyle w:val="8"/>
        <w:ind w:left="0" w:leftChars="0"/>
        <w:rPr>
          <w:lang w:eastAsia="zh-CN"/>
        </w:rPr>
      </w:pPr>
    </w:p>
    <w:p>
      <w:pPr>
        <w:rPr>
          <w:lang w:eastAsia="zh-CN"/>
        </w:rPr>
      </w:pP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pPr>
        <w:pStyle w:val="5"/>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pPr>
        <w:pStyle w:val="5"/>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8"/>
          <w:sz w:val="24"/>
          <w:szCs w:val="24"/>
          <w:lang w:eastAsia="zh-CN"/>
        </w:rPr>
        <w:t xml:space="preserve"> </w:t>
      </w:r>
      <w:r>
        <w:rPr>
          <w:rFonts w:hint="eastAsia" w:asciiTheme="minorEastAsia" w:hAnsiTheme="minorEastAsia" w:eastAsiaTheme="minorEastAsia" w:cstheme="minorEastAsia"/>
          <w:spacing w:val="10"/>
          <w:sz w:val="24"/>
          <w:szCs w:val="24"/>
          <w:lang w:eastAsia="zh-CN"/>
        </w:rPr>
        <w:t>单位的</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10"/>
          <w:sz w:val="24"/>
          <w:szCs w:val="24"/>
          <w:lang w:eastAsia="zh-CN"/>
        </w:rPr>
        <w:t>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71"/>
          <w:sz w:val="24"/>
          <w:szCs w:val="24"/>
          <w:lang w:eastAsia="zh-CN"/>
        </w:rPr>
        <w:t xml:space="preserve"> </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pPr>
        <w:pStyle w:val="5"/>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pPr>
        <w:kinsoku/>
        <w:wordWrap w:val="0"/>
        <w:spacing w:line="360"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lang w:eastAsia="zh-CN"/>
        </w:rPr>
      </w:pPr>
    </w:p>
    <w:p>
      <w:pPr>
        <w:pStyle w:val="5"/>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5"/>
        <w:kinsoku/>
        <w:wordWrap w:val="0"/>
        <w:spacing w:line="360" w:lineRule="auto"/>
        <w:ind w:firstLine="6960" w:firstLineChars="2900"/>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宋体" w:hAnsi="宋体"/>
          <w:b/>
          <w:sz w:val="28"/>
          <w:szCs w:val="28"/>
          <w:lang w:eastAsia="zh-CN"/>
        </w:rPr>
      </w:pPr>
    </w:p>
    <w:p>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pPr>
        <w:kinsoku/>
        <w:wordWrap w:val="0"/>
        <w:spacing w:line="360" w:lineRule="auto"/>
        <w:jc w:val="both"/>
        <w:rPr>
          <w:rFonts w:ascii="宋体" w:hAnsi="宋体"/>
          <w:b/>
          <w:sz w:val="28"/>
          <w:szCs w:val="28"/>
          <w:lang w:eastAsia="zh-CN"/>
        </w:rPr>
      </w:pP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pPr>
        <w:pStyle w:val="5"/>
        <w:kinsoku/>
        <w:wordWrap w:val="0"/>
        <w:spacing w:line="360" w:lineRule="auto"/>
        <w:jc w:val="center"/>
        <w:rPr>
          <w:rFonts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5"/>
        <w:kinsoku/>
        <w:wordWrap w:val="0"/>
        <w:spacing w:line="360" w:lineRule="auto"/>
        <w:jc w:val="center"/>
        <w:rPr>
          <w:rFonts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八、供应商认为需要的其他文件资料</w:t>
      </w:r>
    </w:p>
    <w:p>
      <w:pPr>
        <w:pStyle w:val="5"/>
        <w:kinsoku/>
        <w:wordWrap w:val="0"/>
        <w:spacing w:line="360" w:lineRule="auto"/>
        <w:jc w:val="center"/>
        <w:rPr>
          <w:rFonts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asciiTheme="minorEastAsia" w:hAnsiTheme="minorEastAsia" w:eastAsiaTheme="minorEastAsia" w:cstheme="minorEastAsia"/>
          <w:spacing w:val="-3"/>
          <w:sz w:val="24"/>
          <w:szCs w:val="24"/>
          <w:lang w:eastAsia="zh-CN"/>
        </w:rPr>
      </w:pPr>
    </w:p>
    <w:sectPr>
      <w:headerReference r:id="rId8" w:type="default"/>
      <w:footerReference r:id="rId9"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35</w:t>
                    </w:r>
                    <w:r>
                      <w:rPr>
                        <w:rFonts w:hint="eastAsia" w:eastAsia="宋体"/>
                        <w:lang w:eastAsia="zh-CN"/>
                      </w:rPr>
                      <w:fldChar w:fldCharType="end"/>
                    </w:r>
                  </w:p>
                </w:txbxContent>
              </v:textbox>
            </v:shape>
          </w:pict>
        </mc:Fallback>
      </mc:AlternateContent>
    </w:r>
    <w:r>
      <w:rPr>
        <w:sz w:val="18"/>
        <w:lang w:eastAsia="zh-CN"/>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XgrkC0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SoplC&#10;xU8/vp9+Ppx+fSM4g0Ct9TPE3VtEhu6d6dA2w7nHYeTdVU7FLxgR+CHv8SKv6ALh8dJ0Mp3mcHH4&#10;hg3ws8fr1vnwXhhFolFQh/olWdlh40MfOoTEbNqsGylTDaUmbUGvXr/J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sSv1QAAAAgBAAAPAAAAAAAAAAEAIAAAACIAAABkcnMvZG93bnJldi54bWxQSwECFAAU&#10;AAAACACHTuJAGXgrkC0CAABXBAAADgAAAAAAAAABACAAAAAkAQAAZHJzL2Uyb0RvYy54bWxQSwUG&#10;AAAAAAYABgBZAQAAwwUAAAAA&#10;">
              <v:fill on="f" focussize="0,0"/>
              <v:stroke on="f" weight="0.5pt"/>
              <v:imagedata o:title=""/>
              <o:lock v:ext="edit" aspectratio="f"/>
              <v:textbox inset="0mm,0mm,0mm,0mm" style="mso-fit-shape-to-text:t;">
                <w:txbxContent>
                  <w:p>
                    <w:pPr>
                      <w:pStyle w:val="10"/>
                      <w:rPr>
                        <w:rFonts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37</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A5MWYyNThlOGQyZGY4ZDUxNGI1MzJjOGM5MGQxNzcifQ=="/>
  </w:docVars>
  <w:rsids>
    <w:rsidRoot w:val="004C5ADD"/>
    <w:rsid w:val="004C5ADD"/>
    <w:rsid w:val="007A43C8"/>
    <w:rsid w:val="0081209F"/>
    <w:rsid w:val="00933C19"/>
    <w:rsid w:val="00B21C26"/>
    <w:rsid w:val="00BA74B0"/>
    <w:rsid w:val="00C051BA"/>
    <w:rsid w:val="00CD0374"/>
    <w:rsid w:val="00D374C3"/>
    <w:rsid w:val="00EA16D6"/>
    <w:rsid w:val="00F223E5"/>
    <w:rsid w:val="00FD065D"/>
    <w:rsid w:val="02980B47"/>
    <w:rsid w:val="0304627B"/>
    <w:rsid w:val="03F005BF"/>
    <w:rsid w:val="049308F0"/>
    <w:rsid w:val="05C82C12"/>
    <w:rsid w:val="064B2778"/>
    <w:rsid w:val="06731CDB"/>
    <w:rsid w:val="06BD7DF4"/>
    <w:rsid w:val="08743EB7"/>
    <w:rsid w:val="08896F10"/>
    <w:rsid w:val="08DF64FD"/>
    <w:rsid w:val="095962AF"/>
    <w:rsid w:val="09A960A9"/>
    <w:rsid w:val="0A2175C7"/>
    <w:rsid w:val="0A4E3858"/>
    <w:rsid w:val="0A530F50"/>
    <w:rsid w:val="0ADC6029"/>
    <w:rsid w:val="0C272EF4"/>
    <w:rsid w:val="0C450913"/>
    <w:rsid w:val="0CF167FE"/>
    <w:rsid w:val="0E3E7CBD"/>
    <w:rsid w:val="0EE83C0B"/>
    <w:rsid w:val="0F130CAE"/>
    <w:rsid w:val="0FF95996"/>
    <w:rsid w:val="0FFF7484"/>
    <w:rsid w:val="10832DEB"/>
    <w:rsid w:val="11E54B27"/>
    <w:rsid w:val="11F10D0E"/>
    <w:rsid w:val="13504EE3"/>
    <w:rsid w:val="13D318D3"/>
    <w:rsid w:val="14097DD3"/>
    <w:rsid w:val="14184102"/>
    <w:rsid w:val="146A4EE4"/>
    <w:rsid w:val="147A2410"/>
    <w:rsid w:val="14B05372"/>
    <w:rsid w:val="156F62EF"/>
    <w:rsid w:val="15C27640"/>
    <w:rsid w:val="16655340"/>
    <w:rsid w:val="16882EF5"/>
    <w:rsid w:val="16FD3ABE"/>
    <w:rsid w:val="172F0E42"/>
    <w:rsid w:val="196A0814"/>
    <w:rsid w:val="1BFF6021"/>
    <w:rsid w:val="1C587110"/>
    <w:rsid w:val="1CC05665"/>
    <w:rsid w:val="1D7F2147"/>
    <w:rsid w:val="1D996CC8"/>
    <w:rsid w:val="1DA01659"/>
    <w:rsid w:val="1E6454A8"/>
    <w:rsid w:val="1FCD677B"/>
    <w:rsid w:val="1FCF1E87"/>
    <w:rsid w:val="208E4164"/>
    <w:rsid w:val="21A07893"/>
    <w:rsid w:val="23554AEF"/>
    <w:rsid w:val="23645F64"/>
    <w:rsid w:val="23F5677C"/>
    <w:rsid w:val="23FB5E39"/>
    <w:rsid w:val="244A2A1D"/>
    <w:rsid w:val="2564491D"/>
    <w:rsid w:val="25780179"/>
    <w:rsid w:val="25B83A87"/>
    <w:rsid w:val="266463E7"/>
    <w:rsid w:val="26E9311B"/>
    <w:rsid w:val="28032F0B"/>
    <w:rsid w:val="2A3D0E7D"/>
    <w:rsid w:val="2A924A38"/>
    <w:rsid w:val="2AE32E31"/>
    <w:rsid w:val="2CD208B5"/>
    <w:rsid w:val="2E6C7ED8"/>
    <w:rsid w:val="2EA57FA1"/>
    <w:rsid w:val="2EF243BC"/>
    <w:rsid w:val="30EF0857"/>
    <w:rsid w:val="3140197F"/>
    <w:rsid w:val="31E05F1C"/>
    <w:rsid w:val="320C16C0"/>
    <w:rsid w:val="32672625"/>
    <w:rsid w:val="32831B16"/>
    <w:rsid w:val="32F6583E"/>
    <w:rsid w:val="332A666E"/>
    <w:rsid w:val="333A48FA"/>
    <w:rsid w:val="334A1323"/>
    <w:rsid w:val="33D92F7A"/>
    <w:rsid w:val="34B2130C"/>
    <w:rsid w:val="350E12EA"/>
    <w:rsid w:val="354173ED"/>
    <w:rsid w:val="35992C99"/>
    <w:rsid w:val="35D5294F"/>
    <w:rsid w:val="360F3354"/>
    <w:rsid w:val="37BD0585"/>
    <w:rsid w:val="37CA6352"/>
    <w:rsid w:val="38533A18"/>
    <w:rsid w:val="396226AE"/>
    <w:rsid w:val="3AB900AC"/>
    <w:rsid w:val="3B223EA3"/>
    <w:rsid w:val="3B530981"/>
    <w:rsid w:val="3BAF7174"/>
    <w:rsid w:val="3C5D3E46"/>
    <w:rsid w:val="3D660BE0"/>
    <w:rsid w:val="3D814097"/>
    <w:rsid w:val="3EB41E07"/>
    <w:rsid w:val="41F66AB4"/>
    <w:rsid w:val="43D372D6"/>
    <w:rsid w:val="44B74AB0"/>
    <w:rsid w:val="44C27AD5"/>
    <w:rsid w:val="45300AE7"/>
    <w:rsid w:val="463F4C16"/>
    <w:rsid w:val="46832AB5"/>
    <w:rsid w:val="468603C3"/>
    <w:rsid w:val="46942B8F"/>
    <w:rsid w:val="498A3D49"/>
    <w:rsid w:val="4BBB7B8C"/>
    <w:rsid w:val="4CB97E79"/>
    <w:rsid w:val="4CBA2C7D"/>
    <w:rsid w:val="4E5C03B2"/>
    <w:rsid w:val="4FA36E2B"/>
    <w:rsid w:val="50CD1D3A"/>
    <w:rsid w:val="50DF62FA"/>
    <w:rsid w:val="538452A3"/>
    <w:rsid w:val="554A067A"/>
    <w:rsid w:val="562B2D19"/>
    <w:rsid w:val="566F2249"/>
    <w:rsid w:val="571C70F4"/>
    <w:rsid w:val="578C1E3F"/>
    <w:rsid w:val="58122B18"/>
    <w:rsid w:val="582157B7"/>
    <w:rsid w:val="583737A8"/>
    <w:rsid w:val="585358A8"/>
    <w:rsid w:val="59791FCF"/>
    <w:rsid w:val="59C70462"/>
    <w:rsid w:val="5B942EAB"/>
    <w:rsid w:val="5BFB1656"/>
    <w:rsid w:val="5C805C3A"/>
    <w:rsid w:val="5CCE471D"/>
    <w:rsid w:val="5CED210B"/>
    <w:rsid w:val="5D414BAC"/>
    <w:rsid w:val="5DD33159"/>
    <w:rsid w:val="5E401EE1"/>
    <w:rsid w:val="5E862024"/>
    <w:rsid w:val="5FE54AEF"/>
    <w:rsid w:val="5FE62E42"/>
    <w:rsid w:val="604F0C94"/>
    <w:rsid w:val="60811390"/>
    <w:rsid w:val="60E905BC"/>
    <w:rsid w:val="611C486A"/>
    <w:rsid w:val="612C3317"/>
    <w:rsid w:val="613320B7"/>
    <w:rsid w:val="635A392B"/>
    <w:rsid w:val="64B4350F"/>
    <w:rsid w:val="64C17C5F"/>
    <w:rsid w:val="64E32222"/>
    <w:rsid w:val="660C0310"/>
    <w:rsid w:val="674A54CB"/>
    <w:rsid w:val="68740EAF"/>
    <w:rsid w:val="691A37DC"/>
    <w:rsid w:val="695F7E2D"/>
    <w:rsid w:val="6A443604"/>
    <w:rsid w:val="6ACC2E0B"/>
    <w:rsid w:val="6B6B37C9"/>
    <w:rsid w:val="6B9F656F"/>
    <w:rsid w:val="6DAF0580"/>
    <w:rsid w:val="6DD02520"/>
    <w:rsid w:val="6DE17F47"/>
    <w:rsid w:val="6E1128F7"/>
    <w:rsid w:val="6E6B7F83"/>
    <w:rsid w:val="6EE2110B"/>
    <w:rsid w:val="70411D13"/>
    <w:rsid w:val="718B602C"/>
    <w:rsid w:val="7222612A"/>
    <w:rsid w:val="727D45B0"/>
    <w:rsid w:val="727F5D14"/>
    <w:rsid w:val="74143D3D"/>
    <w:rsid w:val="7571756C"/>
    <w:rsid w:val="75EA0EAB"/>
    <w:rsid w:val="76102BC1"/>
    <w:rsid w:val="768D73E4"/>
    <w:rsid w:val="778B45A3"/>
    <w:rsid w:val="77AC443F"/>
    <w:rsid w:val="786749F3"/>
    <w:rsid w:val="78F607B2"/>
    <w:rsid w:val="79A15AC2"/>
    <w:rsid w:val="7BC65611"/>
    <w:rsid w:val="7C2C76E7"/>
    <w:rsid w:val="7C834C22"/>
    <w:rsid w:val="7DAB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keepNext/>
      <w:keepLines/>
      <w:spacing w:line="360" w:lineRule="auto"/>
      <w:outlineLvl w:val="1"/>
    </w:pPr>
    <w:rPr>
      <w:b/>
      <w:bCs/>
      <w:sz w:val="24"/>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4">
    <w:name w:val="annotation text"/>
    <w:basedOn w:val="1"/>
    <w:qFormat/>
    <w:uiPriority w:val="0"/>
  </w:style>
  <w:style w:type="paragraph" w:styleId="5">
    <w:name w:val="Body Text"/>
    <w:basedOn w:val="1"/>
    <w:next w:val="1"/>
    <w:qFormat/>
    <w:uiPriority w:val="0"/>
    <w:rPr>
      <w:rFonts w:ascii="宋体" w:hAnsi="宋体" w:eastAsia="宋体" w:cs="宋体"/>
      <w:sz w:val="31"/>
      <w:szCs w:val="31"/>
    </w:rPr>
  </w:style>
  <w:style w:type="paragraph" w:styleId="6">
    <w:name w:val="Body Text Indent"/>
    <w:basedOn w:val="1"/>
    <w:qFormat/>
    <w:uiPriority w:val="0"/>
    <w:pPr>
      <w:tabs>
        <w:tab w:val="left" w:pos="0"/>
      </w:tabs>
      <w:ind w:firstLine="538" w:firstLineChars="192"/>
    </w:pPr>
    <w:rPr>
      <w:rFonts w:ascii="Tahoma" w:hAnsi="Tahoma"/>
      <w:kern w:val="2"/>
      <w:sz w:val="28"/>
      <w:szCs w:val="24"/>
    </w:rPr>
  </w:style>
  <w:style w:type="paragraph" w:styleId="7">
    <w:name w:val="Plain Text"/>
    <w:basedOn w:val="1"/>
    <w:qFormat/>
    <w:uiPriority w:val="0"/>
    <w:rPr>
      <w:rFonts w:ascii="宋体" w:hAnsi="Courier New" w:cs="Courier New"/>
    </w:rPr>
  </w:style>
  <w:style w:type="paragraph" w:styleId="8">
    <w:name w:val="toc 8"/>
    <w:basedOn w:val="1"/>
    <w:next w:val="1"/>
    <w:unhideWhenUsed/>
    <w:qFormat/>
    <w:uiPriority w:val="39"/>
    <w:pPr>
      <w:ind w:left="2940" w:leftChars="1400"/>
    </w:pPr>
  </w:style>
  <w:style w:type="paragraph" w:styleId="9">
    <w:name w:val="Balloon Text"/>
    <w:basedOn w:val="1"/>
    <w:link w:val="22"/>
    <w:qFormat/>
    <w:uiPriority w:val="0"/>
    <w:rPr>
      <w:sz w:val="18"/>
      <w:szCs w:val="18"/>
    </w:rPr>
  </w:style>
  <w:style w:type="paragraph" w:styleId="10">
    <w:name w:val="footer"/>
    <w:basedOn w:val="1"/>
    <w:qFormat/>
    <w:uiPriority w:val="99"/>
    <w:pPr>
      <w:tabs>
        <w:tab w:val="center" w:pos="4153"/>
        <w:tab w:val="right" w:pos="8306"/>
      </w:tabs>
    </w:pPr>
    <w:rPr>
      <w:rFonts w:ascii="Tahoma" w:hAnsi="Tahoma"/>
      <w:kern w:val="2"/>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2">
    <w:name w:val="Body Text First Indent 2"/>
    <w:basedOn w:val="6"/>
    <w:next w:val="1"/>
    <w:unhideWhenUsed/>
    <w:qFormat/>
    <w:uiPriority w:val="99"/>
    <w:pPr>
      <w:spacing w:after="120"/>
      <w:ind w:left="420" w:leftChars="200" w:firstLine="420" w:firstLineChars="200"/>
    </w:pPr>
    <w:rPr>
      <w:rFonts w:ascii="宋体" w:hAnsi="Courier New"/>
      <w:spacing w:val="-4"/>
      <w:sz w:val="21"/>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Default"/>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7">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pPr>
      <w:kinsoku/>
      <w:wordWrap w:val="0"/>
      <w:spacing w:line="360" w:lineRule="auto"/>
      <w:jc w:val="center"/>
    </w:pPr>
  </w:style>
  <w:style w:type="paragraph" w:customStyle="1" w:styleId="20">
    <w:name w:val="列出段落1"/>
    <w:basedOn w:val="1"/>
    <w:qFormat/>
    <w:uiPriority w:val="0"/>
    <w:pPr>
      <w:ind w:firstLine="420" w:firstLineChars="200"/>
    </w:pPr>
  </w:style>
  <w:style w:type="paragraph" w:customStyle="1" w:styleId="21">
    <w:name w:val="unnamed1"/>
    <w:basedOn w:val="1"/>
    <w:qFormat/>
    <w:uiPriority w:val="0"/>
    <w:pPr>
      <w:spacing w:before="100" w:beforeAutospacing="1" w:after="100" w:afterAutospacing="1" w:line="360" w:lineRule="auto"/>
    </w:pPr>
    <w:rPr>
      <w:rFonts w:ascii="宋体" w:hAnsi="宋体" w:cs="宋体"/>
      <w:color w:val="008888"/>
      <w:sz w:val="22"/>
    </w:rPr>
  </w:style>
  <w:style w:type="character" w:customStyle="1" w:styleId="22">
    <w:name w:val="批注框文本 Char"/>
    <w:basedOn w:val="14"/>
    <w:link w:val="9"/>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21945</Words>
  <Characters>23077</Characters>
  <Lines>192</Lines>
  <Paragraphs>54</Paragraphs>
  <TotalTime>60</TotalTime>
  <ScaleCrop>false</ScaleCrop>
  <LinksUpToDate>false</LinksUpToDate>
  <CharactersWithSpaces>24037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2024-06-06T03:46:00Z</dcterms:created>
  <dc:creator>尹皓</dc:creator>
  <cp:lastModifiedBy>NTKO</cp:lastModifiedBy>
  <dcterms:modified xsi:type="dcterms:W3CDTF">2024-06-14T10:48:17Z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8FAC065C4EDB495F96F723598BFB90B3_13</vt:lpwstr>
  </property>
</Properties>
</file>