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28"/>
          <w:szCs w:val="28"/>
          <w:highlight w:val="none"/>
        </w:rPr>
      </w:pPr>
      <w:r>
        <w:rPr>
          <w:rFonts w:hint="eastAsia" w:ascii="宋体" w:hAnsi="宋体" w:cs="宋体"/>
          <w:b/>
          <w:bCs/>
          <w:sz w:val="28"/>
          <w:szCs w:val="28"/>
          <w:highlight w:val="none"/>
        </w:rPr>
        <w:t>包</w:t>
      </w:r>
      <w:r>
        <w:rPr>
          <w:rFonts w:hint="eastAsia" w:ascii="宋体" w:hAnsi="宋体" w:cs="宋体"/>
          <w:b/>
          <w:bCs/>
          <w:sz w:val="28"/>
          <w:szCs w:val="28"/>
          <w:highlight w:val="none"/>
          <w:lang w:val="en-US" w:eastAsia="zh-CN"/>
        </w:rPr>
        <w:t>2</w:t>
      </w:r>
      <w:r>
        <w:rPr>
          <w:rFonts w:hint="eastAsia" w:ascii="宋体" w:hAnsi="宋体" w:cs="宋体"/>
          <w:b/>
          <w:bCs/>
          <w:sz w:val="28"/>
          <w:szCs w:val="28"/>
          <w:highlight w:val="none"/>
        </w:rPr>
        <w:t>采购清单及技术参数要求</w:t>
      </w:r>
    </w:p>
    <w:p>
      <w:pPr>
        <w:rPr>
          <w:rFonts w:hint="default" w:eastAsia="宋体"/>
          <w:b/>
          <w:color w:val="000000"/>
          <w:sz w:val="28"/>
          <w:szCs w:val="28"/>
          <w:highlight w:val="none"/>
          <w:u w:val="single"/>
          <w:lang w:val="en-US" w:eastAsia="zh-CN"/>
        </w:rPr>
      </w:pPr>
      <w:r>
        <w:rPr>
          <w:rFonts w:hint="eastAsia"/>
          <w:b/>
          <w:color w:val="000000"/>
          <w:sz w:val="28"/>
          <w:szCs w:val="28"/>
          <w:highlight w:val="none"/>
        </w:rPr>
        <w:t>包</w:t>
      </w:r>
      <w:r>
        <w:rPr>
          <w:rFonts w:hint="eastAsia"/>
          <w:b/>
          <w:color w:val="000000"/>
          <w:sz w:val="28"/>
          <w:szCs w:val="28"/>
          <w:highlight w:val="none"/>
          <w:lang w:val="en-US" w:eastAsia="zh-CN"/>
        </w:rPr>
        <w:t>2</w:t>
      </w:r>
      <w:r>
        <w:rPr>
          <w:rFonts w:hint="eastAsia"/>
          <w:b/>
          <w:color w:val="000000"/>
          <w:sz w:val="28"/>
          <w:szCs w:val="28"/>
          <w:highlight w:val="none"/>
        </w:rPr>
        <w:t>核心产品为：</w:t>
      </w:r>
      <w:r>
        <w:rPr>
          <w:rFonts w:hint="eastAsia"/>
          <w:b/>
          <w:color w:val="000000"/>
          <w:sz w:val="28"/>
          <w:szCs w:val="28"/>
          <w:highlight w:val="none"/>
          <w:u w:val="single"/>
          <w:lang w:val="en-US" w:eastAsia="zh-CN"/>
        </w:rPr>
        <w:t xml:space="preserve"> 便携式彩超多普勒诊断仪-心脏术中机器 </w:t>
      </w:r>
    </w:p>
    <w:tbl>
      <w:tblPr>
        <w:tblStyle w:val="4"/>
        <w:tblW w:w="9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4895"/>
        <w:gridCol w:w="121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905" w:type="dxa"/>
            <w:vAlign w:val="center"/>
          </w:tcPr>
          <w:p>
            <w:pPr>
              <w:spacing w:line="380" w:lineRule="exact"/>
              <w:jc w:val="center"/>
              <w:rPr>
                <w:rFonts w:ascii="宋体" w:hAnsi="宋体" w:cs="宋体"/>
                <w:szCs w:val="21"/>
                <w:highlight w:val="none"/>
              </w:rPr>
            </w:pPr>
            <w:r>
              <w:rPr>
                <w:rFonts w:hint="eastAsia" w:ascii="宋体" w:hAnsi="宋体" w:cs="宋体"/>
                <w:szCs w:val="21"/>
                <w:highlight w:val="none"/>
              </w:rPr>
              <w:t>包号</w:t>
            </w:r>
          </w:p>
        </w:tc>
        <w:tc>
          <w:tcPr>
            <w:tcW w:w="4895" w:type="dxa"/>
            <w:vAlign w:val="center"/>
          </w:tcPr>
          <w:p>
            <w:pPr>
              <w:spacing w:line="380" w:lineRule="exact"/>
              <w:jc w:val="center"/>
              <w:rPr>
                <w:rFonts w:hint="eastAsia" w:ascii="宋体" w:hAnsi="宋体" w:cs="宋体"/>
                <w:szCs w:val="21"/>
                <w:highlight w:val="none"/>
              </w:rPr>
            </w:pPr>
            <w:r>
              <w:rPr>
                <w:rFonts w:hint="eastAsia" w:ascii="宋体" w:hAnsi="宋体" w:cs="宋体"/>
                <w:szCs w:val="21"/>
                <w:highlight w:val="none"/>
              </w:rPr>
              <w:t>设备名称</w:t>
            </w:r>
          </w:p>
        </w:tc>
        <w:tc>
          <w:tcPr>
            <w:tcW w:w="1210" w:type="dxa"/>
            <w:vAlign w:val="center"/>
          </w:tcPr>
          <w:p>
            <w:pPr>
              <w:spacing w:line="38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2109" w:type="dxa"/>
            <w:vAlign w:val="center"/>
          </w:tcPr>
          <w:p>
            <w:pPr>
              <w:spacing w:line="380" w:lineRule="exact"/>
              <w:jc w:val="center"/>
              <w:rPr>
                <w:rFonts w:hint="eastAsia" w:ascii="宋体" w:hAnsi="宋体" w:cs="宋体"/>
                <w:szCs w:val="21"/>
                <w:highlight w:val="none"/>
              </w:rPr>
            </w:pPr>
            <w:r>
              <w:rPr>
                <w:rFonts w:hint="eastAsia" w:ascii="宋体" w:hAnsi="宋体" w:cs="宋体"/>
                <w:szCs w:val="21"/>
                <w:highlight w:val="none"/>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905" w:type="dxa"/>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包</w:t>
            </w:r>
            <w:r>
              <w:rPr>
                <w:rFonts w:hint="eastAsia" w:ascii="宋体" w:hAnsi="宋体" w:cs="宋体"/>
                <w:szCs w:val="21"/>
                <w:highlight w:val="none"/>
                <w:lang w:val="en-US" w:eastAsia="zh-CN"/>
              </w:rPr>
              <w:t>2</w:t>
            </w:r>
          </w:p>
        </w:tc>
        <w:tc>
          <w:tcPr>
            <w:tcW w:w="4895" w:type="dxa"/>
            <w:vAlign w:val="center"/>
          </w:tcPr>
          <w:p>
            <w:pPr>
              <w:jc w:val="center"/>
              <w:rPr>
                <w:rFonts w:hint="eastAsia" w:ascii="宋体" w:hAnsi="宋体" w:eastAsia="宋体" w:cs="宋体"/>
                <w:szCs w:val="21"/>
                <w:highlight w:val="none"/>
                <w:lang w:val="en-US" w:eastAsia="zh-CN"/>
              </w:rPr>
            </w:pPr>
            <w:r>
              <w:rPr>
                <w:rFonts w:hint="eastAsia" w:ascii="宋体" w:hAnsi="宋体" w:cs="宋体"/>
                <w:color w:val="000000"/>
                <w:kern w:val="0"/>
                <w:szCs w:val="21"/>
                <w:lang w:bidi="ar"/>
              </w:rPr>
              <w:t>便携式彩超多普勒诊断仪</w:t>
            </w:r>
            <w:r>
              <w:rPr>
                <w:rFonts w:hint="eastAsia" w:ascii="宋体" w:hAnsi="宋体" w:cs="宋体"/>
                <w:color w:val="000000"/>
                <w:kern w:val="0"/>
                <w:szCs w:val="21"/>
                <w:lang w:val="en-US" w:eastAsia="zh-CN" w:bidi="ar"/>
              </w:rPr>
              <w:t>-心脏术中机器</w:t>
            </w:r>
          </w:p>
        </w:tc>
        <w:tc>
          <w:tcPr>
            <w:tcW w:w="1210" w:type="dxa"/>
            <w:vAlign w:val="center"/>
          </w:tcPr>
          <w:p>
            <w:pPr>
              <w:spacing w:line="380" w:lineRule="exact"/>
              <w:jc w:val="center"/>
              <w:rPr>
                <w:rFonts w:hint="eastAsia" w:ascii="宋体" w:hAnsi="宋体" w:cs="宋体"/>
                <w:szCs w:val="21"/>
                <w:highlight w:val="none"/>
              </w:rPr>
            </w:pPr>
            <w:r>
              <w:rPr>
                <w:rFonts w:hint="eastAsia" w:ascii="宋体" w:hAnsi="宋体" w:cs="宋体"/>
                <w:color w:val="000000"/>
                <w:kern w:val="0"/>
                <w:szCs w:val="21"/>
                <w:lang w:bidi="ar"/>
              </w:rPr>
              <w:t>2台</w:t>
            </w:r>
          </w:p>
        </w:tc>
        <w:tc>
          <w:tcPr>
            <w:tcW w:w="2109" w:type="dxa"/>
            <w:vAlign w:val="center"/>
          </w:tcPr>
          <w:p>
            <w:pPr>
              <w:spacing w:line="38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是</w:t>
            </w:r>
          </w:p>
        </w:tc>
      </w:tr>
    </w:tbl>
    <w:p>
      <w:pPr>
        <w:spacing w:line="480" w:lineRule="auto"/>
        <w:jc w:val="center"/>
        <w:rPr>
          <w:rFonts w:hint="eastAsia" w:eastAsia="宋体"/>
          <w:b/>
          <w:bCs/>
          <w:sz w:val="32"/>
          <w:szCs w:val="32"/>
          <w:lang w:eastAsia="zh-CN"/>
        </w:rPr>
      </w:pPr>
      <w:r>
        <w:rPr>
          <w:rFonts w:hint="eastAsia"/>
          <w:b/>
          <w:bCs/>
          <w:sz w:val="32"/>
          <w:szCs w:val="32"/>
          <w:lang w:eastAsia="zh-CN"/>
        </w:rPr>
        <w:t>便携式彩超多普勒诊断仪参数</w:t>
      </w:r>
    </w:p>
    <w:tbl>
      <w:tblPr>
        <w:tblStyle w:val="4"/>
        <w:tblW w:w="9288" w:type="dxa"/>
        <w:tblInd w:w="0" w:type="dxa"/>
        <w:tblLayout w:type="fixed"/>
        <w:tblCellMar>
          <w:top w:w="0" w:type="dxa"/>
          <w:left w:w="108" w:type="dxa"/>
          <w:bottom w:w="0" w:type="dxa"/>
          <w:right w:w="108" w:type="dxa"/>
        </w:tblCellMar>
      </w:tblPr>
      <w:tblGrid>
        <w:gridCol w:w="1022"/>
        <w:gridCol w:w="1147"/>
        <w:gridCol w:w="159"/>
        <w:gridCol w:w="3342"/>
        <w:gridCol w:w="2404"/>
        <w:gridCol w:w="406"/>
        <w:gridCol w:w="808"/>
      </w:tblGrid>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名称</w:t>
            </w:r>
          </w:p>
        </w:tc>
        <w:tc>
          <w:tcPr>
            <w:tcW w:w="7119"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技术参数和性能要求</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1 </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设备名称及数量</w:t>
            </w:r>
          </w:p>
        </w:tc>
        <w:tc>
          <w:tcPr>
            <w:tcW w:w="7119"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便携式彩超多普勒诊断仪</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1.1 </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设备用途</w:t>
            </w:r>
          </w:p>
        </w:tc>
        <w:tc>
          <w:tcPr>
            <w:tcW w:w="7119"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主要用于成人心脏、小儿心脏、腹部、浅表组织与小器官、肌骨、外周血管、脑血管、乳腺、妇科、产科、腹部容积、腔内容积、前列腺、术中、造影、弹性、肠道、经食道等方面的临床诊断工作，具备可持续升级能力。</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2 </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配置清单</w:t>
            </w:r>
          </w:p>
        </w:tc>
        <w:tc>
          <w:tcPr>
            <w:tcW w:w="3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品名</w:t>
            </w:r>
          </w:p>
        </w:tc>
        <w:tc>
          <w:tcPr>
            <w:tcW w:w="2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12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2.1 </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配置1</w:t>
            </w:r>
          </w:p>
        </w:tc>
        <w:tc>
          <w:tcPr>
            <w:tcW w:w="35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便携式彩超多普勒诊断仪主机</w:t>
            </w:r>
          </w:p>
        </w:tc>
        <w:tc>
          <w:tcPr>
            <w:tcW w:w="24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2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2.2 </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配置2</w:t>
            </w:r>
          </w:p>
        </w:tc>
        <w:tc>
          <w:tcPr>
            <w:tcW w:w="35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探头</w:t>
            </w:r>
          </w:p>
        </w:tc>
        <w:tc>
          <w:tcPr>
            <w:tcW w:w="24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个</w:t>
            </w:r>
          </w:p>
        </w:tc>
        <w:tc>
          <w:tcPr>
            <w:tcW w:w="12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r>
      <w:tr>
        <w:tblPrEx>
          <w:tblLayout w:type="fixed"/>
          <w:tblCellMar>
            <w:top w:w="0" w:type="dxa"/>
            <w:left w:w="108" w:type="dxa"/>
            <w:bottom w:w="0" w:type="dxa"/>
            <w:right w:w="108" w:type="dxa"/>
          </w:tblCellMar>
        </w:tblPrEx>
        <w:trPr>
          <w:trHeight w:val="403"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2.3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配置3</w:t>
            </w:r>
          </w:p>
        </w:tc>
        <w:tc>
          <w:tcPr>
            <w:tcW w:w="3501" w:type="dxa"/>
            <w:gridSpan w:val="2"/>
            <w:tcBorders>
              <w:top w:val="single" w:color="000000" w:sz="4" w:space="0"/>
              <w:left w:val="single" w:color="000000" w:sz="4" w:space="0"/>
              <w:bottom w:val="single" w:color="000000" w:sz="4" w:space="0"/>
              <w:right w:val="single" w:color="000000" w:sz="4" w:space="0"/>
            </w:tcBorders>
            <w:vAlign w:val="center"/>
          </w:tcPr>
          <w:p>
            <w:pPr>
              <w:pStyle w:val="5"/>
              <w:spacing w:line="276"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台车</w:t>
            </w:r>
          </w:p>
        </w:tc>
        <w:tc>
          <w:tcPr>
            <w:tcW w:w="24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12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2.4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配置4</w:t>
            </w:r>
          </w:p>
        </w:tc>
        <w:tc>
          <w:tcPr>
            <w:tcW w:w="3501" w:type="dxa"/>
            <w:gridSpan w:val="2"/>
            <w:tcBorders>
              <w:top w:val="single" w:color="000000" w:sz="4" w:space="0"/>
              <w:left w:val="single" w:color="000000" w:sz="4" w:space="0"/>
              <w:bottom w:val="single" w:color="000000" w:sz="4" w:space="0"/>
              <w:right w:val="single" w:color="000000" w:sz="4" w:space="0"/>
            </w:tcBorders>
            <w:vAlign w:val="center"/>
          </w:tcPr>
          <w:p>
            <w:pPr>
              <w:pStyle w:val="5"/>
              <w:spacing w:line="276"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专用旅行箱</w:t>
            </w:r>
          </w:p>
        </w:tc>
        <w:tc>
          <w:tcPr>
            <w:tcW w:w="24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个</w:t>
            </w:r>
          </w:p>
        </w:tc>
        <w:tc>
          <w:tcPr>
            <w:tcW w:w="12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r>
      <w:tr>
        <w:tblPrEx>
          <w:tblLayout w:type="fixed"/>
          <w:tblCellMar>
            <w:top w:w="0" w:type="dxa"/>
            <w:left w:w="108" w:type="dxa"/>
            <w:bottom w:w="0" w:type="dxa"/>
            <w:right w:w="108" w:type="dxa"/>
          </w:tblCellMar>
        </w:tblPrEx>
        <w:trPr>
          <w:trHeight w:val="5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3 </w:t>
            </w:r>
          </w:p>
        </w:tc>
        <w:tc>
          <w:tcPr>
            <w:tcW w:w="8266"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主要参数与性能要求</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主要技术规格及系统概述：</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参数2</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分散式多核处理架构平台，可获得40bit/秒的组织信息</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参数3</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主机具有≥15.5英寸高清医用显示器，分辨率1920×1080</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参数4</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主机显示器具有全屏高清成像模式</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参数5</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增益调节：TGC≥8段，可独立深度控制调节TGC曲线增益</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3.1.5</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参数6</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主机数字化通道数≥400万</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3.1.6</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参数7</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主机系统动态范围≥270db</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3.1.7</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参数8</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数字化二维灰阶成像及M型显像单元</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3.1.8</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参数9</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数字化频谱多普勒显示和分析单元</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参数10</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解剖M型技术</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3.1.10</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参数11</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双幅实时对比成像技术：混合模式显示；具有2D/2D、2D/彩色、彩色/彩色、彩色/彩色能量图等多种混合模式</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参数12</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智能化一键图像优化技术：用于所有成像探头，可一键自动调节系统参数和增益实现组织亮度的平衡</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参数13</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智能连续自动优化技术：连续实时调节系统增益补偿，实现组织亮度的平衡，可对所有2D图像数据应用增益平衡</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参数14</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自适应增益补偿技术：可动态调整2D第回声，减少增益伪影，增强成像均匀性</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参数15</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组织智能优化技术：一键式操作通过多种技术可根据不同患者体型、血流状态和临床要求，自动和立即调整系统性能</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3.1.15</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参数16</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组织差异自动优化技术：针对肥胖病人，具有专门的预置条件，纠正由肥胖患者过多的脂肪层引起的声速干扰</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3.1.16</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参数17</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空间复合成像技术：可用于线阵、凸阵和微凸阵及容积探头</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3.1.17</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参数18</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自适应宽频血流成像技术：多普勒宽频自动调节</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3.1.18</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参数19</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组织谐波成像功能：提供二次谐波处理以减少伪影，用于所有成像探头</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3.1.19</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参数20</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彩色能量血管成像技术：根据彩色框位置自动调整发射和接收带宽处理，具有小血管可视化的高灵敏度血流优化技术，脉冲重复频率≥30KHz</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3.1.20</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参数21</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组织多普勒成像功能：所有心脏成像探头均可使用，组织运动的高帧速率采集≥220帧/S</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参数22</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具有自动彩色多普勒与自动多普勒技术：在实时成像中可自动调整彩色框位置和角度、自动调整脉冲波取样门位置和角度 、具有自动血流跟踪技术，通过移动取样门自动校正角度、自动调整脉冲波标尺和基线；当图像冻结且多普勒处于激活时，自动调整脉冲波刻度和基线</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参数23</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线阵探头具有自动彩色多普勒与自动多普勒功能，凸阵、凸阵容积探头具有自动多普勒功能</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参数24</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自动多普勒分析技术：自动实时追溯多普勒峰值速度、瞬时强度平均速度；自动实时显示时间平均的峰值速度、阻力指数、脉动指数、收缩期/舒张期比、加速/减速时间</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参数25</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全景成像技术：实时扩展可视区域的复合成像</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3.1.25</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w:t>
            </w:r>
            <w:r>
              <w:rPr>
                <w:rFonts w:hint="eastAsia" w:ascii="宋体" w:hAnsi="宋体" w:eastAsia="宋体" w:cs="宋体"/>
                <w:color w:val="000000"/>
                <w:kern w:val="0"/>
                <w:sz w:val="18"/>
                <w:szCs w:val="18"/>
                <w:lang w:bidi="ar"/>
              </w:rPr>
              <w:t>参数26</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具有造影成像技术：低机械指数（MI）造影模式、中等机械指数（Mid-MI）造影模式、高频造影模式、爆破造影模式，并具有实时微血管成像功能</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3.1.26</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参数27</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具有实时双幅造影对比成像模式，同步显示基本影像和造影影像；造影时长≥9分钟</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3.1.27</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参数28</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具有高清微细血流成像技术：高灵敏度成像模式，用于检测组织中的缓慢和微细血流解剖结构</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3.1.28</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参数29</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具有穿刺针增强技术：在穿刺针增强区域强化穿刺针能见度，提供穿刺针入路的选择以及各种程度的穿刺针路径和角度</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3.1.29</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w:t>
            </w:r>
            <w:r>
              <w:rPr>
                <w:rFonts w:hint="eastAsia" w:ascii="宋体" w:hAnsi="宋体" w:eastAsia="宋体" w:cs="宋体"/>
                <w:color w:val="000000"/>
                <w:kern w:val="0"/>
                <w:sz w:val="18"/>
                <w:szCs w:val="18"/>
                <w:lang w:bidi="ar"/>
              </w:rPr>
              <w:t>参数30</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主机具备单晶体探头技术，可支持单晶体探头≥6把</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3.1.30</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参数31</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负荷超声心动图技术：在任何成像模式包括2D、彩色和多普勒模式下采集左心室单帧或单环超声心动图；提供两阶段运动负荷、四阶段药物负荷、三阶段运动负荷、四阶段定量分析；采集图像时间长度≥170秒</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3.1.31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参数32</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实时扫描中的图像参数调节，包括增益、基线位置、时间轴快慢、角度校正、噪音抑制、对比度、彩色图谱等的调节，也同样能应用于已经冻结或存储后的图像</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3.1.32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参数33</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智能扫查专家技术：对于系统支持的任何临床应用均可完全自定义预设，保存每个视图中所有注释、人体标记和标记的测量值，可在所需视图上自动启动注释和人体标记图标</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参数34</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sz w:val="18"/>
                <w:szCs w:val="18"/>
                <w:highlight w:val="none"/>
              </w:rPr>
              <w:t>测量与分析：</w:t>
            </w:r>
            <w:r>
              <w:rPr>
                <w:rFonts w:hint="eastAsia" w:ascii="宋体" w:hAnsi="宋体" w:eastAsia="宋体" w:cs="宋体"/>
                <w:color w:val="000000"/>
                <w:sz w:val="18"/>
                <w:szCs w:val="18"/>
                <w:highlight w:val="none"/>
                <w:lang w:val="en-US" w:eastAsia="zh-CN"/>
              </w:rPr>
              <w:t>具备</w:t>
            </w:r>
            <w:r>
              <w:rPr>
                <w:rFonts w:hint="eastAsia" w:ascii="宋体" w:hAnsi="宋体" w:eastAsia="宋体" w:cs="宋体"/>
                <w:color w:val="000000"/>
                <w:sz w:val="18"/>
                <w:szCs w:val="18"/>
                <w:highlight w:val="none"/>
              </w:rPr>
              <w:t>一般测量与分析</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产科测量与分析</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妇科测量与分析</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心脏功能测量与分析</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血管测量与分析</w:t>
            </w:r>
            <w:r>
              <w:rPr>
                <w:rFonts w:hint="eastAsia"/>
                <w:highlight w:val="none"/>
                <w:lang w:eastAsia="zh-CN"/>
              </w:rPr>
              <w:t>、</w:t>
            </w:r>
            <w:r>
              <w:rPr>
                <w:rFonts w:hint="eastAsia" w:ascii="宋体" w:hAnsi="宋体" w:eastAsia="宋体" w:cs="宋体"/>
                <w:color w:val="000000"/>
                <w:sz w:val="18"/>
                <w:szCs w:val="18"/>
                <w:highlight w:val="none"/>
              </w:rPr>
              <w:t>内中膜厚度自动测量与分析</w:t>
            </w:r>
            <w:r>
              <w:rPr>
                <w:rFonts w:hint="eastAsia" w:ascii="宋体" w:hAnsi="宋体" w:eastAsia="宋体" w:cs="宋体"/>
                <w:color w:val="000000"/>
                <w:sz w:val="18"/>
                <w:szCs w:val="18"/>
                <w:highlight w:val="none"/>
                <w:lang w:val="en-US" w:eastAsia="zh-CN"/>
              </w:rPr>
              <w:t>功能</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35</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图像存储 (电影) 回放重显及病案管理单元</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3.1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36</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显示注释：显示所有相关的成像参数的屏幕注释，包括探头类型和频率、临床选项和优化预设、显示深度、TGC曲线、灰阶、帧速率、压缩图值、彩色增益、彩色图像模式、医院名称和患者基本资料等</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3.2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37</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采集在本地存储器中存储并以实时和双相模式显示≥2000帧的2D和彩色图像</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3.3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38</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USB图像存储</w:t>
            </w:r>
            <w:r>
              <w:rPr>
                <w:rFonts w:hint="eastAsia" w:ascii="宋体" w:hAnsi="宋体" w:eastAsia="宋体" w:cs="宋体"/>
                <w:color w:val="000000"/>
                <w:sz w:val="18"/>
                <w:szCs w:val="18"/>
                <w:lang w:val="zh-CN"/>
              </w:rPr>
              <w:t>、DICOM接口、</w:t>
            </w:r>
            <w:r>
              <w:rPr>
                <w:rFonts w:hint="eastAsia" w:ascii="宋体" w:hAnsi="宋体" w:eastAsia="宋体" w:cs="宋体"/>
                <w:color w:val="000000"/>
                <w:sz w:val="18"/>
                <w:szCs w:val="18"/>
              </w:rPr>
              <w:t>硬盘≥500GB</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39</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探头及台车参数</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40</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bCs/>
                <w:color w:val="000000"/>
                <w:kern w:val="0"/>
                <w:sz w:val="18"/>
                <w:szCs w:val="18"/>
              </w:rPr>
              <w:t>频率：超宽频带探头，最高频率≥20MHz</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参数4</w:t>
            </w:r>
            <w:r>
              <w:rPr>
                <w:rFonts w:hint="eastAsia" w:ascii="宋体" w:hAnsi="宋体" w:eastAsia="宋体" w:cs="宋体"/>
                <w:color w:val="000000"/>
                <w:kern w:val="0"/>
                <w:sz w:val="18"/>
                <w:szCs w:val="18"/>
                <w:lang w:val="en-US" w:eastAsia="zh-CN" w:bidi="ar"/>
              </w:rPr>
              <w:t>1</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bCs/>
                <w:color w:val="000000"/>
                <w:kern w:val="0"/>
                <w:sz w:val="18"/>
                <w:szCs w:val="18"/>
              </w:rPr>
              <w:t>主机可选探头类型：相控阵、线阵、凸阵、术中、经食道探头等</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参数4</w:t>
            </w:r>
            <w:r>
              <w:rPr>
                <w:rFonts w:hint="eastAsia" w:ascii="宋体" w:hAnsi="宋体" w:eastAsia="宋体" w:cs="宋体"/>
                <w:color w:val="000000"/>
                <w:kern w:val="0"/>
                <w:sz w:val="18"/>
                <w:szCs w:val="18"/>
                <w:lang w:val="en-US" w:eastAsia="zh-CN" w:bidi="ar"/>
              </w:rPr>
              <w:t>2</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配备探头数量：凸阵探头（3个）、相控阵探头（3个）、线阵探头（2个）、经食道矩阵容积探头（2个）</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参数4</w:t>
            </w:r>
            <w:r>
              <w:rPr>
                <w:rFonts w:hint="eastAsia" w:ascii="宋体" w:hAnsi="宋体" w:eastAsia="宋体" w:cs="宋体"/>
                <w:color w:val="000000"/>
                <w:kern w:val="0"/>
                <w:sz w:val="18"/>
                <w:szCs w:val="18"/>
                <w:lang w:val="en-US" w:eastAsia="zh-CN" w:bidi="ar"/>
              </w:rPr>
              <w:t>3</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探头扫描超声频率范围：</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4.4.1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44</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腹部探头超声频率：1-5MHz</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4.4.2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45</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成人心脏探头超声频率：1-5MHz</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3.4.4.3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46</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小儿心脏探头超声频率：3-8MHz</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4.4.4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47</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血管探头超声频率：3-12MHz</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3.4.4.5</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48</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经食道矩阵容积探头：2-8MHz</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3.4.4.6</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w:t>
            </w:r>
            <w:r>
              <w:rPr>
                <w:rFonts w:hint="eastAsia" w:ascii="宋体" w:hAnsi="宋体" w:eastAsia="宋体" w:cs="宋体"/>
                <w:color w:val="000000"/>
                <w:kern w:val="0"/>
                <w:sz w:val="18"/>
                <w:szCs w:val="18"/>
                <w:lang w:val="en-US" w:eastAsia="zh-CN" w:bidi="ar"/>
              </w:rPr>
              <w:t>49</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微凸颅脑探头超声频率：5-8MH</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4.5</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w:t>
            </w:r>
            <w:r>
              <w:rPr>
                <w:rFonts w:hint="eastAsia" w:ascii="宋体" w:hAnsi="宋体" w:eastAsia="宋体" w:cs="宋体"/>
                <w:color w:val="000000"/>
                <w:kern w:val="0"/>
                <w:sz w:val="18"/>
                <w:szCs w:val="18"/>
                <w:lang w:bidi="ar"/>
              </w:rPr>
              <w:t>参数5</w:t>
            </w:r>
            <w:r>
              <w:rPr>
                <w:rFonts w:hint="eastAsia" w:ascii="宋体" w:hAnsi="宋体" w:eastAsia="宋体" w:cs="宋体"/>
                <w:color w:val="000000"/>
                <w:kern w:val="0"/>
                <w:sz w:val="18"/>
                <w:szCs w:val="18"/>
                <w:lang w:val="en-US" w:eastAsia="zh-CN" w:bidi="ar"/>
              </w:rPr>
              <w:t>0</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探头最大扫描深度：≥30cm</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4.6</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参数5</w:t>
            </w:r>
            <w:r>
              <w:rPr>
                <w:rFonts w:hint="eastAsia" w:ascii="宋体" w:hAnsi="宋体" w:eastAsia="宋体" w:cs="宋体"/>
                <w:color w:val="000000"/>
                <w:kern w:val="0"/>
                <w:sz w:val="18"/>
                <w:szCs w:val="18"/>
                <w:lang w:val="en-US" w:eastAsia="zh-CN" w:bidi="ar"/>
              </w:rPr>
              <w:t>1</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专用三接口台车，可放置固定主机系统及相关备件，高度可调，旋转锁定，台车自带集成键盘</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4.7</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参数5</w:t>
            </w:r>
            <w:r>
              <w:rPr>
                <w:rFonts w:hint="eastAsia" w:ascii="宋体" w:hAnsi="宋体" w:eastAsia="宋体" w:cs="宋体"/>
                <w:color w:val="000000"/>
                <w:kern w:val="0"/>
                <w:sz w:val="18"/>
                <w:szCs w:val="18"/>
                <w:lang w:val="en-US" w:eastAsia="zh-CN" w:bidi="ar"/>
              </w:rPr>
              <w:t>2</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电池工作时长：使用台车电池时可连续成像≥2.5个小时，可扩展同时使用≥3块电池</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sz w:val="18"/>
                <w:szCs w:val="18"/>
                <w:lang w:bidi="ar"/>
              </w:rPr>
              <w:t>5</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参数5</w:t>
            </w:r>
            <w:r>
              <w:rPr>
                <w:rFonts w:hint="eastAsia" w:ascii="宋体" w:hAnsi="宋体" w:eastAsia="宋体" w:cs="宋体"/>
                <w:color w:val="000000"/>
                <w:kern w:val="0"/>
                <w:sz w:val="18"/>
                <w:szCs w:val="18"/>
                <w:lang w:val="en-US" w:eastAsia="zh-CN" w:bidi="ar"/>
              </w:rPr>
              <w:t>3</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频普多普勒和彩色多普勒成像</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hint="eastAsia" w:ascii="宋体" w:hAnsi="宋体" w:eastAsia="宋体" w:cs="宋体"/>
                <w:color w:val="auto"/>
                <w:sz w:val="18"/>
                <w:szCs w:val="18"/>
                <w:lang w:bidi="ar"/>
              </w:rPr>
              <w:t>5.1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参数5</w:t>
            </w:r>
            <w:r>
              <w:rPr>
                <w:rFonts w:hint="eastAsia" w:ascii="宋体" w:hAnsi="宋体" w:eastAsia="宋体" w:cs="宋体"/>
                <w:color w:val="auto"/>
                <w:kern w:val="0"/>
                <w:sz w:val="18"/>
                <w:szCs w:val="18"/>
                <w:lang w:val="en-US" w:eastAsia="zh-CN" w:bidi="ar"/>
              </w:rPr>
              <w:t>4</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rPr>
              <w:t>频普多普勒方式</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脉冲波多普勒PW，连续波多普勒CW</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hint="eastAsia" w:ascii="宋体" w:hAnsi="宋体" w:eastAsia="宋体" w:cs="宋体"/>
                <w:color w:val="auto"/>
                <w:sz w:val="18"/>
                <w:szCs w:val="18"/>
                <w:lang w:bidi="ar"/>
              </w:rPr>
              <w:t>5.1.1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参数</w:t>
            </w:r>
            <w:r>
              <w:rPr>
                <w:rFonts w:hint="eastAsia" w:ascii="宋体" w:hAnsi="宋体" w:eastAsia="宋体" w:cs="宋体"/>
                <w:color w:val="auto"/>
                <w:kern w:val="0"/>
                <w:sz w:val="18"/>
                <w:szCs w:val="18"/>
                <w:lang w:val="en-US" w:eastAsia="zh-CN" w:bidi="ar"/>
              </w:rPr>
              <w:t>55</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rPr>
              <w:t>显示注释，包括多普勒模式、标尺、滤波设置、增益、体积、正/反、角度校正、灰度曲线</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hint="eastAsia" w:ascii="宋体" w:hAnsi="宋体" w:eastAsia="宋体" w:cs="宋体"/>
                <w:color w:val="auto"/>
                <w:sz w:val="18"/>
                <w:szCs w:val="18"/>
                <w:lang w:bidi="ar"/>
              </w:rPr>
              <w:t>5.1.2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参数</w:t>
            </w:r>
            <w:r>
              <w:rPr>
                <w:rFonts w:hint="eastAsia" w:ascii="宋体" w:hAnsi="宋体" w:eastAsia="宋体" w:cs="宋体"/>
                <w:color w:val="auto"/>
                <w:kern w:val="0"/>
                <w:sz w:val="18"/>
                <w:szCs w:val="18"/>
                <w:lang w:val="en-US" w:eastAsia="zh-CN" w:bidi="ar"/>
              </w:rPr>
              <w:t>56</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rPr>
              <w:t>后处理包括反转、基线、角度校正、快速角度、显示格式、扫描速度、压缩等</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hint="eastAsia" w:ascii="宋体" w:hAnsi="宋体" w:eastAsia="宋体" w:cs="宋体"/>
                <w:color w:val="auto"/>
                <w:sz w:val="18"/>
                <w:szCs w:val="18"/>
                <w:lang w:bidi="ar"/>
              </w:rPr>
              <w:t>5.1.3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参数</w:t>
            </w:r>
            <w:r>
              <w:rPr>
                <w:rFonts w:hint="eastAsia" w:ascii="宋体" w:hAnsi="宋体" w:eastAsia="宋体" w:cs="宋体"/>
                <w:color w:val="auto"/>
                <w:kern w:val="0"/>
                <w:sz w:val="18"/>
                <w:szCs w:val="18"/>
                <w:lang w:val="en-US" w:eastAsia="zh-CN" w:bidi="ar"/>
              </w:rPr>
              <w:t>57</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rPr>
              <w:t>取样宽度及位置范围≥1-19mm</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hint="eastAsia" w:ascii="宋体" w:hAnsi="宋体" w:eastAsia="宋体" w:cs="宋体"/>
                <w:color w:val="auto"/>
                <w:sz w:val="18"/>
                <w:szCs w:val="18"/>
                <w:lang w:bidi="ar"/>
              </w:rPr>
              <w:t>5.1.4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参数</w:t>
            </w:r>
            <w:r>
              <w:rPr>
                <w:rFonts w:hint="eastAsia" w:ascii="宋体" w:hAnsi="宋体" w:eastAsia="宋体" w:cs="宋体"/>
                <w:color w:val="auto"/>
                <w:kern w:val="0"/>
                <w:sz w:val="18"/>
                <w:szCs w:val="18"/>
                <w:lang w:val="en-US" w:eastAsia="zh-CN" w:bidi="ar"/>
              </w:rPr>
              <w:t>58</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rPr>
              <w:t>Doppler及M型电影回放：≥45秒</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零位移动：≥8级</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hint="eastAsia" w:ascii="宋体" w:hAnsi="宋体" w:eastAsia="宋体" w:cs="宋体"/>
                <w:color w:val="auto"/>
                <w:sz w:val="18"/>
                <w:szCs w:val="18"/>
                <w:lang w:bidi="ar"/>
              </w:rPr>
              <w:t>5.1.5</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参数</w:t>
            </w:r>
            <w:r>
              <w:rPr>
                <w:rFonts w:hint="eastAsia" w:ascii="宋体" w:hAnsi="宋体" w:eastAsia="宋体" w:cs="宋体"/>
                <w:color w:val="auto"/>
                <w:kern w:val="0"/>
                <w:sz w:val="18"/>
                <w:szCs w:val="18"/>
                <w:lang w:val="en-US" w:eastAsia="zh-CN" w:bidi="ar"/>
              </w:rPr>
              <w:t>59</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rPr>
              <w:t>一键优化功能可自动调整标尺和基线</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hint="eastAsia" w:ascii="宋体" w:hAnsi="宋体" w:eastAsia="宋体" w:cs="宋体"/>
                <w:color w:val="auto"/>
                <w:sz w:val="18"/>
                <w:szCs w:val="18"/>
                <w:lang w:bidi="ar"/>
              </w:rPr>
              <w:t>5.1.6</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参数</w:t>
            </w:r>
            <w:r>
              <w:rPr>
                <w:rFonts w:hint="eastAsia" w:ascii="宋体" w:hAnsi="宋体" w:eastAsia="宋体" w:cs="宋体"/>
                <w:color w:val="auto"/>
                <w:kern w:val="0"/>
                <w:sz w:val="18"/>
                <w:szCs w:val="18"/>
                <w:lang w:val="en-US" w:eastAsia="zh-CN" w:bidi="ar"/>
              </w:rPr>
              <w:t>60</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彩色多普勒：根据彩色取样框位置自动调整发射和接收宽频处理，实现出色的灵敏度和彩色分辨率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后处理包括基线、颜色反转、色图、隐藏颜色、录入优先级、混合、方差和缩放等</w:t>
            </w:r>
            <w:r>
              <w:rPr>
                <w:rFonts w:hint="eastAsia" w:ascii="宋体" w:hAnsi="宋体" w:eastAsia="宋体" w:cs="宋体"/>
                <w:color w:val="auto"/>
                <w:sz w:val="18"/>
                <w:szCs w:val="18"/>
                <w:lang w:eastAsia="zh-CN"/>
              </w:rPr>
              <w:t>，</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rPr>
              <w:t>显示控制：黑白与彩色比较、彩色和2D线密度控制</w:t>
            </w:r>
            <w:r>
              <w:rPr>
                <w:rFonts w:hint="eastAsia" w:ascii="宋体" w:hAnsi="宋体" w:eastAsia="宋体" w:cs="宋体"/>
                <w:color w:val="auto"/>
                <w:sz w:val="18"/>
                <w:szCs w:val="18"/>
                <w:lang w:eastAsia="zh-CN"/>
              </w:rPr>
              <w:t>。</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hint="eastAsia" w:ascii="宋体" w:hAnsi="宋体" w:eastAsia="宋体" w:cs="宋体"/>
                <w:color w:val="auto"/>
                <w:sz w:val="18"/>
                <w:szCs w:val="18"/>
                <w:lang w:bidi="ar"/>
              </w:rPr>
              <w:t>5.1.7</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参数6</w:t>
            </w:r>
            <w:r>
              <w:rPr>
                <w:rFonts w:hint="eastAsia" w:ascii="宋体" w:hAnsi="宋体" w:eastAsia="宋体" w:cs="宋体"/>
                <w:color w:val="auto"/>
                <w:kern w:val="0"/>
                <w:sz w:val="18"/>
                <w:szCs w:val="18"/>
                <w:lang w:val="en-US" w:eastAsia="zh-CN" w:bidi="ar"/>
              </w:rPr>
              <w:t>1</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rPr>
              <w:t>速度和差异显示，实时和冻结成像中的彩色反转</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线阵探头显示位置调整：感兴趣的图像范围：±20°</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具备</w:t>
            </w:r>
          </w:p>
        </w:tc>
      </w:tr>
      <w:tr>
        <w:tblPrEx>
          <w:tblLayout w:type="fixed"/>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hint="eastAsia" w:ascii="宋体" w:hAnsi="宋体" w:eastAsia="宋体" w:cs="宋体"/>
                <w:color w:val="auto"/>
                <w:sz w:val="18"/>
                <w:szCs w:val="18"/>
              </w:rPr>
              <w:t>5.2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参数6</w:t>
            </w:r>
            <w:r>
              <w:rPr>
                <w:rFonts w:hint="eastAsia" w:ascii="宋体" w:hAnsi="宋体" w:eastAsia="宋体" w:cs="宋体"/>
                <w:color w:val="auto"/>
                <w:kern w:val="0"/>
                <w:sz w:val="18"/>
                <w:szCs w:val="18"/>
                <w:lang w:val="en-US" w:eastAsia="zh-CN" w:bidi="ar"/>
              </w:rPr>
              <w:t>2</w:t>
            </w:r>
          </w:p>
        </w:tc>
        <w:tc>
          <w:tcPr>
            <w:tcW w:w="63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rPr>
              <w:t>彩色多普勒脉冲重复频率≥32KHz</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CW血流最大速度≥18m/s</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 xml:space="preserve">4 </w:t>
            </w:r>
          </w:p>
        </w:tc>
        <w:tc>
          <w:tcPr>
            <w:tcW w:w="8266"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r>
              <w:rPr>
                <w:rFonts w:hint="eastAsia" w:ascii="宋体" w:hAnsi="宋体" w:eastAsia="宋体" w:cs="宋体"/>
                <w:b/>
                <w:bCs/>
                <w:color w:val="auto"/>
                <w:sz w:val="18"/>
                <w:szCs w:val="18"/>
                <w:lang w:val="en-US" w:eastAsia="zh-CN"/>
              </w:rPr>
              <w:t>售后服务及其他</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 xml:space="preserve">4.1 </w:t>
            </w:r>
          </w:p>
        </w:tc>
        <w:tc>
          <w:tcPr>
            <w:tcW w:w="1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保修年限</w:t>
            </w:r>
          </w:p>
        </w:tc>
        <w:tc>
          <w:tcPr>
            <w:tcW w:w="696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设备自验收合格之日起，整机原厂质保≥5年</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 xml:space="preserve">4.2 </w:t>
            </w:r>
          </w:p>
        </w:tc>
        <w:tc>
          <w:tcPr>
            <w:tcW w:w="1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交货期</w:t>
            </w:r>
          </w:p>
        </w:tc>
        <w:tc>
          <w:tcPr>
            <w:tcW w:w="696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小于等于90日历天</w:t>
            </w:r>
          </w:p>
        </w:tc>
      </w:tr>
      <w:tr>
        <w:tblPrEx>
          <w:tblLayout w:type="fixed"/>
          <w:tblCellMar>
            <w:top w:w="0" w:type="dxa"/>
            <w:left w:w="108" w:type="dxa"/>
            <w:bottom w:w="0" w:type="dxa"/>
            <w:right w:w="108" w:type="dxa"/>
          </w:tblCellMar>
        </w:tblPrEx>
        <w:trPr>
          <w:trHeight w:val="158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 xml:space="preserve">4.3 </w:t>
            </w:r>
          </w:p>
        </w:tc>
        <w:tc>
          <w:tcPr>
            <w:tcW w:w="1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故障响应时间</w:t>
            </w:r>
          </w:p>
        </w:tc>
        <w:tc>
          <w:tcPr>
            <w:tcW w:w="696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经销商（生产厂家）提供仪器报修电话服务；在接到正式通知后 2小时内响应，24小时内到达现场进行检修，解决问题时间不超过48小时。若不能在上述承诺的时间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售后均按上述承诺执行。</w:t>
            </w:r>
          </w:p>
        </w:tc>
      </w:tr>
      <w:tr>
        <w:tblPrEx>
          <w:tblLayout w:type="fixed"/>
          <w:tblCellMar>
            <w:top w:w="0" w:type="dxa"/>
            <w:left w:w="108" w:type="dxa"/>
            <w:bottom w:w="0" w:type="dxa"/>
            <w:right w:w="108" w:type="dxa"/>
          </w:tblCellMar>
        </w:tblPrEx>
        <w:trPr>
          <w:trHeight w:val="66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4.4 </w:t>
            </w:r>
          </w:p>
        </w:tc>
        <w:tc>
          <w:tcPr>
            <w:tcW w:w="1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维修支持</w:t>
            </w:r>
          </w:p>
        </w:tc>
        <w:tc>
          <w:tcPr>
            <w:tcW w:w="696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公司技术人员对所售仪器定期巡防，</w:t>
            </w:r>
            <w:r>
              <w:rPr>
                <w:rFonts w:hint="eastAsia" w:ascii="宋体" w:hAnsi="宋体" w:eastAsia="宋体" w:cs="宋体"/>
                <w:color w:val="000000"/>
                <w:kern w:val="0"/>
                <w:sz w:val="18"/>
                <w:szCs w:val="18"/>
                <w:highlight w:val="none"/>
                <w:lang w:val="en-US" w:eastAsia="zh-CN" w:bidi="ar"/>
              </w:rPr>
              <w:t>无偿</w:t>
            </w:r>
            <w:r>
              <w:rPr>
                <w:rFonts w:hint="eastAsia" w:ascii="宋体" w:hAnsi="宋体" w:eastAsia="宋体" w:cs="宋体"/>
                <w:color w:val="000000"/>
                <w:kern w:val="0"/>
                <w:sz w:val="18"/>
                <w:szCs w:val="18"/>
                <w:highlight w:val="none"/>
                <w:lang w:bidi="ar"/>
              </w:rPr>
              <w:t>进行系统的维护、保养及升级服务，使仪器使用率达到最大化，每年内不少于2次上门保养服务。保证保修期内开机率不低于95%。</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4.5 </w:t>
            </w:r>
          </w:p>
        </w:tc>
        <w:tc>
          <w:tcPr>
            <w:tcW w:w="1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耗材或零配件</w:t>
            </w:r>
          </w:p>
        </w:tc>
        <w:tc>
          <w:tcPr>
            <w:tcW w:w="696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提供耗材或主要零配件目录(含报价)</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4.6 </w:t>
            </w:r>
          </w:p>
        </w:tc>
        <w:tc>
          <w:tcPr>
            <w:tcW w:w="1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维修资料</w:t>
            </w:r>
          </w:p>
        </w:tc>
        <w:tc>
          <w:tcPr>
            <w:tcW w:w="696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提供详细操作手册/使用说明书，维修保养手册及用户维修联络卡，安装手册等</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4.7 </w:t>
            </w:r>
          </w:p>
        </w:tc>
        <w:tc>
          <w:tcPr>
            <w:tcW w:w="1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预防性维修/定期维护保养</w:t>
            </w:r>
          </w:p>
        </w:tc>
        <w:tc>
          <w:tcPr>
            <w:tcW w:w="696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保修期内提供定期维护保养服务</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4.8</w:t>
            </w:r>
          </w:p>
        </w:tc>
        <w:tc>
          <w:tcPr>
            <w:tcW w:w="1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升级</w:t>
            </w:r>
          </w:p>
        </w:tc>
        <w:tc>
          <w:tcPr>
            <w:tcW w:w="696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终身</w:t>
            </w:r>
            <w:r>
              <w:rPr>
                <w:rFonts w:hint="eastAsia" w:ascii="宋体" w:hAnsi="宋体" w:eastAsia="宋体" w:cs="宋体"/>
                <w:color w:val="000000"/>
                <w:kern w:val="0"/>
                <w:sz w:val="18"/>
                <w:szCs w:val="18"/>
                <w:highlight w:val="none"/>
                <w:lang w:val="en-US" w:eastAsia="zh-CN" w:bidi="ar"/>
              </w:rPr>
              <w:t>无偿</w:t>
            </w:r>
            <w:r>
              <w:rPr>
                <w:rFonts w:hint="eastAsia" w:ascii="宋体" w:hAnsi="宋体" w:eastAsia="宋体" w:cs="宋体"/>
                <w:color w:val="000000"/>
                <w:kern w:val="0"/>
                <w:sz w:val="18"/>
                <w:szCs w:val="18"/>
                <w:highlight w:val="none"/>
                <w:lang w:bidi="ar"/>
              </w:rPr>
              <w:t>软件升级</w:t>
            </w:r>
          </w:p>
        </w:tc>
      </w:tr>
      <w:tr>
        <w:tblPrEx>
          <w:tblLayout w:type="fixed"/>
          <w:tblCellMar>
            <w:top w:w="0" w:type="dxa"/>
            <w:left w:w="108" w:type="dxa"/>
            <w:bottom w:w="0" w:type="dxa"/>
            <w:right w:w="108" w:type="dxa"/>
          </w:tblCellMar>
        </w:tblPrEx>
        <w:trPr>
          <w:trHeight w:val="64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4.9</w:t>
            </w:r>
          </w:p>
        </w:tc>
        <w:tc>
          <w:tcPr>
            <w:tcW w:w="1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使用培训</w:t>
            </w:r>
          </w:p>
        </w:tc>
        <w:tc>
          <w:tcPr>
            <w:tcW w:w="696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经销商（生产厂家）负责对我院使用科室及维修人员关于机器常见故障及解决方案进行培训，培训必须达到我方能熟练掌握机器操作流程，能解决常见故障。</w:t>
            </w:r>
          </w:p>
        </w:tc>
      </w:tr>
      <w:tr>
        <w:tblPrEx>
          <w:tblLayout w:type="fixed"/>
          <w:tblCellMar>
            <w:top w:w="0" w:type="dxa"/>
            <w:left w:w="108" w:type="dxa"/>
            <w:bottom w:w="0" w:type="dxa"/>
            <w:right w:w="108" w:type="dxa"/>
          </w:tblCellMar>
        </w:tblPrEx>
        <w:trPr>
          <w:trHeight w:val="40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4.10 </w:t>
            </w:r>
          </w:p>
        </w:tc>
        <w:tc>
          <w:tcPr>
            <w:tcW w:w="1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产品生产年限</w:t>
            </w:r>
          </w:p>
        </w:tc>
        <w:tc>
          <w:tcPr>
            <w:tcW w:w="696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产品为一年内生产的产品（以交货期时间为准）</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72830"/>
    <w:rsid w:val="7F07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line="360" w:lineRule="auto"/>
    </w:pPr>
    <w:rPr>
      <w:sz w:val="24"/>
      <w:szCs w:val="20"/>
    </w:rPr>
  </w:style>
  <w:style w:type="paragraph" w:customStyle="1"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2025-06-17T07:31:00Z</dcterms:created>
  <dc:creator>Administrator</dc:creator>
  <cp:lastModifiedBy>Administrator</cp:lastModifiedBy>
  <dcterms:modified xsi:type="dcterms:W3CDTF">2025-06-17T07:32:11Z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