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720" w:lineRule="atLeast"/>
        <w:ind w:left="0" w:right="0" w:firstLine="0"/>
        <w:jc w:val="center"/>
        <w:textAlignment w:val="auto"/>
        <w:rPr>
          <w:rFonts w:hint="eastAsia" w:ascii="宋体" w:hAnsi="宋体" w:eastAsia="宋体" w:cs="宋体"/>
          <w:b/>
          <w:bCs/>
          <w:i w:val="0"/>
          <w:iCs w:val="0"/>
          <w:caps w:val="0"/>
          <w:color w:val="auto"/>
          <w:spacing w:val="0"/>
          <w:sz w:val="21"/>
          <w:szCs w:val="21"/>
          <w:u w:val="none"/>
        </w:rPr>
      </w:pPr>
      <w:r>
        <w:rPr>
          <w:rFonts w:hint="eastAsia" w:cs="宋体"/>
          <w:b/>
          <w:bCs/>
          <w:caps w:val="0"/>
          <w:color w:val="auto"/>
          <w:spacing w:val="0"/>
          <w:sz w:val="36"/>
          <w:szCs w:val="36"/>
          <w:u w:val="none"/>
          <w:lang w:eastAsia="zh-CN"/>
        </w:rPr>
        <w:t>济源市人民医院</w:t>
      </w:r>
      <w:r>
        <w:rPr>
          <w:rFonts w:hint="eastAsia" w:ascii="宋体" w:hAnsi="宋体" w:eastAsia="宋体" w:cs="宋体"/>
          <w:b/>
          <w:bCs/>
          <w:caps w:val="0"/>
          <w:color w:val="auto"/>
          <w:spacing w:val="0"/>
          <w:sz w:val="36"/>
          <w:szCs w:val="36"/>
          <w:u w:val="none"/>
        </w:rPr>
        <w:t>产前诊断中心设备</w:t>
      </w:r>
      <w:r>
        <w:rPr>
          <w:rFonts w:hint="eastAsia" w:cs="宋体"/>
          <w:b/>
          <w:bCs/>
          <w:caps w:val="0"/>
          <w:color w:val="auto"/>
          <w:spacing w:val="0"/>
          <w:sz w:val="36"/>
          <w:szCs w:val="36"/>
          <w:u w:val="none"/>
          <w:lang w:eastAsia="zh-CN"/>
        </w:rPr>
        <w:t>清单</w:t>
      </w:r>
    </w:p>
    <w:tbl>
      <w:tblPr>
        <w:tblStyle w:val="7"/>
        <w:tblW w:w="9998" w:type="dxa"/>
        <w:tblInd w:w="-3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6"/>
        <w:gridCol w:w="5648"/>
        <w:gridCol w:w="1458"/>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普通冰箱</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-70超低温冰箱度</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-25℃低温冰箱</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sz w:val="24"/>
                <w:szCs w:val="24"/>
                <w:highlight w:val="none"/>
              </w:rPr>
              <w:t>◆</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全自动染色体显微图像扫描系统（含染色体核型智能分析系统）</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恒温培养箱</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二氧化碳培养箱</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7</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全自动生化发光分析系统</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高通量基因测序仪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9</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基因分析仪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全自动</w:t>
            </w:r>
            <w:r>
              <w:rPr>
                <w:rFonts w:hint="eastAsia" w:ascii="宋体" w:hAnsi="宋体" w:eastAsia="宋体" w:cs="宋体"/>
                <w:i w:val="0"/>
                <w:iCs w:val="0"/>
                <w:color w:val="000000"/>
                <w:sz w:val="24"/>
                <w:szCs w:val="24"/>
                <w:u w:val="none"/>
                <w:lang w:val="en-US" w:eastAsia="zh-CN"/>
              </w:rPr>
              <w:t>PCR分析检测系统</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firstLine="480" w:firstLineChars="200"/>
              <w:rPr>
                <w:rFonts w:hint="eastAsia"/>
                <w:lang w:eastAsia="zh-CN"/>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firstLine="482"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w:t>
            </w:r>
            <w:r>
              <w:rPr>
                <w:rFonts w:hint="eastAsia" w:ascii="宋体" w:hAnsi="宋体" w:eastAsia="宋体" w:cs="宋体"/>
                <w:sz w:val="24"/>
                <w:szCs w:val="24"/>
                <w:highlight w:val="none"/>
              </w:rPr>
              <w:t>◆</w:t>
            </w:r>
            <w:r>
              <w:rPr>
                <w:rFonts w:hint="eastAsia" w:ascii="宋体" w:hAnsi="宋体" w:eastAsia="宋体" w:cs="宋体"/>
                <w:b/>
                <w:bCs/>
                <w:i w:val="0"/>
                <w:iCs w:val="0"/>
                <w:color w:val="000000"/>
                <w:kern w:val="0"/>
                <w:sz w:val="24"/>
                <w:szCs w:val="24"/>
                <w:u w:val="none"/>
                <w:lang w:val="en-US" w:eastAsia="zh-CN" w:bidi="ar"/>
              </w:rPr>
              <w:t>核心产品为全自动染色体显微图像扫描系统</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sectPr>
          <w:pgSz w:w="11906" w:h="16838"/>
          <w:pgMar w:top="1247" w:right="1247" w:bottom="1247" w:left="1247" w:header="851" w:footer="992" w:gutter="0"/>
          <w:pgNumType w:fmt="decimal"/>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附件.设备参数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 xml:space="preserve">附件1.普通冰箱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1、总容积：265L</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2、产品尺寸（宽*深*高）：575×641×1687</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3、冷藏容积、温度</w:t>
      </w:r>
      <w:r>
        <w:rPr>
          <w:rFonts w:hint="eastAsia" w:asciiTheme="majorEastAsia" w:hAnsiTheme="majorEastAsia" w:eastAsiaTheme="majorEastAsia" w:cstheme="majorEastAsia"/>
          <w:i w:val="0"/>
          <w:iCs w:val="0"/>
          <w:color w:val="000000"/>
          <w:kern w:val="0"/>
          <w:sz w:val="24"/>
          <w:szCs w:val="24"/>
          <w:u w:val="none"/>
          <w:lang w:val="en-US" w:eastAsia="zh-CN" w:bidi="ar"/>
        </w:rPr>
        <w:tab/>
      </w:r>
      <w:r>
        <w:rPr>
          <w:rFonts w:hint="eastAsia" w:asciiTheme="majorEastAsia" w:hAnsiTheme="majorEastAsia" w:eastAsiaTheme="majorEastAsia" w:cstheme="majorEastAsia"/>
          <w:i w:val="0"/>
          <w:iCs w:val="0"/>
          <w:color w:val="000000"/>
          <w:kern w:val="0"/>
          <w:sz w:val="24"/>
          <w:szCs w:val="24"/>
          <w:u w:val="none"/>
          <w:lang w:val="en-US" w:eastAsia="zh-CN" w:bidi="ar"/>
        </w:rPr>
        <w:t>：165L；2~8℃</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4、冷冻容积、温度：</w:t>
      </w:r>
      <w:r>
        <w:rPr>
          <w:rFonts w:hint="eastAsia" w:asciiTheme="majorEastAsia" w:hAnsiTheme="majorEastAsia" w:eastAsiaTheme="majorEastAsia" w:cstheme="majorEastAsia"/>
          <w:i w:val="0"/>
          <w:iCs w:val="0"/>
          <w:color w:val="000000"/>
          <w:kern w:val="0"/>
          <w:sz w:val="24"/>
          <w:szCs w:val="24"/>
          <w:u w:val="none"/>
          <w:lang w:val="en-US" w:eastAsia="zh-CN" w:bidi="ar"/>
        </w:rPr>
        <w:tab/>
      </w:r>
      <w:r>
        <w:rPr>
          <w:rFonts w:hint="eastAsia" w:asciiTheme="majorEastAsia" w:hAnsiTheme="majorEastAsia" w:eastAsiaTheme="majorEastAsia" w:cstheme="majorEastAsia"/>
          <w:i w:val="0"/>
          <w:iCs w:val="0"/>
          <w:color w:val="000000"/>
          <w:kern w:val="0"/>
          <w:sz w:val="24"/>
          <w:szCs w:val="24"/>
          <w:u w:val="none"/>
          <w:lang w:val="en-US" w:eastAsia="zh-CN" w:bidi="ar"/>
        </w:rPr>
        <w:t>100L；  -10 ~ -26℃</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5、箱体外壳：预涂冷板δ0.5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6、内胆材料：抗氧化高强度PS板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7、保温层材料：全无氟环戊烷高密度聚氨酯泡沫</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8、温控器：电脑温控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9、产品认证：医疗注册证，医疗注册表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附件2.-70度超低温冰箱</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1、总容积：348L</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2、产品尺寸（宽*深*高）：728X910X1915(mm)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3、内胆尺寸（宽*深*高）：465X624X1186(mm)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4、箱体外壳：喷涂优质冷轧钢板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5、内胆材料：喷涂优质电镀锌钢板，内腔圆角设计，容易清洗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6、保温层材料：超厚无氟发泡隔热层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7、门体：带安全门锁.内保温门，四层密封条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8、隔断：内部分成独立的四个隔断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9、把手：外置把手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10、温控器：新型微电脑温度控制器，数码温度显示，显示分辨率0.1℃，调节单位0.1℃，箱内温度-40℃~-86℃可调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报警：高温报警、低温报警、传感器故障报警、过滤网堵塞报警、断电报警、电池低电量报警、环温过高报警等系列安全报警功能，确保使用安全；报警方式设计声音蜂鸣报警、数码闪烁报警、可接远程报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附件3  -25℃低温冰箱</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1、总容积：</w:t>
      </w:r>
      <w:r>
        <w:rPr>
          <w:rFonts w:hint="eastAsia" w:asciiTheme="majorEastAsia" w:hAnsiTheme="majorEastAsia" w:eastAsiaTheme="majorEastAsia" w:cstheme="majorEastAsia"/>
          <w:i w:val="0"/>
          <w:iCs w:val="0"/>
          <w:color w:val="000000"/>
          <w:kern w:val="0"/>
          <w:sz w:val="24"/>
          <w:szCs w:val="24"/>
          <w:u w:val="none"/>
          <w:lang w:val="en-US" w:eastAsia="zh-CN" w:bidi="ar"/>
        </w:rPr>
        <w:tab/>
      </w:r>
      <w:r>
        <w:rPr>
          <w:rFonts w:hint="eastAsia" w:asciiTheme="majorEastAsia" w:hAnsiTheme="majorEastAsia" w:eastAsiaTheme="majorEastAsia" w:cstheme="majorEastAsia"/>
          <w:i w:val="0"/>
          <w:iCs w:val="0"/>
          <w:color w:val="000000"/>
          <w:kern w:val="0"/>
          <w:sz w:val="24"/>
          <w:szCs w:val="24"/>
          <w:u w:val="none"/>
          <w:lang w:val="en-US" w:eastAsia="zh-CN" w:bidi="ar"/>
        </w:rPr>
        <w:t>300L</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2、产品尺寸（宽*深*高）：600*625*1875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3、内胆尺寸（宽*深*高）：480*449*1624</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4、箱体外壳：预涂冷板δ0.5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5、内胆材料：抗氧化高强度PS板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6、保温层材料：全无氟环戊烷高密度聚氨酯泡沫</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7、门体：超厚发泡门，带安全门锁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8、温控器：电子温控器，温度0.1度可调,数码温度显示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9、报警：高低温报警，温度可设定；传感器故障报警；蜂鸣器和灯光闪烁两种报警方式。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宋体" w:hAnsi="宋体" w:eastAsia="宋体" w:cs="宋体"/>
          <w:sz w:val="24"/>
          <w:szCs w:val="24"/>
          <w:highlight w:val="none"/>
        </w:rPr>
        <w:t>◆</w:t>
      </w:r>
      <w:r>
        <w:rPr>
          <w:rFonts w:hint="eastAsia" w:asciiTheme="majorEastAsia" w:hAnsiTheme="majorEastAsia" w:eastAsiaTheme="majorEastAsia" w:cstheme="majorEastAsia"/>
          <w:b/>
          <w:bCs/>
          <w:i w:val="0"/>
          <w:iCs w:val="0"/>
          <w:color w:val="000000"/>
          <w:kern w:val="0"/>
          <w:sz w:val="24"/>
          <w:szCs w:val="24"/>
          <w:u w:val="none"/>
          <w:lang w:val="en-US" w:eastAsia="zh-CN" w:bidi="ar"/>
        </w:rPr>
        <w:t>附件4.全自动染色体显微图像扫描系统（含染色体核型智能分析系统）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pStyle w:val="9"/>
        <w:numPr>
          <w:ilvl w:val="0"/>
          <w:numId w:val="0"/>
        </w:numPr>
        <w:spacing w:line="360" w:lineRule="auto"/>
        <w:ind w:leftChars="-245" w:right="-764" w:rightChars="-364" w:firstLine="480" w:firstLineChars="200"/>
        <w:jc w:val="both"/>
        <w:rPr>
          <w:rFonts w:hint="eastAsia" w:asciiTheme="majorEastAsia" w:hAnsiTheme="majorEastAsia" w:eastAsiaTheme="majorEastAsia" w:cstheme="majorEastAsia"/>
          <w:b w:val="0"/>
          <w:bCs/>
          <w:snapToGrid w:val="0"/>
          <w:color w:val="000000"/>
          <w:kern w:val="0"/>
          <w:sz w:val="24"/>
          <w:szCs w:val="24"/>
          <w:lang w:val="en-US" w:eastAsia="zh-CN"/>
        </w:rPr>
      </w:pPr>
      <w:r>
        <w:rPr>
          <w:rFonts w:hint="eastAsia" w:asciiTheme="majorEastAsia" w:hAnsiTheme="majorEastAsia" w:eastAsiaTheme="majorEastAsia" w:cstheme="majorEastAsia"/>
          <w:b w:val="0"/>
          <w:bCs/>
          <w:snapToGrid w:val="0"/>
          <w:color w:val="000000"/>
          <w:kern w:val="0"/>
          <w:sz w:val="24"/>
          <w:szCs w:val="24"/>
          <w:lang w:val="en-US" w:eastAsia="zh-CN"/>
        </w:rPr>
        <w:t>全自动染色体扫描及智能图像处理系统组成：由全自动扫描设备硬件、全自动扫描控制软件、全自动核型分析软件组成</w:t>
      </w:r>
    </w:p>
    <w:p>
      <w:p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一</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全自动扫描设备硬件</w:t>
      </w:r>
      <w:r>
        <w:rPr>
          <w:rFonts w:hint="eastAsia" w:asciiTheme="majorEastAsia" w:hAnsiTheme="majorEastAsia" w:eastAsiaTheme="majorEastAsia" w:cstheme="majorEastAsia"/>
          <w:b w:val="0"/>
          <w:bCs/>
          <w:sz w:val="24"/>
          <w:szCs w:val="24"/>
          <w:lang w:val="en-US" w:eastAsia="zh-CN"/>
        </w:rPr>
        <w:t>技术要求</w:t>
      </w:r>
    </w:p>
    <w:p>
      <w:pPr>
        <w:pStyle w:val="9"/>
        <w:numPr>
          <w:ilvl w:val="0"/>
          <w:numId w:val="1"/>
        </w:numPr>
        <w:tabs>
          <w:tab w:val="left" w:pos="0"/>
        </w:tabs>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电动显微镜</w:t>
      </w:r>
    </w:p>
    <w:p>
      <w:pPr>
        <w:pStyle w:val="9"/>
        <w:numPr>
          <w:ilvl w:val="1"/>
          <w:numId w:val="1"/>
        </w:numPr>
        <w:tabs>
          <w:tab w:val="left" w:pos="0"/>
        </w:tabs>
        <w:adjustRightInd w:val="0"/>
        <w:snapToGrid w:val="0"/>
        <w:spacing w:line="360" w:lineRule="auto"/>
        <w:ind w:left="-424" w:leftChars="-202"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b w:val="0"/>
          <w:bCs/>
          <w:sz w:val="24"/>
          <w:szCs w:val="24"/>
        </w:rPr>
        <w:t>万能电动正置显微镜：可作明场（BF）观察方式的观察，可进行超低倍12.5X到高倍1000X的观察</w:t>
      </w:r>
      <w:r>
        <w:rPr>
          <w:rFonts w:hint="eastAsia" w:asciiTheme="majorEastAsia" w:hAnsiTheme="majorEastAsia" w:eastAsiaTheme="majorEastAsia" w:cstheme="majorEastAsia"/>
          <w:b w:val="0"/>
          <w:bCs/>
          <w:sz w:val="24"/>
          <w:szCs w:val="24"/>
          <w:lang w:eastAsia="zh-CN"/>
        </w:rPr>
        <w:t>。</w:t>
      </w:r>
    </w:p>
    <w:p>
      <w:pPr>
        <w:pStyle w:val="9"/>
        <w:numPr>
          <w:ilvl w:val="1"/>
          <w:numId w:val="1"/>
        </w:numPr>
        <w:tabs>
          <w:tab w:val="left" w:pos="0"/>
        </w:tabs>
        <w:adjustRightInd w:val="0"/>
        <w:snapToGrid w:val="0"/>
        <w:spacing w:line="360" w:lineRule="auto"/>
        <w:ind w:left="-424" w:leftChars="-202"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电动显微镜镜体：</w:t>
      </w:r>
    </w:p>
    <w:p>
      <w:pPr>
        <w:pStyle w:val="9"/>
        <w:numPr>
          <w:ilvl w:val="2"/>
          <w:numId w:val="1"/>
        </w:numPr>
        <w:tabs>
          <w:tab w:val="left" w:pos="0"/>
        </w:tabs>
        <w:adjustRightInd w:val="0"/>
        <w:snapToGrid w:val="0"/>
        <w:spacing w:line="360" w:lineRule="auto"/>
        <w:ind w:left="-424" w:leftChars="-202"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光学系统：采用UIS2无限远校正光学系统, 齐焦距离必须为国际标准45mm</w:t>
      </w:r>
      <w:r>
        <w:rPr>
          <w:rFonts w:hint="eastAsia" w:asciiTheme="majorEastAsia" w:hAnsiTheme="majorEastAsia" w:eastAsiaTheme="majorEastAsia" w:cstheme="majorEastAsia"/>
          <w:b w:val="0"/>
          <w:bCs/>
          <w:sz w:val="24"/>
          <w:szCs w:val="24"/>
          <w:lang w:eastAsia="zh-CN"/>
        </w:rPr>
        <w:t>。</w:t>
      </w:r>
    </w:p>
    <w:p>
      <w:pPr>
        <w:pStyle w:val="9"/>
        <w:numPr>
          <w:ilvl w:val="2"/>
          <w:numId w:val="1"/>
        </w:numPr>
        <w:tabs>
          <w:tab w:val="left" w:pos="0"/>
        </w:tabs>
        <w:adjustRightInd w:val="0"/>
        <w:snapToGrid w:val="0"/>
        <w:spacing w:line="360" w:lineRule="auto"/>
        <w:ind w:left="-424" w:leftChars="-202"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电动调焦，聚焦精度≤10nm</w:t>
      </w:r>
      <w:r>
        <w:rPr>
          <w:rFonts w:hint="eastAsia" w:asciiTheme="majorEastAsia" w:hAnsiTheme="majorEastAsia" w:eastAsiaTheme="majorEastAsia" w:cstheme="majorEastAsia"/>
          <w:b w:val="0"/>
          <w:bCs/>
          <w:sz w:val="24"/>
          <w:szCs w:val="24"/>
          <w:lang w:eastAsia="zh-CN"/>
        </w:rPr>
        <w:t>。</w:t>
      </w:r>
    </w:p>
    <w:p>
      <w:pPr>
        <w:pStyle w:val="9"/>
        <w:numPr>
          <w:ilvl w:val="2"/>
          <w:numId w:val="1"/>
        </w:numPr>
        <w:tabs>
          <w:tab w:val="left" w:pos="0"/>
        </w:tabs>
        <w:adjustRightInd w:val="0"/>
        <w:snapToGrid w:val="0"/>
        <w:spacing w:line="360" w:lineRule="auto"/>
        <w:ind w:left="-424" w:leftChars="-202"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分离式电动控制器：可与主机架分离，放置到任何地方。可控制物镜转换，观察方法等电动部件</w:t>
      </w:r>
      <w:r>
        <w:rPr>
          <w:rFonts w:hint="eastAsia" w:asciiTheme="majorEastAsia" w:hAnsiTheme="majorEastAsia" w:eastAsiaTheme="majorEastAsia" w:cstheme="majorEastAsia"/>
          <w:b w:val="0"/>
          <w:bCs/>
          <w:sz w:val="24"/>
          <w:szCs w:val="24"/>
          <w:lang w:eastAsia="zh-CN"/>
        </w:rPr>
        <w:t>。</w:t>
      </w:r>
    </w:p>
    <w:p>
      <w:pPr>
        <w:pStyle w:val="9"/>
        <w:numPr>
          <w:ilvl w:val="1"/>
          <w:numId w:val="1"/>
        </w:numPr>
        <w:tabs>
          <w:tab w:val="left" w:pos="0"/>
        </w:tabs>
        <w:adjustRightInd w:val="0"/>
        <w:snapToGrid w:val="0"/>
        <w:spacing w:line="360" w:lineRule="auto"/>
        <w:ind w:right="-764" w:rightChars="-364" w:hanging="1418" w:firstLineChars="0"/>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电动物镜转盘，≥7孔</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 xml:space="preserve"> 物镜：万能平场半复消色差物镜10X（N.A. ≥0.30, W.D. ≥10）100X（N.A.≥ 1.40, W.D.≥ 0.20 spring, oil）</w:t>
      </w:r>
      <w:r>
        <w:rPr>
          <w:rFonts w:hint="eastAsia" w:asciiTheme="majorEastAsia" w:hAnsiTheme="majorEastAsia" w:eastAsiaTheme="majorEastAsia" w:cstheme="majorEastAsia"/>
          <w:b w:val="0"/>
          <w:bCs/>
          <w:sz w:val="24"/>
          <w:szCs w:val="24"/>
          <w:lang w:eastAsia="zh-CN"/>
        </w:rPr>
        <w:t>。</w:t>
      </w:r>
    </w:p>
    <w:p>
      <w:pPr>
        <w:pStyle w:val="9"/>
        <w:numPr>
          <w:ilvl w:val="1"/>
          <w:numId w:val="1"/>
        </w:numPr>
        <w:tabs>
          <w:tab w:val="left" w:pos="0"/>
        </w:tabs>
        <w:spacing w:line="360" w:lineRule="auto"/>
        <w:ind w:left="-424" w:leftChars="-202"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聚光镜：</w:t>
      </w:r>
      <w:r>
        <w:rPr>
          <w:rFonts w:hint="eastAsia" w:asciiTheme="majorEastAsia" w:hAnsiTheme="majorEastAsia" w:eastAsiaTheme="majorEastAsia" w:cstheme="majorEastAsia"/>
          <w:b w:val="0"/>
          <w:bCs/>
          <w:sz w:val="24"/>
          <w:szCs w:val="24"/>
          <w:lang w:val="en-GB"/>
        </w:rPr>
        <w:t>摇摆式</w:t>
      </w:r>
      <w:r>
        <w:rPr>
          <w:rFonts w:hint="eastAsia" w:asciiTheme="majorEastAsia" w:hAnsiTheme="majorEastAsia" w:eastAsiaTheme="majorEastAsia" w:cstheme="majorEastAsia"/>
          <w:b w:val="0"/>
          <w:bCs/>
          <w:sz w:val="24"/>
          <w:szCs w:val="24"/>
        </w:rPr>
        <w:t>聚光镜，</w:t>
      </w:r>
      <w:r>
        <w:rPr>
          <w:rFonts w:hint="eastAsia" w:asciiTheme="majorEastAsia" w:hAnsiTheme="majorEastAsia" w:eastAsiaTheme="majorEastAsia" w:cstheme="majorEastAsia"/>
          <w:b w:val="0"/>
          <w:bCs/>
          <w:sz w:val="24"/>
          <w:szCs w:val="24"/>
          <w:lang w:val="en-GB"/>
        </w:rPr>
        <w:t>N.A.≥0.9</w:t>
      </w:r>
      <w:r>
        <w:rPr>
          <w:rFonts w:hint="eastAsia" w:asciiTheme="majorEastAsia" w:hAnsiTheme="majorEastAsia" w:eastAsiaTheme="majorEastAsia" w:cstheme="majorEastAsia"/>
          <w:b w:val="0"/>
          <w:bCs/>
          <w:sz w:val="24"/>
          <w:szCs w:val="24"/>
          <w:lang w:val="en-GB" w:eastAsia="zh-CN"/>
        </w:rPr>
        <w:t>。</w:t>
      </w:r>
    </w:p>
    <w:p>
      <w:pPr>
        <w:pStyle w:val="9"/>
        <w:numPr>
          <w:ilvl w:val="1"/>
          <w:numId w:val="1"/>
        </w:numPr>
        <w:tabs>
          <w:tab w:val="left" w:pos="0"/>
        </w:tabs>
        <w:spacing w:line="360" w:lineRule="auto"/>
        <w:ind w:left="-424" w:leftChars="-202"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触摸屏：电容式触摸屏，倾斜设计方便观察和操作，省电模式设置可控制屏幕亮度</w:t>
      </w:r>
      <w:r>
        <w:rPr>
          <w:rFonts w:hint="eastAsia" w:asciiTheme="majorEastAsia" w:hAnsiTheme="majorEastAsia" w:eastAsiaTheme="majorEastAsia" w:cstheme="majorEastAsia"/>
          <w:b w:val="0"/>
          <w:bCs/>
          <w:sz w:val="24"/>
          <w:szCs w:val="24"/>
          <w:lang w:eastAsia="zh-CN"/>
        </w:rPr>
        <w:t>。</w:t>
      </w:r>
    </w:p>
    <w:p>
      <w:pPr>
        <w:pStyle w:val="9"/>
        <w:numPr>
          <w:ilvl w:val="2"/>
          <w:numId w:val="1"/>
        </w:numPr>
        <w:tabs>
          <w:tab w:val="left" w:pos="0"/>
        </w:tabs>
        <w:spacing w:line="360" w:lineRule="auto"/>
        <w:ind w:left="-424" w:leftChars="-202"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可使用电容屏直接控制标本高精度调焦，调焦精度≤10nm</w:t>
      </w:r>
      <w:r>
        <w:rPr>
          <w:rFonts w:hint="eastAsia" w:asciiTheme="majorEastAsia" w:hAnsiTheme="majorEastAsia" w:eastAsiaTheme="majorEastAsia" w:cstheme="majorEastAsia"/>
          <w:b w:val="0"/>
          <w:bCs/>
          <w:sz w:val="24"/>
          <w:szCs w:val="24"/>
          <w:lang w:eastAsia="zh-CN"/>
        </w:rPr>
        <w:t>。</w:t>
      </w:r>
    </w:p>
    <w:p>
      <w:pPr>
        <w:pStyle w:val="9"/>
        <w:numPr>
          <w:ilvl w:val="2"/>
          <w:numId w:val="1"/>
        </w:numPr>
        <w:tabs>
          <w:tab w:val="left" w:pos="0"/>
        </w:tabs>
        <w:spacing w:line="360" w:lineRule="auto"/>
        <w:ind w:left="-424" w:leftChars="-202"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可编程化控制所有电动部件（光源开关、转换、亮度调解，滤色片转换，智能调焦，物镜转换、荧光光闸开关、激发块转换），并进行一键式智能控制</w:t>
      </w:r>
      <w:r>
        <w:rPr>
          <w:rFonts w:hint="eastAsia" w:asciiTheme="majorEastAsia" w:hAnsiTheme="majorEastAsia" w:eastAsiaTheme="majorEastAsia" w:cstheme="majorEastAsia"/>
          <w:b w:val="0"/>
          <w:bCs/>
          <w:sz w:val="24"/>
          <w:szCs w:val="24"/>
          <w:lang w:eastAsia="zh-CN"/>
        </w:rPr>
        <w:t>。</w:t>
      </w:r>
    </w:p>
    <w:p>
      <w:pPr>
        <w:pStyle w:val="9"/>
        <w:numPr>
          <w:ilvl w:val="2"/>
          <w:numId w:val="1"/>
        </w:numPr>
        <w:tabs>
          <w:tab w:val="left" w:pos="0"/>
        </w:tabs>
        <w:spacing w:line="360" w:lineRule="auto"/>
        <w:ind w:left="-424" w:leftChars="-202"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在导航模式下，界面会显示操作的帮助界面</w:t>
      </w:r>
      <w:r>
        <w:rPr>
          <w:rFonts w:hint="eastAsia" w:asciiTheme="majorEastAsia" w:hAnsiTheme="majorEastAsia" w:eastAsiaTheme="majorEastAsia" w:cstheme="majorEastAsia"/>
          <w:b w:val="0"/>
          <w:bCs/>
          <w:sz w:val="24"/>
          <w:szCs w:val="24"/>
          <w:lang w:eastAsia="zh-CN"/>
        </w:rPr>
        <w:t>。</w:t>
      </w:r>
    </w:p>
    <w:p>
      <w:pPr>
        <w:pStyle w:val="9"/>
        <w:numPr>
          <w:ilvl w:val="0"/>
          <w:numId w:val="2"/>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高分辨率高速高灵敏度科研级相机</w:t>
      </w:r>
    </w:p>
    <w:p>
      <w:pPr>
        <w:pStyle w:val="9"/>
        <w:numPr>
          <w:ilvl w:val="1"/>
          <w:numId w:val="2"/>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b w:val="0"/>
          <w:bCs/>
          <w:sz w:val="24"/>
          <w:szCs w:val="24"/>
          <w:lang w:val="en-US" w:eastAsia="zh-CN"/>
        </w:rPr>
        <w:t>不低于</w:t>
      </w:r>
      <w:r>
        <w:rPr>
          <w:rFonts w:hint="eastAsia" w:asciiTheme="majorEastAsia" w:hAnsiTheme="majorEastAsia" w:eastAsiaTheme="majorEastAsia" w:cstheme="majorEastAsia"/>
          <w:b w:val="0"/>
          <w:bCs/>
          <w:sz w:val="24"/>
          <w:szCs w:val="24"/>
          <w:lang w:val="en-GB"/>
        </w:rPr>
        <w:t xml:space="preserve"> </w:t>
      </w:r>
      <w:r>
        <w:rPr>
          <w:rFonts w:hint="eastAsia" w:asciiTheme="majorEastAsia" w:hAnsiTheme="majorEastAsia" w:eastAsiaTheme="majorEastAsia" w:cstheme="majorEastAsia"/>
          <w:b w:val="0"/>
          <w:bCs/>
          <w:sz w:val="24"/>
          <w:szCs w:val="24"/>
          <w:lang w:val="en-US" w:eastAsia="zh-CN"/>
        </w:rPr>
        <w:t>1200</w:t>
      </w:r>
      <w:r>
        <w:rPr>
          <w:rFonts w:hint="eastAsia" w:asciiTheme="majorEastAsia" w:hAnsiTheme="majorEastAsia" w:eastAsiaTheme="majorEastAsia" w:cstheme="majorEastAsia"/>
          <w:b w:val="0"/>
          <w:bCs/>
          <w:sz w:val="24"/>
          <w:szCs w:val="24"/>
        </w:rPr>
        <w:t>万超高分辨率</w:t>
      </w:r>
      <w:r>
        <w:rPr>
          <w:rFonts w:hint="eastAsia" w:asciiTheme="majorEastAsia" w:hAnsiTheme="majorEastAsia" w:eastAsiaTheme="majorEastAsia" w:cstheme="majorEastAsia"/>
          <w:b w:val="0"/>
          <w:bCs/>
          <w:sz w:val="24"/>
          <w:szCs w:val="24"/>
          <w:lang w:eastAsia="zh-CN"/>
        </w:rPr>
        <w:t>。</w:t>
      </w:r>
    </w:p>
    <w:p>
      <w:pPr>
        <w:pStyle w:val="9"/>
        <w:numPr>
          <w:ilvl w:val="1"/>
          <w:numId w:val="2"/>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70%的量子转化效率</w:t>
      </w:r>
      <w:r>
        <w:rPr>
          <w:rFonts w:hint="eastAsia" w:asciiTheme="majorEastAsia" w:hAnsiTheme="majorEastAsia" w:eastAsiaTheme="majorEastAsia" w:cstheme="majorEastAsia"/>
          <w:b w:val="0"/>
          <w:bCs/>
          <w:sz w:val="24"/>
          <w:szCs w:val="24"/>
          <w:lang w:eastAsia="zh-CN"/>
        </w:rPr>
        <w:t>。</w:t>
      </w:r>
    </w:p>
    <w:p>
      <w:pPr>
        <w:pStyle w:val="9"/>
        <w:numPr>
          <w:ilvl w:val="1"/>
          <w:numId w:val="2"/>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1.1英寸靶面完美匹配单个分裂相的视场大小</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≥10bits、≥12bits位深，体现更多带</w:t>
      </w:r>
      <w:r>
        <w:rPr>
          <w:rFonts w:hint="eastAsia" w:asciiTheme="majorEastAsia" w:hAnsiTheme="majorEastAsia" w:eastAsiaTheme="majorEastAsia" w:cstheme="majorEastAsia"/>
          <w:b w:val="0"/>
          <w:bCs/>
          <w:sz w:val="24"/>
          <w:szCs w:val="24"/>
          <w:lang w:val="en-US" w:eastAsia="zh-CN"/>
        </w:rPr>
        <w:t xml:space="preserve"> </w:t>
      </w:r>
    </w:p>
    <w:p>
      <w:pPr>
        <w:pStyle w:val="9"/>
        <w:numPr>
          <w:ilvl w:val="0"/>
          <w:numId w:val="0"/>
        </w:numPr>
        <w:spacing w:line="360" w:lineRule="auto"/>
        <w:ind w:leftChars="-257" w:right="-764" w:rightChars="-364"/>
        <w:jc w:val="both"/>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rPr>
        <w:t>纹细节</w:t>
      </w:r>
      <w:r>
        <w:rPr>
          <w:rFonts w:hint="eastAsia" w:asciiTheme="majorEastAsia" w:hAnsiTheme="majorEastAsia" w:eastAsiaTheme="majorEastAsia" w:cstheme="majorEastAsia"/>
          <w:b w:val="0"/>
          <w:bCs/>
          <w:sz w:val="24"/>
          <w:szCs w:val="24"/>
          <w:lang w:eastAsia="zh-CN"/>
        </w:rPr>
        <w:t>。</w:t>
      </w:r>
    </w:p>
    <w:p>
      <w:pPr>
        <w:pStyle w:val="9"/>
        <w:numPr>
          <w:ilvl w:val="1"/>
          <w:numId w:val="2"/>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异步复位，无延迟，脉冲宽度控制快门，</w:t>
      </w: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坏点补偿</w:t>
      </w:r>
      <w:r>
        <w:rPr>
          <w:rFonts w:hint="eastAsia" w:asciiTheme="majorEastAsia" w:hAnsiTheme="majorEastAsia" w:eastAsiaTheme="majorEastAsia" w:cstheme="majorEastAsia"/>
          <w:b w:val="0"/>
          <w:bCs/>
          <w:sz w:val="24"/>
          <w:szCs w:val="24"/>
          <w:lang w:val="en-US" w:eastAsia="zh-CN"/>
        </w:rPr>
        <w:t>功能。</w:t>
      </w:r>
    </w:p>
    <w:p>
      <w:pPr>
        <w:pStyle w:val="9"/>
        <w:numPr>
          <w:ilvl w:val="0"/>
          <w:numId w:val="2"/>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全自动玻片连供送取装置</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最大通量不低于120片。搭配</w:t>
      </w:r>
      <w:r>
        <w:rPr>
          <w:rFonts w:hint="eastAsia" w:asciiTheme="majorEastAsia" w:hAnsiTheme="majorEastAsia" w:eastAsiaTheme="majorEastAsia" w:cstheme="majorEastAsia"/>
          <w:b w:val="0"/>
          <w:bCs/>
          <w:sz w:val="24"/>
          <w:szCs w:val="24"/>
        </w:rPr>
        <w:t>全自动扫描XY轴电动扫</w:t>
      </w:r>
    </w:p>
    <w:p>
      <w:pPr>
        <w:pStyle w:val="9"/>
        <w:numPr>
          <w:ilvl w:val="0"/>
          <w:numId w:val="0"/>
        </w:numPr>
        <w:spacing w:line="360" w:lineRule="auto"/>
        <w:ind w:leftChars="-257" w:right="-764" w:rightChars="-364"/>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描平台</w:t>
      </w:r>
      <w:r>
        <w:rPr>
          <w:rFonts w:hint="eastAsia" w:asciiTheme="majorEastAsia" w:hAnsiTheme="majorEastAsia" w:eastAsiaTheme="majorEastAsia" w:cstheme="majorEastAsia"/>
          <w:b w:val="0"/>
          <w:bCs/>
          <w:sz w:val="24"/>
          <w:szCs w:val="24"/>
          <w:lang w:eastAsia="zh-CN"/>
        </w:rPr>
        <w:t>。</w:t>
      </w:r>
    </w:p>
    <w:p>
      <w:pPr>
        <w:pStyle w:val="9"/>
        <w:numPr>
          <w:ilvl w:val="0"/>
          <w:numId w:val="2"/>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全自动控制滴油系统</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加油次数</w:t>
      </w:r>
      <w:r>
        <w:rPr>
          <w:rFonts w:hint="eastAsia" w:asciiTheme="majorEastAsia" w:hAnsiTheme="majorEastAsia" w:eastAsiaTheme="majorEastAsia" w:cstheme="majorEastAsia"/>
          <w:b w:val="0"/>
          <w:bCs/>
          <w:sz w:val="24"/>
          <w:szCs w:val="24"/>
          <w:lang w:val="en-US" w:eastAsia="zh-CN"/>
        </w:rPr>
        <w:t>不低于</w:t>
      </w:r>
      <w:r>
        <w:rPr>
          <w:rFonts w:hint="eastAsia" w:asciiTheme="majorEastAsia" w:hAnsiTheme="majorEastAsia" w:eastAsiaTheme="majorEastAsia" w:cstheme="majorEastAsia"/>
          <w:b w:val="0"/>
          <w:bCs/>
          <w:sz w:val="24"/>
          <w:szCs w:val="24"/>
        </w:rPr>
        <w:t>2000万次</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能够</w:t>
      </w:r>
      <w:r>
        <w:rPr>
          <w:rFonts w:hint="eastAsia" w:asciiTheme="majorEastAsia" w:hAnsiTheme="majorEastAsia" w:eastAsiaTheme="majorEastAsia" w:cstheme="majorEastAsia"/>
          <w:b w:val="0"/>
          <w:bCs/>
          <w:sz w:val="24"/>
          <w:szCs w:val="24"/>
        </w:rPr>
        <w:t>实现油镜下高精度全自动</w:t>
      </w:r>
    </w:p>
    <w:p>
      <w:pPr>
        <w:pStyle w:val="9"/>
        <w:numPr>
          <w:ilvl w:val="0"/>
          <w:numId w:val="0"/>
        </w:numPr>
        <w:spacing w:line="360" w:lineRule="auto"/>
        <w:ind w:leftChars="-257" w:right="-764" w:rightChars="-364"/>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滴片，无需人工操作。</w:t>
      </w:r>
    </w:p>
    <w:p>
      <w:pPr>
        <w:pStyle w:val="9"/>
        <w:numPr>
          <w:ilvl w:val="0"/>
          <w:numId w:val="2"/>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控制处理服务器</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并配有两套分析终端。</w:t>
      </w:r>
    </w:p>
    <w:p>
      <w:pPr>
        <w:pStyle w:val="9"/>
        <w:numPr>
          <w:ilvl w:val="0"/>
          <w:numId w:val="2"/>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控制处理服务器</w:t>
      </w:r>
    </w:p>
    <w:p>
      <w:pPr>
        <w:pStyle w:val="9"/>
        <w:spacing w:line="360" w:lineRule="auto"/>
        <w:ind w:left="-540" w:leftChars="-257" w:right="-764" w:rightChars="-364" w:firstLine="0" w:firstLineChars="0"/>
        <w:jc w:val="both"/>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rPr>
        <w:t>6.1 RAID5磁盘阵列容错，≥3TB容量，可按需扩容</w:t>
      </w:r>
      <w:r>
        <w:rPr>
          <w:rFonts w:hint="eastAsia" w:asciiTheme="majorEastAsia" w:hAnsiTheme="majorEastAsia" w:eastAsiaTheme="majorEastAsia" w:cstheme="majorEastAsia"/>
          <w:b w:val="0"/>
          <w:bCs/>
          <w:sz w:val="24"/>
          <w:szCs w:val="24"/>
          <w:lang w:eastAsia="zh-CN"/>
        </w:rPr>
        <w:t>。</w:t>
      </w:r>
    </w:p>
    <w:p>
      <w:pPr>
        <w:pStyle w:val="9"/>
        <w:spacing w:line="360" w:lineRule="auto"/>
        <w:ind w:left="-540" w:leftChars="-257" w:right="-764" w:rightChars="-364" w:firstLine="0" w:firstLineChars="0"/>
        <w:jc w:val="both"/>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rPr>
        <w:t>6.2 GPU高性能运算卡:</w:t>
      </w:r>
      <w:r>
        <w:rPr>
          <w:rFonts w:hint="eastAsia" w:asciiTheme="majorEastAsia" w:hAnsiTheme="majorEastAsia" w:eastAsiaTheme="majorEastAsia" w:cstheme="majorEastAsia"/>
          <w:b w:val="0"/>
          <w:bCs/>
          <w:sz w:val="24"/>
          <w:szCs w:val="24"/>
          <w:lang w:val="en-US" w:eastAsia="zh-CN"/>
        </w:rPr>
        <w:t>不低于</w:t>
      </w:r>
      <w:r>
        <w:rPr>
          <w:rFonts w:hint="eastAsia" w:asciiTheme="majorEastAsia" w:hAnsiTheme="majorEastAsia" w:eastAsiaTheme="majorEastAsia" w:cstheme="majorEastAsia"/>
          <w:b w:val="0"/>
          <w:bCs/>
          <w:sz w:val="24"/>
          <w:szCs w:val="24"/>
        </w:rPr>
        <w:t>I7CPU</w:t>
      </w:r>
      <w:r>
        <w:rPr>
          <w:rFonts w:hint="eastAsia" w:asciiTheme="majorEastAsia" w:hAnsiTheme="majorEastAsia" w:eastAsiaTheme="majorEastAsia" w:cstheme="majorEastAsia"/>
          <w:b w:val="0"/>
          <w:bCs/>
          <w:sz w:val="24"/>
          <w:szCs w:val="24"/>
          <w:lang w:val="en-US" w:eastAsia="zh-CN"/>
        </w:rPr>
        <w:t>配置。</w:t>
      </w:r>
    </w:p>
    <w:p>
      <w:pPr>
        <w:pStyle w:val="9"/>
        <w:spacing w:line="360" w:lineRule="auto"/>
        <w:ind w:left="-540" w:leftChars="-257" w:right="-764" w:rightChars="-364" w:firstLine="0" w:firstLineChars="0"/>
        <w:jc w:val="both"/>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rPr>
        <w:t>6.3 内存16GB:≥2</w:t>
      </w:r>
      <w:r>
        <w:rPr>
          <w:rFonts w:hint="eastAsia" w:asciiTheme="majorEastAsia" w:hAnsiTheme="majorEastAsia" w:eastAsiaTheme="majorEastAsia" w:cstheme="majorEastAsia"/>
          <w:b w:val="0"/>
          <w:bCs/>
          <w:sz w:val="24"/>
          <w:szCs w:val="24"/>
          <w:lang w:val="en-US" w:eastAsia="zh-CN"/>
        </w:rPr>
        <w:t>3</w:t>
      </w:r>
      <w:r>
        <w:rPr>
          <w:rFonts w:hint="eastAsia" w:asciiTheme="majorEastAsia" w:hAnsiTheme="majorEastAsia" w:eastAsiaTheme="majorEastAsia" w:cstheme="majorEastAsia"/>
          <w:b w:val="0"/>
          <w:bCs/>
          <w:sz w:val="24"/>
          <w:szCs w:val="24"/>
        </w:rPr>
        <w:t>寸大屏显示器</w:t>
      </w:r>
      <w:r>
        <w:rPr>
          <w:rFonts w:hint="eastAsia" w:asciiTheme="majorEastAsia" w:hAnsiTheme="majorEastAsia" w:eastAsiaTheme="majorEastAsia" w:cstheme="majorEastAsia"/>
          <w:b w:val="0"/>
          <w:bCs/>
          <w:sz w:val="24"/>
          <w:szCs w:val="24"/>
          <w:lang w:eastAsia="zh-CN"/>
        </w:rPr>
        <w:t>。</w:t>
      </w:r>
    </w:p>
    <w:p>
      <w:pPr>
        <w:pStyle w:val="9"/>
        <w:spacing w:line="360" w:lineRule="auto"/>
        <w:ind w:left="-540" w:leftChars="-257" w:right="-764" w:rightChars="-364" w:firstLine="0" w:firstLineChars="0"/>
        <w:jc w:val="both"/>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二</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全自动扫描控制软件</w:t>
      </w:r>
      <w:r>
        <w:rPr>
          <w:rFonts w:hint="eastAsia" w:asciiTheme="majorEastAsia" w:hAnsiTheme="majorEastAsia" w:eastAsiaTheme="majorEastAsia" w:cstheme="majorEastAsia"/>
          <w:b w:val="0"/>
          <w:bCs/>
          <w:sz w:val="24"/>
          <w:szCs w:val="24"/>
          <w:lang w:val="en-US" w:eastAsia="zh-CN"/>
        </w:rPr>
        <w:t>技术要求</w:t>
      </w:r>
    </w:p>
    <w:p>
      <w:pPr>
        <w:pStyle w:val="9"/>
        <w:numPr>
          <w:ilvl w:val="0"/>
          <w:numId w:val="3"/>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软件能够</w:t>
      </w:r>
      <w:r>
        <w:rPr>
          <w:rFonts w:hint="eastAsia" w:asciiTheme="majorEastAsia" w:hAnsiTheme="majorEastAsia" w:eastAsiaTheme="majorEastAsia" w:cstheme="majorEastAsia"/>
          <w:b w:val="0"/>
          <w:bCs/>
          <w:sz w:val="24"/>
          <w:szCs w:val="24"/>
        </w:rPr>
        <w:t>一键式全自动实时图像显示、采集、处理软件功能，超稳定软硬件设计，</w:t>
      </w:r>
      <w:r>
        <w:rPr>
          <w:rFonts w:hint="eastAsia" w:asciiTheme="majorEastAsia" w:hAnsiTheme="majorEastAsia" w:eastAsiaTheme="majorEastAsia" w:cstheme="majorEastAsia"/>
          <w:b w:val="0"/>
          <w:bCs/>
          <w:sz w:val="24"/>
          <w:szCs w:val="24"/>
          <w:lang w:val="en-US" w:eastAsia="zh-CN"/>
        </w:rPr>
        <w:t>能够实现</w:t>
      </w:r>
      <w:r>
        <w:rPr>
          <w:rFonts w:hint="eastAsia" w:asciiTheme="majorEastAsia" w:hAnsiTheme="majorEastAsia" w:eastAsiaTheme="majorEastAsia" w:cstheme="majorEastAsia"/>
          <w:b w:val="0"/>
          <w:bCs/>
          <w:sz w:val="24"/>
          <w:szCs w:val="24"/>
        </w:rPr>
        <w:t>自</w:t>
      </w:r>
      <w:r>
        <w:rPr>
          <w:rFonts w:hint="eastAsia" w:asciiTheme="majorEastAsia" w:hAnsiTheme="majorEastAsia" w:eastAsiaTheme="majorEastAsia" w:cstheme="majorEastAsia"/>
          <w:b w:val="0"/>
          <w:bCs/>
          <w:sz w:val="24"/>
          <w:szCs w:val="24"/>
          <w:lang w:val="en-US" w:eastAsia="zh-CN"/>
        </w:rPr>
        <w:t>动连续扫描。</w:t>
      </w:r>
    </w:p>
    <w:p>
      <w:pPr>
        <w:pStyle w:val="9"/>
        <w:numPr>
          <w:ilvl w:val="0"/>
          <w:numId w:val="3"/>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具有全自动核型识别、捕捉、筛选软件控制模块，内置图像识别库，确保核型识别的准确性、快速性。</w:t>
      </w:r>
    </w:p>
    <w:p>
      <w:pPr>
        <w:pStyle w:val="9"/>
        <w:numPr>
          <w:ilvl w:val="0"/>
          <w:numId w:val="3"/>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val="en-US" w:eastAsia="zh-CN"/>
        </w:rPr>
        <w:t>单片扫描、提取的核型不低于1000个，软件可根据用户需求提取指定数量的最清晰的核型图像及微核图像供用户使用。</w:t>
      </w:r>
    </w:p>
    <w:p>
      <w:pPr>
        <w:pStyle w:val="9"/>
        <w:numPr>
          <w:ilvl w:val="0"/>
          <w:numId w:val="0"/>
        </w:numPr>
        <w:spacing w:line="360" w:lineRule="auto"/>
        <w:ind w:leftChars="-245" w:right="-764" w:rightChars="-364"/>
        <w:jc w:val="both"/>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三</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全自动核型分析软件</w:t>
      </w:r>
      <w:r>
        <w:rPr>
          <w:rFonts w:hint="eastAsia" w:asciiTheme="majorEastAsia" w:hAnsiTheme="majorEastAsia" w:eastAsiaTheme="majorEastAsia" w:cstheme="majorEastAsia"/>
          <w:b w:val="0"/>
          <w:bCs/>
          <w:sz w:val="24"/>
          <w:szCs w:val="24"/>
          <w:lang w:val="en-US" w:eastAsia="zh-CN"/>
        </w:rPr>
        <w:t>技术要求</w:t>
      </w:r>
    </w:p>
    <w:p>
      <w:pPr>
        <w:pStyle w:val="9"/>
        <w:numPr>
          <w:ilvl w:val="0"/>
          <w:numId w:val="4"/>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软件整体通用模块参数</w:t>
      </w:r>
    </w:p>
    <w:p>
      <w:pPr>
        <w:pStyle w:val="9"/>
        <w:numPr>
          <w:ilvl w:val="1"/>
          <w:numId w:val="5"/>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b w:val="0"/>
          <w:bCs/>
          <w:sz w:val="24"/>
          <w:szCs w:val="24"/>
        </w:rPr>
        <w:t>多语言版本，含全中文软件界面、中英文操作界面窗口可即时切换</w:t>
      </w:r>
      <w:r>
        <w:rPr>
          <w:rFonts w:hint="eastAsia" w:asciiTheme="majorEastAsia" w:hAnsiTheme="majorEastAsia" w:eastAsiaTheme="majorEastAsia" w:cstheme="majorEastAsia"/>
          <w:b w:val="0"/>
          <w:bCs/>
          <w:sz w:val="24"/>
          <w:szCs w:val="24"/>
          <w:lang w:eastAsia="zh-CN"/>
        </w:rPr>
        <w:t>。</w:t>
      </w:r>
    </w:p>
    <w:p>
      <w:pPr>
        <w:pStyle w:val="9"/>
        <w:numPr>
          <w:ilvl w:val="1"/>
          <w:numId w:val="5"/>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软件模块</w:t>
      </w:r>
      <w:r>
        <w:rPr>
          <w:rFonts w:hint="eastAsia" w:asciiTheme="majorEastAsia" w:hAnsiTheme="majorEastAsia" w:eastAsiaTheme="majorEastAsia" w:cstheme="majorEastAsia"/>
          <w:b w:val="0"/>
          <w:bCs/>
          <w:sz w:val="24"/>
          <w:szCs w:val="24"/>
          <w:lang w:val="en-US" w:eastAsia="zh-CN"/>
        </w:rPr>
        <w:t>能够</w:t>
      </w:r>
      <w:r>
        <w:rPr>
          <w:rFonts w:hint="eastAsia" w:asciiTheme="majorEastAsia" w:hAnsiTheme="majorEastAsia" w:eastAsiaTheme="majorEastAsia" w:cstheme="majorEastAsia"/>
          <w:b w:val="0"/>
          <w:bCs/>
          <w:sz w:val="24"/>
          <w:szCs w:val="24"/>
        </w:rPr>
        <w:t>共用一个软件系统，同窗口显示、整体性强</w:t>
      </w:r>
      <w:r>
        <w:rPr>
          <w:rFonts w:hint="eastAsia" w:asciiTheme="majorEastAsia" w:hAnsiTheme="majorEastAsia" w:eastAsiaTheme="majorEastAsia" w:cstheme="majorEastAsia"/>
          <w:b w:val="0"/>
          <w:bCs/>
          <w:sz w:val="24"/>
          <w:szCs w:val="24"/>
          <w:lang w:eastAsia="zh-CN"/>
        </w:rPr>
        <w:t>。</w:t>
      </w:r>
    </w:p>
    <w:p>
      <w:pPr>
        <w:pStyle w:val="9"/>
        <w:numPr>
          <w:ilvl w:val="1"/>
          <w:numId w:val="5"/>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全部图标化的功能菜单，方便操作学习</w:t>
      </w:r>
      <w:r>
        <w:rPr>
          <w:rFonts w:hint="eastAsia" w:asciiTheme="majorEastAsia" w:hAnsiTheme="majorEastAsia" w:eastAsiaTheme="majorEastAsia" w:cstheme="majorEastAsia"/>
          <w:b w:val="0"/>
          <w:bCs/>
          <w:sz w:val="24"/>
          <w:szCs w:val="24"/>
          <w:lang w:eastAsia="zh-CN"/>
        </w:rPr>
        <w:t>。</w:t>
      </w:r>
    </w:p>
    <w:p>
      <w:pPr>
        <w:pStyle w:val="9"/>
        <w:numPr>
          <w:ilvl w:val="1"/>
          <w:numId w:val="5"/>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全屏幕同一窗口下多幅图像平铺显示及处理功能</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可以全部显示或者分类显示不限</w:t>
      </w:r>
    </w:p>
    <w:p>
      <w:pPr>
        <w:pStyle w:val="9"/>
        <w:numPr>
          <w:ilvl w:val="0"/>
          <w:numId w:val="0"/>
        </w:numPr>
        <w:spacing w:line="360" w:lineRule="auto"/>
        <w:ind w:leftChars="-257" w:right="-764" w:rightChars="-364"/>
        <w:jc w:val="both"/>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rPr>
        <w:t>数量的图像缩略图</w:t>
      </w:r>
      <w:r>
        <w:rPr>
          <w:rFonts w:hint="eastAsia" w:asciiTheme="majorEastAsia" w:hAnsiTheme="majorEastAsia" w:eastAsiaTheme="majorEastAsia" w:cstheme="majorEastAsia"/>
          <w:b w:val="0"/>
          <w:bCs/>
          <w:sz w:val="24"/>
          <w:szCs w:val="24"/>
          <w:lang w:eastAsia="zh-CN"/>
        </w:rPr>
        <w:t>。</w:t>
      </w:r>
    </w:p>
    <w:p>
      <w:pPr>
        <w:pStyle w:val="9"/>
        <w:numPr>
          <w:ilvl w:val="1"/>
          <w:numId w:val="5"/>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可</w:t>
      </w:r>
      <w:r>
        <w:rPr>
          <w:rFonts w:hint="eastAsia" w:asciiTheme="majorEastAsia" w:hAnsiTheme="majorEastAsia" w:eastAsiaTheme="majorEastAsia" w:cstheme="majorEastAsia"/>
          <w:b w:val="0"/>
          <w:bCs/>
          <w:sz w:val="24"/>
          <w:szCs w:val="24"/>
        </w:rPr>
        <w:t>随意切换、同时显示和编辑不同模块的图像，可对不同软件模块下的图像进行拼接、比较、</w:t>
      </w:r>
      <w:r>
        <w:rPr>
          <w:rFonts w:hint="eastAsia" w:asciiTheme="majorEastAsia" w:hAnsiTheme="majorEastAsia" w:eastAsiaTheme="majorEastAsia" w:cstheme="majorEastAsia"/>
          <w:b w:val="0"/>
          <w:bCs/>
          <w:sz w:val="24"/>
          <w:szCs w:val="24"/>
          <w:lang w:val="en-US" w:eastAsia="zh-CN"/>
        </w:rPr>
        <w:t>并</w:t>
      </w:r>
      <w:r>
        <w:rPr>
          <w:rFonts w:hint="eastAsia" w:asciiTheme="majorEastAsia" w:hAnsiTheme="majorEastAsia" w:eastAsiaTheme="majorEastAsia" w:cstheme="majorEastAsia"/>
          <w:b w:val="0"/>
          <w:bCs/>
          <w:sz w:val="24"/>
          <w:szCs w:val="24"/>
        </w:rPr>
        <w:t>在同一张报告上输出</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rPr>
        <w:t>具有实时图像预览功能，可随时修正图像</w:t>
      </w:r>
      <w:r>
        <w:rPr>
          <w:rFonts w:hint="eastAsia" w:asciiTheme="majorEastAsia" w:hAnsiTheme="majorEastAsia" w:eastAsiaTheme="majorEastAsia" w:cstheme="majorEastAsia"/>
          <w:b w:val="0"/>
          <w:bCs/>
          <w:sz w:val="24"/>
          <w:szCs w:val="24"/>
          <w:lang w:eastAsia="zh-CN"/>
        </w:rPr>
        <w:t>。</w:t>
      </w:r>
    </w:p>
    <w:p>
      <w:pPr>
        <w:pStyle w:val="9"/>
        <w:numPr>
          <w:ilvl w:val="1"/>
          <w:numId w:val="5"/>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b w:val="0"/>
          <w:bCs/>
          <w:sz w:val="24"/>
          <w:szCs w:val="24"/>
        </w:rPr>
        <w:t>可以支持多种图像格式：BMP、TIF、JPEG，DBD、MDB等图像文件</w:t>
      </w:r>
      <w:r>
        <w:rPr>
          <w:rFonts w:hint="eastAsia" w:asciiTheme="majorEastAsia" w:hAnsiTheme="majorEastAsia" w:eastAsiaTheme="majorEastAsia" w:cstheme="majorEastAsia"/>
          <w:b w:val="0"/>
          <w:bCs/>
          <w:sz w:val="24"/>
          <w:szCs w:val="24"/>
          <w:lang w:eastAsia="zh-CN"/>
        </w:rPr>
        <w:t>。</w:t>
      </w:r>
    </w:p>
    <w:p>
      <w:pPr>
        <w:pStyle w:val="9"/>
        <w:numPr>
          <w:ilvl w:val="1"/>
          <w:numId w:val="5"/>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可以与医院的LIS或者HIS系统进行连接实现数据共享，可以通过internet传输报告</w:t>
      </w:r>
    </w:p>
    <w:p>
      <w:pPr>
        <w:pStyle w:val="9"/>
        <w:numPr>
          <w:ilvl w:val="0"/>
          <w:numId w:val="0"/>
        </w:numPr>
        <w:spacing w:line="360" w:lineRule="auto"/>
        <w:ind w:leftChars="-257" w:right="-764" w:rightChars="-364"/>
        <w:jc w:val="both"/>
        <w:rPr>
          <w:rFonts w:hint="eastAsia" w:asciiTheme="majorEastAsia" w:hAnsiTheme="majorEastAsia" w:eastAsiaTheme="majorEastAsia" w:cstheme="majorEastAsia"/>
          <w:b w:val="0"/>
          <w:bCs/>
          <w:sz w:val="24"/>
          <w:szCs w:val="24"/>
          <w:lang w:eastAsia="zh-CN"/>
        </w:rPr>
      </w:pPr>
      <w:r>
        <w:rPr>
          <w:rFonts w:hint="eastAsia" w:asciiTheme="majorEastAsia" w:hAnsiTheme="majorEastAsia" w:eastAsiaTheme="majorEastAsia" w:cstheme="majorEastAsia"/>
          <w:b w:val="0"/>
          <w:bCs/>
          <w:sz w:val="24"/>
          <w:szCs w:val="24"/>
        </w:rPr>
        <w:t>及图像</w:t>
      </w:r>
      <w:r>
        <w:rPr>
          <w:rFonts w:hint="eastAsia" w:asciiTheme="majorEastAsia" w:hAnsiTheme="majorEastAsia" w:eastAsiaTheme="majorEastAsia" w:cstheme="majorEastAsia"/>
          <w:b w:val="0"/>
          <w:bCs/>
          <w:sz w:val="24"/>
          <w:szCs w:val="24"/>
          <w:lang w:eastAsia="zh-CN"/>
        </w:rPr>
        <w:t>。</w:t>
      </w:r>
    </w:p>
    <w:p>
      <w:pPr>
        <w:pStyle w:val="9"/>
        <w:numPr>
          <w:ilvl w:val="1"/>
          <w:numId w:val="5"/>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可以根据用户要求设计报告项目和检验项目，以及报告样张风格</w:t>
      </w:r>
      <w:r>
        <w:rPr>
          <w:rFonts w:hint="eastAsia" w:asciiTheme="majorEastAsia" w:hAnsiTheme="majorEastAsia" w:eastAsiaTheme="majorEastAsia" w:cstheme="majorEastAsia"/>
          <w:b w:val="0"/>
          <w:bCs/>
          <w:sz w:val="24"/>
          <w:szCs w:val="24"/>
          <w:lang w:eastAsia="zh-CN"/>
        </w:rPr>
        <w:t>。</w:t>
      </w:r>
    </w:p>
    <w:p>
      <w:pPr>
        <w:pStyle w:val="9"/>
        <w:numPr>
          <w:ilvl w:val="1"/>
          <w:numId w:val="5"/>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b w:val="0"/>
          <w:bCs/>
          <w:sz w:val="24"/>
          <w:szCs w:val="24"/>
        </w:rPr>
        <w:t>具有数据备份功能，所有信息均可直接实现光盘刻录、文件转移等备份</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 xml:space="preserve">使用SQL数 </w:t>
      </w:r>
    </w:p>
    <w:p>
      <w:pPr>
        <w:pStyle w:val="9"/>
        <w:numPr>
          <w:ilvl w:val="0"/>
          <w:numId w:val="0"/>
        </w:numPr>
        <w:spacing w:line="360" w:lineRule="auto"/>
        <w:ind w:leftChars="-257" w:right="-764" w:rightChars="-364"/>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据库，具有</w:t>
      </w:r>
      <w:r>
        <w:rPr>
          <w:rFonts w:hint="eastAsia" w:asciiTheme="majorEastAsia" w:hAnsiTheme="majorEastAsia" w:eastAsiaTheme="majorEastAsia" w:cstheme="majorEastAsia"/>
          <w:b w:val="0"/>
          <w:bCs/>
          <w:sz w:val="24"/>
          <w:szCs w:val="24"/>
        </w:rPr>
        <w:t>多方式的数据库查询方式，并且对查询的信息可进行统计分析、统计分析结果可以直接以柱状图、饼状图、直方图、折线图等显示并传输</w:t>
      </w:r>
      <w:r>
        <w:rPr>
          <w:rFonts w:hint="eastAsia" w:asciiTheme="majorEastAsia" w:hAnsiTheme="majorEastAsia" w:eastAsiaTheme="majorEastAsia" w:cstheme="majorEastAsia"/>
          <w:b w:val="0"/>
          <w:bCs/>
          <w:sz w:val="24"/>
          <w:szCs w:val="24"/>
          <w:lang w:eastAsia="zh-CN"/>
        </w:rPr>
        <w:t>。</w:t>
      </w:r>
    </w:p>
    <w:p>
      <w:pPr>
        <w:pStyle w:val="9"/>
        <w:numPr>
          <w:ilvl w:val="0"/>
          <w:numId w:val="4"/>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染色体核型</w:t>
      </w:r>
      <w:r>
        <w:rPr>
          <w:rFonts w:hint="eastAsia" w:asciiTheme="majorEastAsia" w:hAnsiTheme="majorEastAsia" w:eastAsiaTheme="majorEastAsia" w:cstheme="majorEastAsia"/>
          <w:b w:val="0"/>
          <w:bCs/>
          <w:sz w:val="24"/>
          <w:szCs w:val="24"/>
          <w:lang w:val="en-US" w:eastAsia="zh-CN"/>
        </w:rPr>
        <w:t>及微核</w:t>
      </w:r>
      <w:r>
        <w:rPr>
          <w:rFonts w:hint="eastAsia" w:asciiTheme="majorEastAsia" w:hAnsiTheme="majorEastAsia" w:eastAsiaTheme="majorEastAsia" w:cstheme="majorEastAsia"/>
          <w:b w:val="0"/>
          <w:bCs/>
          <w:sz w:val="24"/>
          <w:szCs w:val="24"/>
        </w:rPr>
        <w:t>分析模块</w:t>
      </w:r>
    </w:p>
    <w:p>
      <w:pPr>
        <w:pStyle w:val="9"/>
        <w:numPr>
          <w:ilvl w:val="1"/>
          <w:numId w:val="4"/>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全自动图像采集功能，预设采集条件优化，阈值设定全部有自动化和手动两种选择</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1134" w:leftChars="-540" w:right="-764" w:rightChars="-364" w:firstLine="679" w:firstLineChars="283"/>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能够</w:t>
      </w:r>
      <w:r>
        <w:rPr>
          <w:rFonts w:hint="eastAsia" w:asciiTheme="majorEastAsia" w:hAnsiTheme="majorEastAsia" w:eastAsiaTheme="majorEastAsia" w:cstheme="majorEastAsia"/>
          <w:b w:val="0"/>
          <w:bCs/>
          <w:sz w:val="24"/>
          <w:szCs w:val="24"/>
        </w:rPr>
        <w:t>一键清除染色体图像背景所有杂质和污点</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能够</w:t>
      </w:r>
      <w:r>
        <w:rPr>
          <w:rFonts w:hint="eastAsia" w:asciiTheme="majorEastAsia" w:hAnsiTheme="majorEastAsia" w:eastAsiaTheme="majorEastAsia" w:cstheme="majorEastAsia"/>
          <w:b w:val="0"/>
          <w:bCs/>
          <w:sz w:val="24"/>
          <w:szCs w:val="24"/>
        </w:rPr>
        <w:t>对交叉、黏连和重叠的染色体进行自动和手动分割，点击一次鼠标即可分离交叉、黏连和重叠的染色单体</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预览分割功能，能实时看到分割线位置，即时修正，点击分离</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染色体分析前和分析后轮廓修饰功能及分析轮廓再修饰功能，可在排列好的核型图上直接修饰染色单体。</w:t>
      </w: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原图，核型图标注功能</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能够</w:t>
      </w:r>
      <w:r>
        <w:rPr>
          <w:rFonts w:hint="eastAsia" w:asciiTheme="majorEastAsia" w:hAnsiTheme="majorEastAsia" w:eastAsiaTheme="majorEastAsia" w:cstheme="majorEastAsia"/>
          <w:b w:val="0"/>
          <w:bCs/>
          <w:sz w:val="24"/>
          <w:szCs w:val="24"/>
        </w:rPr>
        <w:t>在原始图、核型分析图上均可进行文字或符合注释， 对核型分析图进行标准带条注释，且注释的文字符合颜色任意选择</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一键倒转、任意角度旋转、拉直、放大、标注和彩色涂抹识别，单个或全部染色体模式图比对识别功能，带纹增强剂完善的染色单体对比度再调节功能，确保带纹清晰可辨</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全自动或人工干预识别着丝粒位置，调节中线和着丝粒位置</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b w:val="0"/>
          <w:bCs/>
          <w:sz w:val="24"/>
          <w:szCs w:val="24"/>
        </w:rPr>
        <w:t>每步操作都有记忆，可以单步或全部撤销或恢复所有操作</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具有培训功能，使软件能识别实验室自己特定条带的分裂相，</w:t>
      </w:r>
      <w:r>
        <w:rPr>
          <w:rFonts w:hint="eastAsia" w:asciiTheme="majorEastAsia" w:hAnsiTheme="majorEastAsia" w:eastAsiaTheme="majorEastAsia" w:cstheme="majorEastAsia"/>
          <w:b w:val="0"/>
          <w:bCs/>
          <w:sz w:val="24"/>
          <w:szCs w:val="24"/>
          <w:lang w:val="en-US" w:eastAsia="zh-CN"/>
        </w:rPr>
        <w:t>具有</w:t>
      </w:r>
      <w:r>
        <w:rPr>
          <w:rFonts w:hint="eastAsia" w:asciiTheme="majorEastAsia" w:hAnsiTheme="majorEastAsia" w:eastAsiaTheme="majorEastAsia" w:cstheme="majorEastAsia"/>
          <w:b w:val="0"/>
          <w:bCs/>
          <w:sz w:val="24"/>
          <w:szCs w:val="24"/>
        </w:rPr>
        <w:t>智能软件自动学习功能，能不断识别用户染色体带型，使染色体排序准确性不断提高</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可将单异常的染色体拉出来进行分析，结果与中期分裂相合排列好的核型图一并打印</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提供G、R带及400、550和850带纹</w:t>
      </w:r>
      <w:r>
        <w:rPr>
          <w:rFonts w:hint="eastAsia" w:asciiTheme="majorEastAsia" w:hAnsiTheme="majorEastAsia" w:eastAsiaTheme="majorEastAsia" w:cstheme="majorEastAsia"/>
          <w:b w:val="0"/>
          <w:bCs/>
          <w:sz w:val="24"/>
          <w:szCs w:val="24"/>
          <w:lang w:val="en-US" w:eastAsia="zh-CN"/>
        </w:rPr>
        <w:t>:微核，畸变</w:t>
      </w:r>
      <w:r>
        <w:rPr>
          <w:rFonts w:hint="eastAsia" w:asciiTheme="majorEastAsia" w:hAnsiTheme="majorEastAsia" w:eastAsiaTheme="majorEastAsia" w:cstheme="majorEastAsia"/>
          <w:b w:val="0"/>
          <w:bCs/>
          <w:sz w:val="24"/>
          <w:szCs w:val="24"/>
        </w:rPr>
        <w:t>分析功能，可根据需要创建新的染色体分析模型</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自动或交互性的锐化、平滑或对比度改变调节染色体条带</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具有手工和自动染色体排序、配对功能，同时具有二次核型自动识别功能，确保对每一个完整核型做到最高的自动识别率</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自动或人工干预识别着丝粒位置，并且可以手动调节中线和着丝粒的位置</w:t>
      </w:r>
      <w:r>
        <w:rPr>
          <w:rFonts w:hint="eastAsia" w:asciiTheme="majorEastAsia" w:hAnsiTheme="majorEastAsia" w:eastAsiaTheme="majorEastAsia" w:cstheme="majorEastAsia"/>
          <w:b w:val="0"/>
          <w:bCs/>
          <w:sz w:val="24"/>
          <w:szCs w:val="24"/>
          <w:lang w:eastAsia="zh-CN"/>
        </w:rPr>
        <w:t>。</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可将核型、中期相和病人资料以一条记录储存在数据库中，用于建立医院的病历库，方便病历的归案及病历的查找，独具文件导航功能，优化集合的病历处理系统，便于查找病历资料及文件检索。</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具有G带、R带、非显带及微核智能识别及分析的功能。</w:t>
      </w:r>
    </w:p>
    <w:p>
      <w:pPr>
        <w:pStyle w:val="9"/>
        <w:numPr>
          <w:ilvl w:val="1"/>
          <w:numId w:val="4"/>
        </w:numPr>
        <w:spacing w:line="360" w:lineRule="auto"/>
        <w:ind w:left="-567" w:leftChars="-270" w:right="-764" w:rightChars="-364" w:firstLine="60" w:firstLineChars="25"/>
        <w:jc w:val="both"/>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★染色体图像自动分析速度快捷，核型自动分析排队准确率高，对符合临床要求的染色体识别极少需要人工调整；分析一张染色体图像用时不超</w:t>
      </w:r>
      <w:r>
        <w:rPr>
          <w:rFonts w:hint="eastAsia" w:asciiTheme="majorEastAsia" w:hAnsiTheme="majorEastAsia" w:eastAsiaTheme="majorEastAsia" w:cstheme="majorEastAsia"/>
          <w:b w:val="0"/>
          <w:bCs/>
          <w:sz w:val="24"/>
          <w:szCs w:val="24"/>
          <w:lang w:val="en-US" w:eastAsia="zh-CN"/>
        </w:rPr>
        <w:t>过1.5秒</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en-US"/>
        </w:rPr>
        <w:t xml:space="preserve">微核智能辅助识别软件分析 </w:t>
      </w:r>
      <w:r>
        <w:rPr>
          <w:rFonts w:hint="eastAsia" w:asciiTheme="majorEastAsia" w:hAnsiTheme="majorEastAsia" w:eastAsiaTheme="majorEastAsia" w:cstheme="majorEastAsia"/>
          <w:b w:val="0"/>
          <w:bCs/>
          <w:sz w:val="24"/>
          <w:szCs w:val="24"/>
          <w:lang w:val="en-US" w:eastAsia="zh-CN"/>
        </w:rPr>
        <w:t>1</w:t>
      </w:r>
      <w:r>
        <w:rPr>
          <w:rFonts w:hint="eastAsia" w:asciiTheme="majorEastAsia" w:hAnsiTheme="majorEastAsia" w:eastAsiaTheme="majorEastAsia" w:cstheme="majorEastAsia"/>
          <w:b w:val="0"/>
          <w:bCs/>
          <w:sz w:val="24"/>
          <w:szCs w:val="24"/>
          <w:lang w:val="en-US" w:eastAsia="en-US"/>
        </w:rPr>
        <w:t>000 个微核时长</w:t>
      </w:r>
      <w:r>
        <w:rPr>
          <w:rFonts w:hint="eastAsia" w:asciiTheme="majorEastAsia" w:hAnsiTheme="majorEastAsia" w:eastAsiaTheme="majorEastAsia" w:cstheme="majorEastAsia"/>
          <w:b w:val="0"/>
          <w:bCs/>
          <w:sz w:val="24"/>
          <w:szCs w:val="24"/>
          <w:lang w:val="en-US" w:eastAsia="zh-CN"/>
        </w:rPr>
        <w:t>不超过10</w:t>
      </w:r>
      <w:r>
        <w:rPr>
          <w:rFonts w:hint="eastAsia" w:asciiTheme="majorEastAsia" w:hAnsiTheme="majorEastAsia" w:eastAsiaTheme="majorEastAsia" w:cstheme="majorEastAsia"/>
          <w:b w:val="0"/>
          <w:bCs/>
          <w:sz w:val="24"/>
          <w:szCs w:val="24"/>
          <w:lang w:val="en-US" w:eastAsia="en-US"/>
        </w:rPr>
        <w:t>分钟；</w:t>
      </w:r>
    </w:p>
    <w:p>
      <w:pPr>
        <w:pStyle w:val="9"/>
        <w:numPr>
          <w:ilvl w:val="0"/>
          <w:numId w:val="0"/>
        </w:numPr>
        <w:spacing w:line="360" w:lineRule="auto"/>
        <w:ind w:left="-514" w:right="-764" w:rightChars="-364" w:firstLine="0" w:firstLineChars="0"/>
        <w:jc w:val="both"/>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3.★</w:t>
      </w:r>
      <w:r>
        <w:rPr>
          <w:rFonts w:hint="eastAsia" w:asciiTheme="majorEastAsia" w:hAnsiTheme="majorEastAsia" w:eastAsiaTheme="majorEastAsia" w:cstheme="majorEastAsia"/>
          <w:b w:val="0"/>
          <w:bCs/>
          <w:sz w:val="24"/>
          <w:szCs w:val="24"/>
          <w:lang w:val="en-US" w:eastAsia="zh-CN"/>
        </w:rPr>
        <w:t>染色体畸变功能：</w:t>
      </w:r>
    </w:p>
    <w:p>
      <w:pPr>
        <w:pStyle w:val="9"/>
        <w:numPr>
          <w:ilvl w:val="0"/>
          <w:numId w:val="0"/>
        </w:numPr>
        <w:spacing w:line="360" w:lineRule="auto"/>
        <w:ind w:leftChars="-245" w:right="-764" w:rightChars="-364"/>
        <w:jc w:val="both"/>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 xml:space="preserve">3.1分裂相染色体自动计数并显示染色体数，便于判别是否符合畸变分析要求；                                </w:t>
      </w:r>
    </w:p>
    <w:p>
      <w:pPr>
        <w:pStyle w:val="9"/>
        <w:numPr>
          <w:ilvl w:val="0"/>
          <w:numId w:val="0"/>
        </w:numPr>
        <w:spacing w:line="360" w:lineRule="auto"/>
        <w:ind w:leftChars="-245" w:right="-764" w:rightChars="-364"/>
        <w:jc w:val="both"/>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3.2自动识别dic、ace、三着及环状染色体畸变类型；                                   3.3 自动统计各畸变数量及百分比，按国标要求排除断片等畸变类型数量统计染色体数量。                                                                                  3.4可对畸变染色体进行核型识别排队，进一步审核易位等畸变类型。</w:t>
      </w:r>
    </w:p>
    <w:p>
      <w:pPr>
        <w:pStyle w:val="9"/>
        <w:numPr>
          <w:ilvl w:val="0"/>
          <w:numId w:val="0"/>
        </w:numPr>
        <w:spacing w:line="400" w:lineRule="exact"/>
        <w:ind w:leftChars="-257" w:right="-764" w:rightChars="-364"/>
        <w:jc w:val="both"/>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pPr>
      <w:r>
        <w:rPr>
          <w:rFonts w:hint="eastAsia" w:asciiTheme="majorEastAsia" w:hAnsiTheme="majorEastAsia" w:eastAsiaTheme="majorEastAsia" w:cstheme="majorEastAsia"/>
          <w:b w:val="0"/>
          <w:bCs/>
          <w:sz w:val="24"/>
          <w:szCs w:val="24"/>
          <w:lang w:val="en-US" w:eastAsia="zh-CN"/>
        </w:rPr>
        <w:t>（四）商务资质要求</w:t>
      </w:r>
    </w:p>
    <w:p>
      <w:pPr>
        <w:pStyle w:val="9"/>
        <w:numPr>
          <w:ilvl w:val="0"/>
          <w:numId w:val="0"/>
        </w:numPr>
        <w:spacing w:line="360" w:lineRule="auto"/>
        <w:ind w:leftChars="-245" w:right="-764" w:rightChars="-364"/>
        <w:jc w:val="both"/>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1.所提供产品须具有食品药品监督管理局所颁发的医疗器械注册证</w:t>
      </w:r>
    </w:p>
    <w:p>
      <w:pPr>
        <w:pStyle w:val="9"/>
        <w:numPr>
          <w:ilvl w:val="0"/>
          <w:numId w:val="0"/>
        </w:numPr>
        <w:spacing w:line="360" w:lineRule="auto"/>
        <w:ind w:leftChars="-245" w:right="-764" w:rightChars="-364"/>
        <w:jc w:val="both"/>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2.软件（设备正常运行所需的所有软件）终身免费升级；</w:t>
      </w:r>
    </w:p>
    <w:p>
      <w:pPr>
        <w:pStyle w:val="9"/>
        <w:numPr>
          <w:ilvl w:val="0"/>
          <w:numId w:val="0"/>
        </w:numPr>
        <w:spacing w:line="360" w:lineRule="auto"/>
        <w:ind w:leftChars="-245" w:right="-764" w:rightChars="-364"/>
        <w:jc w:val="both"/>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3.服务响应小于24小时。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val="0"/>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val="0"/>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val="0"/>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附件5.恒温培养箱参数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1、温度范围：室温 +5°C至60°C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2、温度均匀度：≤ ±0.5°C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3、温度波动度：≤  ±0.3°C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4、加温方式：多面加热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5、箱内循环方式：微风搅拌方式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6、报警类型：超温报警、温度探头损坏报警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7、温度控制器：LCD 液晶屏显示，P.L.D 控制器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8、内部尺寸 WxDxH(cm)：50.5x45.5 x 70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9、内部容积 (L)：160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10、外部尺寸 WxDxH(cm)：67.3x64.55 x 103.3</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11、搁板：3</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12、功率(W)：580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13、电源：1∅  220V 50Hz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附件6、二氧化碳培养箱</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1、内腔构造 : 电抛光 304 不锈钢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2、容积:&gt;150L</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3、隔板:3个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4、C02 浓度控制范围:0--20%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5、C02 控制精度:0.1C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附件7.全自动生化发光分析系统</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w:t>
      </w: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rPr>
        <w:t>全自动生化分析仪</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1.1</w:t>
      </w: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sz w:val="24"/>
          <w:szCs w:val="24"/>
        </w:rPr>
        <w:t>同时测定项目</w:t>
      </w:r>
      <w:bookmarkStart w:id="0" w:name="_Hlk60737018"/>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所有项目均双试剂时，可同时测试</w:t>
      </w:r>
      <w:bookmarkEnd w:id="0"/>
      <w:r>
        <w:rPr>
          <w:rFonts w:hint="eastAsia" w:asciiTheme="majorEastAsia" w:hAnsiTheme="majorEastAsia" w:eastAsiaTheme="majorEastAsia" w:cstheme="majorEastAsia"/>
          <w:sz w:val="24"/>
          <w:szCs w:val="24"/>
        </w:rPr>
        <w:t>≥54项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1.2</w:t>
      </w: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sz w:val="24"/>
          <w:szCs w:val="24"/>
        </w:rPr>
        <w:t>测试速度</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分光光度法≥2000测试/小时，离子选择电极法≥900测试/小时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1.3</w:t>
      </w:r>
      <w:r>
        <w:rPr>
          <w:rFonts w:hint="eastAsia" w:asciiTheme="majorEastAsia" w:hAnsiTheme="majorEastAsia" w:eastAsiaTheme="majorEastAsia" w:cstheme="majorEastAsia"/>
          <w:sz w:val="24"/>
          <w:szCs w:val="24"/>
        </w:rPr>
        <w:t>离子选择电极测试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至少包含K、Na、Cl三个项目，各项目测试电极可独立更换</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1.4</w:t>
      </w: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sz w:val="24"/>
          <w:szCs w:val="24"/>
        </w:rPr>
        <w:t>样本容量</w:t>
      </w:r>
      <w:bookmarkStart w:id="1" w:name="_Hlk60737711"/>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样本架轨道式进样，样本轨道数≥3条，同时可容纳样本数量≥400个</w:t>
      </w:r>
    </w:p>
    <w:bookmarkEnd w:id="1"/>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1.5</w:t>
      </w: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sz w:val="24"/>
          <w:szCs w:val="24"/>
        </w:rPr>
        <w:t>急诊测试</w:t>
      </w:r>
      <w:bookmarkStart w:id="2" w:name="_Hlk60737676"/>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通过独立的急诊进样区（口）和独立的急诊进样轨道进行急诊样本进样，一次急诊样本可上样≥20个</w:t>
      </w:r>
    </w:p>
    <w:bookmarkEnd w:id="2"/>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1.6</w:t>
      </w:r>
      <w:r>
        <w:rPr>
          <w:rFonts w:hint="eastAsia" w:asciiTheme="majorEastAsia" w:hAnsiTheme="majorEastAsia" w:eastAsiaTheme="majorEastAsia" w:cstheme="majorEastAsia"/>
          <w:sz w:val="24"/>
          <w:szCs w:val="24"/>
        </w:rPr>
        <w:t>样本量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最小样本体积≤1.0μL（0.1μL步进）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1.7</w:t>
      </w:r>
      <w:r>
        <w:rPr>
          <w:rFonts w:hint="eastAsia" w:asciiTheme="majorEastAsia" w:hAnsiTheme="majorEastAsia" w:eastAsiaTheme="majorEastAsia" w:cstheme="majorEastAsia"/>
          <w:sz w:val="24"/>
          <w:szCs w:val="24"/>
        </w:rPr>
        <w:t>试剂仓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在机试剂位≥100个；试剂仓均为冷藏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1.8</w:t>
      </w: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sz w:val="24"/>
          <w:szCs w:val="24"/>
        </w:rPr>
        <w:t>总反应体积最小总反应体积≤80μL</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反应杯</w:t>
      </w:r>
      <w:bookmarkStart w:id="3" w:name="_Hlk60738320"/>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石英玻璃杯</w:t>
      </w:r>
    </w:p>
    <w:bookmarkEnd w:id="3"/>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孵育方式</w:t>
      </w:r>
      <w:bookmarkStart w:id="4" w:name="_Hlk60738345"/>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干式反应孵育系统，温控达到37±0.1°C</w:t>
      </w:r>
    </w:p>
    <w:bookmarkEnd w:id="4"/>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11</w:t>
      </w:r>
      <w:r>
        <w:rPr>
          <w:rFonts w:hint="eastAsia" w:asciiTheme="majorEastAsia" w:hAnsiTheme="majorEastAsia" w:eastAsiaTheme="majorEastAsia" w:cstheme="majorEastAsia"/>
          <w:sz w:val="24"/>
          <w:szCs w:val="24"/>
        </w:rPr>
        <w:t>波长</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同时提供≥1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个固定波长</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lang w:val="en-US" w:eastAsia="zh-CN"/>
        </w:rPr>
      </w:pPr>
      <w:bookmarkStart w:id="5" w:name="_Hlk60738705"/>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b/>
          <w:bCs/>
          <w:sz w:val="24"/>
          <w:szCs w:val="24"/>
          <w:lang w:val="en-US" w:eastAsia="zh-CN"/>
        </w:rPr>
        <w:t>、全自动化学发光免疫分析仪1</w:t>
      </w:r>
    </w:p>
    <w:bookmarkEnd w:id="5"/>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2.1</w:t>
      </w:r>
      <w:r>
        <w:rPr>
          <w:rFonts w:hint="eastAsia" w:asciiTheme="majorEastAsia" w:hAnsiTheme="majorEastAsia" w:eastAsiaTheme="majorEastAsia" w:cstheme="majorEastAsia"/>
          <w:sz w:val="24"/>
          <w:szCs w:val="24"/>
          <w:lang w:eastAsia="zh-CN"/>
        </w:rPr>
        <w:t>检测原理：磁微粒化学发光</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lang w:eastAsia="zh-CN"/>
        </w:rPr>
        <w:t>检测速度：≥</w:t>
      </w:r>
      <w:r>
        <w:rPr>
          <w:rFonts w:hint="eastAsia" w:asciiTheme="majorEastAsia" w:hAnsiTheme="majorEastAsia" w:eastAsiaTheme="majorEastAsia" w:cstheme="majorEastAsia"/>
          <w:sz w:val="24"/>
          <w:szCs w:val="24"/>
          <w:lang w:val="en-US"/>
        </w:rPr>
        <w:t>400</w:t>
      </w:r>
      <w:r>
        <w:rPr>
          <w:rFonts w:hint="eastAsia" w:asciiTheme="majorEastAsia" w:hAnsiTheme="majorEastAsia" w:eastAsiaTheme="majorEastAsia" w:cstheme="majorEastAsia"/>
          <w:sz w:val="24"/>
          <w:szCs w:val="24"/>
          <w:lang w:eastAsia="zh-CN"/>
        </w:rPr>
        <w:t>速</w:t>
      </w:r>
      <w:r>
        <w:rPr>
          <w:rFonts w:hint="eastAsia" w:asciiTheme="majorEastAsia" w:hAnsiTheme="majorEastAsia" w:eastAsiaTheme="majorEastAsia" w:cstheme="majorEastAsia"/>
          <w:sz w:val="24"/>
          <w:szCs w:val="24"/>
          <w:lang w:val="en-US"/>
        </w:rPr>
        <w:t>/</w:t>
      </w:r>
      <w:r>
        <w:rPr>
          <w:rFonts w:hint="eastAsia" w:asciiTheme="majorEastAsia" w:hAnsiTheme="majorEastAsia" w:eastAsiaTheme="majorEastAsia" w:cstheme="majorEastAsia"/>
          <w:sz w:val="24"/>
          <w:szCs w:val="24"/>
          <w:lang w:eastAsia="zh-CN"/>
        </w:rPr>
        <w:t>小时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2.3</w:t>
      </w: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sz w:val="24"/>
          <w:szCs w:val="24"/>
          <w:lang w:eastAsia="zh-CN"/>
        </w:rPr>
        <w:t>试剂位：≥</w:t>
      </w:r>
      <w:r>
        <w:rPr>
          <w:rFonts w:hint="eastAsia" w:asciiTheme="majorEastAsia" w:hAnsiTheme="majorEastAsia" w:eastAsiaTheme="majorEastAsia" w:cstheme="majorEastAsia"/>
          <w:sz w:val="24"/>
          <w:szCs w:val="24"/>
          <w:lang w:val="en-US"/>
        </w:rPr>
        <w:t>50</w:t>
      </w:r>
      <w:r>
        <w:rPr>
          <w:rFonts w:hint="eastAsia" w:asciiTheme="majorEastAsia" w:hAnsiTheme="majorEastAsia" w:eastAsiaTheme="majorEastAsia" w:cstheme="majorEastAsia"/>
          <w:sz w:val="24"/>
          <w:szCs w:val="24"/>
          <w:lang w:eastAsia="zh-CN"/>
        </w:rPr>
        <w:t>个冷藏试剂位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2.4</w:t>
      </w:r>
      <w:r>
        <w:rPr>
          <w:rFonts w:hint="eastAsia" w:asciiTheme="majorEastAsia" w:hAnsiTheme="majorEastAsia" w:eastAsiaTheme="majorEastAsia" w:cstheme="majorEastAsia"/>
          <w:sz w:val="24"/>
          <w:szCs w:val="24"/>
          <w:lang w:eastAsia="zh-CN"/>
        </w:rPr>
        <w:t>试剂盒自动丢弃功能：无需停机，自动丢弃废弃试剂盒</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2.5</w:t>
      </w: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sz w:val="24"/>
          <w:szCs w:val="24"/>
          <w:lang w:eastAsia="zh-CN"/>
        </w:rPr>
        <w:t>加样针：钢针加样，无需一次性</w:t>
      </w:r>
      <w:r>
        <w:rPr>
          <w:rFonts w:hint="eastAsia" w:asciiTheme="majorEastAsia" w:hAnsiTheme="majorEastAsia" w:eastAsiaTheme="majorEastAsia" w:cstheme="majorEastAsia"/>
          <w:sz w:val="24"/>
          <w:szCs w:val="24"/>
          <w:lang w:val="en-US"/>
        </w:rPr>
        <w:t>Tip</w:t>
      </w:r>
      <w:r>
        <w:rPr>
          <w:rFonts w:hint="eastAsia" w:asciiTheme="majorEastAsia" w:hAnsiTheme="majorEastAsia" w:eastAsiaTheme="majorEastAsia" w:cstheme="majorEastAsia"/>
          <w:sz w:val="24"/>
          <w:szCs w:val="24"/>
          <w:lang w:eastAsia="zh-CN"/>
        </w:rPr>
        <w:t>头，降低耗材成本</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2.7</w:t>
      </w: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sz w:val="24"/>
          <w:szCs w:val="24"/>
          <w:lang w:eastAsia="zh-CN"/>
        </w:rPr>
        <w:t>机上反应杯：</w:t>
      </w:r>
      <w:r>
        <w:rPr>
          <w:rFonts w:hint="eastAsia" w:asciiTheme="majorEastAsia" w:hAnsiTheme="majorEastAsia" w:eastAsiaTheme="majorEastAsia" w:cstheme="majorEastAsia"/>
          <w:sz w:val="24"/>
          <w:szCs w:val="24"/>
          <w:lang w:val="en-US" w:eastAsia="zh-CN"/>
        </w:rPr>
        <w:t>不停机连续加载反应杯</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全自动化学发光免疫分析仪2</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3.1</w:t>
      </w:r>
      <w:r>
        <w:rPr>
          <w:rFonts w:hint="eastAsia" w:asciiTheme="majorEastAsia" w:hAnsiTheme="majorEastAsia" w:eastAsiaTheme="majorEastAsia" w:cstheme="majorEastAsia"/>
          <w:bCs/>
          <w:sz w:val="24"/>
          <w:szCs w:val="24"/>
        </w:rPr>
        <w:t>检测原理</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微粒子酶促化学放光</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3.</w:t>
      </w:r>
      <w:r>
        <w:rPr>
          <w:rFonts w:hint="eastAsia" w:asciiTheme="majorEastAsia" w:hAnsiTheme="majorEastAsia" w:eastAsiaTheme="majorEastAsia" w:cstheme="majorEastAsia"/>
          <w:bCs/>
          <w:sz w:val="24"/>
          <w:szCs w:val="24"/>
        </w:rPr>
        <w:t>2检测速度</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lang w:val="en-US" w:eastAsia="zh-CN"/>
        </w:rPr>
        <w:t>≥</w:t>
      </w:r>
      <w:r>
        <w:rPr>
          <w:rFonts w:hint="eastAsia" w:asciiTheme="majorEastAsia" w:hAnsiTheme="majorEastAsia" w:eastAsiaTheme="majorEastAsia" w:cstheme="majorEastAsia"/>
          <w:bCs/>
          <w:sz w:val="24"/>
          <w:szCs w:val="24"/>
        </w:rPr>
        <w:t>100测试/小时</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Cs/>
          <w:sz w:val="24"/>
          <w:szCs w:val="24"/>
          <w:lang w:val="en-US" w:eastAsia="zh-CN"/>
        </w:rPr>
        <w:t>3.3</w:t>
      </w:r>
      <w:r>
        <w:rPr>
          <w:rFonts w:hint="eastAsia" w:asciiTheme="majorEastAsia" w:hAnsiTheme="majorEastAsia" w:eastAsiaTheme="majorEastAsia" w:cstheme="majorEastAsia"/>
          <w:bCs/>
          <w:sz w:val="24"/>
          <w:szCs w:val="24"/>
        </w:rPr>
        <w:t>产筛检测</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具有产前筛查四联检测，并提供产筛软件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附件8.高通量基因测序仪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获得NMPA批准的三类医疗器械注册证，可用于临床检测。在临床上用于对来源于人体样本的脱氧核糖核酸（DNA）和核糖核酸（RNA）进行测序，以检测基因序列。需提供医疗器械注册证。</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可开展肿瘤伴随诊断测序、肿瘤靶向甲基化测序、遗传病诊断测序、小型全基因组测序、宏基因组测序、低深度全基因组测序、转录组测序、多重扩增和杂交捕获等靶向测序等应用。</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测序仪控制软件：可实现中英文双语控制系统切换。</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操作模式：支持单载片测序、双载片同时测序、双载片滚动上机测序，以及混合读长的双载片混动上机测序等多种测序模式。</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color w:val="auto"/>
          <w:sz w:val="24"/>
          <w:szCs w:val="24"/>
        </w:rPr>
        <w:t>采用四色荧光技术。</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color w:val="auto"/>
          <w:sz w:val="24"/>
          <w:szCs w:val="24"/>
        </w:rPr>
        <w:t>芯片：单次可同时运行2张芯片。</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序列数目：单次运行最高产出≥150M Reads数。</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数据量：单次运行最少可产出8G数据，最高</w:t>
      </w:r>
      <w:r>
        <w:rPr>
          <w:rFonts w:hint="eastAsia" w:asciiTheme="majorEastAsia" w:hAnsiTheme="majorEastAsia" w:eastAsiaTheme="majorEastAsia" w:cstheme="majorEastAsia"/>
          <w:color w:val="auto"/>
          <w:sz w:val="24"/>
          <w:szCs w:val="24"/>
          <w:lang w:val="en-US" w:eastAsia="zh-CN"/>
        </w:rPr>
        <w:t>日产</w:t>
      </w:r>
      <w:r>
        <w:rPr>
          <w:rFonts w:hint="eastAsia" w:asciiTheme="majorEastAsia" w:hAnsiTheme="majorEastAsia" w:eastAsiaTheme="majorEastAsia" w:cstheme="majorEastAsia"/>
          <w:color w:val="auto"/>
          <w:sz w:val="24"/>
          <w:szCs w:val="24"/>
        </w:rPr>
        <w:t>可产出96G碱基数据。</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color w:val="auto"/>
          <w:sz w:val="24"/>
          <w:szCs w:val="24"/>
        </w:rPr>
        <w:t>自样品放入基因测序仪后，始终以原始序列为模板进行线性扩增，避免指数PCR扩增错误积累。</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支持多种测序模式，支持单端测序 (SE) 和双端测序 (PE),至少包括PE50或SE100，需获得临床准入审批。需提供医疗器械注册证或备案凭证。</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color w:val="auto"/>
          <w:sz w:val="24"/>
          <w:szCs w:val="24"/>
        </w:rPr>
        <w:t>PE50/SE100测序模式下，测序时长不超过5h。</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数据质量：使用标准文库PE50/SE100， 高于 Q30 的碱基百分比≥90%。</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检测模式：可提供一键测序模式。</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可内置生信计算模块，支持边测序边分析。</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color w:val="auto"/>
          <w:sz w:val="24"/>
          <w:szCs w:val="24"/>
        </w:rPr>
        <w:t>载片采用三角形矩阵信号排列，提升文库加载效率。</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操作界面智能交互，全流程动画指引，操作流畅，实时可视化。</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采用试剂预置设计，提升实验效率。</w:t>
      </w:r>
    </w:p>
    <w:p>
      <w:pPr>
        <w:numPr>
          <w:ilvl w:val="0"/>
          <w:numId w:val="7"/>
        </w:numPr>
        <w:spacing w:after="200" w:line="276" w:lineRule="auto"/>
        <w:ind w:left="720" w:hanging="360"/>
        <w:jc w:val="left"/>
        <w:rPr>
          <w:rFonts w:hint="eastAsia" w:asciiTheme="majorEastAsia" w:hAnsiTheme="majorEastAsia" w:eastAsiaTheme="majorEastAsia" w:cstheme="majorEastAsia"/>
          <w:color w:val="auto"/>
          <w:kern w:val="0"/>
          <w:sz w:val="24"/>
          <w:szCs w:val="24"/>
          <w:shd w:val="clear" w:color="auto" w:fill="FFFFFF"/>
        </w:rPr>
      </w:pPr>
      <w:r>
        <w:rPr>
          <w:rFonts w:hint="eastAsia" w:asciiTheme="majorEastAsia" w:hAnsiTheme="majorEastAsia" w:eastAsiaTheme="majorEastAsia" w:cstheme="majorEastAsia"/>
          <w:color w:val="auto"/>
          <w:sz w:val="24"/>
          <w:szCs w:val="24"/>
        </w:rPr>
        <w:t>仪器维护:测序流程运行结束后可直接进行自动清洗，无需手动干预。</w:t>
      </w:r>
    </w:p>
    <w:p>
      <w:pPr>
        <w:widowControl/>
        <w:spacing w:line="360" w:lineRule="auto"/>
        <w:rPr>
          <w:rFonts w:hint="eastAsia" w:asciiTheme="majorEastAsia" w:hAnsiTheme="majorEastAsia" w:eastAsiaTheme="majorEastAsia" w:cstheme="majorEastAsia"/>
          <w:color w:val="auto"/>
          <w:kern w:val="0"/>
          <w:sz w:val="24"/>
          <w:szCs w:val="24"/>
          <w:shd w:val="clear" w:color="auto" w:fill="FFFFFF"/>
        </w:rPr>
      </w:pPr>
      <w:r>
        <w:rPr>
          <w:rFonts w:hint="eastAsia" w:asciiTheme="majorEastAsia" w:hAnsiTheme="majorEastAsia" w:eastAsiaTheme="majorEastAsia" w:cstheme="majorEastAsia"/>
          <w:color w:val="auto"/>
          <w:kern w:val="0"/>
          <w:sz w:val="24"/>
          <w:szCs w:val="24"/>
          <w:shd w:val="clear" w:color="auto" w:fill="FFFFFF"/>
          <w:lang w:val="en-US" w:eastAsia="zh-CN"/>
        </w:rPr>
        <w:t>19、</w:t>
      </w:r>
      <w:r>
        <w:rPr>
          <w:rFonts w:hint="eastAsia" w:asciiTheme="majorEastAsia" w:hAnsiTheme="majorEastAsia" w:eastAsiaTheme="majorEastAsia" w:cstheme="majorEastAsia"/>
          <w:color w:val="auto"/>
          <w:kern w:val="0"/>
          <w:sz w:val="24"/>
          <w:szCs w:val="24"/>
          <w:shd w:val="clear" w:color="auto" w:fill="FFFFFF"/>
        </w:rPr>
        <w:t>基因数据分析一体机（无创）</w:t>
      </w:r>
    </w:p>
    <w:p>
      <w:pPr>
        <w:pStyle w:val="10"/>
        <w:numPr>
          <w:ilvl w:val="0"/>
          <w:numId w:val="8"/>
        </w:numPr>
        <w:spacing w:line="360" w:lineRule="auto"/>
        <w:ind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功能可支持样品管理、实验管理、数据管理、报告管理、多种临床检测应用的信息分析、权限设置。</w:t>
      </w:r>
    </w:p>
    <w:p>
      <w:pPr>
        <w:pStyle w:val="10"/>
        <w:numPr>
          <w:ilvl w:val="0"/>
          <w:numId w:val="8"/>
        </w:numPr>
        <w:spacing w:line="360" w:lineRule="auto"/>
        <w:ind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color w:val="auto"/>
          <w:sz w:val="24"/>
          <w:szCs w:val="24"/>
          <w:highlight w:val="none"/>
        </w:rPr>
        <w:t>与网络有物理隔绝，真正实现本地化存储、分析及管理。</w:t>
      </w:r>
    </w:p>
    <w:p>
      <w:pPr>
        <w:pStyle w:val="10"/>
        <w:numPr>
          <w:ilvl w:val="0"/>
          <w:numId w:val="8"/>
        </w:numPr>
        <w:spacing w:line="360" w:lineRule="auto"/>
        <w:ind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内置的胎儿染色体非整倍体基因检测软件需提供医疗器械注册证</w:t>
      </w:r>
    </w:p>
    <w:p>
      <w:pPr>
        <w:pStyle w:val="10"/>
        <w:numPr>
          <w:ilvl w:val="0"/>
          <w:numId w:val="8"/>
        </w:numPr>
        <w:spacing w:line="300" w:lineRule="auto"/>
        <w:ind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前置机CPU性能不低于Intel core i5 处理器，内存≥8GB，固态硬盘≥512GB。</w:t>
      </w:r>
    </w:p>
    <w:p>
      <w:pPr>
        <w:pStyle w:val="10"/>
        <w:numPr>
          <w:ilvl w:val="0"/>
          <w:numId w:val="8"/>
        </w:numPr>
        <w:spacing w:line="360" w:lineRule="auto"/>
        <w:ind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采用可扩展处理器，CPU性能不低于Intel(R) Xeon(R) Silver 4416+ 2.0G 20C 37.5M，总数量不低于 2个。</w:t>
      </w:r>
    </w:p>
    <w:p>
      <w:pPr>
        <w:pStyle w:val="10"/>
        <w:numPr>
          <w:ilvl w:val="0"/>
          <w:numId w:val="8"/>
        </w:numPr>
        <w:spacing w:line="360" w:lineRule="auto"/>
        <w:ind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硬盘：960G固态硬盘*2+4T热插拔硬盘5块或以上。</w:t>
      </w:r>
    </w:p>
    <w:p>
      <w:pPr>
        <w:pStyle w:val="10"/>
        <w:numPr>
          <w:ilvl w:val="0"/>
          <w:numId w:val="8"/>
        </w:numPr>
        <w:spacing w:line="360" w:lineRule="auto"/>
        <w:ind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内存≥384G。</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附件9.基因分析仪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1、自主品牌：原产地在中国境内，拥有自主知识产权；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2、设备证书：获国家药品监督管理局（NMPA，原CFDA）二类医疗器械产品注册证，适合临床检测和科研使用。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设备用途：可用于生殖遗传相关的染色体和基因检测、肿瘤个性化用药基因检测、血液病基因检测与HLA分型、病原微生物精确分型、疾病易感基因筛查、健康能力和个性特质基因检测等，也支持科研用途的Sanger测序和片段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4、配置要求：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4.1主机1台、数据采集软件1套、数据分析软件（包括测序分析软件和片段分析软件）1套、配套电脑1套。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5、性能要求：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5.1基于经典的Sanger测序和毛细管电泳技术，可应用于基因测序和片段分析，如STR片段分析、SNP、AFLP、Fusion、Rearrangement等。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5.2基于激光诱导-荧光检测STR复核扩增技术，可同时检测16个样品。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5.3荧光染料数：6、8。</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5.4测序读长：单次测序长度最长可达800bp及以上。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5.5分辨力：≤1bp</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5.6半导体激光器，激光器波长505nm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5.7控温精度：△T≤0.2℃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5.8片段分析：重复性好，检测DNA样本可获得完整、清晰的分型图谱。</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5.9全开放式检测平台，兼容国外和国内主流厂商试剂盒和耗材。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6、工作条件：电源电压220±10%V，50Hz±1Hz；最佳环境温度：20-30℃；最佳湿度：40%-60%。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7、数据检测系统：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7.1毛细管电泳系统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7.1.1 毛细管通道数：16通道；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7.1.2样品盘规格：兼容96孔板*2；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7.1.3毛细管长度：50cm；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7.1.4毛细管控温范围： 18℃-65℃；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7.2操作模式：自动灌胶、上样、电泳分析、检测及数据分析，无需人工干预。</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7.3数据采集软件：中英文软件界面，操作简便。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8、数据分析系统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8.1电泳速度：最快35分钟，每天最多可以分析656个样品。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8.2分析软件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8.2.1终身免费软件升级，提供软件定制服务。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9、安装调试附件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标准附件：含缓冲液、POP胶、甲酰胺、毛细管阵列组、装机试剂盒、全套安装操作和维护使用说明书等。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10、质量要求</w:t>
      </w:r>
      <w:r>
        <w:rPr>
          <w:rFonts w:hint="eastAsia" w:asciiTheme="majorEastAsia" w:hAnsiTheme="majorEastAsia" w:eastAsiaTheme="majorEastAsia" w:cstheme="majorEastAsia"/>
          <w:i w:val="0"/>
          <w:iCs w:val="0"/>
          <w:color w:val="000000"/>
          <w:kern w:val="0"/>
          <w:sz w:val="24"/>
          <w:szCs w:val="24"/>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10.1为保证基因分析仪的质量，基因分析仪须通过省级及以上医疗器械检验所的检验。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11、信息安全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支持接入医院信息系统，符合信息安全规定，数据本地化。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12、质保要求：整机质保2年，质保期内提供免费保修、维护。终身维修。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附件10全自动PCR分析检测系统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1.工作原理：利用磁珠法进行核酸纯化并采用变温实时荧光定量PCR技术，保证结果准确性。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2.样品通量：一次性最大上样量为60+5，可以循环上量，能做到随到随检，有急诊位。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3.从样本载入到获得第一轮最快测试结果时间不超过110min。</w:t>
      </w:r>
      <w:r>
        <w:rPr>
          <w:rFonts w:hint="eastAsia" w:asciiTheme="majorEastAsia" w:hAnsiTheme="majorEastAsia" w:eastAsiaTheme="majorEastAsia" w:cstheme="majorEastAsia"/>
          <w:i w:val="0"/>
          <w:iCs w:val="0"/>
          <w:color w:val="000000"/>
          <w:kern w:val="0"/>
          <w:sz w:val="24"/>
          <w:szCs w:val="24"/>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4.试剂位置：20个试剂位，且具备2-8°冷藏功能，可实现多项目多重检测；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5.安全性设计：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5.1 仪器具备自检功能，如检测到错误，需及时通过报警信息给出具体提示，同时可实时显示试剂耗材剩余量，提供截图证明。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5.2 污染控制，具有双流气流控制和紫外消杀功能，紫外辐射强度不低于380Mw/m2。2.5.3同时PCR反应管经矿物油和胶塞双重密封，需提供图片证明。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6.试剂条件：扩增试剂可2-8度保存，提供技术证明资料和彩页证明资料.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7.采用一体机设计，样品纯化、体系构建及 qPCR 扩增检测一体化连续工作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8.移液精度：10ul≤4%，100ul≤2%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9.样本追踪：自始至终的数据跟踪系统，自动化条码扫描仪可全自动扫描样本加载仓、枪头、提取试剂和扩增试剂的条码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10.灵敏度:新冠检测灵敏度≤100copies/ml，取得同品牌新冠试剂医疗器械注册证。提供证明资料。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11.PCR反应模块最大升温速率≥6℃/S。</w:t>
      </w:r>
      <w:bookmarkStart w:id="6" w:name="_GoBack"/>
      <w:bookmarkEnd w:id="6"/>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12.PCR反应模块最大降温速率≥4℃/S。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val="0"/>
          <w:bCs/>
          <w:i w:val="0"/>
          <w:caps w:val="0"/>
          <w:color w:val="000000"/>
          <w:spacing w:val="0"/>
          <w:kern w:val="0"/>
          <w:sz w:val="24"/>
          <w:szCs w:val="24"/>
          <w:u w:val="none"/>
          <w:lang w:val="en-US" w:eastAsia="zh-CN" w:bidi="ar-SA"/>
        </w:rPr>
        <w:t>★</w:t>
      </w:r>
      <w:r>
        <w:rPr>
          <w:rFonts w:hint="eastAsia" w:asciiTheme="majorEastAsia" w:hAnsiTheme="majorEastAsia" w:eastAsiaTheme="majorEastAsia" w:cstheme="majorEastAsia"/>
          <w:i w:val="0"/>
          <w:iCs w:val="0"/>
          <w:color w:val="000000"/>
          <w:kern w:val="0"/>
          <w:sz w:val="24"/>
          <w:szCs w:val="24"/>
          <w:u w:val="none"/>
          <w:lang w:val="en-US" w:eastAsia="zh-CN" w:bidi="ar"/>
        </w:rPr>
        <w:t>13.PCR反应模块温控精度偏差≤0.2℃。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14.PCR荧光通道数：4通道。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decimal"/>
      <w:isLgl/>
      <w:lvlText w:val="%1.%2"/>
      <w:lvlJc w:val="left"/>
      <w:pPr>
        <w:ind w:left="375" w:hanging="375"/>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00000002"/>
    <w:multiLevelType w:val="multilevel"/>
    <w:tmpl w:val="00000002"/>
    <w:lvl w:ilvl="0" w:tentative="0">
      <w:start w:val="2"/>
      <w:numFmt w:val="decimal"/>
      <w:lvlText w:val="%1."/>
      <w:lvlJc w:val="left"/>
      <w:pPr>
        <w:ind w:left="420" w:hanging="420"/>
      </w:pPr>
      <w:rPr>
        <w:rFonts w:hint="eastAsia"/>
      </w:rPr>
    </w:lvl>
    <w:lvl w:ilvl="1" w:tentative="0">
      <w:start w:val="1"/>
      <w:numFmt w:val="decimal"/>
      <w:isLgl/>
      <w:lvlText w:val="%1.%2"/>
      <w:lvlJc w:val="left"/>
      <w:pPr>
        <w:ind w:left="845" w:hanging="420"/>
      </w:pPr>
      <w:rPr>
        <w:rFonts w:hint="default"/>
        <w:b w:val="0"/>
      </w:rPr>
    </w:lvl>
    <w:lvl w:ilvl="2" w:tentative="0">
      <w:start w:val="1"/>
      <w:numFmt w:val="decimal"/>
      <w:isLgl/>
      <w:lvlText w:val="%1.%2.%3"/>
      <w:lvlJc w:val="left"/>
      <w:pPr>
        <w:ind w:left="1270" w:hanging="420"/>
      </w:pPr>
      <w:rPr>
        <w:rFonts w:hint="default"/>
      </w:rPr>
    </w:lvl>
    <w:lvl w:ilvl="3" w:tentative="0">
      <w:start w:val="1"/>
      <w:numFmt w:val="decimal"/>
      <w:isLgl/>
      <w:lvlText w:val="%1.%2.%3.%4"/>
      <w:lvlJc w:val="left"/>
      <w:pPr>
        <w:ind w:left="1695" w:hanging="420"/>
      </w:pPr>
      <w:rPr>
        <w:rFonts w:hint="default"/>
      </w:rPr>
    </w:lvl>
    <w:lvl w:ilvl="4" w:tentative="0">
      <w:start w:val="1"/>
      <w:numFmt w:val="decimal"/>
      <w:isLgl/>
      <w:lvlText w:val="%1.%2.%3.%4.%5"/>
      <w:lvlJc w:val="left"/>
      <w:pPr>
        <w:ind w:left="2120" w:hanging="420"/>
      </w:pPr>
      <w:rPr>
        <w:rFonts w:hint="default"/>
      </w:rPr>
    </w:lvl>
    <w:lvl w:ilvl="5" w:tentative="0">
      <w:start w:val="1"/>
      <w:numFmt w:val="decimal"/>
      <w:isLgl/>
      <w:lvlText w:val="%1.%2.%3.%4.%5.%6"/>
      <w:lvlJc w:val="left"/>
      <w:pPr>
        <w:ind w:left="2545" w:hanging="420"/>
      </w:pPr>
      <w:rPr>
        <w:rFonts w:hint="default"/>
      </w:rPr>
    </w:lvl>
    <w:lvl w:ilvl="6" w:tentative="0">
      <w:start w:val="1"/>
      <w:numFmt w:val="decimal"/>
      <w:isLgl/>
      <w:lvlText w:val="%1.%2.%3.%4.%5.%6.%7"/>
      <w:lvlJc w:val="left"/>
      <w:pPr>
        <w:ind w:left="2970" w:hanging="420"/>
      </w:pPr>
      <w:rPr>
        <w:rFonts w:hint="default"/>
      </w:rPr>
    </w:lvl>
    <w:lvl w:ilvl="7" w:tentative="0">
      <w:start w:val="1"/>
      <w:numFmt w:val="decimal"/>
      <w:isLgl/>
      <w:lvlText w:val="%1.%2.%3.%4.%5.%6.%7.%8"/>
      <w:lvlJc w:val="left"/>
      <w:pPr>
        <w:ind w:left="3395" w:hanging="420"/>
      </w:pPr>
      <w:rPr>
        <w:rFonts w:hint="default"/>
      </w:rPr>
    </w:lvl>
    <w:lvl w:ilvl="8" w:tentative="0">
      <w:start w:val="1"/>
      <w:numFmt w:val="decimal"/>
      <w:isLgl/>
      <w:lvlText w:val="%1.%2.%3.%4.%5.%6.%7.%8.%9"/>
      <w:lvlJc w:val="left"/>
      <w:pPr>
        <w:ind w:left="3820" w:hanging="420"/>
      </w:pPr>
      <w:rPr>
        <w:rFonts w:hint="default"/>
      </w:rPr>
    </w:lvl>
  </w:abstractNum>
  <w:abstractNum w:abstractNumId="3">
    <w:nsid w:val="00000003"/>
    <w:multiLevelType w:val="multilevel"/>
    <w:tmpl w:val="00000003"/>
    <w:lvl w:ilvl="0" w:tentative="0">
      <w:start w:val="1"/>
      <w:numFmt w:val="decimal"/>
      <w:lvlText w:val="%1."/>
      <w:lvlJc w:val="left"/>
      <w:pPr>
        <w:ind w:left="425" w:hanging="425"/>
      </w:pPr>
    </w:lvl>
    <w:lvl w:ilvl="1" w:tentative="0">
      <w:start w:val="1"/>
      <w:numFmt w:val="decimal"/>
      <w:lvlText w:val="%1.%2"/>
      <w:lvlJc w:val="left"/>
      <w:pPr>
        <w:ind w:left="992" w:hanging="567"/>
      </w:pPr>
      <w:rPr>
        <w:b w:val="0"/>
      </w:rPr>
    </w:lvl>
    <w:lvl w:ilvl="2" w:tentative="0">
      <w:start w:val="1"/>
      <w:numFmt w:val="decimal"/>
      <w:lvlText w:val="%1.%2.%3"/>
      <w:lvlJc w:val="left"/>
      <w:pPr>
        <w:ind w:left="1418" w:hanging="567"/>
      </w:pPr>
      <w:rPr>
        <w:b w:val="0"/>
      </w:rPr>
    </w:lvl>
    <w:lvl w:ilvl="3" w:tentative="0">
      <w:start w:val="1"/>
      <w:numFmt w:val="decimal"/>
      <w:lvlText w:val="%1.%2.%3.%4"/>
      <w:lvlJc w:val="left"/>
      <w:pPr>
        <w:ind w:left="850" w:hanging="708"/>
      </w:pPr>
      <w:rPr>
        <w:b w:val="0"/>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00000004"/>
    <w:multiLevelType w:val="multilevel"/>
    <w:tmpl w:val="00000004"/>
    <w:lvl w:ilvl="0" w:tentative="0">
      <w:start w:val="1"/>
      <w:numFmt w:val="decimal"/>
      <w:lvlText w:val="%1."/>
      <w:lvlJc w:val="left"/>
      <w:pPr>
        <w:ind w:left="420" w:hanging="420"/>
      </w:pPr>
      <w:rPr>
        <w:rFonts w:hint="eastAsia"/>
      </w:rPr>
    </w:lvl>
    <w:lvl w:ilvl="1" w:tentative="0">
      <w:start w:val="1"/>
      <w:numFmt w:val="decimal"/>
      <w:isLgl/>
      <w:lvlText w:val="%1.%2"/>
      <w:lvlJc w:val="left"/>
      <w:pPr>
        <w:ind w:left="2122" w:hanging="420"/>
      </w:pPr>
      <w:rPr>
        <w:rFonts w:hint="default"/>
      </w:rPr>
    </w:lvl>
    <w:lvl w:ilvl="2" w:tentative="0">
      <w:start w:val="1"/>
      <w:numFmt w:val="decimal"/>
      <w:isLgl/>
      <w:lvlText w:val="%1.%2.%3"/>
      <w:lvlJc w:val="left"/>
      <w:pPr>
        <w:ind w:left="420" w:hanging="420"/>
      </w:pPr>
      <w:rPr>
        <w:rFonts w:hint="default"/>
      </w:rPr>
    </w:lvl>
    <w:lvl w:ilvl="3" w:tentative="0">
      <w:start w:val="1"/>
      <w:numFmt w:val="decimal"/>
      <w:isLgl/>
      <w:lvlText w:val="%1.%2.%3.%4"/>
      <w:lvlJc w:val="left"/>
      <w:pPr>
        <w:ind w:left="420" w:hanging="420"/>
      </w:pPr>
      <w:rPr>
        <w:rFonts w:hint="default"/>
      </w:rPr>
    </w:lvl>
    <w:lvl w:ilvl="4" w:tentative="0">
      <w:start w:val="1"/>
      <w:numFmt w:val="decimal"/>
      <w:isLgl/>
      <w:lvlText w:val="%1.%2.%3.%4.%5"/>
      <w:lvlJc w:val="left"/>
      <w:pPr>
        <w:ind w:left="420" w:hanging="420"/>
      </w:pPr>
      <w:rPr>
        <w:rFonts w:hint="default"/>
      </w:rPr>
    </w:lvl>
    <w:lvl w:ilvl="5" w:tentative="0">
      <w:start w:val="1"/>
      <w:numFmt w:val="decimal"/>
      <w:isLgl/>
      <w:lvlText w:val="%1.%2.%3.%4.%5.%6"/>
      <w:lvlJc w:val="left"/>
      <w:pPr>
        <w:ind w:left="420" w:hanging="420"/>
      </w:pPr>
      <w:rPr>
        <w:rFonts w:hint="default"/>
      </w:rPr>
    </w:lvl>
    <w:lvl w:ilvl="6" w:tentative="0">
      <w:start w:val="1"/>
      <w:numFmt w:val="decimal"/>
      <w:isLgl/>
      <w:lvlText w:val="%1.%2.%3.%4.%5.%6.%7"/>
      <w:lvlJc w:val="left"/>
      <w:pPr>
        <w:ind w:left="420" w:hanging="420"/>
      </w:pPr>
      <w:rPr>
        <w:rFonts w:hint="default"/>
      </w:rPr>
    </w:lvl>
    <w:lvl w:ilvl="7" w:tentative="0">
      <w:start w:val="1"/>
      <w:numFmt w:val="decimal"/>
      <w:isLgl/>
      <w:lvlText w:val="%1.%2.%3.%4.%5.%6.%7.%8"/>
      <w:lvlJc w:val="left"/>
      <w:pPr>
        <w:ind w:left="420" w:hanging="420"/>
      </w:pPr>
      <w:rPr>
        <w:rFonts w:hint="default"/>
      </w:rPr>
    </w:lvl>
    <w:lvl w:ilvl="8" w:tentative="0">
      <w:start w:val="1"/>
      <w:numFmt w:val="decimal"/>
      <w:isLgl/>
      <w:lvlText w:val="%1.%2.%3.%4.%5.%6.%7.%8.%9"/>
      <w:lvlJc w:val="left"/>
      <w:pPr>
        <w:ind w:left="420" w:hanging="420"/>
      </w:pPr>
      <w:rPr>
        <w:rFonts w:hint="default"/>
      </w:rPr>
    </w:lvl>
  </w:abstractNum>
  <w:abstractNum w:abstractNumId="5">
    <w:nsid w:val="52CF2702"/>
    <w:multiLevelType w:val="multilevel"/>
    <w:tmpl w:val="52CF2702"/>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2E19C4D"/>
    <w:multiLevelType w:val="singleLevel"/>
    <w:tmpl w:val="52E19C4D"/>
    <w:lvl w:ilvl="0" w:tentative="0">
      <w:start w:val="3"/>
      <w:numFmt w:val="decimal"/>
      <w:suff w:val="nothing"/>
      <w:lvlText w:val="%1、"/>
      <w:lvlJc w:val="left"/>
    </w:lvl>
  </w:abstractNum>
  <w:abstractNum w:abstractNumId="7">
    <w:nsid w:val="76197959"/>
    <w:multiLevelType w:val="multilevel"/>
    <w:tmpl w:val="761979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ZWEyOTllYmZlMDBkMWI2Y2Y3NGNiOTUxNjYzMGIifQ=="/>
  </w:docVars>
  <w:rsids>
    <w:rsidRoot w:val="00000000"/>
    <w:rsid w:val="03197248"/>
    <w:rsid w:val="033703DA"/>
    <w:rsid w:val="045615CD"/>
    <w:rsid w:val="0716432D"/>
    <w:rsid w:val="0A8E2E2A"/>
    <w:rsid w:val="0E6574A4"/>
    <w:rsid w:val="0ECA5559"/>
    <w:rsid w:val="16166E38"/>
    <w:rsid w:val="1A3963C8"/>
    <w:rsid w:val="1B7725C5"/>
    <w:rsid w:val="1C053430"/>
    <w:rsid w:val="20B25C5F"/>
    <w:rsid w:val="24607A68"/>
    <w:rsid w:val="25653E70"/>
    <w:rsid w:val="26EA00EF"/>
    <w:rsid w:val="27077F6B"/>
    <w:rsid w:val="2CEA3CA7"/>
    <w:rsid w:val="2E1113A3"/>
    <w:rsid w:val="2EA936F5"/>
    <w:rsid w:val="3A3A65D2"/>
    <w:rsid w:val="3B95162B"/>
    <w:rsid w:val="427D40B5"/>
    <w:rsid w:val="43D6135A"/>
    <w:rsid w:val="47786C58"/>
    <w:rsid w:val="52021EE1"/>
    <w:rsid w:val="53D02297"/>
    <w:rsid w:val="565778F3"/>
    <w:rsid w:val="5A291156"/>
    <w:rsid w:val="5E5E7942"/>
    <w:rsid w:val="60B06CDD"/>
    <w:rsid w:val="610F24CD"/>
    <w:rsid w:val="6BBB55B4"/>
    <w:rsid w:val="72420BBA"/>
    <w:rsid w:val="75842A89"/>
    <w:rsid w:val="759058D2"/>
    <w:rsid w:val="78172EC5"/>
    <w:rsid w:val="79932E83"/>
    <w:rsid w:val="7A597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autoRedefine/>
    <w:qFormat/>
    <w:uiPriority w:val="0"/>
    <w:pPr>
      <w:spacing w:before="120" w:beforeLines="0" w:beforeAutospacing="0"/>
    </w:pPr>
    <w:rPr>
      <w:rFonts w:ascii="Arial" w:hAnsi="Arial"/>
      <w:sz w:val="24"/>
    </w:rPr>
  </w:style>
  <w:style w:type="paragraph" w:styleId="4">
    <w:name w:val="Body Text"/>
    <w:basedOn w:val="1"/>
    <w:next w:val="5"/>
    <w:qFormat/>
    <w:uiPriority w:val="0"/>
    <w:pPr>
      <w:tabs>
        <w:tab w:val="left" w:pos="606"/>
      </w:tabs>
    </w:pPr>
    <w:rPr>
      <w:rFonts w:ascii="方正仿宋简体" w:eastAsia="方正仿宋简体"/>
      <w:sz w:val="32"/>
    </w:rPr>
  </w:style>
  <w:style w:type="paragraph" w:styleId="5">
    <w:name w:val="Body Text 2"/>
    <w:basedOn w:val="1"/>
    <w:qFormat/>
    <w:uiPriority w:val="0"/>
    <w:pPr>
      <w:widowControl/>
      <w:overflowPunct w:val="0"/>
      <w:autoSpaceDE w:val="0"/>
      <w:autoSpaceDN w:val="0"/>
      <w:adjustRightInd w:val="0"/>
      <w:jc w:val="left"/>
      <w:textAlignment w:val="baseline"/>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List Paragraph_0739cb82-d8d0-4c46-8909-8d4968c3cfbd"/>
    <w:basedOn w:val="1"/>
    <w:autoRedefine/>
    <w:qFormat/>
    <w:uiPriority w:val="34"/>
    <w:pPr>
      <w:ind w:firstLine="420" w:firstLineChars="200"/>
    </w:p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6043</Words>
  <Characters>6910</Characters>
  <Lines>0</Lines>
  <Paragraphs>0</Paragraphs>
  <TotalTime>0</TotalTime>
  <ScaleCrop>false</ScaleCrop>
  <LinksUpToDate>false</LinksUpToDate>
  <CharactersWithSpaces>7187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2023-10-11T09:02:00Z</dcterms:created>
  <dc:creator>Administrator</dc:creator>
  <cp:lastModifiedBy>悠然</cp:lastModifiedBy>
  <dcterms:modified xsi:type="dcterms:W3CDTF">2024-06-12T08:53:56Z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91BD2BFED31E4C548D4022423651F574_13</vt:lpwstr>
  </property>
</Properties>
</file>