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E88E337">
      <w:pPr>
        <w:rPr>
          <w:rFonts w:hint="eastAsia" w:ascii="仿宋" w:hAnsi="仿宋" w:eastAsia="仿宋" w:cs="仿宋"/>
        </w:rPr>
      </w:pPr>
    </w:p>
    <w:p w14:paraId="0A59DD58">
      <w:pPr>
        <w:rPr>
          <w:rFonts w:hint="eastAsia" w:ascii="仿宋" w:hAnsi="仿宋" w:eastAsia="仿宋" w:cs="仿宋"/>
          <w:highlight w:val="red"/>
        </w:rPr>
      </w:pPr>
      <w:bookmarkStart w:id="0" w:name="EBef71a014a4ed4f57ac2894856c966783"/>
    </w:p>
    <w:p w14:paraId="25E3E415">
      <w:pPr>
        <w:pStyle w:val="310"/>
        <w:ind w:firstLine="0"/>
        <w:jc w:val="center"/>
        <w:rPr>
          <w:rFonts w:hint="eastAsia" w:ascii="仿宋" w:hAnsi="仿宋" w:eastAsia="仿宋" w:cs="仿宋"/>
          <w:b/>
          <w:bCs/>
          <w:color w:val="000000"/>
          <w:spacing w:val="14"/>
          <w:sz w:val="44"/>
          <w:szCs w:val="44"/>
          <w:highlight w:val="none"/>
        </w:rPr>
      </w:pPr>
      <w:r>
        <w:rPr>
          <w:rFonts w:hint="eastAsia" w:ascii="仿宋" w:hAnsi="仿宋" w:eastAsia="仿宋" w:cs="仿宋"/>
          <w:b/>
          <w:bCs/>
          <w:color w:val="000000"/>
          <w:spacing w:val="14"/>
          <w:sz w:val="44"/>
          <w:szCs w:val="44"/>
        </w:rPr>
        <w:t>洛阳市洛龙区</w:t>
      </w:r>
      <w:r>
        <w:rPr>
          <w:rFonts w:hint="eastAsia" w:ascii="仿宋" w:hAnsi="仿宋" w:eastAsia="仿宋" w:cs="仿宋"/>
          <w:b/>
          <w:bCs/>
          <w:color w:val="000000"/>
          <w:spacing w:val="14"/>
          <w:sz w:val="44"/>
          <w:szCs w:val="44"/>
          <w:highlight w:val="none"/>
        </w:rPr>
        <w:t>佃庄镇人民政府2025佃庄镇牛王庙、</w:t>
      </w:r>
      <w:r>
        <w:rPr>
          <w:rFonts w:hint="eastAsia" w:ascii="仿宋" w:hAnsi="仿宋" w:eastAsia="仿宋" w:cs="仿宋"/>
          <w:b/>
          <w:bCs/>
          <w:color w:val="000000"/>
          <w:spacing w:val="14"/>
          <w:sz w:val="44"/>
          <w:szCs w:val="44"/>
          <w:highlight w:val="none"/>
        </w:rPr>
        <w:t xml:space="preserve">东石桥社区污水收纳项目 </w:t>
      </w:r>
    </w:p>
    <w:p w14:paraId="770E2766">
      <w:pPr>
        <w:pStyle w:val="311"/>
        <w:rPr>
          <w:rFonts w:hint="eastAsia" w:ascii="仿宋" w:hAnsi="仿宋" w:eastAsia="仿宋" w:cs="仿宋"/>
          <w:highlight w:val="none"/>
        </w:rPr>
      </w:pPr>
    </w:p>
    <w:p w14:paraId="7FF5BF01">
      <w:pPr>
        <w:pStyle w:val="310"/>
        <w:ind w:firstLine="0"/>
        <w:jc w:val="center"/>
        <w:rPr>
          <w:rFonts w:hint="eastAsia" w:ascii="仿宋" w:hAnsi="仿宋" w:eastAsia="仿宋" w:cs="仿宋"/>
          <w:color w:val="000000"/>
          <w:spacing w:val="14"/>
          <w:sz w:val="52"/>
          <w:szCs w:val="52"/>
          <w:highlight w:val="none"/>
        </w:rPr>
      </w:pPr>
      <w:r>
        <w:rPr>
          <w:rFonts w:hint="eastAsia" w:ascii="仿宋" w:hAnsi="仿宋" w:eastAsia="仿宋" w:cs="仿宋"/>
          <w:b/>
          <w:bCs/>
          <w:color w:val="000000"/>
          <w:spacing w:val="14"/>
          <w:sz w:val="72"/>
          <w:szCs w:val="72"/>
          <w:highlight w:val="none"/>
        </w:rPr>
        <w:t>磋 商 文 件</w:t>
      </w:r>
    </w:p>
    <w:p w14:paraId="55744744">
      <w:pPr>
        <w:pStyle w:val="311"/>
        <w:jc w:val="center"/>
        <w:rPr>
          <w:rFonts w:hint="default" w:ascii="仿宋" w:hAnsi="仿宋" w:eastAsia="仿宋"/>
          <w:b/>
          <w:sz w:val="28"/>
          <w:szCs w:val="20"/>
          <w:highlight w:val="none"/>
          <w:lang w:val="en-US" w:eastAsia="zh-CN"/>
        </w:rPr>
      </w:pPr>
      <w:r>
        <w:rPr>
          <w:rFonts w:hint="eastAsia" w:ascii="仿宋" w:hAnsi="仿宋" w:eastAsia="仿宋"/>
          <w:b/>
          <w:sz w:val="28"/>
          <w:szCs w:val="20"/>
          <w:highlight w:val="none"/>
          <w:lang w:val="en-US" w:eastAsia="zh-CN"/>
        </w:rPr>
        <w:t>项目编号</w:t>
      </w:r>
      <w:r>
        <w:rPr>
          <w:rFonts w:hint="eastAsia" w:ascii="仿宋" w:hAnsi="仿宋" w:eastAsia="仿宋"/>
          <w:b/>
          <w:sz w:val="28"/>
          <w:szCs w:val="20"/>
          <w:highlight w:val="none"/>
        </w:rPr>
        <w:t>：洛龙政采磋商(2025)0037号</w:t>
      </w:r>
      <w:r>
        <w:rPr>
          <w:rFonts w:hint="eastAsia" w:ascii="仿宋" w:hAnsi="仿宋" w:eastAsia="仿宋"/>
          <w:b/>
          <w:sz w:val="28"/>
          <w:szCs w:val="20"/>
          <w:highlight w:val="none"/>
          <w:lang w:val="en-US" w:eastAsia="zh-CN"/>
        </w:rPr>
        <w:t xml:space="preserve">  </w:t>
      </w:r>
    </w:p>
    <w:p w14:paraId="4C5C25CB">
      <w:pPr>
        <w:pStyle w:val="322"/>
        <w:spacing w:line="360" w:lineRule="auto"/>
        <w:ind w:firstLine="2463" w:firstLineChars="889"/>
        <w:rPr>
          <w:rFonts w:hint="default" w:ascii="仿宋" w:hAnsi="仿宋" w:eastAsia="仿宋" w:cs="仿宋"/>
          <w:b/>
          <w:spacing w:val="14"/>
          <w:sz w:val="28"/>
          <w:szCs w:val="21"/>
          <w:highlight w:val="none"/>
          <w:lang w:val="en-US" w:eastAsia="zh-CN"/>
        </w:rPr>
      </w:pPr>
      <w:r>
        <w:rPr>
          <w:rFonts w:hint="eastAsia" w:ascii="仿宋" w:hAnsi="仿宋" w:eastAsia="仿宋" w:cs="仿宋"/>
          <w:b/>
          <w:spacing w:val="14"/>
          <w:sz w:val="28"/>
          <w:szCs w:val="21"/>
          <w:highlight w:val="none"/>
        </w:rPr>
        <w:t>政府采购管理部门备案编号：</w:t>
      </w:r>
      <w:r>
        <w:rPr>
          <w:rFonts w:hint="eastAsia" w:ascii="仿宋" w:hAnsi="仿宋" w:eastAsia="仿宋" w:cs="仿宋"/>
          <w:b/>
          <w:spacing w:val="14"/>
          <w:sz w:val="28"/>
          <w:szCs w:val="21"/>
          <w:highlight w:val="none"/>
          <w:lang w:eastAsia="zh-CN"/>
        </w:rPr>
        <w:t>洛龙政采竞磋</w:t>
      </w:r>
      <w:r>
        <w:rPr>
          <w:rFonts w:hint="eastAsia" w:ascii="仿宋" w:hAnsi="仿宋" w:eastAsia="仿宋" w:cs="仿宋"/>
          <w:b/>
          <w:spacing w:val="14"/>
          <w:sz w:val="28"/>
          <w:szCs w:val="21"/>
          <w:highlight w:val="none"/>
          <w:lang w:val="en-US" w:eastAsia="zh-CN"/>
        </w:rPr>
        <w:t>-2025-35</w:t>
      </w:r>
    </w:p>
    <w:p w14:paraId="46A4AEC8">
      <w:pPr>
        <w:pStyle w:val="311"/>
        <w:rPr>
          <w:rFonts w:hint="eastAsia" w:ascii="仿宋" w:hAnsi="仿宋" w:eastAsia="仿宋" w:cs="仿宋"/>
          <w:b/>
          <w:spacing w:val="14"/>
          <w:sz w:val="28"/>
          <w:szCs w:val="28"/>
          <w:highlight w:val="none"/>
        </w:rPr>
      </w:pPr>
    </w:p>
    <w:p w14:paraId="38C65882">
      <w:pPr>
        <w:pStyle w:val="312"/>
        <w:rPr>
          <w:rFonts w:hint="eastAsia" w:ascii="仿宋" w:hAnsi="仿宋" w:eastAsia="仿宋" w:cs="仿宋"/>
          <w:highlight w:val="none"/>
        </w:rPr>
      </w:pPr>
    </w:p>
    <w:p w14:paraId="12DD7D8E">
      <w:pPr>
        <w:pStyle w:val="310"/>
        <w:ind w:firstLine="3226" w:firstLineChars="1802"/>
        <w:rPr>
          <w:rFonts w:hint="eastAsia" w:ascii="仿宋" w:hAnsi="仿宋" w:eastAsia="仿宋" w:cs="仿宋"/>
          <w:b/>
          <w:bCs/>
          <w:spacing w:val="14"/>
          <w:sz w:val="28"/>
          <w:szCs w:val="28"/>
          <w:highlight w:val="none"/>
        </w:rPr>
      </w:pPr>
      <w:r>
        <w:rPr>
          <w:rFonts w:hint="eastAsia" w:ascii="仿宋" w:hAnsi="仿宋" w:eastAsia="仿宋" w:cs="仿宋"/>
          <w:highlight w:val="none"/>
        </w:rPr>
        <w:drawing>
          <wp:inline distT="0" distB="0" distL="114300" distR="114300">
            <wp:extent cx="1691640" cy="1650365"/>
            <wp:effectExtent l="0" t="0" r="3810" b="6985"/>
            <wp:docPr id="3" name="图片 1" descr="城发标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城发标志2"/>
                    <pic:cNvPicPr>
                      <a:picLocks noChangeAspect="1"/>
                    </pic:cNvPicPr>
                  </pic:nvPicPr>
                  <pic:blipFill>
                    <a:blip r:embed="rId9"/>
                    <a:stretch>
                      <a:fillRect/>
                    </a:stretch>
                  </pic:blipFill>
                  <pic:spPr>
                    <a:xfrm>
                      <a:off x="0" y="0"/>
                      <a:ext cx="1691640" cy="1650365"/>
                    </a:xfrm>
                    <a:prstGeom prst="rect">
                      <a:avLst/>
                    </a:prstGeom>
                    <a:noFill/>
                    <a:ln>
                      <a:noFill/>
                    </a:ln>
                  </pic:spPr>
                </pic:pic>
              </a:graphicData>
            </a:graphic>
          </wp:inline>
        </w:drawing>
      </w:r>
    </w:p>
    <w:p w14:paraId="73E21E53">
      <w:pPr>
        <w:pStyle w:val="310"/>
        <w:ind w:firstLine="2909" w:firstLineChars="1050"/>
        <w:rPr>
          <w:rFonts w:hint="eastAsia" w:ascii="仿宋" w:hAnsi="仿宋" w:eastAsia="仿宋" w:cs="仿宋"/>
          <w:spacing w:val="14"/>
          <w:sz w:val="28"/>
          <w:szCs w:val="28"/>
          <w:highlight w:val="none"/>
        </w:rPr>
      </w:pPr>
    </w:p>
    <w:p w14:paraId="1CD07BC7">
      <w:pPr>
        <w:pStyle w:val="311"/>
        <w:widowControl/>
        <w:snapToGrid w:val="0"/>
        <w:spacing w:after="312" w:line="360" w:lineRule="auto"/>
        <w:rPr>
          <w:rFonts w:hint="eastAsia" w:ascii="仿宋" w:hAnsi="仿宋" w:eastAsia="仿宋" w:cs="仿宋"/>
          <w:b/>
          <w:bCs/>
          <w:sz w:val="30"/>
          <w:szCs w:val="30"/>
          <w:highlight w:val="none"/>
        </w:rPr>
      </w:pPr>
    </w:p>
    <w:p w14:paraId="7C896867">
      <w:pPr>
        <w:pStyle w:val="322"/>
        <w:spacing w:line="360" w:lineRule="auto"/>
        <w:ind w:firstLine="1358" w:firstLineChars="490"/>
        <w:rPr>
          <w:rFonts w:hint="eastAsia" w:ascii="仿宋" w:hAnsi="仿宋" w:eastAsia="仿宋" w:cs="仿宋"/>
          <w:b/>
          <w:spacing w:val="14"/>
          <w:sz w:val="28"/>
          <w:szCs w:val="21"/>
          <w:highlight w:val="none"/>
          <w:lang w:eastAsia="zh-CN"/>
        </w:rPr>
      </w:pPr>
      <w:r>
        <w:rPr>
          <w:rFonts w:hint="eastAsia" w:ascii="仿宋" w:hAnsi="仿宋" w:eastAsia="仿宋" w:cs="仿宋"/>
          <w:b/>
          <w:spacing w:val="14"/>
          <w:sz w:val="28"/>
          <w:szCs w:val="21"/>
          <w:highlight w:val="none"/>
        </w:rPr>
        <w:t>采  购  人 ：</w:t>
      </w:r>
      <w:r>
        <w:rPr>
          <w:rFonts w:hint="eastAsia" w:ascii="仿宋" w:hAnsi="仿宋" w:eastAsia="仿宋" w:cs="仿宋"/>
          <w:b/>
          <w:spacing w:val="14"/>
          <w:sz w:val="28"/>
          <w:szCs w:val="21"/>
          <w:highlight w:val="none"/>
          <w:lang w:eastAsia="zh-CN"/>
        </w:rPr>
        <w:t>洛阳市洛龙区佃庄镇人民政府</w:t>
      </w:r>
    </w:p>
    <w:p w14:paraId="068BA039">
      <w:pPr>
        <w:pStyle w:val="322"/>
        <w:spacing w:line="360" w:lineRule="auto"/>
        <w:ind w:firstLine="1358" w:firstLineChars="490"/>
        <w:rPr>
          <w:rFonts w:hint="eastAsia" w:ascii="仿宋" w:hAnsi="仿宋" w:eastAsia="仿宋" w:cs="仿宋"/>
          <w:b/>
          <w:spacing w:val="14"/>
          <w:sz w:val="28"/>
          <w:szCs w:val="21"/>
          <w:highlight w:val="none"/>
        </w:rPr>
      </w:pPr>
      <w:r>
        <w:rPr>
          <w:rFonts w:hint="eastAsia" w:ascii="仿宋" w:hAnsi="仿宋" w:eastAsia="仿宋" w:cs="仿宋"/>
          <w:b/>
          <w:spacing w:val="14"/>
          <w:sz w:val="28"/>
          <w:szCs w:val="21"/>
          <w:highlight w:val="none"/>
        </w:rPr>
        <w:t>采购代理机构：河南城发工程管理有限公司</w:t>
      </w:r>
    </w:p>
    <w:p w14:paraId="332549DC">
      <w:pPr>
        <w:pStyle w:val="316"/>
        <w:spacing w:line="360" w:lineRule="auto"/>
        <w:ind w:firstLine="3246" w:firstLineChars="1172"/>
        <w:rPr>
          <w:rFonts w:hint="eastAsia" w:ascii="仿宋" w:hAnsi="仿宋" w:eastAsia="仿宋" w:cs="仿宋"/>
          <w:b/>
          <w:spacing w:val="14"/>
          <w:sz w:val="28"/>
          <w:szCs w:val="21"/>
          <w:highlight w:val="none"/>
        </w:rPr>
      </w:pPr>
      <w:r>
        <w:rPr>
          <w:rFonts w:hint="eastAsia" w:ascii="仿宋" w:hAnsi="仿宋" w:eastAsia="仿宋" w:cs="仿宋"/>
          <w:b/>
          <w:spacing w:val="14"/>
          <w:sz w:val="28"/>
          <w:szCs w:val="21"/>
          <w:highlight w:val="none"/>
        </w:rPr>
        <w:t>二〇二</w:t>
      </w:r>
      <w:r>
        <w:rPr>
          <w:rFonts w:hint="eastAsia" w:ascii="仿宋" w:hAnsi="仿宋" w:eastAsia="仿宋" w:cs="仿宋"/>
          <w:b/>
          <w:spacing w:val="14"/>
          <w:sz w:val="28"/>
          <w:szCs w:val="21"/>
          <w:highlight w:val="none"/>
          <w:lang w:eastAsia="zh-CN"/>
        </w:rPr>
        <w:t>五</w:t>
      </w:r>
      <w:r>
        <w:rPr>
          <w:rFonts w:hint="eastAsia" w:ascii="仿宋" w:hAnsi="仿宋" w:eastAsia="仿宋" w:cs="仿宋"/>
          <w:b/>
          <w:spacing w:val="14"/>
          <w:sz w:val="28"/>
          <w:szCs w:val="21"/>
          <w:highlight w:val="none"/>
        </w:rPr>
        <w:t>年</w:t>
      </w:r>
      <w:r>
        <w:rPr>
          <w:rFonts w:hint="eastAsia" w:ascii="仿宋" w:hAnsi="仿宋" w:eastAsia="仿宋" w:cs="仿宋"/>
          <w:b/>
          <w:spacing w:val="14"/>
          <w:sz w:val="28"/>
          <w:szCs w:val="21"/>
          <w:highlight w:val="none"/>
          <w:lang w:eastAsia="zh-CN"/>
        </w:rPr>
        <w:t>七</w:t>
      </w:r>
      <w:r>
        <w:rPr>
          <w:rFonts w:hint="eastAsia" w:ascii="仿宋" w:hAnsi="仿宋" w:eastAsia="仿宋" w:cs="仿宋"/>
          <w:b/>
          <w:spacing w:val="14"/>
          <w:sz w:val="28"/>
          <w:szCs w:val="21"/>
          <w:highlight w:val="none"/>
        </w:rPr>
        <w:t>月</w:t>
      </w:r>
    </w:p>
    <w:p w14:paraId="72BB8659">
      <w:pPr>
        <w:rPr>
          <w:rFonts w:hint="eastAsia" w:ascii="黑体" w:hAnsi="黑体" w:eastAsia="黑体" w:cs="黑体"/>
          <w:b/>
          <w:bCs/>
          <w:sz w:val="32"/>
          <w:szCs w:val="32"/>
          <w:highlight w:val="none"/>
        </w:rPr>
      </w:pPr>
      <w:r>
        <w:rPr>
          <w:rFonts w:hint="eastAsia" w:ascii="黑体" w:hAnsi="黑体" w:eastAsia="黑体" w:cs="黑体"/>
          <w:b/>
          <w:bCs/>
          <w:sz w:val="32"/>
          <w:szCs w:val="32"/>
          <w:highlight w:val="none"/>
        </w:rPr>
        <w:br w:type="page"/>
      </w:r>
    </w:p>
    <w:p w14:paraId="7D2D3657">
      <w:pPr>
        <w:pStyle w:val="55"/>
        <w:keepNext w:val="0"/>
        <w:keepLines w:val="0"/>
        <w:pageBreakBefore w:val="0"/>
        <w:widowControl/>
        <w:kinsoku/>
        <w:overflowPunct/>
        <w:topLinePunct w:val="0"/>
        <w:autoSpaceDE/>
        <w:autoSpaceDN/>
        <w:bidi w:val="0"/>
        <w:adjustRightInd/>
        <w:snapToGrid/>
        <w:spacing w:before="0" w:beforeLines="0" w:beforeAutospacing="0" w:after="0" w:afterLines="0" w:afterAutospacing="0" w:line="240" w:lineRule="atLeast"/>
        <w:textAlignment w:val="auto"/>
        <w:rPr>
          <w:rFonts w:hint="eastAsia" w:ascii="黑体" w:hAnsi="黑体" w:eastAsia="黑体" w:cs="黑体"/>
          <w:b/>
          <w:bCs/>
          <w:sz w:val="32"/>
          <w:szCs w:val="32"/>
          <w:highlight w:val="none"/>
        </w:rPr>
        <w:sectPr>
          <w:headerReference r:id="rId4" w:type="first"/>
          <w:footerReference r:id="rId6" w:type="first"/>
          <w:headerReference r:id="rId3" w:type="default"/>
          <w:footerReference r:id="rId5" w:type="even"/>
          <w:pgSz w:w="11906" w:h="16838"/>
          <w:pgMar w:top="1418" w:right="1134" w:bottom="1418" w:left="1134" w:header="851" w:footer="992" w:gutter="0"/>
          <w:cols w:space="720" w:num="1"/>
          <w:docGrid w:type="linesAndChars" w:linePitch="466" w:charSpace="-6394"/>
        </w:sectPr>
      </w:pPr>
    </w:p>
    <w:bookmarkEnd w:id="0"/>
    <w:p w14:paraId="4AF0E8E3">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6115685" cy="8654415"/>
            <wp:effectExtent l="0" t="0" r="18415" b="13335"/>
            <wp:docPr id="1" name="图片 1" descr="bb58862fdf9daa3a263dc6e175c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b58862fdf9daa3a263dc6e175c6817"/>
                    <pic:cNvPicPr>
                      <a:picLocks noChangeAspect="1"/>
                    </pic:cNvPicPr>
                  </pic:nvPicPr>
                  <pic:blipFill>
                    <a:blip r:embed="rId10"/>
                    <a:stretch>
                      <a:fillRect/>
                    </a:stretch>
                  </pic:blipFill>
                  <pic:spPr>
                    <a:xfrm>
                      <a:off x="0" y="0"/>
                      <a:ext cx="6115685" cy="8654415"/>
                    </a:xfrm>
                    <a:prstGeom prst="rect">
                      <a:avLst/>
                    </a:prstGeom>
                  </pic:spPr>
                </pic:pic>
              </a:graphicData>
            </a:graphic>
          </wp:inline>
        </w:drawing>
      </w:r>
    </w:p>
    <w:p w14:paraId="612754D4">
      <w:pPr>
        <w:rPr>
          <w:rFonts w:hint="eastAsia" w:ascii="仿宋" w:hAnsi="仿宋" w:eastAsia="仿宋" w:cs="仿宋"/>
          <w:highlight w:val="none"/>
          <w:lang w:eastAsia="zh-CN"/>
        </w:rPr>
      </w:pPr>
      <w:r>
        <w:rPr>
          <w:rFonts w:hint="eastAsia" w:ascii="仿宋" w:hAnsi="仿宋" w:eastAsia="仿宋" w:cs="仿宋"/>
          <w:highlight w:val="none"/>
        </w:rPr>
        <w:drawing>
          <wp:anchor distT="0" distB="0" distL="114300" distR="114300" simplePos="0" relativeHeight="251659264" behindDoc="1" locked="0" layoutInCell="1" allowOverlap="1">
            <wp:simplePos x="0" y="0"/>
            <wp:positionH relativeFrom="column">
              <wp:posOffset>-280035</wp:posOffset>
            </wp:positionH>
            <wp:positionV relativeFrom="paragraph">
              <wp:posOffset>58420</wp:posOffset>
            </wp:positionV>
            <wp:extent cx="6506845" cy="8399780"/>
            <wp:effectExtent l="0" t="0" r="8255" b="1270"/>
            <wp:wrapNone/>
            <wp:docPr id="16" name="图片 16" descr="doc00373120250711201234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oc00373120250711201234_001"/>
                    <pic:cNvPicPr>
                      <a:picLocks noChangeAspect="1"/>
                    </pic:cNvPicPr>
                  </pic:nvPicPr>
                  <pic:blipFill>
                    <a:blip r:embed="rId11"/>
                    <a:srcRect t="-126" b="8846"/>
                    <a:stretch>
                      <a:fillRect/>
                    </a:stretch>
                  </pic:blipFill>
                  <pic:spPr>
                    <a:xfrm>
                      <a:off x="0" y="0"/>
                      <a:ext cx="6506845" cy="8399780"/>
                    </a:xfrm>
                    <a:prstGeom prst="rect">
                      <a:avLst/>
                    </a:prstGeom>
                  </pic:spPr>
                </pic:pic>
              </a:graphicData>
            </a:graphic>
          </wp:anchor>
        </w:drawing>
      </w:r>
    </w:p>
    <w:p w14:paraId="7BC36867">
      <w:pPr>
        <w:rPr>
          <w:rFonts w:hint="eastAsia" w:ascii="仿宋" w:hAnsi="仿宋" w:eastAsia="仿宋" w:cs="仿宋"/>
          <w:color w:val="000080"/>
          <w:sz w:val="20"/>
          <w:highlight w:val="none"/>
        </w:rPr>
      </w:pPr>
      <w:r>
        <w:rPr>
          <w:rFonts w:hint="eastAsia" w:ascii="仿宋" w:hAnsi="仿宋" w:eastAsia="仿宋" w:cs="仿宋"/>
          <w:highlight w:val="none"/>
        </w:rPr>
        <w:br w:type="page"/>
      </w:r>
      <w:bookmarkStart w:id="1" w:name="EB40fb17e3040e4f069d8d61688dfef874"/>
    </w:p>
    <w:p w14:paraId="6E7001CD">
      <w:pPr>
        <w:pStyle w:val="324"/>
        <w:ind w:left="0" w:leftChars="0" w:firstLine="0" w:firstLineChars="0"/>
        <w:jc w:val="center"/>
        <w:rPr>
          <w:rFonts w:hint="eastAsia" w:ascii="仿宋" w:hAnsi="仿宋" w:eastAsia="仿宋" w:cs="仿宋"/>
          <w:sz w:val="24"/>
          <w:szCs w:val="24"/>
          <w:highlight w:val="none"/>
        </w:rPr>
      </w:pPr>
      <w:r>
        <w:rPr>
          <w:rFonts w:hint="eastAsia" w:ascii="仿宋" w:hAnsi="仿宋" w:eastAsia="仿宋" w:cs="仿宋"/>
          <w:b/>
          <w:spacing w:val="14"/>
          <w:sz w:val="32"/>
          <w:szCs w:val="32"/>
          <w:highlight w:val="none"/>
        </w:rPr>
        <w:t>特 别 提 示</w:t>
      </w:r>
    </w:p>
    <w:p w14:paraId="2D590A9C">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1、响应文件的制作</w:t>
      </w:r>
    </w:p>
    <w:p w14:paraId="5754EFA8">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1.1供应商登录“洛阳市公共资源交易中心”网站，按要求下载“新点投标文件制作软件”。</w:t>
      </w:r>
    </w:p>
    <w:p w14:paraId="40B42867">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1.2供应商凭CA锁登录，并按网上提示自行下载磋商文件。使用“新点投标文件制作软件”按要求制作电子响应文件。供应商在制作电子响应文件时，应按要求进行电子签章。供应商编辑电子响应文件时，根据磋商文件要求用法定代表人CA锁和企业CA锁进行签章制作；最后一步生成电子响应文件（*.lytf格式和*.nlytf格式）时，只能用本单位的企业CA锁。联合体投标的，响应文件由联合体牵头人按上述规定进行签章。</w:t>
      </w:r>
    </w:p>
    <w:p w14:paraId="173D8786">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1.3加密的电子响应文件为“洛阳市公共资源交易中心”网站提供的“新点投标文件制作软件”制作生成的加密版响应文件。未加密的电子响应文件应与加密的电子响应文件为同时生成的版本。</w:t>
      </w:r>
    </w:p>
    <w:p w14:paraId="33AD4DB6">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1.4磋商文件格式所要求包含的全部资料应全部制作在响应文件内，严格按照本项目磋商文件所有格式如实填写（不涉及的内容除外），不应存在漏项或缺项，否则将存在响应被否决的风险。</w:t>
      </w:r>
    </w:p>
    <w:p w14:paraId="7141D991">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1.5响应文件所附证明材料均为原件的扫描件（或照片），尺寸和清晰度应该能够在电脑上被阅读、识别和判断；若供应商未按要求提供证明材料或提供不清晰的扫描件（或照片）的，磋商小组有权认定其响应文件未对磋商文件有关要求进行响应，涉及资格性审查或符合性审查的将不予通过。</w:t>
      </w:r>
    </w:p>
    <w:p w14:paraId="76D0F571">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2、响应文件的提交</w:t>
      </w:r>
    </w:p>
    <w:p w14:paraId="12B08AEA">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2.1除电子响应文件外，不再接受任何纸质文件、资料等。</w:t>
      </w:r>
    </w:p>
    <w:p w14:paraId="09073B07">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2.2供应商应在提交响应文件截止时间前上传加密的电子响应文件（*.lytf）到洛阳市电子招投标交易平台指定位置。上传时供应商须使用制作该响应文件的同一CA锁进行上传操作。请供应商在上传时认真检查上传响应文件是否完整、正确。供应商应充分考虑上传文件时的不可预见因素，未在提交响应文件截止时间前完成上传的，视为逾期送达，洛阳市电子招投标交易平台将拒绝接收。上传成功后将得到上传成功的确认。</w:t>
      </w:r>
    </w:p>
    <w:p w14:paraId="5DE9F159">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2.3供应商因洛阳市电子招投标交易平台问题无法上传电子响应文件时，请在工作时间与交易中心联系。</w:t>
      </w:r>
    </w:p>
    <w:p w14:paraId="6B03F92F">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2.4（此条款仅适用于现场磋商的项目）未加密的电子响应文件1份（*.nlytf格式）（U盘介质），密封包装，注明项目名称，并在封套上加盖供应商单位公章或由供应商的法定代表人（单位负责人）或其授权的代理人签字。</w:t>
      </w:r>
    </w:p>
    <w:p w14:paraId="4CA2846B">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3. 磋商文件的澄清、修改</w:t>
      </w:r>
    </w:p>
    <w:p w14:paraId="13803563">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3.1磋商文件的澄清、修改将在河南省政府采购网、洛阳市公共资源交易中心、中国招标投标公共服务平台网站上发布“变更公告”，如需修改磋商文件，则同时在洛阳市电子招投标交易平台发布“答疑文件”（答疑文件指修改后最新的磋商文件）。对于各项目中已经成功报名并下载磋商文件的供应商，将通过第三方短信群发方式提醒供应商进行查询。各供应商须重新下载最新的“答疑文件”，并以此编制响应文件。如不以最新发布的“答疑文件”编制响应文件，造成响应无效的后果由供应商自己承担。</w:t>
      </w:r>
    </w:p>
    <w:p w14:paraId="66AAD488">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3.2因洛阳市电子招投标交易平台在开标前具有保密性，供应商在响应文件递交截止时间前须自行查看项目进展、变更通知、澄清及回复，因供应商未及时查看而造成的后果自负。</w:t>
      </w:r>
    </w:p>
    <w:p w14:paraId="7AB1B78B">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4、磋商开启</w:t>
      </w:r>
    </w:p>
    <w:p w14:paraId="5DF33831">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4.1 采购人在磋商文件规定的时间和地点开启磋商活动，供应商授权代表应携带企业CA锁参加。</w:t>
      </w:r>
    </w:p>
    <w:p w14:paraId="68E30456">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4.2（此条款仅适用于现场磋商的项目）采购代理机构将会同供应商代表检查自己的未加密的电子响应文件的密封情况。</w:t>
      </w:r>
    </w:p>
    <w:p w14:paraId="4B431E2B">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4.3各供应商应在规定时间内对本单位的响应文件解密。</w:t>
      </w:r>
    </w:p>
    <w:p w14:paraId="7F9BA352">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4.4（此条款仅适用于现场磋商的项目）如供应商现场解密失败，供应商应使用未加密的电子响应文件。</w:t>
      </w:r>
    </w:p>
    <w:p w14:paraId="4BE7101B">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4.5（此条款仅适用于现场磋商的项目）磋商开启前没有提交未加密的电子响应文件，视同放弃使用未加密的电子响应文件磋商。未加密的响应文件现场无法成功上传的，响应无效。</w:t>
      </w:r>
    </w:p>
    <w:p w14:paraId="03A3BABB">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4.6（此条款仅适用于现场磋商的项目）未加密的电子响应文件仅仅作为网上提交的加密的电子响应文件在特殊情况下才启用的备份资料。没有提交网上加密电子响应文件，仅提交未加密电子响应文件的，响应无效。</w:t>
      </w:r>
    </w:p>
    <w:p w14:paraId="7680C0C6">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5、为便于投标人（供应商）制作投标（响应）文件，本投标（响应）文件格式所列招标投标的主体称呼及专业术语，也适用于政府采购非招标方式（竞争性谈判、竞争性磋商、询价）对应的主体称呼及专业术语。</w:t>
      </w:r>
    </w:p>
    <w:p w14:paraId="5F41B08D">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6、供应商《参与评审打分的证书（证件）一览表》及《参与评审打分的合同业绩一览表》中所填写内容须与表后所附的参与评审打分的证书（证件）扫描件、合同业绩扫描件相对应，否则将不予评审打分。采用竞争性谈判、询价方式的，该两表不进行评审打分。</w:t>
      </w:r>
    </w:p>
    <w:p w14:paraId="0B965E02">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7、采购代理机构有权将《报价明细表》、《参与评审打分的证书（证件）一览表》及《参与评审打分的合同业绩一览表》内容进行公示。</w:t>
      </w:r>
    </w:p>
    <w:p w14:paraId="3BCB15F5">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8、（此条款仅适用于远程不见面交易的项目）本项目采用远程不见面交易的模式。</w:t>
      </w:r>
    </w:p>
    <w:p w14:paraId="60989F6D">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8.1供应商（供应商）应当在招标文件（磋商文件、谈判文件、询价通知书）确定的投标截止时间前，登录到洛阳市电子招投标交易平台（http://61.54.85.189/tpbidder），点击右上方【不见面开标大厅】按钮进入，在线准时参加开标活动并进行文件解密、答疑澄清等。供应商（供应商）应在开标当天及时关注本单位的情况，如遇问题，请拨打技术服务单位（国泰新点）电话：4009980000。</w:t>
      </w:r>
    </w:p>
    <w:p w14:paraId="6429E764">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8.2供应商（供应商）应认真学习洛阳市公共资源交易中心网站发布的《洛阳市公共资源交易中心不见面开标大厅操作手册（供应商）》，根据手册要求做好不见面开标的准备工作，否则由此引起的未能解密、解密失败或解密超时的将被拒绝。</w:t>
      </w:r>
    </w:p>
    <w:p w14:paraId="5415FA9B">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8.3供应商（供应商）应在解密时间内插入CA锁，输入密码，进行解密。</w:t>
      </w:r>
    </w:p>
    <w:p w14:paraId="7CA3A0FD">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8.4采购人及采购代理机构在招标文件（磋商文件、谈判文件、询价通知书）规定的时间及地点开标。供应商（供应商）无需到达开标现场，但在开评标期间，供应商（供应商）的法定代表人或其授权委托人应参与远程交互，中途不得更换，在废标、澄清、提疑、传送文件、最后报价等特殊情况下需要交互时，供应商（供应商）一端参与交互的人员将均被视为是供应商（供应商）的法定代表人或其授权委托人，供应商（供应商）不得以不承认交互人员的资格或身份等为借口抵赖推脱，供应商（供应商）自行承担随意更换人员或未按要求参与交互所导致的一切后果。供应商（供应商）超时交互，由此产生的不利于供应商（供应商）的评审风险由供应商（供应商）自行承担。</w:t>
      </w:r>
    </w:p>
    <w:p w14:paraId="0F60E9AE">
      <w:pPr>
        <w:pStyle w:val="348"/>
        <w:ind w:firstLine="498"/>
        <w:rPr>
          <w:rFonts w:hint="eastAsia" w:ascii="仿宋" w:hAnsi="仿宋" w:eastAsia="仿宋"/>
          <w:sz w:val="24"/>
          <w:szCs w:val="28"/>
          <w:highlight w:val="none"/>
        </w:rPr>
      </w:pPr>
      <w:r>
        <w:rPr>
          <w:rFonts w:hint="eastAsia" w:ascii="仿宋" w:hAnsi="仿宋" w:eastAsia="仿宋"/>
          <w:sz w:val="24"/>
          <w:szCs w:val="28"/>
          <w:highlight w:val="none"/>
        </w:rPr>
        <w:t>9、开标前，供应商（供应商）务必在洛阳市电子招投标交易平台（http://</w:t>
      </w:r>
      <w:r>
        <w:rPr>
          <w:rFonts w:hint="default"/>
          <w:sz w:val="24"/>
          <w:szCs w:val="28"/>
          <w:highlight w:val="none"/>
        </w:rPr>
        <w:fldChar w:fldCharType="begin"/>
      </w:r>
      <w:r>
        <w:rPr>
          <w:rFonts w:hint="eastAsia" w:ascii="仿宋" w:hAnsi="仿宋" w:eastAsia="仿宋"/>
          <w:sz w:val="24"/>
          <w:szCs w:val="28"/>
          <w:highlight w:val="none"/>
        </w:rPr>
        <w:instrText xml:space="preserve">HYPERLINK "file:///C:\\Users\\KKK\\Desktop\\61.54.85.189"</w:instrText>
      </w:r>
      <w:r>
        <w:rPr>
          <w:rFonts w:hint="eastAsia" w:ascii="仿宋" w:hAnsi="仿宋" w:eastAsia="仿宋"/>
          <w:sz w:val="24"/>
          <w:szCs w:val="28"/>
          <w:highlight w:val="none"/>
        </w:rPr>
        <w:fldChar w:fldCharType="separate"/>
      </w:r>
      <w:r>
        <w:rPr>
          <w:rFonts w:hint="eastAsia" w:ascii="仿宋" w:hAnsi="仿宋" w:eastAsia="仿宋"/>
          <w:sz w:val="24"/>
          <w:szCs w:val="28"/>
          <w:highlight w:val="none"/>
        </w:rPr>
        <w:t>61.54.85.189</w:t>
      </w:r>
      <w:r>
        <w:rPr>
          <w:rFonts w:hint="eastAsia" w:ascii="仿宋" w:hAnsi="仿宋" w:eastAsia="仿宋"/>
          <w:sz w:val="24"/>
          <w:szCs w:val="28"/>
          <w:highlight w:val="none"/>
        </w:rPr>
        <w:fldChar w:fldCharType="end"/>
      </w:r>
      <w:r>
        <w:rPr>
          <w:rFonts w:hint="eastAsia" w:ascii="仿宋" w:hAnsi="仿宋" w:eastAsia="仿宋"/>
          <w:sz w:val="24"/>
          <w:szCs w:val="28"/>
          <w:highlight w:val="none"/>
        </w:rPr>
        <w:t>/tpbidder）响应文件上传模块中使用“模拟解密”功能，验证自助解密环境。</w:t>
      </w:r>
    </w:p>
    <w:p w14:paraId="27FA58B8">
      <w:pPr>
        <w:pStyle w:val="325"/>
        <w:rPr>
          <w:rFonts w:hint="eastAsia" w:ascii="仿宋" w:hAnsi="仿宋" w:eastAsia="仿宋" w:cs="仿宋"/>
          <w:highlight w:val="none"/>
        </w:rPr>
      </w:pPr>
    </w:p>
    <w:p w14:paraId="4CA929D4">
      <w:pPr>
        <w:pStyle w:val="325"/>
        <w:rPr>
          <w:rFonts w:hint="eastAsia" w:ascii="仿宋" w:hAnsi="仿宋" w:eastAsia="仿宋" w:cs="仿宋"/>
          <w:highlight w:val="none"/>
        </w:rPr>
      </w:pPr>
    </w:p>
    <w:p w14:paraId="1EAB0E0A">
      <w:pPr>
        <w:pStyle w:val="325"/>
        <w:rPr>
          <w:rFonts w:hint="eastAsia" w:ascii="仿宋" w:hAnsi="仿宋" w:eastAsia="仿宋" w:cs="仿宋"/>
          <w:highlight w:val="none"/>
        </w:rPr>
      </w:pPr>
    </w:p>
    <w:p w14:paraId="00376301">
      <w:pPr>
        <w:pStyle w:val="325"/>
        <w:rPr>
          <w:rFonts w:hint="eastAsia" w:ascii="仿宋" w:hAnsi="仿宋" w:eastAsia="仿宋" w:cs="仿宋"/>
          <w:highlight w:val="none"/>
        </w:rPr>
      </w:pPr>
    </w:p>
    <w:p w14:paraId="418FB929">
      <w:pPr>
        <w:pStyle w:val="325"/>
        <w:rPr>
          <w:rFonts w:hint="eastAsia" w:ascii="仿宋" w:hAnsi="仿宋" w:eastAsia="仿宋" w:cs="仿宋"/>
          <w:highlight w:val="none"/>
        </w:rPr>
      </w:pPr>
    </w:p>
    <w:p w14:paraId="7327765D">
      <w:pPr>
        <w:pStyle w:val="325"/>
        <w:rPr>
          <w:rFonts w:hint="eastAsia" w:ascii="仿宋" w:hAnsi="仿宋" w:eastAsia="仿宋" w:cs="仿宋"/>
          <w:highlight w:val="none"/>
        </w:rPr>
      </w:pPr>
    </w:p>
    <w:p w14:paraId="2BA14B44">
      <w:pPr>
        <w:pStyle w:val="325"/>
        <w:rPr>
          <w:rFonts w:hint="eastAsia" w:ascii="仿宋" w:hAnsi="仿宋" w:eastAsia="仿宋" w:cs="仿宋"/>
          <w:highlight w:val="none"/>
        </w:rPr>
      </w:pPr>
    </w:p>
    <w:p w14:paraId="3BD89DD9">
      <w:pPr>
        <w:pStyle w:val="325"/>
        <w:rPr>
          <w:rFonts w:hint="eastAsia" w:ascii="仿宋" w:hAnsi="仿宋" w:eastAsia="仿宋" w:cs="仿宋"/>
          <w:highlight w:val="none"/>
        </w:rPr>
      </w:pPr>
    </w:p>
    <w:p w14:paraId="0FDF9695">
      <w:pPr>
        <w:pStyle w:val="325"/>
        <w:rPr>
          <w:rFonts w:hint="eastAsia" w:ascii="仿宋" w:hAnsi="仿宋" w:eastAsia="仿宋" w:cs="仿宋"/>
          <w:highlight w:val="none"/>
        </w:rPr>
      </w:pPr>
    </w:p>
    <w:p w14:paraId="26D7DDFA">
      <w:pPr>
        <w:pStyle w:val="325"/>
        <w:rPr>
          <w:rFonts w:hint="eastAsia" w:ascii="仿宋" w:hAnsi="仿宋" w:eastAsia="仿宋" w:cs="仿宋"/>
          <w:highlight w:val="none"/>
        </w:rPr>
      </w:pPr>
    </w:p>
    <w:p w14:paraId="447D6167">
      <w:pPr>
        <w:pStyle w:val="325"/>
        <w:rPr>
          <w:rFonts w:hint="eastAsia" w:ascii="仿宋" w:hAnsi="仿宋" w:eastAsia="仿宋" w:cs="仿宋"/>
          <w:highlight w:val="none"/>
        </w:rPr>
      </w:pPr>
    </w:p>
    <w:p w14:paraId="5619B9FF">
      <w:pPr>
        <w:pStyle w:val="325"/>
        <w:rPr>
          <w:rFonts w:hint="eastAsia" w:ascii="仿宋" w:hAnsi="仿宋" w:eastAsia="仿宋" w:cs="仿宋"/>
          <w:highlight w:val="none"/>
        </w:rPr>
      </w:pPr>
    </w:p>
    <w:p w14:paraId="35E68ECD">
      <w:pPr>
        <w:pStyle w:val="325"/>
        <w:rPr>
          <w:rFonts w:hint="eastAsia" w:ascii="仿宋" w:hAnsi="仿宋" w:eastAsia="仿宋" w:cs="仿宋"/>
          <w:highlight w:val="none"/>
        </w:rPr>
      </w:pPr>
    </w:p>
    <w:p w14:paraId="665138BE">
      <w:pPr>
        <w:pStyle w:val="325"/>
        <w:rPr>
          <w:rFonts w:hint="eastAsia" w:ascii="仿宋" w:hAnsi="仿宋" w:eastAsia="仿宋" w:cs="仿宋"/>
          <w:highlight w:val="none"/>
        </w:rPr>
      </w:pPr>
    </w:p>
    <w:p w14:paraId="7E86D603">
      <w:pPr>
        <w:pStyle w:val="325"/>
        <w:rPr>
          <w:rFonts w:hint="eastAsia" w:ascii="仿宋" w:hAnsi="仿宋" w:eastAsia="仿宋" w:cs="仿宋"/>
          <w:highlight w:val="none"/>
        </w:rPr>
      </w:pPr>
    </w:p>
    <w:p w14:paraId="4D8D0119">
      <w:pPr>
        <w:pStyle w:val="325"/>
        <w:rPr>
          <w:rFonts w:hint="eastAsia" w:ascii="仿宋" w:hAnsi="仿宋" w:eastAsia="仿宋" w:cs="仿宋"/>
          <w:highlight w:val="none"/>
        </w:rPr>
      </w:pPr>
    </w:p>
    <w:p w14:paraId="402E4CD2">
      <w:pPr>
        <w:pStyle w:val="325"/>
        <w:rPr>
          <w:rFonts w:hint="eastAsia" w:ascii="仿宋" w:hAnsi="仿宋" w:eastAsia="仿宋" w:cs="仿宋"/>
          <w:highlight w:val="none"/>
        </w:rPr>
      </w:pPr>
    </w:p>
    <w:p w14:paraId="6501D464">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b/>
          <w:bCs/>
          <w:kern w:val="2"/>
          <w:sz w:val="32"/>
          <w:szCs w:val="32"/>
          <w:highlight w:val="none"/>
          <w:lang w:val="en-US" w:eastAsia="zh-CN" w:bidi="ar-SA"/>
        </w:rPr>
      </w:pPr>
      <w:r>
        <w:rPr>
          <w:rFonts w:hint="eastAsia" w:ascii="仿宋" w:hAnsi="仿宋" w:eastAsia="仿宋" w:cs="仿宋"/>
          <w:b/>
          <w:bCs/>
          <w:kern w:val="2"/>
          <w:sz w:val="32"/>
          <w:szCs w:val="32"/>
          <w:highlight w:val="none"/>
          <w:lang w:val="en-US" w:eastAsia="zh-CN" w:bidi="ar-SA"/>
        </w:rPr>
        <w:t>洛阳市公共资源交易中心暗标要求及暗标编制指引</w:t>
      </w:r>
    </w:p>
    <w:p w14:paraId="3F208459">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b/>
          <w:bCs/>
          <w:kern w:val="2"/>
          <w:sz w:val="32"/>
          <w:szCs w:val="32"/>
          <w:highlight w:val="none"/>
          <w:lang w:val="en-US" w:eastAsia="zh-CN" w:bidi="ar-SA"/>
        </w:rPr>
      </w:pPr>
    </w:p>
    <w:p w14:paraId="7DE1AD45">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一、洛阳市公共资源交易中心投标文件暗标制作要求</w:t>
      </w:r>
    </w:p>
    <w:p w14:paraId="123C0976">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（1）签章要求：不得对暗标部分进行电子签章。</w:t>
      </w:r>
    </w:p>
    <w:p w14:paraId="091EA770">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（2）排版要求：全文采用A4大小，不允许插入空白页，页边距均为2.5厘米，不得出现页眉、页脚、页码，全文均为白底黑字，字体为宋体四号字，不允许倾斜和下划线，行间距采用固定值28磅，段前段后间距为0。</w:t>
      </w:r>
    </w:p>
    <w:p w14:paraId="3F1CD5D2">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（3）标题编号要求：标题序号最多设置7级，每一个暗标部分的标题都要重新开始编号，编号格式为：</w:t>
      </w:r>
    </w:p>
    <w:p w14:paraId="04BD0DC0">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一级为“一、”、“二、”......，</w:t>
      </w:r>
    </w:p>
    <w:p w14:paraId="6FBF8B3F">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二级为“（一）”、“（二）”......，</w:t>
      </w:r>
    </w:p>
    <w:p w14:paraId="48E3FEB8">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三级为“1.”、“2.”......，</w:t>
      </w:r>
    </w:p>
    <w:p w14:paraId="54D1EB70">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四级为“（1）”、“（2）”......，</w:t>
      </w:r>
    </w:p>
    <w:p w14:paraId="57B63259">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五级为“1）”、“2）”......，</w:t>
      </w:r>
    </w:p>
    <w:p w14:paraId="4BCA9952">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六级为“a.”、“b.”......，</w:t>
      </w:r>
    </w:p>
    <w:p w14:paraId="3FAAEF43">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七级为“a）”、“b）”......。</w:t>
      </w:r>
    </w:p>
    <w:p w14:paraId="2DF3F0DE">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（4）图表要求：电脑绘制（不得手绘），白底黑字。宋体四号字，字体不允许倾斜和下划线；</w:t>
      </w:r>
    </w:p>
    <w:p w14:paraId="27F51280">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（5）内容中不得出现投标人名称和其他可识别投标人身份的字符、徽标、人员名称以及其他特殊标记等。</w:t>
      </w:r>
    </w:p>
    <w:p w14:paraId="718F9415">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（6）不得插入图片（招标文件要求有图片除外）。</w:t>
      </w:r>
    </w:p>
    <w:p w14:paraId="77A60518">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二、暗标编制特别注意事项</w:t>
      </w:r>
    </w:p>
    <w:p w14:paraId="384AFE30">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（1）黑字必须为标准黑色字体，颜色为RGB（0,0,0）。</w:t>
      </w:r>
    </w:p>
    <w:p w14:paraId="21F710E1">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标准黑色字体设置方式：</w:t>
      </w:r>
    </w:p>
    <w:p w14:paraId="75594D39">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选中需要设置的文字，选中”字体颜色“，点击更多颜色，</w:t>
      </w:r>
    </w:p>
    <w:p w14:paraId="43A2442B">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"https://mmecoa.qpic.cn/sz_mmecoa_png/6kzU9UbRXLOXyUoG7V9fDqJL3h9ZDFUmPNxMCxglgGVqx046YSh4FibUcv4iauV74SC6k9dMNPdficF2BRBHeuN1w/640?wx_fmt=png&amp;from=appmsg&amp;tp=wxpic&amp;wxfrom=10005&amp;wx_lazy=1&amp;wx_co=1"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3939540" cy="1938020"/>
            <wp:effectExtent l="0" t="0" r="3810" b="508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2"/>
                    <a:stretch>
                      <a:fillRect/>
                    </a:stretch>
                  </pic:blipFill>
                  <pic:spPr>
                    <a:xfrm>
                      <a:off x="0" y="0"/>
                      <a:ext cx="3939540" cy="1938020"/>
                    </a:xfrm>
                    <a:prstGeom prst="rect">
                      <a:avLst/>
                    </a:prstGeom>
                    <a:noFill/>
                    <a:ln>
                      <a:noFill/>
                    </a:ln>
                  </pic:spPr>
                </pic:pic>
              </a:graphicData>
            </a:graphic>
          </wp:inline>
        </w:drawing>
      </w:r>
      <w:r>
        <w:rPr>
          <w:highlight w:val="none"/>
        </w:rPr>
        <w:fldChar w:fldCharType="end"/>
      </w:r>
    </w:p>
    <w:p w14:paraId="062125D7">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选择自定义颜色，红色：绿色：蓝色均设置0：0：0，颜色即为标准黑色RGB（0,0,0）。</w:t>
      </w:r>
    </w:p>
    <w:p w14:paraId="21E5501A">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"https://mmecoa.qpic.cn/sz_mmecoa_png/6kzU9UbRXLOXyUoG7V9fDqJL3h9ZDFUm5gwkezzoooK8xhXfW3MPghCfBCxiaNcCZTzq8AIWeJ3oNRhgw6IM5VA/640?wx_fmt=png&amp;from=appmsg&amp;tp=wxpic&amp;wxfrom=10005&amp;wx_lazy=1&amp;wx_co=1"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3951605" cy="2538095"/>
            <wp:effectExtent l="0" t="0" r="10795" b="1460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13"/>
                    <a:stretch>
                      <a:fillRect/>
                    </a:stretch>
                  </pic:blipFill>
                  <pic:spPr>
                    <a:xfrm>
                      <a:off x="0" y="0"/>
                      <a:ext cx="3951605" cy="2538095"/>
                    </a:xfrm>
                    <a:prstGeom prst="rect">
                      <a:avLst/>
                    </a:prstGeom>
                    <a:noFill/>
                    <a:ln>
                      <a:noFill/>
                    </a:ln>
                  </pic:spPr>
                </pic:pic>
              </a:graphicData>
            </a:graphic>
          </wp:inline>
        </w:drawing>
      </w:r>
      <w:r>
        <w:rPr>
          <w:highlight w:val="none"/>
        </w:rPr>
        <w:fldChar w:fldCharType="end"/>
      </w:r>
    </w:p>
    <w:p w14:paraId="1853C716">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（2）标题编号制作方式：选择标题文字段，点击工具栏的标题，选择对应的标题级别。</w:t>
      </w:r>
    </w:p>
    <w:p w14:paraId="6756ED7D">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"https://mmecoa.qpic.cn/sz_mmecoa_png/6kzU9UbRXLOXyUoG7V9fDqJL3h9ZDFUmtW2B4xcU4JBrPtoIXmjsOaaZDIdQlFiaI4u6Tx5JOznjibQRVbia8KsnA/640?wx_fmt=png&amp;from=appmsg&amp;tp=wxpic&amp;wxfrom=10005&amp;wx_lazy=1&amp;wx_co=1"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4083050" cy="2487295"/>
            <wp:effectExtent l="0" t="0" r="12700" b="8255"/>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14"/>
                    <a:stretch>
                      <a:fillRect/>
                    </a:stretch>
                  </pic:blipFill>
                  <pic:spPr>
                    <a:xfrm>
                      <a:off x="0" y="0"/>
                      <a:ext cx="4083050" cy="2487295"/>
                    </a:xfrm>
                    <a:prstGeom prst="rect">
                      <a:avLst/>
                    </a:prstGeom>
                    <a:noFill/>
                    <a:ln>
                      <a:noFill/>
                    </a:ln>
                  </pic:spPr>
                </pic:pic>
              </a:graphicData>
            </a:graphic>
          </wp:inline>
        </w:drawing>
      </w:r>
      <w:r>
        <w:rPr>
          <w:highlight w:val="none"/>
        </w:rPr>
        <w:fldChar w:fldCharType="end"/>
      </w:r>
    </w:p>
    <w:p w14:paraId="478904B5">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（3）暗标内容编制完成后，全选以后查看字体字号颜色设置，手动进行调整为宋体四号，确保全文的文字均为宋体四号。颜色参考第一条进行调整。</w:t>
      </w:r>
    </w:p>
    <w:p w14:paraId="7619651E">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"https://mmecoa.qpic.cn/sz_mmecoa_png/6kzU9UbRXLOXyUoG7V9fDqJL3h9ZDFUmIZlkHQac7zHbWF3jbBgYic6R3APQFLm4DTJEk2nTZMNL6Ad9FJPATaA/640?wx_fmt=png&amp;tp=wxpic&amp;wxfrom=10005&amp;wx_lazy=1&amp;wx_co=1"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4805680" cy="2818130"/>
            <wp:effectExtent l="0" t="0" r="13970" b="1270"/>
            <wp:docPr id="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15"/>
                    <a:stretch>
                      <a:fillRect/>
                    </a:stretch>
                  </pic:blipFill>
                  <pic:spPr>
                    <a:xfrm>
                      <a:off x="0" y="0"/>
                      <a:ext cx="4805680" cy="2818130"/>
                    </a:xfrm>
                    <a:prstGeom prst="rect">
                      <a:avLst/>
                    </a:prstGeom>
                    <a:noFill/>
                    <a:ln>
                      <a:noFill/>
                    </a:ln>
                  </pic:spPr>
                </pic:pic>
              </a:graphicData>
            </a:graphic>
          </wp:inline>
        </w:drawing>
      </w:r>
      <w:r>
        <w:rPr>
          <w:highlight w:val="none"/>
        </w:rPr>
        <w:fldChar w:fldCharType="end"/>
      </w:r>
    </w:p>
    <w:p w14:paraId="55016478">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（4）全选以后，右键选择段落，在弹出的页面间距部分选择：段前，段后0行，行距选择固定值，填写28磅。</w:t>
      </w:r>
    </w:p>
    <w:p w14:paraId="6900AD08">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"https://mmecoa.qpic.cn/sz_mmecoa_png/6kzU9UbRXLOXyUoG7V9fDqJL3h9ZDFUmun5zVTJUHasYxBSUCxDGJpRjS3NZ2ViaF8RHG1dKq6yh6iaOUHNtXqeA/640?wx_fmt=png&amp;from=appmsg&amp;tp=wxpic&amp;wxfrom=10005&amp;wx_lazy=1&amp;wx_co=1"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4895215" cy="4155440"/>
            <wp:effectExtent l="0" t="0" r="635" b="16510"/>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16"/>
                    <a:stretch>
                      <a:fillRect/>
                    </a:stretch>
                  </pic:blipFill>
                  <pic:spPr>
                    <a:xfrm>
                      <a:off x="0" y="0"/>
                      <a:ext cx="4895215" cy="4155440"/>
                    </a:xfrm>
                    <a:prstGeom prst="rect">
                      <a:avLst/>
                    </a:prstGeom>
                    <a:noFill/>
                    <a:ln>
                      <a:noFill/>
                    </a:ln>
                  </pic:spPr>
                </pic:pic>
              </a:graphicData>
            </a:graphic>
          </wp:inline>
        </w:drawing>
      </w:r>
      <w:r>
        <w:rPr>
          <w:highlight w:val="none"/>
        </w:rPr>
        <w:fldChar w:fldCharType="end"/>
      </w:r>
    </w:p>
    <w:p w14:paraId="1A603E49">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"https://mmecoa.qpic.cn/sz_mmecoa_png/6kzU9UbRXLOXyUoG7V9fDqJL3h9ZDFUmZvBerlm1U3ZJX10t31Slm636TbNkh4InAnWDRsUzLSST09iaO9VULWg/640?wx_fmt=png&amp;from=appmsg&amp;tp=wxpic&amp;wxfrom=10005&amp;wx_lazy=1&amp;wx_co=1"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3654425" cy="4187190"/>
            <wp:effectExtent l="0" t="0" r="3175" b="3810"/>
            <wp:docPr id="1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17"/>
                    <a:stretch>
                      <a:fillRect/>
                    </a:stretch>
                  </pic:blipFill>
                  <pic:spPr>
                    <a:xfrm>
                      <a:off x="0" y="0"/>
                      <a:ext cx="3654425" cy="4187190"/>
                    </a:xfrm>
                    <a:prstGeom prst="rect">
                      <a:avLst/>
                    </a:prstGeom>
                    <a:noFill/>
                    <a:ln>
                      <a:noFill/>
                    </a:ln>
                  </pic:spPr>
                </pic:pic>
              </a:graphicData>
            </a:graphic>
          </wp:inline>
        </w:drawing>
      </w:r>
      <w:r>
        <w:rPr>
          <w:highlight w:val="none"/>
        </w:rPr>
        <w:fldChar w:fldCharType="end"/>
      </w:r>
    </w:p>
    <w:p w14:paraId="106880B8">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（5）切换到页面标签，点击页边距按钮。选择自定义页边距，在页面设置页面，将边距均填写2.5cm，应用于整篇文档，之后确定即可。</w:t>
      </w:r>
    </w:p>
    <w:p w14:paraId="1A4F232B">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"https://mmecoa.qpic.cn/sz_mmecoa_png/6kzU9UbRXLOXyUoG7V9fDqJL3h9ZDFUmEMxG2tNBvMibsgj15yGvibbMWeCmmKgyX1QLUnQplzaUgKzF3EdntnyQ/640?wx_fmt=png&amp;from=appmsg&amp;tp=wxpic&amp;wxfrom=10005&amp;wx_lazy=1&amp;wx_co=1"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4172585" cy="3632200"/>
            <wp:effectExtent l="0" t="0" r="18415" b="6350"/>
            <wp:docPr id="1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62"/>
                    <pic:cNvPicPr>
                      <a:picLocks noChangeAspect="1"/>
                    </pic:cNvPicPr>
                  </pic:nvPicPr>
                  <pic:blipFill>
                    <a:blip r:embed="rId18"/>
                    <a:stretch>
                      <a:fillRect/>
                    </a:stretch>
                  </pic:blipFill>
                  <pic:spPr>
                    <a:xfrm>
                      <a:off x="0" y="0"/>
                      <a:ext cx="4172585" cy="3632200"/>
                    </a:xfrm>
                    <a:prstGeom prst="rect">
                      <a:avLst/>
                    </a:prstGeom>
                    <a:noFill/>
                    <a:ln>
                      <a:noFill/>
                    </a:ln>
                  </pic:spPr>
                </pic:pic>
              </a:graphicData>
            </a:graphic>
          </wp:inline>
        </w:drawing>
      </w:r>
      <w:r>
        <w:rPr>
          <w:highlight w:val="none"/>
        </w:rPr>
        <w:fldChar w:fldCharType="end"/>
      </w:r>
    </w:p>
    <w:p w14:paraId="6E87131E">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"https://mmecoa.qpic.cn/sz_mmecoa_png/6kzU9UbRXLOXyUoG7V9fDqJL3h9ZDFUmMhwvqqdL3HMZluiaBO5Sg6cgneDJDqDakPJibTCWcAWWTkIjv8AjlJAQ/640?wx_fmt=png&amp;from=appmsg&amp;tp=wxpic&amp;wxfrom=10005&amp;wx_lazy=1&amp;wx_co=1"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3403600" cy="4153535"/>
            <wp:effectExtent l="0" t="0" r="6350" b="18415"/>
            <wp:docPr id="1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63"/>
                    <pic:cNvPicPr>
                      <a:picLocks noChangeAspect="1"/>
                    </pic:cNvPicPr>
                  </pic:nvPicPr>
                  <pic:blipFill>
                    <a:blip r:embed="rId19"/>
                    <a:stretch>
                      <a:fillRect/>
                    </a:stretch>
                  </pic:blipFill>
                  <pic:spPr>
                    <a:xfrm>
                      <a:off x="0" y="0"/>
                      <a:ext cx="3403600" cy="4153535"/>
                    </a:xfrm>
                    <a:prstGeom prst="rect">
                      <a:avLst/>
                    </a:prstGeom>
                    <a:noFill/>
                    <a:ln>
                      <a:noFill/>
                    </a:ln>
                  </pic:spPr>
                </pic:pic>
              </a:graphicData>
            </a:graphic>
          </wp:inline>
        </w:drawing>
      </w:r>
      <w:r>
        <w:rPr>
          <w:highlight w:val="none"/>
        </w:rPr>
        <w:fldChar w:fldCharType="end"/>
      </w:r>
    </w:p>
    <w:p w14:paraId="09B28A3C">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（6）如果暗标制作过程需要复制其他文档，粘贴时使用右键，选择“选择性粘贴”，使用“无格式文本”。这样可以保持格式和已完成的内容一致。</w:t>
      </w:r>
    </w:p>
    <w:p w14:paraId="1C0D3F9A">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"https://mmecoa.qpic.cn/sz_mmecoa_png/6kzU9UbRXLOXyUoG7V9fDqJL3h9ZDFUm6ibBMFaFtSopdXDEmCq64aqvEpicfGfibHu8Sic23sHIpWQjXoibaHEKLHQ/640?wx_fmt=png&amp;from=appmsg&amp;tp=wxpic&amp;wxfrom=10005&amp;wx_lazy=1&amp;wx_co=1"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3500120" cy="3818890"/>
            <wp:effectExtent l="0" t="0" r="5080" b="10160"/>
            <wp:docPr id="1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64"/>
                    <pic:cNvPicPr>
                      <a:picLocks noChangeAspect="1"/>
                    </pic:cNvPicPr>
                  </pic:nvPicPr>
                  <pic:blipFill>
                    <a:blip r:embed="rId20"/>
                    <a:stretch>
                      <a:fillRect/>
                    </a:stretch>
                  </pic:blipFill>
                  <pic:spPr>
                    <a:xfrm>
                      <a:off x="0" y="0"/>
                      <a:ext cx="3500120" cy="3818890"/>
                    </a:xfrm>
                    <a:prstGeom prst="rect">
                      <a:avLst/>
                    </a:prstGeom>
                    <a:noFill/>
                    <a:ln>
                      <a:noFill/>
                    </a:ln>
                  </pic:spPr>
                </pic:pic>
              </a:graphicData>
            </a:graphic>
          </wp:inline>
        </w:drawing>
      </w:r>
      <w:r>
        <w:rPr>
          <w:highlight w:val="none"/>
        </w:rPr>
        <w:fldChar w:fldCharType="end"/>
      </w:r>
    </w:p>
    <w:p w14:paraId="77F9C780">
      <w:pPr>
        <w:keepNext w:val="0"/>
        <w:keepLines w:val="0"/>
        <w:pageBreakBefore w:val="0"/>
        <w:widowControl w:val="0"/>
        <w:kinsoku/>
        <w:wordWrap/>
        <w:overflowPunct/>
        <w:topLinePunct w:val="0"/>
        <w:autoSpaceDE/>
        <w:autoSpaceDN/>
        <w:bidi w:val="0"/>
        <w:adjustRightInd/>
        <w:snapToGrid/>
        <w:spacing w:after="0" w:line="240" w:lineRule="auto"/>
        <w:jc w:val="center"/>
        <w:textAlignment w:val="baseline"/>
        <w:rPr>
          <w:rFonts w:hint="eastAsia" w:ascii="仿宋" w:hAnsi="仿宋" w:eastAsia="仿宋" w:cs="仿宋"/>
          <w:snapToGrid w:val="0"/>
          <w:kern w:val="0"/>
          <w:sz w:val="24"/>
          <w:szCs w:val="24"/>
          <w:highlight w:val="none"/>
          <w:lang w:val="en-US" w:eastAsia="zh-CN" w:bidi="ar-SA"/>
        </w:rPr>
      </w:pPr>
      <w:r>
        <w:rPr>
          <w:highlight w:val="none"/>
        </w:rPr>
        <w:fldChar w:fldCharType="begin"/>
      </w:r>
      <w:r>
        <w:rPr>
          <w:highlight w:val="none"/>
        </w:rPr>
        <w:instrText xml:space="preserve"> INCLUDEPICTURE "https://mmecoa.qpic.cn/sz_mmecoa_png/6kzU9UbRXLOXyUoG7V9fDqJL3h9ZDFUmnib77DqG3hv0cSo3TyNgvTmPjDcu8NR2HLJT2hY1QjCPP1AWh50e91Q/640?wx_fmt=png&amp;from=appmsg&amp;tp=wxpic&amp;wxfrom=10005&amp;wx_lazy=1&amp;wx_co=1" \* MERGEFORMAT </w:instrText>
      </w:r>
      <w:r>
        <w:rPr>
          <w:highlight w:val="none"/>
        </w:rPr>
        <w:fldChar w:fldCharType="separate"/>
      </w:r>
      <w:r>
        <w:rPr>
          <w:rFonts w:hint="eastAsia" w:ascii="仿宋" w:hAnsi="仿宋" w:eastAsia="仿宋" w:cs="仿宋"/>
          <w:snapToGrid w:val="0"/>
          <w:kern w:val="0"/>
          <w:sz w:val="24"/>
          <w:szCs w:val="24"/>
          <w:highlight w:val="none"/>
          <w:lang w:val="en-US" w:eastAsia="zh-CN" w:bidi="ar-SA"/>
        </w:rPr>
        <w:drawing>
          <wp:inline distT="0" distB="0" distL="114300" distR="114300">
            <wp:extent cx="4096385" cy="3328035"/>
            <wp:effectExtent l="0" t="0" r="18415" b="5715"/>
            <wp:docPr id="1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65"/>
                    <pic:cNvPicPr>
                      <a:picLocks noChangeAspect="1"/>
                    </pic:cNvPicPr>
                  </pic:nvPicPr>
                  <pic:blipFill>
                    <a:blip r:embed="rId21"/>
                    <a:stretch>
                      <a:fillRect/>
                    </a:stretch>
                  </pic:blipFill>
                  <pic:spPr>
                    <a:xfrm>
                      <a:off x="0" y="0"/>
                      <a:ext cx="4096385" cy="3328035"/>
                    </a:xfrm>
                    <a:prstGeom prst="rect">
                      <a:avLst/>
                    </a:prstGeom>
                    <a:noFill/>
                    <a:ln>
                      <a:noFill/>
                    </a:ln>
                  </pic:spPr>
                </pic:pic>
              </a:graphicData>
            </a:graphic>
          </wp:inline>
        </w:drawing>
      </w:r>
      <w:r>
        <w:rPr>
          <w:highlight w:val="none"/>
        </w:rPr>
        <w:fldChar w:fldCharType="end"/>
      </w:r>
    </w:p>
    <w:p w14:paraId="46A5BAD3">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（7）每个暗标评审点的文档都要重新开始标题编号。</w:t>
      </w:r>
    </w:p>
    <w:p w14:paraId="5A6E1721">
      <w:pPr>
        <w:keepNext w:val="0"/>
        <w:keepLines w:val="0"/>
        <w:pageBreakBefore w:val="0"/>
        <w:widowControl w:val="0"/>
        <w:kinsoku/>
        <w:wordWrap/>
        <w:overflowPunct/>
        <w:topLinePunct w:val="0"/>
        <w:autoSpaceDE/>
        <w:autoSpaceDN/>
        <w:bidi w:val="0"/>
        <w:adjustRightInd/>
        <w:snapToGrid/>
        <w:spacing w:after="0" w:line="240" w:lineRule="auto"/>
        <w:ind w:left="0" w:leftChars="0" w:firstLine="418" w:firstLineChars="200"/>
        <w:jc w:val="left"/>
        <w:textAlignment w:val="baseline"/>
        <w:rPr>
          <w:rFonts w:hint="eastAsia" w:ascii="仿宋" w:hAnsi="仿宋" w:eastAsia="仿宋" w:cs="仿宋"/>
          <w:snapToGrid w:val="0"/>
          <w:kern w:val="0"/>
          <w:sz w:val="24"/>
          <w:szCs w:val="24"/>
          <w:highlight w:val="none"/>
          <w:lang w:val="en-US" w:eastAsia="zh-CN" w:bidi="ar-SA"/>
        </w:rPr>
      </w:pPr>
      <w:r>
        <w:rPr>
          <w:rFonts w:hint="eastAsia" w:ascii="仿宋" w:hAnsi="仿宋" w:eastAsia="仿宋" w:cs="仿宋"/>
          <w:snapToGrid w:val="0"/>
          <w:kern w:val="0"/>
          <w:sz w:val="24"/>
          <w:szCs w:val="24"/>
          <w:highlight w:val="none"/>
          <w:lang w:val="en-US" w:eastAsia="zh-CN" w:bidi="ar-SA"/>
        </w:rPr>
        <w:t>（8）不允许出现能透露投标人信息的内容。不能出现涉及投标供应商信息、投标产品信息、产品厂家信息及其他能够识别到投标供应商的任何信息（暗标部分信息处理：单位名称必须隐去，一律采用本公司、我公司来表示；暗标中如有相关证明材料、企业制度等，必须遮盖投标单位的名称、标志及相关可识别信息）。</w:t>
      </w:r>
    </w:p>
    <w:p w14:paraId="70723632">
      <w:pPr>
        <w:pStyle w:val="325"/>
        <w:rPr>
          <w:rFonts w:hint="eastAsia" w:ascii="仿宋" w:hAnsi="仿宋" w:eastAsia="仿宋" w:cs="仿宋"/>
          <w:highlight w:val="none"/>
        </w:rPr>
      </w:pPr>
    </w:p>
    <w:p w14:paraId="68C8837B">
      <w:pPr>
        <w:pStyle w:val="325"/>
        <w:rPr>
          <w:rFonts w:hint="eastAsia" w:ascii="仿宋" w:hAnsi="仿宋" w:eastAsia="仿宋" w:cs="仿宋"/>
          <w:highlight w:val="none"/>
        </w:rPr>
      </w:pPr>
    </w:p>
    <w:p w14:paraId="09C0A7E4">
      <w:pPr>
        <w:pStyle w:val="325"/>
        <w:rPr>
          <w:rFonts w:hint="eastAsia" w:ascii="仿宋" w:hAnsi="仿宋" w:eastAsia="仿宋" w:cs="仿宋"/>
          <w:highlight w:val="none"/>
        </w:rPr>
      </w:pPr>
    </w:p>
    <w:p w14:paraId="41A3E331">
      <w:pPr>
        <w:pStyle w:val="325"/>
        <w:rPr>
          <w:rFonts w:hint="eastAsia" w:ascii="仿宋" w:hAnsi="仿宋" w:eastAsia="仿宋" w:cs="仿宋"/>
          <w:highlight w:val="none"/>
        </w:rPr>
      </w:pPr>
    </w:p>
    <w:p w14:paraId="6577F6E8">
      <w:pPr>
        <w:pStyle w:val="325"/>
        <w:rPr>
          <w:rFonts w:hint="eastAsia" w:ascii="仿宋" w:hAnsi="仿宋" w:eastAsia="仿宋" w:cs="仿宋"/>
          <w:highlight w:val="none"/>
        </w:rPr>
      </w:pPr>
      <w:r>
        <w:rPr>
          <w:rFonts w:hint="eastAsia" w:ascii="仿宋" w:hAnsi="仿宋" w:eastAsia="仿宋" w:cs="仿宋"/>
          <w:highlight w:val="none"/>
        </w:rPr>
        <w:br w:type="page"/>
      </w:r>
    </w:p>
    <w:p w14:paraId="30CBC41C">
      <w:pPr>
        <w:pStyle w:val="327"/>
        <w:rPr>
          <w:rFonts w:hint="eastAsia" w:ascii="仿宋" w:hAnsi="仿宋" w:eastAsia="仿宋" w:cs="仿宋"/>
          <w:szCs w:val="44"/>
          <w:highlight w:val="none"/>
        </w:rPr>
      </w:pPr>
      <w:bookmarkStart w:id="2" w:name="_Toc20082"/>
      <w:bookmarkStart w:id="3" w:name="_Toc504741945"/>
      <w:bookmarkStart w:id="4" w:name="_Toc1721634"/>
      <w:bookmarkStart w:id="5" w:name="_Toc256000000"/>
      <w:r>
        <w:rPr>
          <w:rFonts w:hint="eastAsia" w:ascii="仿宋" w:hAnsi="仿宋" w:eastAsia="仿宋" w:cs="仿宋"/>
          <w:szCs w:val="44"/>
          <w:highlight w:val="none"/>
        </w:rPr>
        <w:t>目    录</w:t>
      </w:r>
      <w:bookmarkEnd w:id="2"/>
      <w:bookmarkEnd w:id="3"/>
      <w:bookmarkEnd w:id="4"/>
      <w:bookmarkEnd w:id="5"/>
    </w:p>
    <w:p w14:paraId="4402D93D">
      <w:pPr>
        <w:ind w:firstLine="627" w:firstLineChars="300"/>
        <w:jc w:val="left"/>
        <w:rPr>
          <w:rFonts w:hint="eastAsia"/>
          <w:highlight w:val="none"/>
        </w:rPr>
      </w:pPr>
      <w:r>
        <w:rPr>
          <w:rFonts w:hint="eastAsia"/>
          <w:highlight w:val="none"/>
        </w:rPr>
        <w:fldChar w:fldCharType="begin"/>
      </w:r>
      <w:r>
        <w:rPr>
          <w:rFonts w:hint="eastAsia"/>
          <w:highlight w:val="none"/>
        </w:rPr>
        <w:instrText xml:space="preserve"> TOC \o "1-4" \h \z \u </w:instrText>
      </w:r>
      <w:r>
        <w:rPr>
          <w:rFonts w:hint="eastAsia"/>
          <w:highlight w:val="none"/>
        </w:rPr>
        <w:fldChar w:fldCharType="separate"/>
      </w:r>
    </w:p>
    <w:sdt>
      <w:sdtPr>
        <w:rPr>
          <w:rFonts w:ascii="宋体" w:hAnsi="宋体" w:eastAsia="宋体" w:cs="Times New Roman"/>
          <w:sz w:val="21"/>
          <w:szCs w:val="24"/>
          <w:highlight w:val="none"/>
          <w:lang w:bidi="ar-SA"/>
        </w:rPr>
        <w:id w:val="147472648"/>
        <w15:color w:val="DBDBDB"/>
        <w:docPartObj>
          <w:docPartGallery w:val="Table of Contents"/>
          <w:docPartUnique/>
        </w:docPartObj>
      </w:sdtPr>
      <w:sdtEndPr>
        <w:rPr>
          <w:rFonts w:hint="eastAsia" w:ascii="Times New Roman" w:hAnsi="Times New Roman" w:eastAsia="Times New Roman" w:cs="Times New Roman"/>
          <w:sz w:val="24"/>
          <w:szCs w:val="24"/>
          <w:highlight w:val="none"/>
          <w:lang w:bidi="ar-SA"/>
        </w:rPr>
      </w:sdtEndPr>
      <w:sdtContent>
        <w:p w14:paraId="30CB82CF">
          <w:pPr>
            <w:spacing w:before="0" w:beforeLines="0" w:after="0" w:afterLines="0" w:line="240" w:lineRule="auto"/>
            <w:ind w:left="0" w:leftChars="0" w:right="0" w:rightChars="0" w:firstLine="0" w:firstLineChars="0"/>
            <w:jc w:val="center"/>
            <w:rPr>
              <w:highlight w:val="none"/>
            </w:rPr>
          </w:pPr>
        </w:p>
        <w:p w14:paraId="77FFCE7B">
          <w:pPr>
            <w:pStyle w:val="42"/>
            <w:tabs>
              <w:tab w:val="right" w:leader="dot" w:pos="9638"/>
            </w:tabs>
            <w:spacing w:line="360" w:lineRule="auto"/>
            <w:rPr>
              <w:sz w:val="28"/>
              <w:szCs w:val="36"/>
              <w:highlight w:val="none"/>
            </w:rPr>
          </w:pPr>
          <w:r>
            <w:rPr>
              <w:rFonts w:hint="eastAsia"/>
              <w:sz w:val="28"/>
              <w:szCs w:val="36"/>
              <w:highlight w:val="none"/>
            </w:rPr>
            <w:fldChar w:fldCharType="begin"/>
          </w:r>
          <w:r>
            <w:rPr>
              <w:rFonts w:hint="eastAsia"/>
              <w:sz w:val="28"/>
              <w:szCs w:val="36"/>
              <w:highlight w:val="none"/>
            </w:rPr>
            <w:instrText xml:space="preserve">TOC \o "1-1" \h \u </w:instrText>
          </w:r>
          <w:r>
            <w:rPr>
              <w:rFonts w:hint="eastAsia"/>
              <w:sz w:val="28"/>
              <w:szCs w:val="36"/>
              <w:highlight w:val="none"/>
            </w:rPr>
            <w:fldChar w:fldCharType="separate"/>
          </w:r>
          <w:r>
            <w:rPr>
              <w:rFonts w:hint="eastAsia"/>
              <w:sz w:val="28"/>
              <w:szCs w:val="36"/>
              <w:highlight w:val="none"/>
            </w:rPr>
            <w:fldChar w:fldCharType="begin"/>
          </w:r>
          <w:r>
            <w:rPr>
              <w:rFonts w:hint="eastAsia"/>
              <w:sz w:val="28"/>
              <w:szCs w:val="36"/>
              <w:highlight w:val="none"/>
            </w:rPr>
            <w:instrText xml:space="preserve"> HYPERLINK \l _Toc7095 </w:instrText>
          </w:r>
          <w:r>
            <w:rPr>
              <w:rFonts w:hint="eastAsia"/>
              <w:sz w:val="28"/>
              <w:szCs w:val="36"/>
              <w:highlight w:val="none"/>
            </w:rPr>
            <w:fldChar w:fldCharType="separate"/>
          </w:r>
          <w:r>
            <w:rPr>
              <w:rFonts w:hint="eastAsia" w:ascii="仿宋" w:hAnsi="仿宋" w:eastAsia="仿宋" w:cs="仿宋"/>
              <w:bCs/>
              <w:spacing w:val="14"/>
              <w:kern w:val="28"/>
              <w:sz w:val="28"/>
              <w:szCs w:val="36"/>
              <w:highlight w:val="none"/>
              <w:lang w:bidi="en-US"/>
            </w:rPr>
            <w:t>第一章 采购公告</w:t>
          </w:r>
          <w:r>
            <w:rPr>
              <w:sz w:val="28"/>
              <w:szCs w:val="36"/>
              <w:highlight w:val="none"/>
            </w:rPr>
            <w:tab/>
          </w:r>
          <w:r>
            <w:rPr>
              <w:sz w:val="28"/>
              <w:szCs w:val="36"/>
              <w:highlight w:val="none"/>
            </w:rPr>
            <w:fldChar w:fldCharType="begin"/>
          </w:r>
          <w:r>
            <w:rPr>
              <w:sz w:val="28"/>
              <w:szCs w:val="36"/>
              <w:highlight w:val="none"/>
            </w:rPr>
            <w:instrText xml:space="preserve"> PAGEREF _Toc7095 \h </w:instrText>
          </w:r>
          <w:r>
            <w:rPr>
              <w:sz w:val="28"/>
              <w:szCs w:val="36"/>
              <w:highlight w:val="none"/>
            </w:rPr>
            <w:fldChar w:fldCharType="separate"/>
          </w:r>
          <w:r>
            <w:rPr>
              <w:sz w:val="28"/>
              <w:szCs w:val="36"/>
              <w:highlight w:val="none"/>
            </w:rPr>
            <w:t>13</w:t>
          </w:r>
          <w:r>
            <w:rPr>
              <w:sz w:val="28"/>
              <w:szCs w:val="36"/>
              <w:highlight w:val="none"/>
            </w:rPr>
            <w:fldChar w:fldCharType="end"/>
          </w:r>
          <w:r>
            <w:rPr>
              <w:rFonts w:hint="eastAsia"/>
              <w:sz w:val="28"/>
              <w:szCs w:val="36"/>
              <w:highlight w:val="none"/>
            </w:rPr>
            <w:fldChar w:fldCharType="end"/>
          </w:r>
        </w:p>
        <w:p w14:paraId="0F8AB490">
          <w:pPr>
            <w:pStyle w:val="42"/>
            <w:tabs>
              <w:tab w:val="right" w:leader="dot" w:pos="9638"/>
            </w:tabs>
            <w:spacing w:line="360" w:lineRule="auto"/>
            <w:rPr>
              <w:sz w:val="28"/>
              <w:szCs w:val="36"/>
              <w:highlight w:val="none"/>
            </w:rPr>
          </w:pPr>
          <w:r>
            <w:rPr>
              <w:rFonts w:hint="eastAsia"/>
              <w:sz w:val="28"/>
              <w:szCs w:val="36"/>
              <w:highlight w:val="none"/>
            </w:rPr>
            <w:fldChar w:fldCharType="begin"/>
          </w:r>
          <w:r>
            <w:rPr>
              <w:rFonts w:hint="eastAsia"/>
              <w:sz w:val="28"/>
              <w:szCs w:val="36"/>
              <w:highlight w:val="none"/>
            </w:rPr>
            <w:instrText xml:space="preserve"> HYPERLINK \l _Toc26865 </w:instrText>
          </w:r>
          <w:r>
            <w:rPr>
              <w:rFonts w:hint="eastAsia"/>
              <w:sz w:val="28"/>
              <w:szCs w:val="36"/>
              <w:highlight w:val="none"/>
            </w:rPr>
            <w:fldChar w:fldCharType="separate"/>
          </w:r>
          <w:r>
            <w:rPr>
              <w:rFonts w:hint="eastAsia" w:ascii="仿宋" w:hAnsi="仿宋" w:eastAsia="仿宋" w:cs="仿宋"/>
              <w:spacing w:val="14"/>
              <w:sz w:val="28"/>
              <w:szCs w:val="36"/>
              <w:highlight w:val="none"/>
              <w:lang w:eastAsia="zh-CN"/>
            </w:rPr>
            <w:t>第二章 供应商须知</w:t>
          </w:r>
          <w:r>
            <w:rPr>
              <w:sz w:val="28"/>
              <w:szCs w:val="36"/>
              <w:highlight w:val="none"/>
            </w:rPr>
            <w:tab/>
          </w:r>
          <w:r>
            <w:rPr>
              <w:sz w:val="28"/>
              <w:szCs w:val="36"/>
              <w:highlight w:val="none"/>
            </w:rPr>
            <w:fldChar w:fldCharType="begin"/>
          </w:r>
          <w:r>
            <w:rPr>
              <w:sz w:val="28"/>
              <w:szCs w:val="36"/>
              <w:highlight w:val="none"/>
            </w:rPr>
            <w:instrText xml:space="preserve"> PAGEREF _Toc26865 \h </w:instrText>
          </w:r>
          <w:r>
            <w:rPr>
              <w:sz w:val="28"/>
              <w:szCs w:val="36"/>
              <w:highlight w:val="none"/>
            </w:rPr>
            <w:fldChar w:fldCharType="separate"/>
          </w:r>
          <w:r>
            <w:rPr>
              <w:sz w:val="28"/>
              <w:szCs w:val="36"/>
              <w:highlight w:val="none"/>
            </w:rPr>
            <w:t>17</w:t>
          </w:r>
          <w:r>
            <w:rPr>
              <w:sz w:val="28"/>
              <w:szCs w:val="36"/>
              <w:highlight w:val="none"/>
            </w:rPr>
            <w:fldChar w:fldCharType="end"/>
          </w:r>
          <w:r>
            <w:rPr>
              <w:rFonts w:hint="eastAsia"/>
              <w:sz w:val="28"/>
              <w:szCs w:val="36"/>
              <w:highlight w:val="none"/>
            </w:rPr>
            <w:fldChar w:fldCharType="end"/>
          </w:r>
        </w:p>
        <w:p w14:paraId="683A4AEE">
          <w:pPr>
            <w:pStyle w:val="42"/>
            <w:tabs>
              <w:tab w:val="right" w:leader="dot" w:pos="9638"/>
            </w:tabs>
            <w:spacing w:line="360" w:lineRule="auto"/>
            <w:rPr>
              <w:sz w:val="28"/>
              <w:szCs w:val="36"/>
              <w:highlight w:val="none"/>
            </w:rPr>
          </w:pPr>
          <w:r>
            <w:rPr>
              <w:rFonts w:hint="eastAsia"/>
              <w:sz w:val="28"/>
              <w:szCs w:val="36"/>
              <w:highlight w:val="none"/>
            </w:rPr>
            <w:fldChar w:fldCharType="begin"/>
          </w:r>
          <w:r>
            <w:rPr>
              <w:rFonts w:hint="eastAsia"/>
              <w:sz w:val="28"/>
              <w:szCs w:val="36"/>
              <w:highlight w:val="none"/>
            </w:rPr>
            <w:instrText xml:space="preserve"> HYPERLINK \l _Toc17301 </w:instrText>
          </w:r>
          <w:r>
            <w:rPr>
              <w:rFonts w:hint="eastAsia"/>
              <w:sz w:val="28"/>
              <w:szCs w:val="36"/>
              <w:highlight w:val="none"/>
            </w:rPr>
            <w:fldChar w:fldCharType="separate"/>
          </w:r>
          <w:r>
            <w:rPr>
              <w:rFonts w:hint="eastAsia" w:ascii="仿宋" w:hAnsi="仿宋" w:eastAsia="仿宋" w:cs="仿宋"/>
              <w:sz w:val="28"/>
              <w:szCs w:val="36"/>
              <w:highlight w:val="none"/>
              <w:lang w:eastAsia="zh-CN"/>
            </w:rPr>
            <w:t>第三章  采购需求</w:t>
          </w:r>
          <w:r>
            <w:rPr>
              <w:sz w:val="28"/>
              <w:szCs w:val="36"/>
              <w:highlight w:val="none"/>
            </w:rPr>
            <w:tab/>
          </w:r>
          <w:r>
            <w:rPr>
              <w:sz w:val="28"/>
              <w:szCs w:val="36"/>
              <w:highlight w:val="none"/>
            </w:rPr>
            <w:fldChar w:fldCharType="begin"/>
          </w:r>
          <w:r>
            <w:rPr>
              <w:sz w:val="28"/>
              <w:szCs w:val="36"/>
              <w:highlight w:val="none"/>
            </w:rPr>
            <w:instrText xml:space="preserve"> PAGEREF _Toc17301 \h </w:instrText>
          </w:r>
          <w:r>
            <w:rPr>
              <w:sz w:val="28"/>
              <w:szCs w:val="36"/>
              <w:highlight w:val="none"/>
            </w:rPr>
            <w:fldChar w:fldCharType="separate"/>
          </w:r>
          <w:r>
            <w:rPr>
              <w:sz w:val="28"/>
              <w:szCs w:val="36"/>
              <w:highlight w:val="none"/>
            </w:rPr>
            <w:t>37</w:t>
          </w:r>
          <w:r>
            <w:rPr>
              <w:sz w:val="28"/>
              <w:szCs w:val="36"/>
              <w:highlight w:val="none"/>
            </w:rPr>
            <w:fldChar w:fldCharType="end"/>
          </w:r>
          <w:r>
            <w:rPr>
              <w:rFonts w:hint="eastAsia"/>
              <w:sz w:val="28"/>
              <w:szCs w:val="36"/>
              <w:highlight w:val="none"/>
            </w:rPr>
            <w:fldChar w:fldCharType="end"/>
          </w:r>
        </w:p>
        <w:p w14:paraId="13C9F722">
          <w:pPr>
            <w:pStyle w:val="42"/>
            <w:tabs>
              <w:tab w:val="right" w:leader="dot" w:pos="9638"/>
            </w:tabs>
            <w:spacing w:line="360" w:lineRule="auto"/>
            <w:rPr>
              <w:sz w:val="28"/>
              <w:szCs w:val="36"/>
              <w:highlight w:val="none"/>
            </w:rPr>
          </w:pPr>
          <w:r>
            <w:rPr>
              <w:rFonts w:hint="eastAsia"/>
              <w:sz w:val="28"/>
              <w:szCs w:val="36"/>
              <w:highlight w:val="none"/>
            </w:rPr>
            <w:fldChar w:fldCharType="begin"/>
          </w:r>
          <w:r>
            <w:rPr>
              <w:rFonts w:hint="eastAsia"/>
              <w:sz w:val="28"/>
              <w:szCs w:val="36"/>
              <w:highlight w:val="none"/>
            </w:rPr>
            <w:instrText xml:space="preserve"> HYPERLINK \l _Toc2143 </w:instrText>
          </w:r>
          <w:r>
            <w:rPr>
              <w:rFonts w:hint="eastAsia"/>
              <w:sz w:val="28"/>
              <w:szCs w:val="36"/>
              <w:highlight w:val="none"/>
            </w:rPr>
            <w:fldChar w:fldCharType="separate"/>
          </w:r>
          <w:r>
            <w:rPr>
              <w:rFonts w:hint="eastAsia" w:ascii="仿宋" w:hAnsi="仿宋" w:eastAsia="仿宋" w:cs="仿宋"/>
              <w:sz w:val="28"/>
              <w:szCs w:val="36"/>
              <w:highlight w:val="none"/>
              <w:lang w:eastAsia="zh-CN"/>
            </w:rPr>
            <w:t>第四章  合 同(样本)</w:t>
          </w:r>
          <w:r>
            <w:rPr>
              <w:sz w:val="28"/>
              <w:szCs w:val="36"/>
              <w:highlight w:val="none"/>
            </w:rPr>
            <w:tab/>
          </w:r>
          <w:r>
            <w:rPr>
              <w:sz w:val="28"/>
              <w:szCs w:val="36"/>
              <w:highlight w:val="none"/>
            </w:rPr>
            <w:fldChar w:fldCharType="begin"/>
          </w:r>
          <w:r>
            <w:rPr>
              <w:sz w:val="28"/>
              <w:szCs w:val="36"/>
              <w:highlight w:val="none"/>
            </w:rPr>
            <w:instrText xml:space="preserve"> PAGEREF _Toc2143 \h </w:instrText>
          </w:r>
          <w:r>
            <w:rPr>
              <w:sz w:val="28"/>
              <w:szCs w:val="36"/>
              <w:highlight w:val="none"/>
            </w:rPr>
            <w:fldChar w:fldCharType="separate"/>
          </w:r>
          <w:r>
            <w:rPr>
              <w:sz w:val="28"/>
              <w:szCs w:val="36"/>
              <w:highlight w:val="none"/>
            </w:rPr>
            <w:t>40</w:t>
          </w:r>
          <w:r>
            <w:rPr>
              <w:sz w:val="28"/>
              <w:szCs w:val="36"/>
              <w:highlight w:val="none"/>
            </w:rPr>
            <w:fldChar w:fldCharType="end"/>
          </w:r>
          <w:r>
            <w:rPr>
              <w:rFonts w:hint="eastAsia"/>
              <w:sz w:val="28"/>
              <w:szCs w:val="36"/>
              <w:highlight w:val="none"/>
            </w:rPr>
            <w:fldChar w:fldCharType="end"/>
          </w:r>
        </w:p>
        <w:p w14:paraId="1526007B">
          <w:pPr>
            <w:pStyle w:val="42"/>
            <w:tabs>
              <w:tab w:val="right" w:leader="dot" w:pos="9638"/>
            </w:tabs>
            <w:spacing w:line="360" w:lineRule="auto"/>
            <w:rPr>
              <w:sz w:val="28"/>
              <w:szCs w:val="36"/>
              <w:highlight w:val="none"/>
            </w:rPr>
          </w:pPr>
          <w:r>
            <w:rPr>
              <w:rFonts w:hint="eastAsia"/>
              <w:sz w:val="28"/>
              <w:szCs w:val="36"/>
              <w:highlight w:val="none"/>
            </w:rPr>
            <w:fldChar w:fldCharType="begin"/>
          </w:r>
          <w:r>
            <w:rPr>
              <w:rFonts w:hint="eastAsia"/>
              <w:sz w:val="28"/>
              <w:szCs w:val="36"/>
              <w:highlight w:val="none"/>
            </w:rPr>
            <w:instrText xml:space="preserve"> HYPERLINK \l _Toc10447 </w:instrText>
          </w:r>
          <w:r>
            <w:rPr>
              <w:rFonts w:hint="eastAsia"/>
              <w:sz w:val="28"/>
              <w:szCs w:val="36"/>
              <w:highlight w:val="none"/>
            </w:rPr>
            <w:fldChar w:fldCharType="separate"/>
          </w:r>
          <w:r>
            <w:rPr>
              <w:rFonts w:hint="eastAsia" w:ascii="仿宋" w:hAnsi="仿宋" w:eastAsia="仿宋" w:cs="仿宋"/>
              <w:sz w:val="28"/>
              <w:szCs w:val="36"/>
              <w:highlight w:val="none"/>
              <w:lang w:eastAsia="zh-CN"/>
            </w:rPr>
            <w:t>第五章  资格审查与评审办法</w:t>
          </w:r>
          <w:r>
            <w:rPr>
              <w:sz w:val="28"/>
              <w:szCs w:val="36"/>
              <w:highlight w:val="none"/>
            </w:rPr>
            <w:tab/>
          </w:r>
          <w:r>
            <w:rPr>
              <w:sz w:val="28"/>
              <w:szCs w:val="36"/>
              <w:highlight w:val="none"/>
            </w:rPr>
            <w:fldChar w:fldCharType="begin"/>
          </w:r>
          <w:r>
            <w:rPr>
              <w:sz w:val="28"/>
              <w:szCs w:val="36"/>
              <w:highlight w:val="none"/>
            </w:rPr>
            <w:instrText xml:space="preserve"> PAGEREF _Toc10447 \h </w:instrText>
          </w:r>
          <w:r>
            <w:rPr>
              <w:sz w:val="28"/>
              <w:szCs w:val="36"/>
              <w:highlight w:val="none"/>
            </w:rPr>
            <w:fldChar w:fldCharType="separate"/>
          </w:r>
          <w:r>
            <w:rPr>
              <w:sz w:val="28"/>
              <w:szCs w:val="36"/>
              <w:highlight w:val="none"/>
            </w:rPr>
            <w:t>68</w:t>
          </w:r>
          <w:r>
            <w:rPr>
              <w:sz w:val="28"/>
              <w:szCs w:val="36"/>
              <w:highlight w:val="none"/>
            </w:rPr>
            <w:fldChar w:fldCharType="end"/>
          </w:r>
          <w:r>
            <w:rPr>
              <w:rFonts w:hint="eastAsia"/>
              <w:sz w:val="28"/>
              <w:szCs w:val="36"/>
              <w:highlight w:val="none"/>
            </w:rPr>
            <w:fldChar w:fldCharType="end"/>
          </w:r>
        </w:p>
        <w:p w14:paraId="1DD4A0BC">
          <w:pPr>
            <w:pStyle w:val="42"/>
            <w:tabs>
              <w:tab w:val="right" w:leader="dot" w:pos="9638"/>
            </w:tabs>
            <w:spacing w:line="360" w:lineRule="auto"/>
            <w:rPr>
              <w:sz w:val="28"/>
              <w:szCs w:val="36"/>
              <w:highlight w:val="none"/>
            </w:rPr>
          </w:pPr>
          <w:r>
            <w:rPr>
              <w:rFonts w:hint="eastAsia"/>
              <w:sz w:val="28"/>
              <w:szCs w:val="36"/>
              <w:highlight w:val="none"/>
            </w:rPr>
            <w:fldChar w:fldCharType="begin"/>
          </w:r>
          <w:r>
            <w:rPr>
              <w:rFonts w:hint="eastAsia"/>
              <w:sz w:val="28"/>
              <w:szCs w:val="36"/>
              <w:highlight w:val="none"/>
            </w:rPr>
            <w:instrText xml:space="preserve"> HYPERLINK \l _Toc29768 </w:instrText>
          </w:r>
          <w:r>
            <w:rPr>
              <w:rFonts w:hint="eastAsia"/>
              <w:sz w:val="28"/>
              <w:szCs w:val="36"/>
              <w:highlight w:val="none"/>
            </w:rPr>
            <w:fldChar w:fldCharType="separate"/>
          </w:r>
          <w:r>
            <w:rPr>
              <w:rFonts w:hint="eastAsia" w:ascii="仿宋" w:hAnsi="仿宋" w:eastAsia="仿宋" w:cs="仿宋"/>
              <w:sz w:val="28"/>
              <w:szCs w:val="36"/>
              <w:highlight w:val="none"/>
              <w:lang w:eastAsia="zh-CN"/>
            </w:rPr>
            <w:t xml:space="preserve">第六章 </w:t>
          </w:r>
          <w:r>
            <w:rPr>
              <w:rFonts w:hint="eastAsia" w:ascii="仿宋" w:hAnsi="仿宋" w:eastAsia="仿宋" w:cs="仿宋"/>
              <w:sz w:val="28"/>
              <w:szCs w:val="36"/>
              <w:highlight w:val="none"/>
              <w:lang w:eastAsia="zh-CN"/>
            </w:rPr>
            <w:t>资格审查与评审标准</w:t>
          </w:r>
          <w:r>
            <w:rPr>
              <w:sz w:val="28"/>
              <w:szCs w:val="36"/>
              <w:highlight w:val="none"/>
            </w:rPr>
            <w:tab/>
          </w:r>
          <w:r>
            <w:rPr>
              <w:sz w:val="28"/>
              <w:szCs w:val="36"/>
              <w:highlight w:val="none"/>
            </w:rPr>
            <w:fldChar w:fldCharType="begin"/>
          </w:r>
          <w:r>
            <w:rPr>
              <w:sz w:val="28"/>
              <w:szCs w:val="36"/>
              <w:highlight w:val="none"/>
            </w:rPr>
            <w:instrText xml:space="preserve"> PAGEREF _Toc29768 \h </w:instrText>
          </w:r>
          <w:r>
            <w:rPr>
              <w:sz w:val="28"/>
              <w:szCs w:val="36"/>
              <w:highlight w:val="none"/>
            </w:rPr>
            <w:fldChar w:fldCharType="separate"/>
          </w:r>
          <w:r>
            <w:rPr>
              <w:sz w:val="28"/>
              <w:szCs w:val="36"/>
              <w:highlight w:val="none"/>
            </w:rPr>
            <w:t>71</w:t>
          </w:r>
          <w:r>
            <w:rPr>
              <w:sz w:val="28"/>
              <w:szCs w:val="36"/>
              <w:highlight w:val="none"/>
            </w:rPr>
            <w:fldChar w:fldCharType="end"/>
          </w:r>
          <w:r>
            <w:rPr>
              <w:rFonts w:hint="eastAsia"/>
              <w:sz w:val="28"/>
              <w:szCs w:val="36"/>
              <w:highlight w:val="none"/>
            </w:rPr>
            <w:fldChar w:fldCharType="end"/>
          </w:r>
        </w:p>
        <w:p w14:paraId="5B0C4CCB">
          <w:pPr>
            <w:pStyle w:val="42"/>
            <w:tabs>
              <w:tab w:val="right" w:leader="dot" w:pos="9638"/>
            </w:tabs>
            <w:spacing w:line="360" w:lineRule="auto"/>
            <w:rPr>
              <w:sz w:val="28"/>
              <w:szCs w:val="36"/>
              <w:highlight w:val="none"/>
            </w:rPr>
          </w:pPr>
          <w:r>
            <w:rPr>
              <w:rFonts w:hint="eastAsia"/>
              <w:sz w:val="28"/>
              <w:szCs w:val="36"/>
              <w:highlight w:val="none"/>
            </w:rPr>
            <w:fldChar w:fldCharType="begin"/>
          </w:r>
          <w:r>
            <w:rPr>
              <w:rFonts w:hint="eastAsia"/>
              <w:sz w:val="28"/>
              <w:szCs w:val="36"/>
              <w:highlight w:val="none"/>
            </w:rPr>
            <w:instrText xml:space="preserve"> HYPERLINK \l _Toc24559 </w:instrText>
          </w:r>
          <w:r>
            <w:rPr>
              <w:rFonts w:hint="eastAsia"/>
              <w:sz w:val="28"/>
              <w:szCs w:val="36"/>
              <w:highlight w:val="none"/>
            </w:rPr>
            <w:fldChar w:fldCharType="separate"/>
          </w:r>
          <w:r>
            <w:rPr>
              <w:rFonts w:hint="eastAsia" w:ascii="仿宋" w:hAnsi="仿宋" w:eastAsia="仿宋" w:cs="仿宋"/>
              <w:sz w:val="28"/>
              <w:szCs w:val="36"/>
              <w:highlight w:val="none"/>
              <w:lang w:eastAsia="zh-CN"/>
            </w:rPr>
            <w:t>第七章 响应文件格式</w:t>
          </w:r>
          <w:r>
            <w:rPr>
              <w:sz w:val="28"/>
              <w:szCs w:val="36"/>
              <w:highlight w:val="none"/>
            </w:rPr>
            <w:tab/>
          </w:r>
          <w:r>
            <w:rPr>
              <w:sz w:val="28"/>
              <w:szCs w:val="36"/>
              <w:highlight w:val="none"/>
            </w:rPr>
            <w:fldChar w:fldCharType="begin"/>
          </w:r>
          <w:r>
            <w:rPr>
              <w:sz w:val="28"/>
              <w:szCs w:val="36"/>
              <w:highlight w:val="none"/>
            </w:rPr>
            <w:instrText xml:space="preserve"> PAGEREF _Toc24559 \h </w:instrText>
          </w:r>
          <w:r>
            <w:rPr>
              <w:sz w:val="28"/>
              <w:szCs w:val="36"/>
              <w:highlight w:val="none"/>
            </w:rPr>
            <w:fldChar w:fldCharType="separate"/>
          </w:r>
          <w:r>
            <w:rPr>
              <w:sz w:val="28"/>
              <w:szCs w:val="36"/>
              <w:highlight w:val="none"/>
            </w:rPr>
            <w:t>76</w:t>
          </w:r>
          <w:r>
            <w:rPr>
              <w:sz w:val="28"/>
              <w:szCs w:val="36"/>
              <w:highlight w:val="none"/>
            </w:rPr>
            <w:fldChar w:fldCharType="end"/>
          </w:r>
          <w:r>
            <w:rPr>
              <w:rFonts w:hint="eastAsia"/>
              <w:sz w:val="28"/>
              <w:szCs w:val="36"/>
              <w:highlight w:val="none"/>
            </w:rPr>
            <w:fldChar w:fldCharType="end"/>
          </w:r>
        </w:p>
        <w:p w14:paraId="12128CC0">
          <w:pPr>
            <w:spacing w:line="360" w:lineRule="auto"/>
            <w:ind w:firstLine="987" w:firstLineChars="300"/>
            <w:jc w:val="left"/>
            <w:rPr>
              <w:rFonts w:hint="eastAsia" w:ascii="Times New Roman" w:hAnsi="Times New Roman" w:eastAsia="Times New Roman" w:cs="Times New Roman"/>
              <w:sz w:val="24"/>
              <w:szCs w:val="24"/>
              <w:highlight w:val="none"/>
              <w:lang w:bidi="ar-SA"/>
            </w:rPr>
          </w:pPr>
          <w:r>
            <w:rPr>
              <w:rFonts w:hint="eastAsia"/>
              <w:sz w:val="36"/>
              <w:szCs w:val="36"/>
              <w:highlight w:val="none"/>
            </w:rPr>
            <w:fldChar w:fldCharType="end"/>
          </w:r>
        </w:p>
      </w:sdtContent>
    </w:sdt>
    <w:p w14:paraId="7DB4E790">
      <w:pPr>
        <w:ind w:firstLine="627" w:firstLineChars="300"/>
        <w:jc w:val="left"/>
        <w:rPr>
          <w:rFonts w:hint="eastAsia" w:ascii="Times New Roman" w:hAnsi="Times New Roman" w:eastAsia="Times New Roman" w:cs="Times New Roman"/>
          <w:sz w:val="24"/>
          <w:szCs w:val="24"/>
          <w:highlight w:val="none"/>
          <w:lang w:bidi="ar-SA"/>
        </w:rPr>
      </w:pPr>
    </w:p>
    <w:p w14:paraId="33AE9321">
      <w:pPr>
        <w:rPr>
          <w:rFonts w:hint="eastAsia"/>
          <w:highlight w:val="none"/>
        </w:rPr>
      </w:pPr>
    </w:p>
    <w:p w14:paraId="5DBEB2EA">
      <w:pPr>
        <w:rPr>
          <w:rFonts w:hint="eastAsia"/>
          <w:highlight w:val="none"/>
        </w:rPr>
      </w:pPr>
    </w:p>
    <w:p w14:paraId="2FF44BC6">
      <w:pPr>
        <w:rPr>
          <w:rFonts w:hint="eastAsia"/>
          <w:highlight w:val="none"/>
        </w:rPr>
      </w:pPr>
      <w:r>
        <w:rPr>
          <w:rFonts w:hint="eastAsia"/>
          <w:highlight w:val="none"/>
        </w:rPr>
        <w:fldChar w:fldCharType="end"/>
      </w:r>
    </w:p>
    <w:p w14:paraId="14821919">
      <w:pPr>
        <w:rPr>
          <w:rFonts w:hint="eastAsia"/>
          <w:highlight w:val="none"/>
        </w:rPr>
      </w:pPr>
      <w:bookmarkStart w:id="6" w:name="_Toc77407376"/>
    </w:p>
    <w:p w14:paraId="7935E64C">
      <w:pPr>
        <w:rPr>
          <w:rFonts w:hint="eastAsia"/>
          <w:highlight w:val="none"/>
        </w:rPr>
      </w:pPr>
    </w:p>
    <w:p w14:paraId="67F5814A">
      <w:pPr>
        <w:rPr>
          <w:rFonts w:hint="eastAsia"/>
          <w:highlight w:val="none"/>
        </w:rPr>
      </w:pPr>
    </w:p>
    <w:p w14:paraId="59A2485B">
      <w:pPr>
        <w:rPr>
          <w:rFonts w:hint="eastAsia"/>
          <w:highlight w:val="none"/>
        </w:rPr>
      </w:pPr>
    </w:p>
    <w:p w14:paraId="5630E6B7">
      <w:pPr>
        <w:rPr>
          <w:rFonts w:hint="eastAsia"/>
          <w:highlight w:val="none"/>
        </w:rPr>
      </w:pPr>
    </w:p>
    <w:p w14:paraId="1CDBA269">
      <w:pPr>
        <w:rPr>
          <w:rFonts w:hint="eastAsia"/>
          <w:highlight w:val="none"/>
        </w:rPr>
      </w:pPr>
    </w:p>
    <w:p w14:paraId="564CD86C">
      <w:pPr>
        <w:rPr>
          <w:rFonts w:hint="eastAsia"/>
          <w:highlight w:val="none"/>
        </w:rPr>
      </w:pPr>
    </w:p>
    <w:p w14:paraId="65D9EB9E">
      <w:pPr>
        <w:rPr>
          <w:rFonts w:hint="eastAsia"/>
          <w:highlight w:val="none"/>
        </w:rPr>
      </w:pPr>
    </w:p>
    <w:p w14:paraId="71931A90">
      <w:pPr>
        <w:pStyle w:val="317"/>
        <w:snapToGrid w:val="0"/>
        <w:spacing w:after="233" w:afterLines="50"/>
        <w:jc w:val="center"/>
        <w:outlineLvl w:val="0"/>
        <w:rPr>
          <w:rFonts w:hint="eastAsia" w:ascii="仿宋" w:hAnsi="仿宋" w:eastAsia="仿宋" w:cs="仿宋"/>
          <w:b/>
          <w:bCs/>
          <w:spacing w:val="14"/>
          <w:kern w:val="28"/>
          <w:sz w:val="44"/>
          <w:highlight w:val="none"/>
          <w:lang w:bidi="en-US"/>
        </w:rPr>
      </w:pPr>
      <w:bookmarkStart w:id="7" w:name="_Toc7095"/>
      <w:r>
        <w:rPr>
          <w:rFonts w:hint="eastAsia" w:ascii="仿宋" w:hAnsi="仿宋" w:eastAsia="仿宋" w:cs="仿宋"/>
          <w:b/>
          <w:bCs/>
          <w:spacing w:val="14"/>
          <w:kern w:val="28"/>
          <w:sz w:val="44"/>
          <w:highlight w:val="none"/>
          <w:lang w:bidi="en-US"/>
        </w:rPr>
        <w:t>第一章 采购公告</w:t>
      </w:r>
      <w:bookmarkEnd w:id="7"/>
    </w:p>
    <w:bookmarkEnd w:id="6"/>
    <w:p w14:paraId="044160B5">
      <w:pPr>
        <w:pStyle w:val="325"/>
        <w:spacing w:line="264" w:lineRule="auto"/>
        <w:ind w:firstLine="41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项目概况：</w:t>
      </w:r>
    </w:p>
    <w:p w14:paraId="08ED1954">
      <w:pPr>
        <w:pStyle w:val="325"/>
        <w:spacing w:line="264" w:lineRule="auto"/>
        <w:ind w:firstLine="627" w:firstLineChars="300"/>
        <w:rPr>
          <w:rFonts w:hint="eastAsia" w:ascii="仿宋" w:hAnsi="仿宋" w:eastAsia="仿宋" w:cs="仿宋"/>
          <w:color w:val="auto"/>
          <w:sz w:val="24"/>
          <w:szCs w:val="24"/>
          <w:highlight w:val="none"/>
        </w:rPr>
      </w:pPr>
      <w:r>
        <w:rPr>
          <w:rFonts w:hint="eastAsia" w:ascii="仿宋" w:hAnsi="仿宋" w:eastAsia="仿宋" w:cs="仿宋"/>
          <w:sz w:val="24"/>
          <w:szCs w:val="24"/>
          <w:highlight w:val="none"/>
          <w:lang w:eastAsia="zh-CN"/>
        </w:rPr>
        <w:t>洛阳市洛龙区佃庄镇人民政府2025佃庄镇牛王庙、东石桥社区污水收纳项目</w:t>
      </w:r>
      <w:r>
        <w:rPr>
          <w:rFonts w:hint="eastAsia" w:ascii="仿宋" w:hAnsi="仿宋" w:eastAsia="仿宋" w:cs="仿宋"/>
          <w:sz w:val="24"/>
          <w:szCs w:val="24"/>
          <w:highlight w:val="none"/>
        </w:rPr>
        <w:t>的潜在投标人应在洛阳市公共资源交易中心网站（lyggzyjy.ly.gov.cn）获取招标文件，并于2025年</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日09时</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分</w:t>
      </w:r>
      <w:r>
        <w:rPr>
          <w:rFonts w:hint="eastAsia" w:ascii="仿宋" w:hAnsi="仿宋" w:eastAsia="仿宋" w:cs="仿宋"/>
          <w:sz w:val="24"/>
          <w:szCs w:val="24"/>
          <w:highlight w:val="none"/>
        </w:rPr>
        <w:t>（北京时间）前递交响应文件</w:t>
      </w:r>
      <w:r>
        <w:rPr>
          <w:rFonts w:hint="eastAsia" w:ascii="仿宋" w:hAnsi="仿宋" w:eastAsia="仿宋" w:cs="仿宋"/>
          <w:color w:val="auto"/>
          <w:sz w:val="24"/>
          <w:szCs w:val="24"/>
          <w:highlight w:val="none"/>
        </w:rPr>
        <w:t>。</w:t>
      </w:r>
    </w:p>
    <w:p w14:paraId="248617F7">
      <w:pPr>
        <w:pStyle w:val="325"/>
        <w:spacing w:line="264" w:lineRule="auto"/>
        <w:ind w:firstLine="41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一、项目基本情况</w:t>
      </w:r>
    </w:p>
    <w:p w14:paraId="52345EF1">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1、项目编号：洛龙政采磋商(2025)0037号</w:t>
      </w:r>
    </w:p>
    <w:p w14:paraId="1E35BA84">
      <w:pPr>
        <w:pStyle w:val="325"/>
        <w:spacing w:line="264" w:lineRule="auto"/>
        <w:ind w:firstLine="418"/>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政府采购管理部门备案编号：洛龙政采竞磋-2025-35</w:t>
      </w:r>
    </w:p>
    <w:p w14:paraId="04A52200">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2、项目名称：</w:t>
      </w:r>
      <w:r>
        <w:rPr>
          <w:rFonts w:hint="eastAsia" w:ascii="仿宋" w:hAnsi="仿宋" w:eastAsia="仿宋" w:cs="仿宋"/>
          <w:sz w:val="24"/>
          <w:szCs w:val="24"/>
          <w:highlight w:val="none"/>
          <w:lang w:eastAsia="zh-CN"/>
        </w:rPr>
        <w:t>洛阳市洛龙区佃庄镇人民政府2025佃庄镇牛王庙、东石桥社区污水收纳项目</w:t>
      </w:r>
      <w:r>
        <w:rPr>
          <w:rFonts w:hint="eastAsia" w:ascii="仿宋" w:hAnsi="仿宋" w:eastAsia="仿宋" w:cs="仿宋"/>
          <w:sz w:val="24"/>
          <w:szCs w:val="24"/>
          <w:highlight w:val="none"/>
        </w:rPr>
        <w:t xml:space="preserve">   </w:t>
      </w:r>
    </w:p>
    <w:p w14:paraId="3DD1875E">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3、采购方式：竞争性磋商</w:t>
      </w:r>
    </w:p>
    <w:p w14:paraId="5B97934C">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4、预算金额：</w:t>
      </w:r>
      <w:r>
        <w:rPr>
          <w:rFonts w:hint="eastAsia" w:ascii="仿宋" w:hAnsi="仿宋" w:eastAsia="仿宋" w:cs="仿宋"/>
          <w:sz w:val="24"/>
          <w:szCs w:val="24"/>
          <w:highlight w:val="none"/>
          <w:lang w:eastAsia="zh-CN"/>
        </w:rPr>
        <w:t>2883590.23</w:t>
      </w:r>
      <w:r>
        <w:rPr>
          <w:rFonts w:hint="eastAsia" w:ascii="仿宋" w:hAnsi="仿宋" w:eastAsia="仿宋" w:cs="仿宋"/>
          <w:sz w:val="24"/>
          <w:szCs w:val="24"/>
          <w:highlight w:val="none"/>
        </w:rPr>
        <w:t>元</w:t>
      </w:r>
    </w:p>
    <w:p w14:paraId="4C5EE1CF">
      <w:pPr>
        <w:pStyle w:val="325"/>
        <w:spacing w:line="264" w:lineRule="auto"/>
        <w:ind w:firstLine="782" w:firstLineChars="374"/>
        <w:rPr>
          <w:rFonts w:hint="eastAsia" w:ascii="仿宋" w:hAnsi="仿宋" w:eastAsia="仿宋" w:cs="仿宋"/>
          <w:sz w:val="24"/>
          <w:szCs w:val="24"/>
          <w:highlight w:val="none"/>
        </w:rPr>
      </w:pPr>
      <w:r>
        <w:rPr>
          <w:rFonts w:hint="eastAsia" w:ascii="仿宋" w:hAnsi="仿宋" w:eastAsia="仿宋" w:cs="仿宋"/>
          <w:sz w:val="24"/>
          <w:szCs w:val="24"/>
          <w:highlight w:val="none"/>
        </w:rPr>
        <w:t>最高限价：</w:t>
      </w:r>
      <w:r>
        <w:rPr>
          <w:rFonts w:hint="eastAsia" w:ascii="仿宋" w:hAnsi="仿宋" w:eastAsia="仿宋" w:cs="仿宋"/>
          <w:sz w:val="24"/>
          <w:szCs w:val="24"/>
          <w:highlight w:val="none"/>
          <w:lang w:eastAsia="zh-CN"/>
        </w:rPr>
        <w:t>2883590.23</w:t>
      </w:r>
      <w:r>
        <w:rPr>
          <w:rFonts w:hint="eastAsia" w:ascii="仿宋" w:hAnsi="仿宋" w:eastAsia="仿宋" w:cs="仿宋"/>
          <w:sz w:val="24"/>
          <w:szCs w:val="24"/>
          <w:highlight w:val="none"/>
        </w:rPr>
        <w:t>元</w:t>
      </w:r>
    </w:p>
    <w:tbl>
      <w:tblPr>
        <w:tblStyle w:val="60"/>
        <w:tblW w:w="0" w:type="auto"/>
        <w:tblInd w:w="13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00"/>
        <w:gridCol w:w="1270"/>
        <w:gridCol w:w="2079"/>
        <w:gridCol w:w="1321"/>
        <w:gridCol w:w="1187"/>
        <w:gridCol w:w="1528"/>
        <w:gridCol w:w="1215"/>
      </w:tblGrid>
      <w:tr w14:paraId="1F4BC84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91" w:hRule="atLeast"/>
        </w:trPr>
        <w:tc>
          <w:tcPr>
            <w:tcW w:w="1100" w:type="dxa"/>
            <w:tcBorders>
              <w:top w:val="single" w:color="auto" w:sz="6" w:space="0"/>
              <w:left w:val="single" w:color="auto" w:sz="6" w:space="0"/>
              <w:bottom w:val="single" w:color="auto" w:sz="6" w:space="0"/>
              <w:right w:val="single" w:color="auto" w:sz="6" w:space="0"/>
            </w:tcBorders>
            <w:shd w:val="clear" w:color="auto" w:fill="auto"/>
            <w:tcMar>
              <w:top w:w="96" w:type="dxa"/>
            </w:tcMar>
            <w:vAlign w:val="center"/>
          </w:tcPr>
          <w:p w14:paraId="2EC91821">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序号</w:t>
            </w:r>
          </w:p>
        </w:tc>
        <w:tc>
          <w:tcPr>
            <w:tcW w:w="1270" w:type="dxa"/>
            <w:tcBorders>
              <w:top w:val="single" w:color="auto" w:sz="6" w:space="0"/>
              <w:left w:val="nil"/>
              <w:bottom w:val="single" w:color="auto" w:sz="6" w:space="0"/>
              <w:right w:val="single" w:color="auto" w:sz="6" w:space="0"/>
            </w:tcBorders>
            <w:shd w:val="clear" w:color="auto" w:fill="auto"/>
            <w:tcMar>
              <w:top w:w="96" w:type="dxa"/>
            </w:tcMar>
            <w:vAlign w:val="center"/>
          </w:tcPr>
          <w:p w14:paraId="45240CF9">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包号</w:t>
            </w:r>
          </w:p>
        </w:tc>
        <w:tc>
          <w:tcPr>
            <w:tcW w:w="2079" w:type="dxa"/>
            <w:tcBorders>
              <w:top w:val="single" w:color="auto" w:sz="6" w:space="0"/>
              <w:left w:val="nil"/>
              <w:bottom w:val="single" w:color="auto" w:sz="6" w:space="0"/>
              <w:right w:val="single" w:color="auto" w:sz="6" w:space="0"/>
            </w:tcBorders>
            <w:shd w:val="clear" w:color="auto" w:fill="auto"/>
            <w:tcMar>
              <w:top w:w="96" w:type="dxa"/>
            </w:tcMar>
            <w:vAlign w:val="center"/>
          </w:tcPr>
          <w:p w14:paraId="1A07891E">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包名称</w:t>
            </w:r>
          </w:p>
        </w:tc>
        <w:tc>
          <w:tcPr>
            <w:tcW w:w="1321" w:type="dxa"/>
            <w:tcBorders>
              <w:top w:val="single" w:color="auto" w:sz="6" w:space="0"/>
              <w:left w:val="nil"/>
              <w:bottom w:val="single" w:color="auto" w:sz="6" w:space="0"/>
              <w:right w:val="single" w:color="auto" w:sz="6" w:space="0"/>
            </w:tcBorders>
            <w:shd w:val="clear" w:color="auto" w:fill="auto"/>
            <w:tcMar>
              <w:top w:w="96" w:type="dxa"/>
            </w:tcMar>
            <w:vAlign w:val="center"/>
          </w:tcPr>
          <w:p w14:paraId="3A10847E">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包预算（元）</w:t>
            </w:r>
          </w:p>
        </w:tc>
        <w:tc>
          <w:tcPr>
            <w:tcW w:w="1187" w:type="dxa"/>
            <w:tcBorders>
              <w:top w:val="single" w:color="auto" w:sz="6" w:space="0"/>
              <w:left w:val="nil"/>
              <w:bottom w:val="single" w:color="auto" w:sz="6" w:space="0"/>
              <w:right w:val="single" w:color="auto" w:sz="6" w:space="0"/>
            </w:tcBorders>
            <w:shd w:val="clear" w:color="auto" w:fill="auto"/>
            <w:tcMar>
              <w:top w:w="96" w:type="dxa"/>
            </w:tcMar>
            <w:vAlign w:val="center"/>
          </w:tcPr>
          <w:p w14:paraId="7CE568BC">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包最高限价（元）</w:t>
            </w:r>
          </w:p>
        </w:tc>
        <w:tc>
          <w:tcPr>
            <w:tcW w:w="1528" w:type="dxa"/>
            <w:tcBorders>
              <w:top w:val="single" w:color="auto" w:sz="6" w:space="0"/>
              <w:left w:val="nil"/>
              <w:bottom w:val="single" w:color="auto" w:sz="6" w:space="0"/>
              <w:right w:val="single" w:color="auto" w:sz="6" w:space="0"/>
            </w:tcBorders>
            <w:shd w:val="clear" w:color="auto" w:fill="auto"/>
            <w:tcMar>
              <w:top w:w="96" w:type="dxa"/>
            </w:tcMar>
            <w:vAlign w:val="center"/>
          </w:tcPr>
          <w:p w14:paraId="28838FC0">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是否专门面向中小企业</w:t>
            </w:r>
          </w:p>
        </w:tc>
        <w:tc>
          <w:tcPr>
            <w:tcW w:w="1215" w:type="dxa"/>
            <w:tcBorders>
              <w:top w:val="single" w:color="auto" w:sz="6" w:space="0"/>
              <w:left w:val="nil"/>
              <w:bottom w:val="single" w:color="auto" w:sz="6" w:space="0"/>
              <w:right w:val="single" w:color="auto" w:sz="6" w:space="0"/>
            </w:tcBorders>
            <w:shd w:val="clear" w:color="auto" w:fill="auto"/>
            <w:tcMar>
              <w:top w:w="96" w:type="dxa"/>
            </w:tcMar>
            <w:vAlign w:val="center"/>
          </w:tcPr>
          <w:p w14:paraId="44D85776">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采购预留金额（元）</w:t>
            </w:r>
          </w:p>
        </w:tc>
      </w:tr>
      <w:tr w14:paraId="33A06ED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75" w:hRule="atLeast"/>
        </w:trPr>
        <w:tc>
          <w:tcPr>
            <w:tcW w:w="1100" w:type="dxa"/>
            <w:tcBorders>
              <w:top w:val="single" w:color="auto" w:sz="6" w:space="0"/>
              <w:left w:val="single" w:color="auto" w:sz="6" w:space="0"/>
              <w:bottom w:val="single" w:color="auto" w:sz="6" w:space="0"/>
              <w:right w:val="single" w:color="auto" w:sz="6" w:space="0"/>
            </w:tcBorders>
            <w:shd w:val="clear" w:color="auto" w:fill="auto"/>
            <w:tcMar>
              <w:top w:w="96" w:type="dxa"/>
            </w:tcMar>
            <w:vAlign w:val="center"/>
          </w:tcPr>
          <w:p w14:paraId="17A33E9B">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1</w:t>
            </w:r>
          </w:p>
        </w:tc>
        <w:tc>
          <w:tcPr>
            <w:tcW w:w="1270" w:type="dxa"/>
            <w:tcBorders>
              <w:top w:val="single" w:color="auto" w:sz="6" w:space="0"/>
              <w:left w:val="nil"/>
              <w:bottom w:val="single" w:color="auto" w:sz="6" w:space="0"/>
              <w:right w:val="single" w:color="auto" w:sz="6" w:space="0"/>
            </w:tcBorders>
            <w:shd w:val="clear" w:color="auto" w:fill="auto"/>
            <w:tcMar>
              <w:top w:w="96" w:type="dxa"/>
            </w:tcMar>
            <w:vAlign w:val="center"/>
          </w:tcPr>
          <w:p w14:paraId="625A274E">
            <w:pPr>
              <w:keepNext w:val="0"/>
              <w:keepLines w:val="0"/>
              <w:widowControl w:val="0"/>
              <w:suppressLineNumbers w:val="0"/>
              <w:spacing w:before="0" w:beforeAutospacing="0" w:after="0" w:afterAutospacing="0"/>
              <w:ind w:left="0" w:right="0"/>
              <w:jc w:val="center"/>
              <w:rPr>
                <w:rFonts w:hint="default" w:ascii="仿宋" w:hAnsi="仿宋" w:eastAsia="仿宋" w:cs="仿宋"/>
                <w:kern w:val="2"/>
                <w:sz w:val="22"/>
                <w:szCs w:val="22"/>
                <w:highlight w:val="none"/>
                <w:lang w:val="en-US" w:eastAsia="zh-CN"/>
              </w:rPr>
            </w:pPr>
            <w:r>
              <w:rPr>
                <w:rFonts w:hint="eastAsia" w:ascii="仿宋" w:hAnsi="仿宋" w:eastAsia="仿宋" w:cs="仿宋"/>
                <w:sz w:val="24"/>
                <w:szCs w:val="24"/>
                <w:highlight w:val="none"/>
              </w:rPr>
              <w:t>洛龙政采磋商(2025)0037号</w:t>
            </w:r>
            <w:r>
              <w:rPr>
                <w:rFonts w:hint="eastAsia" w:ascii="仿宋" w:hAnsi="仿宋" w:eastAsia="仿宋" w:cs="仿宋"/>
                <w:sz w:val="24"/>
                <w:szCs w:val="24"/>
                <w:highlight w:val="none"/>
                <w:lang w:val="en-US" w:eastAsia="zh-CN"/>
              </w:rPr>
              <w:t>-1</w:t>
            </w:r>
          </w:p>
        </w:tc>
        <w:tc>
          <w:tcPr>
            <w:tcW w:w="2079" w:type="dxa"/>
            <w:tcBorders>
              <w:top w:val="single" w:color="auto" w:sz="6" w:space="0"/>
              <w:left w:val="nil"/>
              <w:bottom w:val="single" w:color="auto" w:sz="6" w:space="0"/>
              <w:right w:val="single" w:color="auto" w:sz="6" w:space="0"/>
            </w:tcBorders>
            <w:shd w:val="clear" w:color="auto" w:fill="auto"/>
            <w:tcMar>
              <w:top w:w="96" w:type="dxa"/>
            </w:tcMar>
            <w:vAlign w:val="center"/>
          </w:tcPr>
          <w:p w14:paraId="1EB58503">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sz w:val="24"/>
                <w:szCs w:val="24"/>
                <w:highlight w:val="none"/>
                <w:lang w:eastAsia="zh-CN"/>
              </w:rPr>
              <w:t>洛阳市洛龙区佃庄镇人民政府2025佃庄镇牛王庙、东石桥社区污水收纳项目</w:t>
            </w:r>
          </w:p>
        </w:tc>
        <w:tc>
          <w:tcPr>
            <w:tcW w:w="1321" w:type="dxa"/>
            <w:tcBorders>
              <w:top w:val="single" w:color="auto" w:sz="6" w:space="0"/>
              <w:left w:val="nil"/>
              <w:bottom w:val="single" w:color="auto" w:sz="6" w:space="0"/>
              <w:right w:val="single" w:color="auto" w:sz="6" w:space="0"/>
            </w:tcBorders>
            <w:shd w:val="clear" w:color="auto" w:fill="auto"/>
            <w:tcMar>
              <w:top w:w="96" w:type="dxa"/>
            </w:tcMar>
            <w:vAlign w:val="center"/>
          </w:tcPr>
          <w:p w14:paraId="6578F13C">
            <w:pPr>
              <w:pStyle w:val="325"/>
              <w:spacing w:line="264" w:lineRule="auto"/>
              <w:jc w:val="center"/>
              <w:rPr>
                <w:rFonts w:hint="eastAsia" w:ascii="仿宋" w:hAnsi="仿宋" w:eastAsia="仿宋" w:cs="仿宋"/>
                <w:kern w:val="2"/>
                <w:sz w:val="22"/>
                <w:szCs w:val="22"/>
                <w:highlight w:val="none"/>
              </w:rPr>
            </w:pPr>
            <w:r>
              <w:rPr>
                <w:rFonts w:hint="eastAsia" w:ascii="仿宋" w:hAnsi="仿宋" w:eastAsia="仿宋" w:cs="仿宋"/>
                <w:sz w:val="24"/>
                <w:szCs w:val="24"/>
                <w:highlight w:val="none"/>
                <w:lang w:eastAsia="zh-CN"/>
              </w:rPr>
              <w:t>2883590.23</w:t>
            </w:r>
          </w:p>
        </w:tc>
        <w:tc>
          <w:tcPr>
            <w:tcW w:w="1187" w:type="dxa"/>
            <w:tcBorders>
              <w:top w:val="single" w:color="auto" w:sz="6" w:space="0"/>
              <w:left w:val="nil"/>
              <w:bottom w:val="single" w:color="auto" w:sz="6" w:space="0"/>
              <w:right w:val="single" w:color="auto" w:sz="6" w:space="0"/>
            </w:tcBorders>
            <w:shd w:val="clear" w:color="auto" w:fill="auto"/>
            <w:tcMar>
              <w:top w:w="96" w:type="dxa"/>
            </w:tcMar>
            <w:vAlign w:val="center"/>
          </w:tcPr>
          <w:p w14:paraId="00E81116">
            <w:pPr>
              <w:pStyle w:val="325"/>
              <w:spacing w:line="264" w:lineRule="auto"/>
              <w:jc w:val="center"/>
              <w:rPr>
                <w:rFonts w:hint="eastAsia" w:ascii="仿宋" w:hAnsi="仿宋" w:eastAsia="仿宋" w:cs="仿宋"/>
                <w:kern w:val="2"/>
                <w:sz w:val="22"/>
                <w:szCs w:val="22"/>
                <w:highlight w:val="none"/>
              </w:rPr>
            </w:pPr>
            <w:r>
              <w:rPr>
                <w:rFonts w:hint="eastAsia" w:ascii="仿宋" w:hAnsi="仿宋" w:eastAsia="仿宋" w:cs="仿宋"/>
                <w:sz w:val="24"/>
                <w:szCs w:val="24"/>
                <w:highlight w:val="none"/>
                <w:lang w:eastAsia="zh-CN"/>
              </w:rPr>
              <w:t>2883590.23</w:t>
            </w:r>
          </w:p>
        </w:tc>
        <w:tc>
          <w:tcPr>
            <w:tcW w:w="1528" w:type="dxa"/>
            <w:tcBorders>
              <w:top w:val="single" w:color="auto" w:sz="6" w:space="0"/>
              <w:left w:val="nil"/>
              <w:bottom w:val="single" w:color="auto" w:sz="6" w:space="0"/>
              <w:right w:val="single" w:color="auto" w:sz="6" w:space="0"/>
            </w:tcBorders>
            <w:shd w:val="clear" w:color="auto" w:fill="auto"/>
            <w:tcMar>
              <w:top w:w="96" w:type="dxa"/>
            </w:tcMar>
            <w:vAlign w:val="center"/>
          </w:tcPr>
          <w:p w14:paraId="337EC48C">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kern w:val="2"/>
                <w:sz w:val="22"/>
                <w:szCs w:val="22"/>
                <w:highlight w:val="none"/>
                <w:lang w:val="en-US" w:eastAsia="zh-CN" w:bidi="ar"/>
              </w:rPr>
              <w:t>是</w:t>
            </w:r>
          </w:p>
        </w:tc>
        <w:tc>
          <w:tcPr>
            <w:tcW w:w="1215" w:type="dxa"/>
            <w:tcBorders>
              <w:top w:val="single" w:color="auto" w:sz="6" w:space="0"/>
              <w:left w:val="nil"/>
              <w:bottom w:val="single" w:color="auto" w:sz="6" w:space="0"/>
              <w:right w:val="single" w:color="auto" w:sz="6" w:space="0"/>
            </w:tcBorders>
            <w:shd w:val="clear" w:color="auto" w:fill="auto"/>
            <w:tcMar>
              <w:top w:w="96" w:type="dxa"/>
            </w:tcMar>
            <w:vAlign w:val="center"/>
          </w:tcPr>
          <w:p w14:paraId="0FD2FD9D">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2"/>
                <w:szCs w:val="22"/>
                <w:highlight w:val="none"/>
              </w:rPr>
            </w:pPr>
            <w:r>
              <w:rPr>
                <w:rFonts w:hint="eastAsia" w:ascii="仿宋" w:hAnsi="仿宋" w:eastAsia="仿宋" w:cs="仿宋"/>
                <w:sz w:val="24"/>
                <w:szCs w:val="24"/>
                <w:highlight w:val="none"/>
                <w:lang w:eastAsia="zh-CN"/>
              </w:rPr>
              <w:t>2883590.23</w:t>
            </w:r>
          </w:p>
        </w:tc>
      </w:tr>
    </w:tbl>
    <w:p w14:paraId="47F65BEC">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5、采购需求（包括但不限于标的的名称、数量、简要技术需求或服务要求等） ：</w:t>
      </w:r>
    </w:p>
    <w:p w14:paraId="37A387FF">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5.1磋商项目简要说明：</w:t>
      </w:r>
      <w:r>
        <w:rPr>
          <w:rFonts w:hint="eastAsia" w:ascii="仿宋" w:hAnsi="仿宋" w:eastAsia="仿宋" w:cs="仿宋"/>
          <w:sz w:val="24"/>
          <w:szCs w:val="24"/>
          <w:highlight w:val="none"/>
          <w:lang w:eastAsia="zh-CN"/>
        </w:rPr>
        <w:t>该</w:t>
      </w:r>
      <w:r>
        <w:rPr>
          <w:rFonts w:hint="eastAsia" w:ascii="仿宋" w:hAnsi="仿宋" w:eastAsia="仿宋" w:cs="仿宋"/>
          <w:sz w:val="24"/>
          <w:szCs w:val="24"/>
          <w:highlight w:val="none"/>
        </w:rPr>
        <w:t>项目位于洛阳市洛龙区佃庄镇。</w:t>
      </w:r>
      <w:r>
        <w:rPr>
          <w:rFonts w:hint="eastAsia" w:ascii="仿宋" w:hAnsi="仿宋" w:eastAsia="仿宋" w:cs="仿宋"/>
          <w:sz w:val="24"/>
          <w:szCs w:val="24"/>
          <w:highlight w:val="none"/>
          <w:lang w:eastAsia="zh-CN"/>
        </w:rPr>
        <w:t>现</w:t>
      </w:r>
      <w:r>
        <w:rPr>
          <w:rFonts w:hint="eastAsia" w:ascii="仿宋" w:hAnsi="仿宋" w:eastAsia="仿宋" w:cs="仿宋"/>
          <w:sz w:val="24"/>
          <w:szCs w:val="24"/>
          <w:highlight w:val="none"/>
        </w:rPr>
        <w:t>对该片区进行改造，主要内容为解决牛王庙，东石桥等社区污水排放问题。</w:t>
      </w:r>
    </w:p>
    <w:p w14:paraId="685CC7F1">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5.2采购范围：本项目施工图纸、答疑（如有）及工程量清单范围内的全部内容；</w:t>
      </w:r>
    </w:p>
    <w:p w14:paraId="7AB1F431">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5.3 工期:</w:t>
      </w:r>
      <w:r>
        <w:rPr>
          <w:rFonts w:hint="eastAsia" w:ascii="仿宋" w:hAnsi="仿宋" w:eastAsia="仿宋" w:cs="仿宋"/>
          <w:sz w:val="24"/>
          <w:szCs w:val="24"/>
          <w:highlight w:val="none"/>
          <w:lang w:val="en-US" w:eastAsia="zh-CN"/>
        </w:rPr>
        <w:t>45</w:t>
      </w:r>
      <w:r>
        <w:rPr>
          <w:rFonts w:hint="eastAsia" w:ascii="仿宋" w:hAnsi="仿宋" w:eastAsia="仿宋" w:cs="仿宋"/>
          <w:sz w:val="24"/>
          <w:szCs w:val="24"/>
          <w:highlight w:val="none"/>
        </w:rPr>
        <w:t>日历天</w:t>
      </w:r>
    </w:p>
    <w:p w14:paraId="53EA2A1D">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资金来源：</w:t>
      </w:r>
      <w:r>
        <w:rPr>
          <w:rFonts w:hint="eastAsia" w:ascii="仿宋" w:hAnsi="仿宋" w:eastAsia="仿宋" w:cs="仿宋"/>
          <w:sz w:val="24"/>
          <w:szCs w:val="24"/>
          <w:highlight w:val="none"/>
          <w:lang w:eastAsia="zh-CN"/>
        </w:rPr>
        <w:t>扶贫资金</w:t>
      </w:r>
      <w:r>
        <w:rPr>
          <w:rFonts w:hint="eastAsia" w:ascii="仿宋" w:hAnsi="仿宋" w:eastAsia="仿宋" w:cs="仿宋"/>
          <w:sz w:val="24"/>
          <w:szCs w:val="24"/>
          <w:highlight w:val="none"/>
        </w:rPr>
        <w:t>。</w:t>
      </w:r>
    </w:p>
    <w:p w14:paraId="5E56B30C">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采购包划分：一个包</w:t>
      </w:r>
    </w:p>
    <w:p w14:paraId="144DEFA9">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 xml:space="preserve">质量要求：达到国家质量验收合格标准 </w:t>
      </w:r>
    </w:p>
    <w:p w14:paraId="582C0078">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安全目标：杜绝死亡、重伤事故</w:t>
      </w:r>
    </w:p>
    <w:p w14:paraId="04FB5C46">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文明工地目标：市级文明工地</w:t>
      </w:r>
    </w:p>
    <w:p w14:paraId="701F5460">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扬尘防治目标：做到</w:t>
      </w:r>
      <w:r>
        <w:rPr>
          <w:rFonts w:hint="eastAsia" w:ascii="仿宋" w:hAnsi="仿宋" w:eastAsia="仿宋" w:cs="仿宋"/>
          <w:sz w:val="24"/>
          <w:szCs w:val="24"/>
          <w:highlight w:val="none"/>
          <w:lang w:val="zh-CN"/>
        </w:rPr>
        <w:t>“七个</w:t>
      </w:r>
      <w:r>
        <w:rPr>
          <w:rFonts w:hint="eastAsia" w:ascii="仿宋" w:hAnsi="仿宋" w:eastAsia="仿宋" w:cs="仿宋"/>
          <w:sz w:val="24"/>
          <w:szCs w:val="24"/>
          <w:highlight w:val="none"/>
        </w:rPr>
        <w:t>100%，八个必须”</w:t>
      </w:r>
    </w:p>
    <w:p w14:paraId="68939756">
      <w:pPr>
        <w:pStyle w:val="325"/>
        <w:spacing w:line="264" w:lineRule="auto"/>
        <w:ind w:firstLine="418"/>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6. 合同履行期限：</w:t>
      </w:r>
      <w:r>
        <w:rPr>
          <w:rFonts w:hint="eastAsia" w:ascii="仿宋" w:hAnsi="仿宋" w:eastAsia="仿宋" w:cs="仿宋"/>
          <w:sz w:val="24"/>
          <w:szCs w:val="24"/>
          <w:highlight w:val="none"/>
          <w:lang w:val="en-US" w:eastAsia="zh-CN"/>
        </w:rPr>
        <w:t>45</w:t>
      </w:r>
      <w:r>
        <w:rPr>
          <w:rFonts w:hint="eastAsia" w:ascii="仿宋" w:hAnsi="仿宋" w:eastAsia="仿宋" w:cs="仿宋"/>
          <w:sz w:val="24"/>
          <w:szCs w:val="24"/>
          <w:highlight w:val="none"/>
          <w:lang w:eastAsia="zh-CN"/>
        </w:rPr>
        <w:t>日历天</w:t>
      </w:r>
    </w:p>
    <w:p w14:paraId="1BDAF9FA">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7. 本项目是否接受联合体投标：否</w:t>
      </w:r>
    </w:p>
    <w:p w14:paraId="6F04538C">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8. 是否接受进口产品：否</w:t>
      </w:r>
    </w:p>
    <w:p w14:paraId="3A000E81">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9、是否专门面向中小企业：是</w:t>
      </w:r>
    </w:p>
    <w:p w14:paraId="6824A187">
      <w:pPr>
        <w:pStyle w:val="325"/>
        <w:spacing w:line="264" w:lineRule="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二、申请人资格要求：</w:t>
      </w:r>
    </w:p>
    <w:p w14:paraId="61A5722E">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1、满足《中华人民共和国政府采购法》第二十二条规定；</w:t>
      </w:r>
    </w:p>
    <w:p w14:paraId="112C303A">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2、落实政府采购政策满足的资格要求：</w:t>
      </w:r>
    </w:p>
    <w:p w14:paraId="1E3B2533">
      <w:pPr>
        <w:pStyle w:val="325"/>
        <w:spacing w:line="264" w:lineRule="auto"/>
        <w:ind w:firstLine="418"/>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（1）根据《政府采购促进中小企业发展管理办法》（财库〔2020〕46号）的规定，本项目专门面向中小企业（监狱</w:t>
      </w:r>
      <w:r>
        <w:rPr>
          <w:rFonts w:hint="eastAsia" w:ascii="仿宋" w:hAnsi="仿宋" w:eastAsia="仿宋" w:cs="仿宋"/>
          <w:color w:val="auto"/>
          <w:sz w:val="24"/>
          <w:szCs w:val="24"/>
          <w:highlight w:val="none"/>
        </w:rPr>
        <w:t>企业、残疾人福利性单位）采购，节约能源，保护环境，落实绿色建筑、绿色建材，</w:t>
      </w:r>
      <w:r>
        <w:rPr>
          <w:rFonts w:hint="eastAsia" w:ascii="仿宋" w:hAnsi="仿宋" w:eastAsia="仿宋" w:cs="仿宋"/>
          <w:color w:val="auto"/>
          <w:sz w:val="24"/>
          <w:szCs w:val="24"/>
          <w:highlight w:val="none"/>
          <w:lang w:val="en-US" w:eastAsia="zh-CN"/>
        </w:rPr>
        <w:t>支持</w:t>
      </w:r>
      <w:r>
        <w:rPr>
          <w:rFonts w:hint="eastAsia" w:ascii="仿宋" w:hAnsi="仿宋" w:eastAsia="仿宋" w:cs="仿宋"/>
          <w:color w:val="auto"/>
          <w:sz w:val="24"/>
          <w:szCs w:val="24"/>
          <w:highlight w:val="none"/>
        </w:rPr>
        <w:t xml:space="preserve">不发达、少数民族地区的企业，促进自主创新产业发展； </w:t>
      </w:r>
    </w:p>
    <w:p w14:paraId="7FC9B8EF">
      <w:pPr>
        <w:pStyle w:val="325"/>
        <w:spacing w:line="264" w:lineRule="auto"/>
        <w:ind w:firstLine="41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根据洛财购〔2021〕4号文件要求，参加政府采购项目的中小企业供应商，持中标(成交)通知书可向金融机构申请合同融资。详情请登录洛阳市政府采购网（https://luoyang.zfcg.henan.gov.cn），进入网站飘窗或业务指南窗口了解金融机构提供的融资服务内容。 </w:t>
      </w:r>
    </w:p>
    <w:p w14:paraId="3C55CC41">
      <w:pPr>
        <w:pStyle w:val="325"/>
        <w:spacing w:line="264" w:lineRule="auto"/>
        <w:ind w:firstLine="4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注：本项目对应的中小企业划分标准所属行业为“建筑业”。 </w:t>
      </w:r>
    </w:p>
    <w:p w14:paraId="59784929">
      <w:pPr>
        <w:pStyle w:val="325"/>
        <w:widowControl/>
        <w:adjustRightInd w:val="0"/>
        <w:snapToGrid w:val="0"/>
        <w:spacing w:line="460" w:lineRule="exact"/>
        <w:ind w:firstLine="4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3、本项目的特定资格要求：</w:t>
      </w:r>
    </w:p>
    <w:p w14:paraId="0A96EFFA">
      <w:pPr>
        <w:pStyle w:val="325"/>
        <w:spacing w:line="264" w:lineRule="auto"/>
        <w:ind w:firstLine="418"/>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3.1、供应商具有合法有效的营业执照或事业单位法人证书。</w:t>
      </w:r>
      <w:r>
        <w:rPr>
          <w:rFonts w:hint="eastAsia" w:ascii="仿宋" w:hAnsi="仿宋" w:eastAsia="仿宋" w:cs="仿宋"/>
          <w:b/>
          <w:bCs/>
          <w:color w:val="auto"/>
          <w:sz w:val="24"/>
          <w:szCs w:val="24"/>
          <w:highlight w:val="none"/>
        </w:rPr>
        <w:t>（响应文件中须附以上证件的原件扫描件，并加盖单位公章）</w:t>
      </w:r>
    </w:p>
    <w:p w14:paraId="659EC4BE">
      <w:pPr>
        <w:pStyle w:val="325"/>
        <w:spacing w:line="264" w:lineRule="auto"/>
        <w:ind w:firstLine="4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3.2、供应商应具有建设行政主管部门颁发的市政公用工程施工总承包叁级（含）及以上资质，具有有效的安全生产许可证。</w:t>
      </w:r>
      <w:r>
        <w:rPr>
          <w:rFonts w:hint="eastAsia" w:ascii="仿宋" w:hAnsi="仿宋" w:eastAsia="仿宋" w:cs="仿宋"/>
          <w:b/>
          <w:bCs/>
          <w:color w:val="auto"/>
          <w:sz w:val="24"/>
          <w:szCs w:val="24"/>
          <w:highlight w:val="none"/>
        </w:rPr>
        <w:t>（须在响应文件中附上述证件的原件扫描件，</w:t>
      </w:r>
      <w:r>
        <w:rPr>
          <w:rFonts w:hint="eastAsia" w:ascii="仿宋" w:hAnsi="仿宋" w:eastAsia="仿宋" w:cs="仿宋"/>
          <w:b/>
          <w:bCs/>
          <w:color w:val="auto"/>
          <w:sz w:val="24"/>
          <w:szCs w:val="24"/>
          <w:highlight w:val="none"/>
          <w:lang w:val="en-US" w:eastAsia="zh-CN"/>
        </w:rPr>
        <w:t>并加盖单位公章，</w:t>
      </w:r>
      <w:r>
        <w:rPr>
          <w:rFonts w:hint="eastAsia" w:ascii="仿宋" w:hAnsi="仿宋" w:eastAsia="仿宋" w:cs="仿宋"/>
          <w:b/>
          <w:bCs/>
          <w:color w:val="auto"/>
          <w:sz w:val="24"/>
          <w:szCs w:val="24"/>
          <w:highlight w:val="none"/>
        </w:rPr>
        <w:t>否则其将不被接受）。</w:t>
      </w:r>
    </w:p>
    <w:p w14:paraId="69897631">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t>3.3、供应商拟派项目经理具有市政工程专业二级及以上注册建造师证（不含临时建造师），</w:t>
      </w:r>
      <w:r>
        <w:rPr>
          <w:rFonts w:hint="eastAsia" w:ascii="仿宋" w:hAnsi="仿宋" w:eastAsia="仿宋" w:cs="仿宋"/>
          <w:sz w:val="24"/>
          <w:szCs w:val="24"/>
          <w:highlight w:val="none"/>
        </w:rPr>
        <w:t>并具有有效的安全生产考核合格证，且承诺在成交后未担任任何在建施工项目的项目经理。</w:t>
      </w:r>
      <w:r>
        <w:rPr>
          <w:rFonts w:hint="eastAsia" w:ascii="仿宋" w:hAnsi="仿宋" w:eastAsia="仿宋" w:cs="仿宋"/>
          <w:b/>
          <w:bCs/>
          <w:sz w:val="24"/>
          <w:szCs w:val="24"/>
          <w:highlight w:val="none"/>
        </w:rPr>
        <w:t>（响应文件中须附以上证件的原件扫描件、项目经理无在建承诺，并加盖单位公章）</w:t>
      </w:r>
    </w:p>
    <w:p w14:paraId="03AD2100">
      <w:pPr>
        <w:pStyle w:val="325"/>
        <w:widowControl/>
        <w:adjustRightInd w:val="0"/>
        <w:snapToGrid w:val="0"/>
        <w:spacing w:line="460" w:lineRule="exact"/>
        <w:ind w:firstLine="418"/>
        <w:rPr>
          <w:rFonts w:hint="eastAsia" w:ascii="仿宋" w:hAnsi="仿宋" w:eastAsia="仿宋" w:cs="仿宋"/>
          <w:b/>
          <w:bCs/>
          <w:sz w:val="24"/>
          <w:szCs w:val="24"/>
          <w:highlight w:val="none"/>
        </w:rPr>
      </w:pPr>
      <w:r>
        <w:rPr>
          <w:rFonts w:hint="eastAsia" w:ascii="仿宋" w:hAnsi="仿宋" w:eastAsia="仿宋" w:cs="仿宋"/>
          <w:sz w:val="24"/>
          <w:szCs w:val="24"/>
          <w:highlight w:val="none"/>
        </w:rPr>
        <w:t>3.4、根据《洛阳市财政局关于推行政府采购信用承诺制的通知》（洛财购〔2021〕11号）文件，供应商须提供“洛阳市政府采购供应商信用承诺函”，采购人有权在签订合同前要求</w:t>
      </w:r>
      <w:r>
        <w:rPr>
          <w:rFonts w:hint="eastAsia" w:ascii="仿宋" w:hAnsi="仿宋" w:eastAsia="仿宋" w:cs="仿宋"/>
          <w:sz w:val="24"/>
          <w:szCs w:val="24"/>
          <w:highlight w:val="none"/>
          <w:lang w:eastAsia="zh-CN"/>
        </w:rPr>
        <w:t>成交</w:t>
      </w:r>
      <w:r>
        <w:rPr>
          <w:rFonts w:hint="eastAsia" w:ascii="仿宋" w:hAnsi="仿宋" w:eastAsia="仿宋" w:cs="仿宋"/>
          <w:sz w:val="24"/>
          <w:szCs w:val="24"/>
          <w:highlight w:val="none"/>
        </w:rPr>
        <w:t>供应商提供相关证明材料以核实中标供应商承诺事项的真实性；</w:t>
      </w:r>
      <w:r>
        <w:rPr>
          <w:rFonts w:hint="eastAsia" w:ascii="仿宋" w:hAnsi="仿宋" w:eastAsia="仿宋" w:cs="仿宋"/>
          <w:b/>
          <w:bCs/>
          <w:sz w:val="24"/>
          <w:szCs w:val="24"/>
          <w:highlight w:val="none"/>
        </w:rPr>
        <w:t>（响应文件中须附《洛阳市政府采购供应商信用承诺函》，格式见磋商文件）</w:t>
      </w:r>
    </w:p>
    <w:p w14:paraId="76413C04">
      <w:pPr>
        <w:pStyle w:val="325"/>
        <w:widowControl/>
        <w:adjustRightInd w:val="0"/>
        <w:snapToGrid w:val="0"/>
        <w:spacing w:line="460" w:lineRule="exact"/>
        <w:ind w:firstLine="418"/>
        <w:rPr>
          <w:rFonts w:hint="eastAsia" w:ascii="仿宋" w:hAnsi="仿宋" w:eastAsia="仿宋" w:cs="仿宋"/>
          <w:b/>
          <w:bCs/>
          <w:sz w:val="24"/>
          <w:szCs w:val="24"/>
          <w:highlight w:val="none"/>
        </w:rPr>
      </w:pPr>
      <w:r>
        <w:rPr>
          <w:rFonts w:hint="eastAsia" w:ascii="仿宋" w:hAnsi="仿宋" w:eastAsia="仿宋" w:cs="仿宋"/>
          <w:sz w:val="24"/>
          <w:szCs w:val="24"/>
          <w:highlight w:val="none"/>
        </w:rPr>
        <w:t>注：采购人有权在签订合同前要求成交人提供相关证明材料以核实成交人承诺事项的真实性。</w:t>
      </w:r>
    </w:p>
    <w:p w14:paraId="68970CC4">
      <w:pPr>
        <w:pStyle w:val="325"/>
        <w:widowControl/>
        <w:adjustRightInd w:val="0"/>
        <w:snapToGrid w:val="0"/>
        <w:spacing w:line="460" w:lineRule="exact"/>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3.5、本次招标不接受联合体投标。</w:t>
      </w:r>
    </w:p>
    <w:p w14:paraId="1BF08F15">
      <w:pPr>
        <w:pStyle w:val="325"/>
        <w:widowControl/>
        <w:adjustRightInd w:val="0"/>
        <w:snapToGrid w:val="0"/>
        <w:spacing w:line="460" w:lineRule="exact"/>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3.6、本次磋商实行资格后审，资格后审不合格的供应商的响应文件将不被接受。</w:t>
      </w:r>
    </w:p>
    <w:p w14:paraId="49BD326E">
      <w:pPr>
        <w:pStyle w:val="325"/>
        <w:spacing w:line="264" w:lineRule="auto"/>
        <w:ind w:firstLine="419"/>
        <w:rPr>
          <w:rFonts w:hint="eastAsia" w:ascii="仿宋" w:hAnsi="仿宋" w:eastAsia="仿宋" w:cs="仿宋"/>
          <w:sz w:val="24"/>
          <w:szCs w:val="24"/>
          <w:highlight w:val="none"/>
        </w:rPr>
      </w:pPr>
      <w:r>
        <w:rPr>
          <w:rFonts w:hint="eastAsia" w:ascii="仿宋" w:hAnsi="仿宋" w:eastAsia="仿宋" w:cs="仿宋"/>
          <w:b/>
          <w:bCs/>
          <w:sz w:val="24"/>
          <w:szCs w:val="24"/>
          <w:highlight w:val="none"/>
        </w:rPr>
        <w:t>三、获取采购文件</w:t>
      </w:r>
    </w:p>
    <w:p w14:paraId="088A081B">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1.时间：</w:t>
      </w:r>
      <w:r>
        <w:rPr>
          <w:rFonts w:hint="eastAsia" w:ascii="仿宋" w:hAnsi="仿宋" w:eastAsia="仿宋" w:cs="仿宋"/>
          <w:sz w:val="24"/>
          <w:szCs w:val="24"/>
          <w:highlight w:val="none"/>
          <w:lang w:val="en-US" w:eastAsia="zh-CN"/>
        </w:rPr>
        <w:t>2025</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07</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日至</w:t>
      </w:r>
      <w:r>
        <w:rPr>
          <w:rFonts w:hint="eastAsia" w:ascii="仿宋" w:hAnsi="仿宋" w:eastAsia="仿宋" w:cs="仿宋"/>
          <w:sz w:val="24"/>
          <w:szCs w:val="24"/>
          <w:highlight w:val="none"/>
          <w:lang w:val="en-US" w:eastAsia="zh-CN"/>
        </w:rPr>
        <w:t>2025</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07</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18</w:t>
      </w:r>
      <w:r>
        <w:rPr>
          <w:rFonts w:hint="eastAsia" w:ascii="仿宋" w:hAnsi="仿宋" w:eastAsia="仿宋" w:cs="仿宋"/>
          <w:sz w:val="24"/>
          <w:szCs w:val="24"/>
          <w:highlight w:val="none"/>
        </w:rPr>
        <w:t>日</w:t>
      </w:r>
      <w:r>
        <w:rPr>
          <w:rFonts w:hint="eastAsia" w:ascii="仿宋" w:hAnsi="仿宋" w:eastAsia="仿宋" w:cs="仿宋"/>
          <w:sz w:val="24"/>
          <w:szCs w:val="24"/>
          <w:highlight w:val="none"/>
        </w:rPr>
        <w:t xml:space="preserve">，每天上午至12:00，下午12:00至23:59（北京时间，法定节假日除外。）  </w:t>
      </w:r>
    </w:p>
    <w:p w14:paraId="0750CBD1">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2.地点：洛阳市公共资源交易中心网站（</w:t>
      </w:r>
      <w:r>
        <w:rPr>
          <w:rFonts w:hint="eastAsia" w:ascii="仿宋" w:hAnsi="仿宋" w:eastAsia="仿宋" w:cs="仿宋"/>
          <w:spacing w:val="14"/>
          <w:sz w:val="24"/>
          <w:szCs w:val="24"/>
          <w:highlight w:val="none"/>
        </w:rPr>
        <w:t>lyggzyjy.ly.gov.cn</w:t>
      </w:r>
      <w:r>
        <w:rPr>
          <w:rFonts w:hint="eastAsia" w:ascii="仿宋" w:hAnsi="仿宋" w:eastAsia="仿宋" w:cs="仿宋"/>
          <w:sz w:val="24"/>
          <w:szCs w:val="24"/>
          <w:highlight w:val="none"/>
        </w:rPr>
        <w:t>）</w:t>
      </w:r>
    </w:p>
    <w:p w14:paraId="4A0EAEA5">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3.方式：洛阳市公共资源交易中心网站（lyggzyjy.ly.gov.cn）上获取。请在“洛阳市电子招投标交易平台（http://61.54.85.189/tpbidder）”进行用户注册，办理数字证书后下载招标（采购）文件。如投多个标段（包），则应就所投每个标段（包）分别下载。联合体投标的，由联合体牵头人完成招标（采购）文件下载。详见洛阳市公共资源交易中心网站—交易主体登录或办事指南-必看!新交易平台使用手册。</w:t>
      </w:r>
    </w:p>
    <w:p w14:paraId="715A36A9">
      <w:pPr>
        <w:pStyle w:val="325"/>
        <w:spacing w:line="264" w:lineRule="auto"/>
        <w:ind w:firstLine="418"/>
        <w:rPr>
          <w:rFonts w:hint="eastAsia" w:ascii="仿宋" w:hAnsi="仿宋" w:eastAsia="仿宋" w:cs="仿宋"/>
          <w:b/>
          <w:bCs/>
          <w:sz w:val="24"/>
          <w:szCs w:val="24"/>
          <w:highlight w:val="none"/>
        </w:rPr>
      </w:pPr>
      <w:r>
        <w:rPr>
          <w:rFonts w:hint="eastAsia" w:ascii="仿宋" w:hAnsi="仿宋" w:eastAsia="仿宋" w:cs="仿宋"/>
          <w:sz w:val="24"/>
          <w:szCs w:val="24"/>
          <w:highlight w:val="none"/>
        </w:rPr>
        <w:t>4.售价：0元</w:t>
      </w:r>
    </w:p>
    <w:p w14:paraId="72099EFF">
      <w:pPr>
        <w:pStyle w:val="325"/>
        <w:spacing w:line="264" w:lineRule="auto"/>
        <w:ind w:firstLine="418"/>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四、响应文件提交</w:t>
      </w:r>
    </w:p>
    <w:p w14:paraId="5C99E756">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1.截止时间</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2025</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07</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24</w:t>
      </w:r>
      <w:r>
        <w:rPr>
          <w:rFonts w:hint="eastAsia" w:ascii="仿宋" w:hAnsi="仿宋" w:eastAsia="仿宋" w:cs="仿宋"/>
          <w:sz w:val="24"/>
          <w:szCs w:val="24"/>
          <w:highlight w:val="none"/>
        </w:rPr>
        <w:t>日</w:t>
      </w:r>
      <w:r>
        <w:rPr>
          <w:rFonts w:hint="eastAsia" w:ascii="仿宋" w:hAnsi="仿宋" w:eastAsia="仿宋" w:cs="仿宋"/>
          <w:sz w:val="24"/>
          <w:szCs w:val="24"/>
          <w:highlight w:val="none"/>
          <w:lang w:val="en-US" w:eastAsia="zh-CN"/>
        </w:rPr>
        <w:t>0</w:t>
      </w:r>
      <w:r>
        <w:rPr>
          <w:rFonts w:hint="eastAsia" w:ascii="仿宋" w:hAnsi="仿宋" w:eastAsia="仿宋" w:cs="仿宋"/>
          <w:sz w:val="24"/>
          <w:szCs w:val="24"/>
          <w:highlight w:val="none"/>
        </w:rPr>
        <w:t>9时</w:t>
      </w:r>
      <w:r>
        <w:rPr>
          <w:rFonts w:hint="eastAsia" w:ascii="仿宋" w:hAnsi="仿宋" w:eastAsia="仿宋" w:cs="仿宋"/>
          <w:sz w:val="24"/>
          <w:szCs w:val="24"/>
          <w:highlight w:val="none"/>
          <w:lang w:val="en-US" w:eastAsia="zh-CN"/>
        </w:rPr>
        <w:t>05</w:t>
      </w:r>
      <w:bookmarkStart w:id="187" w:name="_GoBack"/>
      <w:bookmarkEnd w:id="187"/>
      <w:r>
        <w:rPr>
          <w:rFonts w:hint="eastAsia" w:ascii="仿宋" w:hAnsi="仿宋" w:eastAsia="仿宋" w:cs="仿宋"/>
          <w:sz w:val="24"/>
          <w:szCs w:val="24"/>
          <w:highlight w:val="none"/>
        </w:rPr>
        <w:t>分</w:t>
      </w:r>
      <w:r>
        <w:rPr>
          <w:rFonts w:hint="eastAsia" w:ascii="仿宋" w:hAnsi="仿宋" w:eastAsia="仿宋" w:cs="仿宋"/>
          <w:sz w:val="24"/>
          <w:szCs w:val="24"/>
          <w:highlight w:val="none"/>
        </w:rPr>
        <w:t>（北京时间）</w:t>
      </w:r>
    </w:p>
    <w:p w14:paraId="26C84A64">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2.地点：洛阳市公共资源交易中心网站（lyggzyjy.ly.gov.cn）。获取招标（采购）文件后，请下载并安装最新版本响应文件制作工具，制作电子投标（响应）文件，在投标截止时间前，上传加密的投标（响应）文件。供应商未在投标截止时间前完成上传的，视为逾期送达，洛阳市电子招投标交易平台将拒绝接收。</w:t>
      </w:r>
    </w:p>
    <w:p w14:paraId="4AD7FC64">
      <w:pPr>
        <w:pStyle w:val="325"/>
        <w:spacing w:line="264" w:lineRule="auto"/>
        <w:ind w:firstLine="41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五、响应文件开启</w:t>
      </w:r>
    </w:p>
    <w:p w14:paraId="5A51B807">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1.时间：</w:t>
      </w:r>
      <w:r>
        <w:rPr>
          <w:rFonts w:hint="eastAsia" w:ascii="仿宋" w:hAnsi="仿宋" w:eastAsia="仿宋" w:cs="仿宋"/>
          <w:sz w:val="24"/>
          <w:szCs w:val="24"/>
          <w:highlight w:val="none"/>
          <w:lang w:val="en-US" w:eastAsia="zh-CN"/>
        </w:rPr>
        <w:t>2025</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07</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24</w:t>
      </w:r>
      <w:r>
        <w:rPr>
          <w:rFonts w:hint="eastAsia" w:ascii="仿宋" w:hAnsi="仿宋" w:eastAsia="仿宋" w:cs="仿宋"/>
          <w:sz w:val="24"/>
          <w:szCs w:val="24"/>
          <w:highlight w:val="none"/>
        </w:rPr>
        <w:t>日</w:t>
      </w:r>
      <w:r>
        <w:rPr>
          <w:rFonts w:hint="eastAsia" w:ascii="仿宋" w:hAnsi="仿宋" w:eastAsia="仿宋" w:cs="仿宋"/>
          <w:sz w:val="24"/>
          <w:szCs w:val="24"/>
          <w:highlight w:val="none"/>
          <w:lang w:val="en-US" w:eastAsia="zh-CN"/>
        </w:rPr>
        <w:t>0</w:t>
      </w:r>
      <w:r>
        <w:rPr>
          <w:rFonts w:hint="eastAsia" w:ascii="仿宋" w:hAnsi="仿宋" w:eastAsia="仿宋" w:cs="仿宋"/>
          <w:sz w:val="24"/>
          <w:szCs w:val="24"/>
          <w:highlight w:val="none"/>
        </w:rPr>
        <w:t>9时</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w:t>
      </w:r>
      <w:r>
        <w:rPr>
          <w:rFonts w:hint="eastAsia" w:ascii="仿宋" w:hAnsi="仿宋" w:eastAsia="仿宋" w:cs="仿宋"/>
          <w:sz w:val="24"/>
          <w:szCs w:val="24"/>
          <w:highlight w:val="none"/>
        </w:rPr>
        <w:t>（北京时间）</w:t>
      </w:r>
    </w:p>
    <w:p w14:paraId="370E4541">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2.地点：洛阳市公共资源交易中心开标</w:t>
      </w:r>
      <w:r>
        <w:rPr>
          <w:rFonts w:hint="eastAsia" w:ascii="仿宋" w:hAnsi="仿宋" w:eastAsia="仿宋" w:cs="仿宋"/>
          <w:sz w:val="24"/>
          <w:szCs w:val="24"/>
          <w:highlight w:val="none"/>
          <w:lang w:val="en-US" w:eastAsia="zh-CN"/>
        </w:rPr>
        <w:t>五</w:t>
      </w:r>
      <w:r>
        <w:rPr>
          <w:rFonts w:hint="eastAsia" w:ascii="仿宋" w:hAnsi="仿宋" w:eastAsia="仿宋" w:cs="仿宋"/>
          <w:sz w:val="24"/>
          <w:szCs w:val="24"/>
          <w:highlight w:val="none"/>
        </w:rPr>
        <w:t>室</w:t>
      </w:r>
      <w:r>
        <w:rPr>
          <w:rFonts w:hint="eastAsia" w:ascii="仿宋" w:hAnsi="仿宋" w:eastAsia="仿宋" w:cs="仿宋"/>
          <w:sz w:val="24"/>
          <w:szCs w:val="24"/>
          <w:highlight w:val="none"/>
        </w:rPr>
        <w:t>（洛龙区开元大道与永泰街交叉口西南角洛阳市民之家六楼）。本项目采用远程不见面交易的模式，开标当日，供应商无需到现场参加开标会议，应在投标截止时间前，登录“不见面开标大厅”，在线准时参加开标活动并进行投标（响应）文件解密等。因供应商原因未能解密或解密失败的将被拒绝。详见洛阳市公共资源交易中心网站—交易主体登录或办事指南-必看!新交易平台使用手册。除电子投标（响应）文件外，响应时不再接受任何纸质文件、资料等。</w:t>
      </w:r>
    </w:p>
    <w:p w14:paraId="0F0FD268">
      <w:pPr>
        <w:pStyle w:val="325"/>
        <w:spacing w:line="264" w:lineRule="auto"/>
        <w:ind w:firstLine="41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六、发布公告的媒介及招标公告期限</w:t>
      </w:r>
    </w:p>
    <w:p w14:paraId="097A549C">
      <w:pPr>
        <w:pStyle w:val="325"/>
        <w:spacing w:line="264" w:lineRule="auto"/>
        <w:ind w:firstLine="418"/>
        <w:rPr>
          <w:rFonts w:hint="eastAsia" w:ascii="仿宋" w:hAnsi="仿宋" w:eastAsia="仿宋" w:cs="仿宋"/>
          <w:b/>
          <w:bCs/>
          <w:sz w:val="24"/>
          <w:szCs w:val="24"/>
          <w:highlight w:val="none"/>
        </w:rPr>
      </w:pPr>
      <w:r>
        <w:rPr>
          <w:rFonts w:hint="eastAsia" w:ascii="仿宋" w:hAnsi="仿宋" w:eastAsia="仿宋" w:cs="仿宋"/>
          <w:sz w:val="24"/>
          <w:szCs w:val="24"/>
          <w:highlight w:val="none"/>
        </w:rPr>
        <w:t>本次招标公告在</w:t>
      </w:r>
      <w:r>
        <w:rPr>
          <w:rFonts w:hint="eastAsia" w:ascii="仿宋" w:hAnsi="仿宋" w:eastAsia="仿宋" w:cs="仿宋"/>
          <w:sz w:val="24"/>
          <w:szCs w:val="24"/>
          <w:highlight w:val="none"/>
          <w:lang w:eastAsia="zh-CN"/>
        </w:rPr>
        <w:t>《河南省政府采购网》、《洛阳市公共资源交易中心网》、《中国招标投标公共服务平台》</w:t>
      </w:r>
      <w:r>
        <w:rPr>
          <w:rFonts w:hint="eastAsia" w:ascii="仿宋" w:hAnsi="仿宋" w:eastAsia="仿宋" w:cs="仿宋"/>
          <w:sz w:val="24"/>
          <w:szCs w:val="24"/>
          <w:highlight w:val="none"/>
        </w:rPr>
        <w:t>网站上发布</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招标公告期限为</w:t>
      </w:r>
      <w:r>
        <w:rPr>
          <w:rFonts w:hint="eastAsia" w:ascii="仿宋" w:hAnsi="仿宋" w:eastAsia="仿宋" w:cs="仿宋"/>
          <w:sz w:val="24"/>
          <w:szCs w:val="24"/>
          <w:highlight w:val="none"/>
          <w:lang w:eastAsia="zh-CN"/>
        </w:rPr>
        <w:t>五</w:t>
      </w:r>
      <w:r>
        <w:rPr>
          <w:rFonts w:hint="eastAsia" w:ascii="仿宋" w:hAnsi="仿宋" w:eastAsia="仿宋" w:cs="仿宋"/>
          <w:sz w:val="24"/>
          <w:szCs w:val="24"/>
          <w:highlight w:val="none"/>
        </w:rPr>
        <w:t>个工作日</w:t>
      </w:r>
      <w:r>
        <w:rPr>
          <w:rFonts w:hint="eastAsia" w:ascii="仿宋" w:hAnsi="仿宋" w:eastAsia="仿宋" w:cs="仿宋"/>
          <w:sz w:val="24"/>
          <w:szCs w:val="24"/>
          <w:highlight w:val="none"/>
        </w:rPr>
        <w:t>。</w:t>
      </w:r>
    </w:p>
    <w:p w14:paraId="5AD95B74">
      <w:pPr>
        <w:pStyle w:val="325"/>
        <w:spacing w:line="264" w:lineRule="auto"/>
        <w:ind w:firstLine="41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七、其他补充事宜</w:t>
      </w:r>
    </w:p>
    <w:p w14:paraId="0ADB8968">
      <w:pPr>
        <w:pStyle w:val="325"/>
        <w:spacing w:line="264" w:lineRule="auto"/>
        <w:ind w:firstLine="627" w:firstLineChars="300"/>
        <w:rPr>
          <w:rFonts w:hint="eastAsia" w:ascii="仿宋" w:hAnsi="仿宋" w:eastAsia="仿宋" w:cs="仿宋"/>
          <w:sz w:val="24"/>
          <w:szCs w:val="24"/>
          <w:highlight w:val="none"/>
        </w:rPr>
      </w:pPr>
      <w:r>
        <w:rPr>
          <w:rFonts w:hint="eastAsia" w:ascii="仿宋" w:hAnsi="仿宋" w:eastAsia="仿宋" w:cs="仿宋"/>
          <w:sz w:val="24"/>
          <w:szCs w:val="24"/>
          <w:highlight w:val="none"/>
        </w:rPr>
        <w:t>1、本次代理服务费由成交人支付，请供应商投标时充分考虑这一因素。</w:t>
      </w:r>
    </w:p>
    <w:p w14:paraId="1A5AA5BF">
      <w:pPr>
        <w:pStyle w:val="325"/>
        <w:spacing w:line="264" w:lineRule="auto"/>
        <w:ind w:firstLine="627" w:firstLineChars="300"/>
        <w:rPr>
          <w:rFonts w:hint="eastAsia" w:ascii="仿宋" w:hAnsi="仿宋" w:eastAsia="仿宋" w:cs="仿宋"/>
          <w:sz w:val="24"/>
          <w:szCs w:val="24"/>
          <w:highlight w:val="none"/>
        </w:rPr>
      </w:pPr>
      <w:r>
        <w:rPr>
          <w:rFonts w:hint="eastAsia" w:ascii="仿宋" w:hAnsi="仿宋" w:eastAsia="仿宋" w:cs="仿宋"/>
          <w:sz w:val="24"/>
          <w:szCs w:val="24"/>
          <w:highlight w:val="none"/>
        </w:rPr>
        <w:t>2、供应商在参与本项目招标采购活动期间应及时关注本网站获取相关澄清或变更等信息（如果有）。</w:t>
      </w:r>
    </w:p>
    <w:p w14:paraId="41E6C7F8">
      <w:pPr>
        <w:pStyle w:val="325"/>
        <w:spacing w:line="264" w:lineRule="auto"/>
        <w:ind w:firstLine="41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八、凡是对本次招标提出询问，请按照以下方式联系</w:t>
      </w:r>
    </w:p>
    <w:p w14:paraId="0BA7CAA2">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1.采购人信息</w:t>
      </w:r>
    </w:p>
    <w:p w14:paraId="5380F4EF">
      <w:pPr>
        <w:pStyle w:val="325"/>
        <w:spacing w:line="264" w:lineRule="auto"/>
        <w:ind w:firstLine="418"/>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名称：</w:t>
      </w:r>
      <w:r>
        <w:rPr>
          <w:rFonts w:hint="eastAsia" w:ascii="仿宋" w:hAnsi="仿宋" w:eastAsia="仿宋" w:cs="仿宋"/>
          <w:sz w:val="24"/>
          <w:szCs w:val="24"/>
          <w:highlight w:val="none"/>
          <w:lang w:eastAsia="zh-CN"/>
        </w:rPr>
        <w:t>洛阳市洛龙区佃庄镇人民政府</w:t>
      </w:r>
    </w:p>
    <w:p w14:paraId="53EBF636">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地址：洛阳市洛龙区佃庄镇</w:t>
      </w:r>
    </w:p>
    <w:p w14:paraId="5341A297">
      <w:pPr>
        <w:pStyle w:val="325"/>
        <w:spacing w:line="264" w:lineRule="auto"/>
        <w:ind w:firstLine="418"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联系人：</w:t>
      </w:r>
      <w:r>
        <w:rPr>
          <w:rFonts w:hint="eastAsia" w:ascii="仿宋" w:hAnsi="仿宋" w:eastAsia="仿宋" w:cs="仿宋"/>
          <w:sz w:val="24"/>
          <w:szCs w:val="24"/>
          <w:highlight w:val="none"/>
          <w:lang w:eastAsia="zh-CN"/>
        </w:rPr>
        <w:t>曹先生</w:t>
      </w:r>
    </w:p>
    <w:p w14:paraId="4BFA6FEB">
      <w:pPr>
        <w:pStyle w:val="325"/>
        <w:spacing w:line="264" w:lineRule="auto"/>
        <w:ind w:firstLine="418"/>
        <w:rPr>
          <w:rFonts w:hint="eastAsia" w:ascii="仿宋" w:hAnsi="仿宋" w:eastAsia="仿宋" w:cs="仿宋"/>
          <w:spacing w:val="14"/>
          <w:sz w:val="24"/>
          <w:szCs w:val="24"/>
          <w:highlight w:val="none"/>
          <w:lang w:val="en-US" w:eastAsia="zh-CN"/>
        </w:rPr>
      </w:pPr>
      <w:r>
        <w:rPr>
          <w:rFonts w:hint="eastAsia" w:ascii="仿宋" w:hAnsi="仿宋" w:eastAsia="仿宋" w:cs="仿宋"/>
          <w:spacing w:val="14"/>
          <w:sz w:val="24"/>
          <w:szCs w:val="24"/>
          <w:highlight w:val="none"/>
        </w:rPr>
        <w:t>联系方式：</w:t>
      </w:r>
      <w:r>
        <w:rPr>
          <w:rFonts w:hint="eastAsia" w:ascii="仿宋" w:hAnsi="仿宋" w:eastAsia="仿宋" w:cs="仿宋"/>
          <w:spacing w:val="14"/>
          <w:sz w:val="24"/>
          <w:szCs w:val="24"/>
          <w:highlight w:val="none"/>
          <w:lang w:val="en-US" w:eastAsia="zh-CN"/>
        </w:rPr>
        <w:t>13693813005</w:t>
      </w:r>
    </w:p>
    <w:p w14:paraId="57C4386D">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2.采购代理机构信息</w:t>
      </w:r>
    </w:p>
    <w:p w14:paraId="2A226400">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名称：河南城发工程管理有限公司</w:t>
      </w:r>
    </w:p>
    <w:p w14:paraId="5808E392">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地址：洛阳市洛龙区开元大道与王城大道交叉口国宝大厦2506室</w:t>
      </w:r>
    </w:p>
    <w:p w14:paraId="768D91B1">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联系人：李先生</w:t>
      </w:r>
    </w:p>
    <w:p w14:paraId="2259BB39">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联系方式：0379-63333677</w:t>
      </w:r>
    </w:p>
    <w:p w14:paraId="0B75E55E">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3.项目联系方式</w:t>
      </w:r>
    </w:p>
    <w:p w14:paraId="5E20A46D">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项目联系人：李先生</w:t>
      </w:r>
    </w:p>
    <w:p w14:paraId="41281BCE">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联系方式：0379-63333677</w:t>
      </w:r>
    </w:p>
    <w:p w14:paraId="309B7DF8">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监管部门、联系人和联系方式：</w:t>
      </w:r>
    </w:p>
    <w:p w14:paraId="24312C6E">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监管部门：洛阳市洛龙区财政局</w:t>
      </w:r>
    </w:p>
    <w:p w14:paraId="491B97A0">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监管部门联系人：洛龙区采购评审中心</w:t>
      </w:r>
    </w:p>
    <w:p w14:paraId="49FDB4E8">
      <w:pPr>
        <w:pStyle w:val="325"/>
        <w:spacing w:line="264" w:lineRule="auto"/>
        <w:ind w:firstLine="418"/>
        <w:rPr>
          <w:rFonts w:hint="eastAsia" w:ascii="仿宋" w:hAnsi="仿宋" w:eastAsia="仿宋" w:cs="仿宋"/>
          <w:sz w:val="24"/>
          <w:szCs w:val="24"/>
          <w:highlight w:val="none"/>
        </w:rPr>
      </w:pPr>
      <w:r>
        <w:rPr>
          <w:rFonts w:hint="eastAsia" w:ascii="仿宋" w:hAnsi="仿宋" w:eastAsia="仿宋" w:cs="仿宋"/>
          <w:sz w:val="24"/>
          <w:szCs w:val="24"/>
          <w:highlight w:val="none"/>
        </w:rPr>
        <w:t>监管部门联系方式：0379-65156869</w:t>
      </w:r>
    </w:p>
    <w:p w14:paraId="1B2FA25A">
      <w:pPr>
        <w:pStyle w:val="325"/>
        <w:spacing w:line="264" w:lineRule="auto"/>
        <w:ind w:firstLine="418"/>
        <w:rPr>
          <w:rFonts w:hint="eastAsia" w:ascii="仿宋" w:hAnsi="仿宋" w:eastAsia="仿宋" w:cs="仿宋"/>
          <w:sz w:val="24"/>
          <w:szCs w:val="24"/>
          <w:highlight w:val="none"/>
        </w:rPr>
      </w:pPr>
    </w:p>
    <w:p w14:paraId="31AF28E4">
      <w:pPr>
        <w:pStyle w:val="327"/>
        <w:rPr>
          <w:rFonts w:hint="eastAsia" w:ascii="仿宋" w:hAnsi="仿宋" w:eastAsia="仿宋" w:cs="仿宋"/>
          <w:spacing w:val="14"/>
          <w:highlight w:val="none"/>
          <w:lang w:eastAsia="zh-CN"/>
        </w:rPr>
      </w:pPr>
      <w:bookmarkStart w:id="8" w:name="_Toc504741947"/>
      <w:bookmarkStart w:id="9" w:name="_Toc1721636"/>
      <w:bookmarkStart w:id="10" w:name="_Toc256000015"/>
      <w:r>
        <w:rPr>
          <w:rFonts w:hint="eastAsia" w:ascii="仿宋" w:hAnsi="仿宋" w:eastAsia="仿宋" w:cs="仿宋"/>
          <w:spacing w:val="14"/>
          <w:highlight w:val="none"/>
          <w:lang w:val="en-US" w:eastAsia="zh-CN"/>
        </w:rPr>
        <w:t xml:space="preserve">         </w:t>
      </w:r>
      <w:r>
        <w:rPr>
          <w:rFonts w:hint="eastAsia" w:ascii="仿宋" w:hAnsi="仿宋" w:eastAsia="仿宋" w:cs="仿宋"/>
          <w:spacing w:val="14"/>
          <w:highlight w:val="none"/>
          <w:lang w:eastAsia="zh-CN"/>
        </w:rPr>
        <w:br w:type="page"/>
      </w:r>
      <w:bookmarkStart w:id="11" w:name="_Toc26865"/>
      <w:r>
        <w:rPr>
          <w:rFonts w:hint="eastAsia" w:ascii="仿宋" w:hAnsi="仿宋" w:eastAsia="仿宋" w:cs="仿宋"/>
          <w:spacing w:val="14"/>
          <w:highlight w:val="none"/>
          <w:lang w:eastAsia="zh-CN"/>
        </w:rPr>
        <w:t>第二章   供应商须知</w:t>
      </w:r>
      <w:bookmarkEnd w:id="8"/>
      <w:bookmarkEnd w:id="9"/>
      <w:bookmarkEnd w:id="10"/>
      <w:bookmarkEnd w:id="11"/>
    </w:p>
    <w:p w14:paraId="5834ED20">
      <w:pPr>
        <w:pStyle w:val="324"/>
        <w:keepNext w:val="0"/>
        <w:keepLines w:val="0"/>
        <w:pageBreakBefore w:val="0"/>
        <w:widowControl/>
        <w:kinsoku/>
        <w:wordWrap/>
        <w:overflowPunct/>
        <w:topLinePunct w:val="0"/>
        <w:autoSpaceDE/>
        <w:autoSpaceDN/>
        <w:bidi w:val="0"/>
        <w:adjustRightInd/>
        <w:snapToGrid/>
        <w:ind w:firstLine="482"/>
        <w:jc w:val="center"/>
        <w:textAlignment w:val="auto"/>
        <w:outlineLvl w:val="1"/>
        <w:rPr>
          <w:rFonts w:hint="eastAsia" w:ascii="仿宋" w:hAnsi="仿宋" w:eastAsia="仿宋" w:cs="仿宋"/>
          <w:b/>
          <w:spacing w:val="14"/>
          <w:sz w:val="28"/>
          <w:szCs w:val="28"/>
          <w:highlight w:val="none"/>
        </w:rPr>
      </w:pPr>
      <w:r>
        <w:rPr>
          <w:rFonts w:hint="eastAsia" w:ascii="仿宋" w:hAnsi="仿宋" w:eastAsia="仿宋" w:cs="仿宋"/>
          <w:b/>
          <w:spacing w:val="14"/>
          <w:sz w:val="28"/>
          <w:szCs w:val="28"/>
          <w:highlight w:val="none"/>
        </w:rPr>
        <w:t>供应商须知前附表</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2775"/>
        <w:gridCol w:w="5473"/>
      </w:tblGrid>
      <w:tr w14:paraId="1F70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966" w:type="dxa"/>
            <w:noWrap w:val="0"/>
            <w:vAlign w:val="center"/>
          </w:tcPr>
          <w:p w14:paraId="34E3076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条款号</w:t>
            </w:r>
          </w:p>
        </w:tc>
        <w:tc>
          <w:tcPr>
            <w:tcW w:w="2775" w:type="dxa"/>
            <w:noWrap w:val="0"/>
            <w:vAlign w:val="center"/>
          </w:tcPr>
          <w:p w14:paraId="00443604">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名 称</w:t>
            </w:r>
          </w:p>
        </w:tc>
        <w:tc>
          <w:tcPr>
            <w:tcW w:w="5473" w:type="dxa"/>
            <w:noWrap w:val="0"/>
            <w:vAlign w:val="center"/>
          </w:tcPr>
          <w:p w14:paraId="5260C03A">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内   容</w:t>
            </w:r>
          </w:p>
        </w:tc>
      </w:tr>
      <w:tr w14:paraId="6C23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jc w:val="center"/>
        </w:trPr>
        <w:tc>
          <w:tcPr>
            <w:tcW w:w="966" w:type="dxa"/>
            <w:noWrap w:val="0"/>
            <w:vAlign w:val="center"/>
          </w:tcPr>
          <w:p w14:paraId="6BF6B995">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1.1.2</w:t>
            </w:r>
          </w:p>
        </w:tc>
        <w:tc>
          <w:tcPr>
            <w:tcW w:w="2775" w:type="dxa"/>
            <w:noWrap w:val="0"/>
            <w:vAlign w:val="center"/>
          </w:tcPr>
          <w:p w14:paraId="30C95F9F">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采购人</w:t>
            </w:r>
          </w:p>
        </w:tc>
        <w:tc>
          <w:tcPr>
            <w:tcW w:w="5473" w:type="dxa"/>
            <w:noWrap w:val="0"/>
            <w:vAlign w:val="center"/>
          </w:tcPr>
          <w:p w14:paraId="009F0CA2">
            <w:pPr>
              <w:pStyle w:val="325"/>
              <w:spacing w:line="264" w:lineRule="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名称：</w:t>
            </w:r>
            <w:r>
              <w:rPr>
                <w:rFonts w:hint="eastAsia" w:ascii="仿宋" w:hAnsi="仿宋" w:eastAsia="仿宋" w:cs="仿宋"/>
                <w:sz w:val="24"/>
                <w:szCs w:val="24"/>
                <w:highlight w:val="none"/>
                <w:lang w:eastAsia="zh-CN"/>
              </w:rPr>
              <w:t>洛阳市洛龙区佃庄镇人民政府</w:t>
            </w:r>
          </w:p>
          <w:p w14:paraId="1709468B">
            <w:pPr>
              <w:pStyle w:val="325"/>
              <w:spacing w:line="264"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地址：洛阳市洛龙区佃庄镇</w:t>
            </w:r>
          </w:p>
          <w:p w14:paraId="7D874B74">
            <w:pPr>
              <w:pStyle w:val="325"/>
              <w:spacing w:line="264"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联系人：</w:t>
            </w:r>
            <w:r>
              <w:rPr>
                <w:rFonts w:hint="eastAsia" w:ascii="仿宋" w:hAnsi="仿宋" w:eastAsia="仿宋" w:cs="仿宋"/>
                <w:sz w:val="24"/>
                <w:szCs w:val="24"/>
                <w:highlight w:val="none"/>
                <w:lang w:eastAsia="zh-CN"/>
              </w:rPr>
              <w:t>曹先生</w:t>
            </w:r>
          </w:p>
          <w:p w14:paraId="2DF5C2BF">
            <w:pPr>
              <w:pStyle w:val="325"/>
              <w:spacing w:line="264" w:lineRule="auto"/>
              <w:rPr>
                <w:rFonts w:hint="default" w:ascii="仿宋" w:hAnsi="仿宋" w:eastAsia="仿宋" w:cs="仿宋"/>
                <w:spacing w:val="14"/>
                <w:sz w:val="24"/>
                <w:szCs w:val="24"/>
                <w:highlight w:val="none"/>
                <w:lang w:val="en-US" w:eastAsia="zh-CN"/>
              </w:rPr>
            </w:pPr>
            <w:r>
              <w:rPr>
                <w:rFonts w:hint="eastAsia" w:ascii="仿宋" w:hAnsi="仿宋" w:eastAsia="仿宋" w:cs="仿宋"/>
                <w:spacing w:val="14"/>
                <w:sz w:val="24"/>
                <w:szCs w:val="24"/>
                <w:highlight w:val="none"/>
              </w:rPr>
              <w:t>联系方式：</w:t>
            </w:r>
            <w:r>
              <w:rPr>
                <w:rFonts w:hint="eastAsia" w:ascii="仿宋" w:hAnsi="仿宋" w:eastAsia="仿宋" w:cs="仿宋"/>
                <w:spacing w:val="14"/>
                <w:sz w:val="24"/>
                <w:szCs w:val="24"/>
                <w:highlight w:val="none"/>
                <w:lang w:val="en-US" w:eastAsia="zh-CN"/>
              </w:rPr>
              <w:t>13693813005</w:t>
            </w:r>
          </w:p>
        </w:tc>
      </w:tr>
      <w:tr w14:paraId="4412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2682E3DC">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1.1.3</w:t>
            </w:r>
          </w:p>
        </w:tc>
        <w:tc>
          <w:tcPr>
            <w:tcW w:w="2775" w:type="dxa"/>
            <w:noWrap w:val="0"/>
            <w:vAlign w:val="center"/>
          </w:tcPr>
          <w:p w14:paraId="7F22A132">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采购代理机构</w:t>
            </w:r>
          </w:p>
        </w:tc>
        <w:tc>
          <w:tcPr>
            <w:tcW w:w="5473" w:type="dxa"/>
            <w:noWrap w:val="0"/>
            <w:vAlign w:val="center"/>
          </w:tcPr>
          <w:p w14:paraId="1C036794">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名称：河南城发工程管理有限公司</w:t>
            </w:r>
          </w:p>
          <w:p w14:paraId="0A0D7C70">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地址：洛阳市洛龙区开元大道与王城大道交叉口国宝大厦2506室</w:t>
            </w:r>
          </w:p>
          <w:p w14:paraId="4FCB0A06">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联系人：李先生  </w:t>
            </w:r>
          </w:p>
          <w:p w14:paraId="660A676E">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联系方式</w:t>
            </w:r>
            <w:r>
              <w:rPr>
                <w:rFonts w:hint="eastAsia" w:ascii="仿宋" w:hAnsi="仿宋" w:eastAsia="仿宋" w:cs="仿宋"/>
                <w:spacing w:val="14"/>
                <w:sz w:val="24"/>
                <w:szCs w:val="24"/>
                <w:highlight w:val="none"/>
                <w:lang w:eastAsia="zh-CN"/>
              </w:rPr>
              <w:t>：</w:t>
            </w:r>
            <w:r>
              <w:rPr>
                <w:rFonts w:hint="eastAsia" w:ascii="仿宋" w:hAnsi="仿宋" w:eastAsia="仿宋" w:cs="仿宋"/>
                <w:spacing w:val="14"/>
                <w:sz w:val="24"/>
                <w:szCs w:val="24"/>
                <w:highlight w:val="none"/>
              </w:rPr>
              <w:t>0379-63333677</w:t>
            </w:r>
          </w:p>
        </w:tc>
      </w:tr>
      <w:tr w14:paraId="730A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66" w:type="dxa"/>
            <w:noWrap w:val="0"/>
            <w:vAlign w:val="center"/>
          </w:tcPr>
          <w:p w14:paraId="15A067E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1.1.4</w:t>
            </w:r>
          </w:p>
        </w:tc>
        <w:tc>
          <w:tcPr>
            <w:tcW w:w="2775" w:type="dxa"/>
            <w:noWrap w:val="0"/>
            <w:vAlign w:val="center"/>
          </w:tcPr>
          <w:p w14:paraId="430775AB">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采购项目名称</w:t>
            </w:r>
          </w:p>
        </w:tc>
        <w:tc>
          <w:tcPr>
            <w:tcW w:w="5473" w:type="dxa"/>
            <w:noWrap w:val="0"/>
            <w:vAlign w:val="center"/>
          </w:tcPr>
          <w:p w14:paraId="06031158">
            <w:pPr>
              <w:pStyle w:val="324"/>
              <w:ind w:firstLine="0"/>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洛阳市洛龙区佃庄镇人民政府2025佃庄镇牛王庙、东石桥社区污水收纳项目</w:t>
            </w:r>
            <w:r>
              <w:rPr>
                <w:rFonts w:hint="eastAsia" w:ascii="仿宋" w:hAnsi="仿宋" w:eastAsia="仿宋" w:cs="仿宋"/>
                <w:sz w:val="24"/>
                <w:szCs w:val="24"/>
                <w:highlight w:val="none"/>
              </w:rPr>
              <w:t xml:space="preserve"> </w:t>
            </w:r>
          </w:p>
        </w:tc>
      </w:tr>
      <w:tr w14:paraId="0BEB0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04D2C3E4">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1.1.5</w:t>
            </w:r>
          </w:p>
        </w:tc>
        <w:tc>
          <w:tcPr>
            <w:tcW w:w="2775" w:type="dxa"/>
            <w:noWrap w:val="0"/>
            <w:vAlign w:val="center"/>
          </w:tcPr>
          <w:p w14:paraId="43CE7C5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落实政府采购政策要求</w:t>
            </w:r>
          </w:p>
        </w:tc>
        <w:tc>
          <w:tcPr>
            <w:tcW w:w="5473" w:type="dxa"/>
            <w:noWrap w:val="0"/>
            <w:vAlign w:val="center"/>
          </w:tcPr>
          <w:p w14:paraId="708DA651">
            <w:pPr>
              <w:pStyle w:val="324"/>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w:t>
            </w:r>
            <w:r>
              <w:rPr>
                <w:rFonts w:hint="eastAsia" w:ascii="仿宋" w:hAnsi="仿宋" w:eastAsia="仿宋" w:cs="仿宋"/>
                <w:color w:val="auto"/>
                <w:spacing w:val="14"/>
                <w:sz w:val="24"/>
                <w:szCs w:val="24"/>
                <w:highlight w:val="none"/>
              </w:rPr>
              <w:t>1）根据《政府采购促进中小企业发展管理办法》（财库〔2020〕46号）的规定，本项目专门面向中小企业（监狱企业、残疾人福利性单位）采购，节约能源，保护环境，落实绿色建筑、绿色建材，</w:t>
            </w:r>
            <w:r>
              <w:rPr>
                <w:rFonts w:hint="eastAsia" w:ascii="仿宋" w:hAnsi="仿宋" w:eastAsia="仿宋" w:cs="仿宋"/>
                <w:color w:val="auto"/>
                <w:spacing w:val="14"/>
                <w:sz w:val="24"/>
                <w:szCs w:val="24"/>
                <w:highlight w:val="none"/>
                <w:lang w:val="en-US" w:eastAsia="zh-CN"/>
              </w:rPr>
              <w:t>支持</w:t>
            </w:r>
            <w:r>
              <w:rPr>
                <w:rFonts w:hint="eastAsia" w:ascii="仿宋" w:hAnsi="仿宋" w:eastAsia="仿宋" w:cs="仿宋"/>
                <w:color w:val="auto"/>
                <w:spacing w:val="14"/>
                <w:sz w:val="24"/>
                <w:szCs w:val="24"/>
                <w:highlight w:val="none"/>
              </w:rPr>
              <w:t xml:space="preserve">不发达、少数民族地区的企业，促进自主创新产业发展； </w:t>
            </w:r>
          </w:p>
          <w:p w14:paraId="5725D3F4">
            <w:pPr>
              <w:pStyle w:val="324"/>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根据洛财购〔2021〕4号文件要求，参加政府采购项目的中小企业供应商，持中标(成交)通知书可向金融机构申请合同融资。详情请登录洛阳市政府采购网（https://luoyang.zfcg.henan.gov.cn），进入网站飘窗或业务指南窗口了解金融机构提供的融资服务内容。</w:t>
            </w:r>
          </w:p>
        </w:tc>
      </w:tr>
      <w:tr w14:paraId="47A6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966" w:type="dxa"/>
            <w:noWrap w:val="0"/>
            <w:vAlign w:val="center"/>
          </w:tcPr>
          <w:p w14:paraId="58F38EAF">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1.1.6</w:t>
            </w:r>
          </w:p>
        </w:tc>
        <w:tc>
          <w:tcPr>
            <w:tcW w:w="2775" w:type="dxa"/>
            <w:noWrap w:val="0"/>
            <w:vAlign w:val="center"/>
          </w:tcPr>
          <w:p w14:paraId="3436B28F">
            <w:pPr>
              <w:pStyle w:val="324"/>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政府采购管理部门备案编号</w:t>
            </w:r>
          </w:p>
        </w:tc>
        <w:tc>
          <w:tcPr>
            <w:tcW w:w="5473" w:type="dxa"/>
            <w:noWrap w:val="0"/>
            <w:vAlign w:val="center"/>
          </w:tcPr>
          <w:p w14:paraId="4EC661CA">
            <w:pPr>
              <w:pStyle w:val="324"/>
              <w:ind w:left="0" w:leftChars="0" w:firstLine="0" w:firstLineChars="0"/>
              <w:rPr>
                <w:rFonts w:hint="default" w:ascii="仿宋" w:hAnsi="仿宋" w:eastAsia="仿宋" w:cs="仿宋"/>
                <w:spacing w:val="14"/>
                <w:sz w:val="24"/>
                <w:szCs w:val="24"/>
                <w:highlight w:val="none"/>
                <w:u w:val="single" w:color="000000"/>
                <w:lang w:val="en-US"/>
              </w:rPr>
            </w:pPr>
            <w:r>
              <w:rPr>
                <w:rFonts w:hint="eastAsia" w:ascii="仿宋" w:hAnsi="仿宋" w:eastAsia="仿宋" w:cs="仿宋"/>
                <w:spacing w:val="14"/>
                <w:sz w:val="24"/>
                <w:szCs w:val="24"/>
                <w:highlight w:val="none"/>
                <w:u w:val="none" w:color="auto"/>
                <w:lang w:val="en-US" w:eastAsia="zh-CN"/>
              </w:rPr>
              <w:t>洛龙政采竞磋-2025-35</w:t>
            </w:r>
          </w:p>
        </w:tc>
      </w:tr>
      <w:tr w14:paraId="36C2A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66" w:type="dxa"/>
            <w:noWrap w:val="0"/>
            <w:vAlign w:val="center"/>
          </w:tcPr>
          <w:p w14:paraId="479AC6D4">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1.1.7</w:t>
            </w:r>
          </w:p>
        </w:tc>
        <w:tc>
          <w:tcPr>
            <w:tcW w:w="2775" w:type="dxa"/>
            <w:noWrap w:val="0"/>
            <w:vAlign w:val="center"/>
          </w:tcPr>
          <w:p w14:paraId="72C3AAB9">
            <w:pPr>
              <w:pStyle w:val="324"/>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项目编号</w:t>
            </w:r>
          </w:p>
        </w:tc>
        <w:tc>
          <w:tcPr>
            <w:tcW w:w="5473" w:type="dxa"/>
            <w:noWrap w:val="0"/>
            <w:vAlign w:val="center"/>
          </w:tcPr>
          <w:p w14:paraId="6CED38BD">
            <w:pPr>
              <w:pStyle w:val="324"/>
              <w:ind w:left="0" w:leftChars="0"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洛龙政采磋商(2025)0037号</w:t>
            </w:r>
            <w:r>
              <w:rPr>
                <w:rFonts w:hint="eastAsia" w:ascii="仿宋" w:hAnsi="仿宋" w:eastAsia="仿宋" w:cs="仿宋"/>
                <w:spacing w:val="14"/>
                <w:sz w:val="24"/>
                <w:szCs w:val="24"/>
                <w:highlight w:val="none"/>
                <w:lang w:val="en-US" w:eastAsia="zh-CN"/>
              </w:rPr>
              <w:t xml:space="preserve">  </w:t>
            </w:r>
          </w:p>
        </w:tc>
      </w:tr>
      <w:tr w14:paraId="5732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208F9844">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1.1.8</w:t>
            </w:r>
          </w:p>
        </w:tc>
        <w:tc>
          <w:tcPr>
            <w:tcW w:w="2775" w:type="dxa"/>
            <w:noWrap w:val="0"/>
            <w:vAlign w:val="center"/>
          </w:tcPr>
          <w:p w14:paraId="24BEE593">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采购范围</w:t>
            </w:r>
          </w:p>
        </w:tc>
        <w:tc>
          <w:tcPr>
            <w:tcW w:w="5473" w:type="dxa"/>
            <w:noWrap w:val="0"/>
            <w:vAlign w:val="center"/>
          </w:tcPr>
          <w:p w14:paraId="60FCE75C">
            <w:pPr>
              <w:pStyle w:val="324"/>
              <w:ind w:firstLine="0"/>
              <w:rPr>
                <w:rFonts w:hint="eastAsia" w:ascii="仿宋" w:hAnsi="仿宋" w:eastAsia="仿宋" w:cs="仿宋"/>
                <w:spacing w:val="14"/>
                <w:sz w:val="24"/>
                <w:szCs w:val="24"/>
                <w:highlight w:val="none"/>
                <w:u w:val="single" w:color="000000"/>
              </w:rPr>
            </w:pPr>
            <w:r>
              <w:rPr>
                <w:rFonts w:hint="eastAsia" w:ascii="仿宋" w:hAnsi="仿宋" w:eastAsia="仿宋" w:cs="仿宋"/>
                <w:spacing w:val="14"/>
                <w:sz w:val="24"/>
                <w:szCs w:val="24"/>
                <w:highlight w:val="none"/>
              </w:rPr>
              <w:t>本项目施工图纸、答疑（如有）及工程量清单范围内的全部内容；</w:t>
            </w:r>
          </w:p>
        </w:tc>
      </w:tr>
      <w:tr w14:paraId="4685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4442291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1.1.9</w:t>
            </w:r>
          </w:p>
        </w:tc>
        <w:tc>
          <w:tcPr>
            <w:tcW w:w="2775" w:type="dxa"/>
            <w:noWrap w:val="0"/>
            <w:vAlign w:val="center"/>
          </w:tcPr>
          <w:p w14:paraId="59270C47">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采购包划分</w:t>
            </w:r>
          </w:p>
        </w:tc>
        <w:tc>
          <w:tcPr>
            <w:tcW w:w="5473" w:type="dxa"/>
            <w:noWrap w:val="0"/>
            <w:vAlign w:val="center"/>
          </w:tcPr>
          <w:p w14:paraId="5DFDAFE2">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本次采购共1个包。</w:t>
            </w:r>
          </w:p>
          <w:p w14:paraId="4BC4DF56">
            <w:pPr>
              <w:pStyle w:val="324"/>
              <w:ind w:firstLine="0"/>
              <w:rPr>
                <w:rFonts w:hint="eastAsia" w:ascii="仿宋" w:hAnsi="仿宋" w:eastAsia="仿宋" w:cs="仿宋"/>
                <w:sz w:val="24"/>
                <w:szCs w:val="24"/>
                <w:highlight w:val="none"/>
              </w:rPr>
            </w:pPr>
            <w:r>
              <w:rPr>
                <w:rFonts w:hint="eastAsia" w:ascii="仿宋" w:hAnsi="仿宋" w:eastAsia="仿宋" w:cs="仿宋"/>
                <w:spacing w:val="14"/>
                <w:sz w:val="24"/>
                <w:szCs w:val="24"/>
                <w:highlight w:val="none"/>
              </w:rPr>
              <w:t>供应商应就该项目进行完整响应，否则将不被接受。</w:t>
            </w:r>
          </w:p>
        </w:tc>
      </w:tr>
      <w:tr w14:paraId="2530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6" w:type="dxa"/>
            <w:noWrap w:val="0"/>
            <w:vAlign w:val="center"/>
          </w:tcPr>
          <w:p w14:paraId="0C00B4AC">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1.2.1</w:t>
            </w:r>
          </w:p>
        </w:tc>
        <w:tc>
          <w:tcPr>
            <w:tcW w:w="2775" w:type="dxa"/>
            <w:noWrap w:val="0"/>
            <w:vAlign w:val="center"/>
          </w:tcPr>
          <w:p w14:paraId="06D488F6">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资金来源</w:t>
            </w:r>
          </w:p>
        </w:tc>
        <w:tc>
          <w:tcPr>
            <w:tcW w:w="5473" w:type="dxa"/>
            <w:noWrap w:val="0"/>
            <w:vAlign w:val="center"/>
          </w:tcPr>
          <w:p w14:paraId="5E982C03">
            <w:pPr>
              <w:pStyle w:val="324"/>
              <w:ind w:firstLine="0"/>
              <w:rPr>
                <w:rFonts w:hint="eastAsia" w:ascii="仿宋" w:hAnsi="仿宋" w:eastAsia="仿宋" w:cs="仿宋"/>
                <w:spacing w:val="14"/>
                <w:sz w:val="24"/>
                <w:szCs w:val="24"/>
                <w:highlight w:val="none"/>
                <w:u w:val="single" w:color="000000"/>
                <w:lang w:eastAsia="zh-CN"/>
              </w:rPr>
            </w:pPr>
            <w:r>
              <w:rPr>
                <w:rFonts w:hint="eastAsia" w:ascii="仿宋" w:hAnsi="仿宋" w:eastAsia="仿宋" w:cs="仿宋"/>
                <w:spacing w:val="14"/>
                <w:sz w:val="24"/>
                <w:szCs w:val="24"/>
                <w:highlight w:val="none"/>
                <w:lang w:eastAsia="zh-CN"/>
              </w:rPr>
              <w:t>扶贫资金</w:t>
            </w:r>
          </w:p>
        </w:tc>
      </w:tr>
      <w:tr w14:paraId="5799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966" w:type="dxa"/>
            <w:noWrap w:val="0"/>
            <w:vAlign w:val="center"/>
          </w:tcPr>
          <w:p w14:paraId="772F0EF0">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1.2.2</w:t>
            </w:r>
          </w:p>
        </w:tc>
        <w:tc>
          <w:tcPr>
            <w:tcW w:w="2775" w:type="dxa"/>
            <w:noWrap w:val="0"/>
            <w:vAlign w:val="center"/>
          </w:tcPr>
          <w:p w14:paraId="387B7356">
            <w:pPr>
              <w:pStyle w:val="324"/>
              <w:ind w:firstLine="0"/>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付款方式</w:t>
            </w:r>
          </w:p>
        </w:tc>
        <w:tc>
          <w:tcPr>
            <w:tcW w:w="5473" w:type="dxa"/>
            <w:noWrap w:val="0"/>
            <w:vAlign w:val="center"/>
          </w:tcPr>
          <w:p w14:paraId="628AC419">
            <w:pPr>
              <w:pStyle w:val="324"/>
              <w:ind w:firstLine="0"/>
              <w:rPr>
                <w:rFonts w:hint="default" w:ascii="仿宋" w:hAnsi="仿宋" w:eastAsia="仿宋" w:cs="仿宋"/>
                <w:color w:val="auto"/>
                <w:spacing w:val="14"/>
                <w:sz w:val="24"/>
                <w:szCs w:val="24"/>
                <w:highlight w:val="none"/>
                <w:lang w:val="en-US" w:eastAsia="zh-CN"/>
              </w:rPr>
            </w:pPr>
            <w:r>
              <w:rPr>
                <w:rFonts w:hint="eastAsia" w:ascii="仿宋" w:hAnsi="仿宋" w:eastAsia="仿宋" w:cs="仿宋"/>
                <w:color w:val="auto"/>
                <w:spacing w:val="14"/>
                <w:sz w:val="24"/>
                <w:szCs w:val="24"/>
                <w:highlight w:val="none"/>
                <w:lang w:val="en-US" w:eastAsia="zh-CN"/>
              </w:rPr>
              <w:t>竣工验收合格后支付合同价的70%；竣工资料及竣工结算资料报送至洛龙区财政评审中心后支付至合同价的80%；财政评审完成后支付至审定金额的100%；</w:t>
            </w:r>
          </w:p>
        </w:tc>
      </w:tr>
      <w:tr w14:paraId="580E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49BFECCD">
            <w:pPr>
              <w:pStyle w:val="324"/>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1.3.1</w:t>
            </w:r>
          </w:p>
        </w:tc>
        <w:tc>
          <w:tcPr>
            <w:tcW w:w="2775" w:type="dxa"/>
            <w:noWrap w:val="0"/>
            <w:vAlign w:val="center"/>
          </w:tcPr>
          <w:p w14:paraId="05D48A2F">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合同履行期限</w:t>
            </w:r>
            <w:r>
              <w:rPr>
                <w:rFonts w:hint="eastAsia" w:ascii="仿宋" w:hAnsi="仿宋" w:eastAsia="仿宋" w:cs="仿宋"/>
                <w:spacing w:val="14"/>
                <w:sz w:val="24"/>
                <w:szCs w:val="24"/>
                <w:highlight w:val="none"/>
                <w:lang w:eastAsia="zh-CN"/>
              </w:rPr>
              <w:t>（</w:t>
            </w:r>
            <w:r>
              <w:rPr>
                <w:rFonts w:hint="eastAsia" w:ascii="仿宋" w:hAnsi="仿宋" w:eastAsia="仿宋" w:cs="仿宋"/>
                <w:spacing w:val="14"/>
                <w:sz w:val="24"/>
                <w:szCs w:val="24"/>
                <w:highlight w:val="none"/>
              </w:rPr>
              <w:t>工期</w:t>
            </w:r>
            <w:r>
              <w:rPr>
                <w:rFonts w:hint="eastAsia" w:ascii="仿宋" w:hAnsi="仿宋" w:eastAsia="仿宋" w:cs="仿宋"/>
                <w:spacing w:val="14"/>
                <w:sz w:val="24"/>
                <w:szCs w:val="24"/>
                <w:highlight w:val="none"/>
                <w:lang w:eastAsia="zh-CN"/>
              </w:rPr>
              <w:t>）</w:t>
            </w:r>
          </w:p>
        </w:tc>
        <w:tc>
          <w:tcPr>
            <w:tcW w:w="5473" w:type="dxa"/>
            <w:noWrap w:val="0"/>
            <w:vAlign w:val="center"/>
          </w:tcPr>
          <w:p w14:paraId="459C7E14">
            <w:pPr>
              <w:pStyle w:val="324"/>
              <w:ind w:firstLine="0" w:firstLineChars="0"/>
              <w:rPr>
                <w:rFonts w:hint="eastAsia" w:ascii="仿宋" w:hAnsi="仿宋" w:eastAsia="仿宋" w:cs="仿宋"/>
                <w:spacing w:val="14"/>
                <w:sz w:val="24"/>
                <w:szCs w:val="24"/>
                <w:highlight w:val="none"/>
                <w:lang w:eastAsia="zh-CN"/>
              </w:rPr>
            </w:pPr>
            <w:r>
              <w:rPr>
                <w:rFonts w:hint="eastAsia" w:ascii="仿宋" w:hAnsi="仿宋" w:eastAsia="仿宋" w:cs="仿宋"/>
                <w:spacing w:val="14"/>
                <w:sz w:val="24"/>
                <w:szCs w:val="24"/>
                <w:highlight w:val="none"/>
                <w:lang w:val="en-US" w:eastAsia="zh-CN"/>
              </w:rPr>
              <w:t>45</w:t>
            </w:r>
            <w:r>
              <w:rPr>
                <w:rFonts w:hint="eastAsia" w:ascii="仿宋" w:hAnsi="仿宋" w:eastAsia="仿宋" w:cs="仿宋"/>
                <w:spacing w:val="14"/>
                <w:sz w:val="24"/>
                <w:szCs w:val="24"/>
                <w:highlight w:val="none"/>
                <w:lang w:eastAsia="zh-CN"/>
              </w:rPr>
              <w:t>日历天</w:t>
            </w:r>
          </w:p>
        </w:tc>
      </w:tr>
      <w:tr w14:paraId="0E17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top"/>
          </w:tcPr>
          <w:p w14:paraId="5BBBFAD7">
            <w:pPr>
              <w:pStyle w:val="324"/>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2</w:t>
            </w:r>
          </w:p>
        </w:tc>
        <w:tc>
          <w:tcPr>
            <w:tcW w:w="2775" w:type="dxa"/>
            <w:noWrap w:val="0"/>
            <w:vAlign w:val="top"/>
          </w:tcPr>
          <w:p w14:paraId="296B6C69">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质量要求</w:t>
            </w:r>
          </w:p>
        </w:tc>
        <w:tc>
          <w:tcPr>
            <w:tcW w:w="5473" w:type="dxa"/>
            <w:noWrap w:val="0"/>
            <w:vAlign w:val="top"/>
          </w:tcPr>
          <w:p w14:paraId="684572D2">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达到国家质量验收合格标准</w:t>
            </w:r>
          </w:p>
        </w:tc>
      </w:tr>
      <w:tr w14:paraId="7059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top"/>
          </w:tcPr>
          <w:p w14:paraId="052B29D8">
            <w:pPr>
              <w:pStyle w:val="324"/>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3</w:t>
            </w:r>
          </w:p>
        </w:tc>
        <w:tc>
          <w:tcPr>
            <w:tcW w:w="2775" w:type="dxa"/>
            <w:noWrap w:val="0"/>
            <w:vAlign w:val="top"/>
          </w:tcPr>
          <w:p w14:paraId="6BCC3454">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安全目标</w:t>
            </w:r>
          </w:p>
        </w:tc>
        <w:tc>
          <w:tcPr>
            <w:tcW w:w="5473" w:type="dxa"/>
            <w:noWrap w:val="0"/>
            <w:vAlign w:val="top"/>
          </w:tcPr>
          <w:p w14:paraId="349D8E03">
            <w:pPr>
              <w:pStyle w:val="325"/>
              <w:spacing w:line="264" w:lineRule="auto"/>
              <w:rPr>
                <w:rFonts w:hint="eastAsia" w:ascii="仿宋" w:hAnsi="仿宋" w:eastAsia="仿宋" w:cs="仿宋"/>
                <w:spacing w:val="14"/>
                <w:sz w:val="24"/>
                <w:szCs w:val="24"/>
                <w:highlight w:val="none"/>
              </w:rPr>
            </w:pPr>
            <w:r>
              <w:rPr>
                <w:rFonts w:hint="eastAsia" w:ascii="仿宋" w:hAnsi="仿宋" w:eastAsia="仿宋" w:cs="仿宋"/>
                <w:sz w:val="24"/>
                <w:szCs w:val="24"/>
                <w:highlight w:val="none"/>
              </w:rPr>
              <w:t>杜绝死亡、重伤事故</w:t>
            </w:r>
          </w:p>
        </w:tc>
      </w:tr>
      <w:tr w14:paraId="6CAC9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top"/>
          </w:tcPr>
          <w:p w14:paraId="1741DF1B">
            <w:pPr>
              <w:pStyle w:val="324"/>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4</w:t>
            </w:r>
          </w:p>
        </w:tc>
        <w:tc>
          <w:tcPr>
            <w:tcW w:w="2775" w:type="dxa"/>
            <w:noWrap w:val="0"/>
            <w:vAlign w:val="top"/>
          </w:tcPr>
          <w:p w14:paraId="15FCB8CF">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文明工地目标</w:t>
            </w:r>
          </w:p>
        </w:tc>
        <w:tc>
          <w:tcPr>
            <w:tcW w:w="5473" w:type="dxa"/>
            <w:noWrap w:val="0"/>
            <w:vAlign w:val="top"/>
          </w:tcPr>
          <w:p w14:paraId="7057484B">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市级文明工地</w:t>
            </w:r>
          </w:p>
        </w:tc>
      </w:tr>
      <w:tr w14:paraId="1249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top"/>
          </w:tcPr>
          <w:p w14:paraId="5DD1BE9C">
            <w:pPr>
              <w:pStyle w:val="324"/>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5</w:t>
            </w:r>
          </w:p>
        </w:tc>
        <w:tc>
          <w:tcPr>
            <w:tcW w:w="2775" w:type="dxa"/>
            <w:noWrap w:val="0"/>
            <w:vAlign w:val="top"/>
          </w:tcPr>
          <w:p w14:paraId="711F43E7">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扬尘防治目标</w:t>
            </w:r>
          </w:p>
        </w:tc>
        <w:tc>
          <w:tcPr>
            <w:tcW w:w="5473" w:type="dxa"/>
            <w:noWrap w:val="0"/>
            <w:vAlign w:val="top"/>
          </w:tcPr>
          <w:p w14:paraId="54D30BFF">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做到“七个100%，八个必须”。</w:t>
            </w:r>
          </w:p>
        </w:tc>
      </w:tr>
      <w:tr w14:paraId="44871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0EB6CF99">
            <w:pPr>
              <w:pStyle w:val="324"/>
              <w:ind w:firstLine="0" w:firstLineChars="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6</w:t>
            </w:r>
          </w:p>
        </w:tc>
        <w:tc>
          <w:tcPr>
            <w:tcW w:w="2775" w:type="dxa"/>
            <w:noWrap w:val="0"/>
            <w:vAlign w:val="center"/>
          </w:tcPr>
          <w:p w14:paraId="1D1AAA74">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履约验收</w:t>
            </w:r>
          </w:p>
        </w:tc>
        <w:tc>
          <w:tcPr>
            <w:tcW w:w="5473" w:type="dxa"/>
            <w:noWrap w:val="0"/>
            <w:vAlign w:val="center"/>
          </w:tcPr>
          <w:p w14:paraId="28905163">
            <w:pPr>
              <w:pStyle w:val="324"/>
              <w:ind w:firstLine="0" w:firstLineChars="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采购人根据国家有关规定、磋商文件、成交供应商的响应文件以及合同约定的内容和验收标准进行验收。验收情况作为支付价款的依据。</w:t>
            </w:r>
          </w:p>
        </w:tc>
      </w:tr>
      <w:tr w14:paraId="54C9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5087EC0A">
            <w:pPr>
              <w:pStyle w:val="324"/>
              <w:ind w:firstLine="0" w:firstLineChars="0"/>
              <w:jc w:val="center"/>
              <w:rPr>
                <w:rFonts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7</w:t>
            </w:r>
          </w:p>
        </w:tc>
        <w:tc>
          <w:tcPr>
            <w:tcW w:w="2775" w:type="dxa"/>
            <w:noWrap w:val="0"/>
            <w:vAlign w:val="center"/>
          </w:tcPr>
          <w:p w14:paraId="180AA59C">
            <w:pPr>
              <w:pStyle w:val="324"/>
              <w:ind w:firstLine="0" w:firstLineChars="0"/>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缺陷责任期</w:t>
            </w:r>
          </w:p>
        </w:tc>
        <w:tc>
          <w:tcPr>
            <w:tcW w:w="5473" w:type="dxa"/>
            <w:noWrap w:val="0"/>
            <w:vAlign w:val="center"/>
          </w:tcPr>
          <w:p w14:paraId="5CEECEE2">
            <w:pPr>
              <w:pStyle w:val="324"/>
              <w:ind w:firstLine="0" w:firstLineChars="0"/>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lang w:val="en-US" w:eastAsia="zh-CN"/>
              </w:rPr>
              <w:t>24</w:t>
            </w:r>
            <w:r>
              <w:rPr>
                <w:rFonts w:hint="eastAsia" w:ascii="仿宋" w:hAnsi="仿宋" w:eastAsia="仿宋" w:cs="仿宋"/>
                <w:color w:val="auto"/>
                <w:spacing w:val="14"/>
                <w:sz w:val="24"/>
                <w:szCs w:val="24"/>
                <w:highlight w:val="none"/>
              </w:rPr>
              <w:t>个月（自竣工验收合格之日起）</w:t>
            </w:r>
          </w:p>
        </w:tc>
      </w:tr>
      <w:tr w14:paraId="47A8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2BEC0555">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1.4.1</w:t>
            </w:r>
          </w:p>
        </w:tc>
        <w:tc>
          <w:tcPr>
            <w:tcW w:w="2775" w:type="dxa"/>
            <w:noWrap w:val="0"/>
            <w:vAlign w:val="center"/>
          </w:tcPr>
          <w:p w14:paraId="360F7E7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供应商资格要求</w:t>
            </w:r>
          </w:p>
        </w:tc>
        <w:tc>
          <w:tcPr>
            <w:tcW w:w="5473" w:type="dxa"/>
            <w:noWrap w:val="0"/>
            <w:vAlign w:val="center"/>
          </w:tcPr>
          <w:p w14:paraId="2728B4DF">
            <w:pPr>
              <w:pStyle w:val="325"/>
              <w:rPr>
                <w:rFonts w:hint="eastAsia" w:ascii="仿宋" w:hAnsi="仿宋" w:eastAsia="仿宋" w:cs="仿宋"/>
                <w:sz w:val="24"/>
                <w:szCs w:val="24"/>
                <w:highlight w:val="none"/>
              </w:rPr>
            </w:pPr>
            <w:r>
              <w:rPr>
                <w:rFonts w:hint="eastAsia" w:ascii="仿宋" w:hAnsi="仿宋" w:eastAsia="仿宋" w:cs="仿宋"/>
                <w:sz w:val="24"/>
                <w:szCs w:val="24"/>
                <w:highlight w:val="none"/>
              </w:rPr>
              <w:t>详见磋商公告</w:t>
            </w:r>
          </w:p>
        </w:tc>
      </w:tr>
      <w:tr w14:paraId="4E023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7D6B111D">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1.4.2</w:t>
            </w:r>
          </w:p>
        </w:tc>
        <w:tc>
          <w:tcPr>
            <w:tcW w:w="2775" w:type="dxa"/>
            <w:noWrap w:val="0"/>
            <w:vAlign w:val="center"/>
          </w:tcPr>
          <w:p w14:paraId="1887C1AE">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是否接受联合体</w:t>
            </w:r>
          </w:p>
        </w:tc>
        <w:tc>
          <w:tcPr>
            <w:tcW w:w="5473" w:type="dxa"/>
            <w:noWrap w:val="0"/>
            <w:vAlign w:val="center"/>
          </w:tcPr>
          <w:p w14:paraId="0DD26B82">
            <w:pPr>
              <w:pStyle w:val="324"/>
              <w:ind w:firstLine="0"/>
              <w:rPr>
                <w:rFonts w:hint="eastAsia" w:ascii="仿宋" w:hAnsi="仿宋" w:eastAsia="仿宋" w:cs="仿宋"/>
                <w:spacing w:val="14"/>
                <w:sz w:val="24"/>
                <w:szCs w:val="24"/>
                <w:highlight w:val="none"/>
                <w:u w:val="single" w:color="000000"/>
              </w:rPr>
            </w:pPr>
            <w:r>
              <w:rPr>
                <w:rFonts w:hint="eastAsia" w:ascii="仿宋" w:hAnsi="仿宋" w:eastAsia="仿宋" w:cs="仿宋"/>
                <w:spacing w:val="14"/>
                <w:sz w:val="24"/>
                <w:szCs w:val="24"/>
                <w:highlight w:val="none"/>
              </w:rPr>
              <w:t>不接受</w:t>
            </w:r>
          </w:p>
        </w:tc>
      </w:tr>
      <w:tr w14:paraId="7754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5DB3B26E">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1.4.3</w:t>
            </w:r>
          </w:p>
        </w:tc>
        <w:tc>
          <w:tcPr>
            <w:tcW w:w="2775" w:type="dxa"/>
            <w:noWrap w:val="0"/>
            <w:vAlign w:val="center"/>
          </w:tcPr>
          <w:p w14:paraId="5E2B9446">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供应商不得存在的其他情形</w:t>
            </w:r>
          </w:p>
        </w:tc>
        <w:tc>
          <w:tcPr>
            <w:tcW w:w="5473" w:type="dxa"/>
            <w:noWrap w:val="0"/>
            <w:vAlign w:val="center"/>
          </w:tcPr>
          <w:p w14:paraId="4B3D0C2A">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w:t>
            </w:r>
          </w:p>
        </w:tc>
      </w:tr>
      <w:tr w14:paraId="4FC9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10633A4C">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1.9</w:t>
            </w:r>
          </w:p>
        </w:tc>
        <w:tc>
          <w:tcPr>
            <w:tcW w:w="2775" w:type="dxa"/>
            <w:noWrap w:val="0"/>
            <w:vAlign w:val="center"/>
          </w:tcPr>
          <w:p w14:paraId="23BE6097">
            <w:pPr>
              <w:pStyle w:val="325"/>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踏勘现场</w:t>
            </w:r>
          </w:p>
        </w:tc>
        <w:tc>
          <w:tcPr>
            <w:tcW w:w="5473" w:type="dxa"/>
            <w:noWrap w:val="0"/>
            <w:vAlign w:val="center"/>
          </w:tcPr>
          <w:p w14:paraId="6F2C2170">
            <w:pPr>
              <w:pStyle w:val="325"/>
              <w:rPr>
                <w:rFonts w:hint="eastAsia" w:ascii="仿宋" w:hAnsi="仿宋" w:eastAsia="仿宋" w:cs="仿宋"/>
                <w:sz w:val="24"/>
                <w:szCs w:val="24"/>
                <w:highlight w:val="none"/>
              </w:rPr>
            </w:pPr>
            <w:r>
              <w:rPr>
                <w:rFonts w:hint="eastAsia" w:ascii="仿宋" w:hAnsi="仿宋" w:eastAsia="仿宋" w:cs="仿宋"/>
                <w:sz w:val="24"/>
                <w:szCs w:val="24"/>
                <w:highlight w:val="none"/>
              </w:rPr>
              <w:t>不召开</w:t>
            </w:r>
          </w:p>
        </w:tc>
      </w:tr>
      <w:tr w14:paraId="2B82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57F1DBF2">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1.10</w:t>
            </w:r>
          </w:p>
        </w:tc>
        <w:tc>
          <w:tcPr>
            <w:tcW w:w="2775" w:type="dxa"/>
            <w:noWrap w:val="0"/>
            <w:vAlign w:val="center"/>
          </w:tcPr>
          <w:p w14:paraId="5E6925A9">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磋商预备会</w:t>
            </w:r>
          </w:p>
        </w:tc>
        <w:tc>
          <w:tcPr>
            <w:tcW w:w="5473" w:type="dxa"/>
            <w:noWrap w:val="0"/>
            <w:vAlign w:val="center"/>
          </w:tcPr>
          <w:p w14:paraId="6810158B">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不召开</w:t>
            </w:r>
          </w:p>
        </w:tc>
      </w:tr>
      <w:tr w14:paraId="1005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76E9C056">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1.10.2</w:t>
            </w:r>
          </w:p>
        </w:tc>
        <w:tc>
          <w:tcPr>
            <w:tcW w:w="2775" w:type="dxa"/>
            <w:noWrap w:val="0"/>
            <w:vAlign w:val="center"/>
          </w:tcPr>
          <w:p w14:paraId="2E3ABE57">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供应商在磋商预备会前提出问题</w:t>
            </w:r>
          </w:p>
        </w:tc>
        <w:tc>
          <w:tcPr>
            <w:tcW w:w="5473" w:type="dxa"/>
            <w:noWrap w:val="0"/>
            <w:vAlign w:val="center"/>
          </w:tcPr>
          <w:p w14:paraId="774B508C">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时间：/</w:t>
            </w:r>
          </w:p>
          <w:p w14:paraId="16802FC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形式：/</w:t>
            </w:r>
          </w:p>
        </w:tc>
      </w:tr>
      <w:tr w14:paraId="6B48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70D38FF2">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1.11.1</w:t>
            </w:r>
          </w:p>
        </w:tc>
        <w:tc>
          <w:tcPr>
            <w:tcW w:w="2775" w:type="dxa"/>
            <w:noWrap w:val="0"/>
            <w:vAlign w:val="center"/>
          </w:tcPr>
          <w:p w14:paraId="2359F89B">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分包</w:t>
            </w:r>
          </w:p>
        </w:tc>
        <w:tc>
          <w:tcPr>
            <w:tcW w:w="5473" w:type="dxa"/>
            <w:noWrap w:val="0"/>
            <w:vAlign w:val="center"/>
          </w:tcPr>
          <w:p w14:paraId="4DFB385D">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不允许</w:t>
            </w:r>
          </w:p>
        </w:tc>
      </w:tr>
      <w:tr w14:paraId="5E831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72E216F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1.12.1</w:t>
            </w:r>
          </w:p>
        </w:tc>
        <w:tc>
          <w:tcPr>
            <w:tcW w:w="2775" w:type="dxa"/>
            <w:noWrap w:val="0"/>
            <w:vAlign w:val="center"/>
          </w:tcPr>
          <w:p w14:paraId="6F8A01DA">
            <w:pPr>
              <w:pStyle w:val="324"/>
              <w:ind w:firstLine="0"/>
              <w:rPr>
                <w:rFonts w:hint="eastAsia" w:ascii="仿宋" w:hAnsi="仿宋" w:eastAsia="仿宋" w:cs="仿宋"/>
                <w:spacing w:val="14"/>
                <w:sz w:val="24"/>
                <w:szCs w:val="24"/>
                <w:highlight w:val="none"/>
              </w:rPr>
            </w:pPr>
            <w:r>
              <w:rPr>
                <w:rFonts w:hint="eastAsia" w:ascii="仿宋" w:hAnsi="仿宋" w:eastAsia="仿宋" w:cs="仿宋"/>
                <w:b/>
                <w:bCs/>
                <w:spacing w:val="14"/>
                <w:sz w:val="24"/>
                <w:szCs w:val="24"/>
                <w:highlight w:val="none"/>
              </w:rPr>
              <w:t>实质性要求和条件</w:t>
            </w:r>
          </w:p>
        </w:tc>
        <w:tc>
          <w:tcPr>
            <w:tcW w:w="5473" w:type="dxa"/>
            <w:noWrap w:val="0"/>
            <w:vAlign w:val="center"/>
          </w:tcPr>
          <w:p w14:paraId="1AEAD846">
            <w:pPr>
              <w:pStyle w:val="324"/>
              <w:ind w:firstLine="0"/>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工期；</w:t>
            </w:r>
          </w:p>
          <w:p w14:paraId="0F5F7949">
            <w:pPr>
              <w:pStyle w:val="324"/>
              <w:ind w:firstLine="0"/>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 xml:space="preserve">付款方式; </w:t>
            </w:r>
          </w:p>
          <w:p w14:paraId="5CCB0409">
            <w:pPr>
              <w:pStyle w:val="324"/>
              <w:ind w:firstLine="0"/>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质量要求；</w:t>
            </w:r>
          </w:p>
          <w:p w14:paraId="1322C11F">
            <w:pPr>
              <w:pStyle w:val="324"/>
              <w:ind w:firstLine="0"/>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安全目标：</w:t>
            </w:r>
          </w:p>
          <w:p w14:paraId="6EF83382">
            <w:pPr>
              <w:pStyle w:val="324"/>
              <w:ind w:firstLine="0"/>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文明工地目标；</w:t>
            </w:r>
          </w:p>
          <w:p w14:paraId="5A37862E">
            <w:pPr>
              <w:pStyle w:val="324"/>
              <w:ind w:firstLine="0"/>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扬尘防治目标；</w:t>
            </w:r>
          </w:p>
          <w:p w14:paraId="049B265C">
            <w:pPr>
              <w:pStyle w:val="325"/>
              <w:rPr>
                <w:rFonts w:hint="eastAsia" w:eastAsia="仿宋"/>
                <w:highlight w:val="none"/>
              </w:rPr>
            </w:pPr>
            <w:r>
              <w:rPr>
                <w:rFonts w:hint="eastAsia" w:ascii="仿宋" w:hAnsi="仿宋" w:eastAsia="仿宋" w:cs="仿宋"/>
                <w:b/>
                <w:bCs/>
                <w:spacing w:val="14"/>
                <w:sz w:val="24"/>
                <w:szCs w:val="24"/>
                <w:highlight w:val="none"/>
              </w:rPr>
              <w:t>缺陷责任期；</w:t>
            </w:r>
          </w:p>
          <w:p w14:paraId="6BF99A00">
            <w:pPr>
              <w:pStyle w:val="324"/>
              <w:ind w:firstLine="0"/>
              <w:rPr>
                <w:rFonts w:hint="eastAsia" w:ascii="仿宋" w:hAnsi="仿宋" w:eastAsia="仿宋" w:cs="仿宋"/>
                <w:spacing w:val="14"/>
                <w:sz w:val="24"/>
                <w:szCs w:val="24"/>
                <w:highlight w:val="none"/>
              </w:rPr>
            </w:pPr>
            <w:r>
              <w:rPr>
                <w:rFonts w:hint="eastAsia" w:ascii="仿宋" w:hAnsi="仿宋" w:eastAsia="仿宋" w:cs="仿宋"/>
                <w:b/>
                <w:bCs/>
                <w:spacing w:val="14"/>
                <w:sz w:val="24"/>
                <w:szCs w:val="24"/>
                <w:highlight w:val="none"/>
              </w:rPr>
              <w:t>其他：/</w:t>
            </w:r>
          </w:p>
        </w:tc>
      </w:tr>
      <w:tr w14:paraId="070A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966" w:type="dxa"/>
            <w:noWrap w:val="0"/>
            <w:vAlign w:val="center"/>
          </w:tcPr>
          <w:p w14:paraId="549C6B83">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1.12.3</w:t>
            </w:r>
          </w:p>
        </w:tc>
        <w:tc>
          <w:tcPr>
            <w:tcW w:w="2775" w:type="dxa"/>
            <w:noWrap w:val="0"/>
            <w:vAlign w:val="center"/>
          </w:tcPr>
          <w:p w14:paraId="63B33FC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偏差</w:t>
            </w:r>
          </w:p>
        </w:tc>
        <w:tc>
          <w:tcPr>
            <w:tcW w:w="5473" w:type="dxa"/>
            <w:noWrap w:val="0"/>
            <w:vAlign w:val="center"/>
          </w:tcPr>
          <w:p w14:paraId="3D86891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不允许</w:t>
            </w:r>
          </w:p>
        </w:tc>
      </w:tr>
      <w:tr w14:paraId="5734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212D63E6">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2.1</w:t>
            </w:r>
          </w:p>
        </w:tc>
        <w:tc>
          <w:tcPr>
            <w:tcW w:w="2775" w:type="dxa"/>
            <w:noWrap w:val="0"/>
            <w:vAlign w:val="center"/>
          </w:tcPr>
          <w:p w14:paraId="4C9A2A6B">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构成磋商文件的其他资料</w:t>
            </w:r>
          </w:p>
        </w:tc>
        <w:tc>
          <w:tcPr>
            <w:tcW w:w="5473" w:type="dxa"/>
            <w:noWrap w:val="0"/>
            <w:vAlign w:val="center"/>
          </w:tcPr>
          <w:p w14:paraId="34F9D54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w:t>
            </w:r>
          </w:p>
        </w:tc>
      </w:tr>
      <w:tr w14:paraId="26AD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4832EA5B">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2.2.1</w:t>
            </w:r>
          </w:p>
        </w:tc>
        <w:tc>
          <w:tcPr>
            <w:tcW w:w="2775" w:type="dxa"/>
            <w:noWrap w:val="0"/>
            <w:vAlign w:val="center"/>
          </w:tcPr>
          <w:p w14:paraId="5F4E634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供应商提出问题或要求澄清磋商文件的截止时间</w:t>
            </w:r>
          </w:p>
        </w:tc>
        <w:tc>
          <w:tcPr>
            <w:tcW w:w="5473" w:type="dxa"/>
            <w:noWrap w:val="0"/>
            <w:vAlign w:val="center"/>
          </w:tcPr>
          <w:p w14:paraId="6E1EC21D">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提交响应文件截止时间5日前，由供应商的被授权人提交书面材料（盖供应商公章）。</w:t>
            </w:r>
          </w:p>
          <w:p w14:paraId="294635E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在提交响应文件截止时间前5日内，采购人、采购代理机构不再受理供应商提出的问题。</w:t>
            </w:r>
          </w:p>
        </w:tc>
      </w:tr>
      <w:tr w14:paraId="6BE1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4D83E474">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2.2.2</w:t>
            </w:r>
          </w:p>
        </w:tc>
        <w:tc>
          <w:tcPr>
            <w:tcW w:w="2775" w:type="dxa"/>
            <w:noWrap w:val="0"/>
            <w:vAlign w:val="center"/>
          </w:tcPr>
          <w:p w14:paraId="25CA992F">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磋商文件澄清、修改发出的形式</w:t>
            </w:r>
          </w:p>
        </w:tc>
        <w:tc>
          <w:tcPr>
            <w:tcW w:w="5473" w:type="dxa"/>
            <w:noWrap w:val="0"/>
            <w:vAlign w:val="center"/>
          </w:tcPr>
          <w:p w14:paraId="7ED26B23">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文件的澄清、修改将在与磋商公告同步的网站上发布“变更公告”，如需修改磋商文件，则同时在洛阳市电子招投标交易平台发布“答疑文件”（答疑文件指修改后最新的磋商文件）。对于各项目中已经成功下载磋商文件的供应商，将通过第三方短信群发方式提醒供应商进行查询。各供应商须重新下载最新的“答疑文件”，并以此编制响应文件。如不以最新发布的“答疑文件”编制响应文件，造成响应无效的后果由供应商自己承担。</w:t>
            </w:r>
          </w:p>
        </w:tc>
      </w:tr>
      <w:tr w14:paraId="7ABC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6" w:type="dxa"/>
            <w:noWrap w:val="0"/>
            <w:vAlign w:val="center"/>
          </w:tcPr>
          <w:p w14:paraId="26CAF6A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3.1.1</w:t>
            </w:r>
          </w:p>
        </w:tc>
        <w:tc>
          <w:tcPr>
            <w:tcW w:w="2775" w:type="dxa"/>
            <w:noWrap w:val="0"/>
            <w:vAlign w:val="center"/>
          </w:tcPr>
          <w:p w14:paraId="11B1CF6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构成响应文件的其他资料</w:t>
            </w:r>
          </w:p>
        </w:tc>
        <w:tc>
          <w:tcPr>
            <w:tcW w:w="5473" w:type="dxa"/>
            <w:noWrap w:val="0"/>
            <w:vAlign w:val="center"/>
          </w:tcPr>
          <w:p w14:paraId="1E84DC87">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 /</w:t>
            </w:r>
          </w:p>
        </w:tc>
      </w:tr>
      <w:tr w14:paraId="59B3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302BD08A">
            <w:pPr>
              <w:pStyle w:val="325"/>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3.2.3</w:t>
            </w:r>
          </w:p>
        </w:tc>
        <w:tc>
          <w:tcPr>
            <w:tcW w:w="2775" w:type="dxa"/>
            <w:noWrap w:val="0"/>
            <w:vAlign w:val="center"/>
          </w:tcPr>
          <w:p w14:paraId="52691B76">
            <w:pPr>
              <w:pStyle w:val="325"/>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报价方式</w:t>
            </w:r>
          </w:p>
        </w:tc>
        <w:tc>
          <w:tcPr>
            <w:tcW w:w="5473" w:type="dxa"/>
            <w:noWrap w:val="0"/>
            <w:vAlign w:val="center"/>
          </w:tcPr>
          <w:p w14:paraId="01F18B8F">
            <w:pPr>
              <w:pStyle w:val="325"/>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r>
      <w:tr w14:paraId="24B7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jc w:val="center"/>
        </w:trPr>
        <w:tc>
          <w:tcPr>
            <w:tcW w:w="966" w:type="dxa"/>
            <w:noWrap w:val="0"/>
            <w:vAlign w:val="center"/>
          </w:tcPr>
          <w:p w14:paraId="76F55699">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3.2.4</w:t>
            </w:r>
          </w:p>
        </w:tc>
        <w:tc>
          <w:tcPr>
            <w:tcW w:w="2775" w:type="dxa"/>
            <w:noWrap w:val="0"/>
            <w:vAlign w:val="center"/>
          </w:tcPr>
          <w:p w14:paraId="5A63422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预算控制金额</w:t>
            </w:r>
          </w:p>
        </w:tc>
        <w:tc>
          <w:tcPr>
            <w:tcW w:w="5473" w:type="dxa"/>
            <w:noWrap w:val="0"/>
            <w:vAlign w:val="center"/>
          </w:tcPr>
          <w:p w14:paraId="2D6C9632">
            <w:pPr>
              <w:pStyle w:val="325"/>
              <w:spacing w:line="264" w:lineRule="auto"/>
              <w:rPr>
                <w:rFonts w:hint="eastAsia" w:ascii="仿宋" w:hAnsi="仿宋" w:eastAsia="仿宋" w:cs="仿宋"/>
                <w:spacing w:val="14"/>
                <w:sz w:val="24"/>
                <w:szCs w:val="24"/>
                <w:highlight w:val="none"/>
                <w:lang w:eastAsia="zh-CN"/>
              </w:rPr>
            </w:pPr>
            <w:r>
              <w:rPr>
                <w:rFonts w:hint="eastAsia" w:ascii="仿宋" w:hAnsi="仿宋" w:eastAsia="仿宋" w:cs="仿宋"/>
                <w:spacing w:val="14"/>
                <w:sz w:val="24"/>
                <w:szCs w:val="24"/>
                <w:highlight w:val="none"/>
              </w:rPr>
              <w:t>预算控制金额</w:t>
            </w:r>
            <w:r>
              <w:rPr>
                <w:rFonts w:hint="eastAsia" w:ascii="仿宋" w:hAnsi="仿宋" w:eastAsia="仿宋" w:cs="仿宋"/>
                <w:spacing w:val="14"/>
                <w:sz w:val="24"/>
                <w:szCs w:val="24"/>
                <w:highlight w:val="none"/>
                <w:lang w:eastAsia="zh-CN"/>
              </w:rPr>
              <w:t>2883590.23</w:t>
            </w:r>
            <w:r>
              <w:rPr>
                <w:rFonts w:hint="eastAsia" w:ascii="仿宋" w:hAnsi="仿宋" w:eastAsia="仿宋" w:cs="仿宋"/>
                <w:spacing w:val="14"/>
                <w:sz w:val="24"/>
                <w:szCs w:val="24"/>
                <w:highlight w:val="none"/>
              </w:rPr>
              <w:t>元</w:t>
            </w:r>
            <w:r>
              <w:rPr>
                <w:rFonts w:hint="eastAsia" w:ascii="仿宋" w:hAnsi="仿宋" w:eastAsia="仿宋" w:cs="仿宋"/>
                <w:spacing w:val="14"/>
                <w:sz w:val="24"/>
                <w:szCs w:val="24"/>
                <w:highlight w:val="none"/>
                <w:lang w:eastAsia="zh-CN"/>
              </w:rPr>
              <w:t>；</w:t>
            </w:r>
          </w:p>
          <w:p w14:paraId="3C4B5640">
            <w:pPr>
              <w:pStyle w:val="325"/>
              <w:spacing w:line="264" w:lineRule="auto"/>
              <w:rPr>
                <w:rFonts w:hint="eastAsia" w:ascii="仿宋" w:hAnsi="仿宋" w:eastAsia="仿宋" w:cs="仿宋"/>
                <w:sz w:val="24"/>
                <w:szCs w:val="24"/>
                <w:highlight w:val="none"/>
                <w:lang w:eastAsia="zh-CN"/>
              </w:rPr>
            </w:pPr>
            <w:r>
              <w:rPr>
                <w:rFonts w:hint="eastAsia" w:ascii="仿宋" w:hAnsi="仿宋" w:eastAsia="仿宋" w:cs="仿宋"/>
                <w:spacing w:val="14"/>
                <w:sz w:val="24"/>
                <w:szCs w:val="24"/>
                <w:highlight w:val="none"/>
              </w:rPr>
              <w:t>供应商报价超过本预算控制价的，其响应将被否决</w:t>
            </w:r>
            <w:r>
              <w:rPr>
                <w:rFonts w:hint="eastAsia" w:ascii="仿宋" w:hAnsi="仿宋" w:eastAsia="仿宋" w:cs="仿宋"/>
                <w:spacing w:val="14"/>
                <w:sz w:val="24"/>
                <w:szCs w:val="24"/>
                <w:highlight w:val="none"/>
                <w:lang w:eastAsia="zh-CN"/>
              </w:rPr>
              <w:t>。</w:t>
            </w:r>
          </w:p>
        </w:tc>
      </w:tr>
      <w:tr w14:paraId="4B86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66" w:type="dxa"/>
            <w:noWrap w:val="0"/>
            <w:vAlign w:val="center"/>
          </w:tcPr>
          <w:p w14:paraId="7C7655D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3.2.5</w:t>
            </w:r>
          </w:p>
        </w:tc>
        <w:tc>
          <w:tcPr>
            <w:tcW w:w="2775" w:type="dxa"/>
            <w:noWrap w:val="0"/>
            <w:vAlign w:val="center"/>
          </w:tcPr>
          <w:p w14:paraId="1DBA0C65">
            <w:pPr>
              <w:pStyle w:val="324"/>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报价的其他要求</w:t>
            </w:r>
          </w:p>
        </w:tc>
        <w:tc>
          <w:tcPr>
            <w:tcW w:w="5473" w:type="dxa"/>
            <w:noWrap w:val="0"/>
            <w:vAlign w:val="top"/>
          </w:tcPr>
          <w:p w14:paraId="7236DC12">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w:t>
            </w:r>
          </w:p>
        </w:tc>
      </w:tr>
      <w:tr w14:paraId="24D0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3E847567">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3.3.1</w:t>
            </w:r>
          </w:p>
        </w:tc>
        <w:tc>
          <w:tcPr>
            <w:tcW w:w="2775" w:type="dxa"/>
            <w:noWrap w:val="0"/>
            <w:vAlign w:val="center"/>
          </w:tcPr>
          <w:p w14:paraId="2501E601">
            <w:pPr>
              <w:pStyle w:val="324"/>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响应文件有效期</w:t>
            </w:r>
          </w:p>
        </w:tc>
        <w:tc>
          <w:tcPr>
            <w:tcW w:w="5473" w:type="dxa"/>
            <w:noWrap w:val="0"/>
            <w:vAlign w:val="top"/>
          </w:tcPr>
          <w:p w14:paraId="0F6BD663">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提交响应文件截止时间后90天，有效期短于该期限的响应将被拒绝。</w:t>
            </w:r>
          </w:p>
        </w:tc>
      </w:tr>
      <w:tr w14:paraId="1654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17064078">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3.4.1</w:t>
            </w:r>
          </w:p>
        </w:tc>
        <w:tc>
          <w:tcPr>
            <w:tcW w:w="2775" w:type="dxa"/>
            <w:noWrap w:val="0"/>
            <w:vAlign w:val="center"/>
          </w:tcPr>
          <w:p w14:paraId="43724156">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磋商保证金</w:t>
            </w:r>
          </w:p>
        </w:tc>
        <w:tc>
          <w:tcPr>
            <w:tcW w:w="5473" w:type="dxa"/>
            <w:noWrap w:val="0"/>
            <w:vAlign w:val="center"/>
          </w:tcPr>
          <w:p w14:paraId="4B9292E8">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本次采购免收磋商保证金。</w:t>
            </w:r>
          </w:p>
        </w:tc>
      </w:tr>
      <w:tr w14:paraId="45D2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008906FA">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3.4.4</w:t>
            </w:r>
          </w:p>
        </w:tc>
        <w:tc>
          <w:tcPr>
            <w:tcW w:w="2775" w:type="dxa"/>
            <w:noWrap w:val="0"/>
            <w:vAlign w:val="center"/>
          </w:tcPr>
          <w:p w14:paraId="0BBE56A4">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其他可以不予退还磋商保证金的情形</w:t>
            </w:r>
          </w:p>
        </w:tc>
        <w:tc>
          <w:tcPr>
            <w:tcW w:w="5473" w:type="dxa"/>
            <w:noWrap w:val="0"/>
            <w:vAlign w:val="center"/>
          </w:tcPr>
          <w:p w14:paraId="5594236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w:t>
            </w:r>
          </w:p>
        </w:tc>
      </w:tr>
      <w:tr w14:paraId="4826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347D6C7B">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3.5.3</w:t>
            </w:r>
          </w:p>
        </w:tc>
        <w:tc>
          <w:tcPr>
            <w:tcW w:w="2775" w:type="dxa"/>
            <w:noWrap w:val="0"/>
            <w:vAlign w:val="center"/>
          </w:tcPr>
          <w:p w14:paraId="6655582D">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资格审查资料的特殊要求</w:t>
            </w:r>
          </w:p>
        </w:tc>
        <w:tc>
          <w:tcPr>
            <w:tcW w:w="5473" w:type="dxa"/>
            <w:noWrap w:val="0"/>
            <w:vAlign w:val="center"/>
          </w:tcPr>
          <w:p w14:paraId="31F4A2C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无</w:t>
            </w:r>
          </w:p>
        </w:tc>
      </w:tr>
      <w:tr w14:paraId="3E5E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3DD57F00">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3.6.1</w:t>
            </w:r>
          </w:p>
        </w:tc>
        <w:tc>
          <w:tcPr>
            <w:tcW w:w="2775" w:type="dxa"/>
            <w:noWrap w:val="0"/>
            <w:vAlign w:val="center"/>
          </w:tcPr>
          <w:p w14:paraId="6B1C3C1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是否允许提交备选方案</w:t>
            </w:r>
          </w:p>
        </w:tc>
        <w:tc>
          <w:tcPr>
            <w:tcW w:w="5473" w:type="dxa"/>
            <w:noWrap w:val="0"/>
            <w:vAlign w:val="center"/>
          </w:tcPr>
          <w:p w14:paraId="1677145E">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不允许</w:t>
            </w:r>
          </w:p>
        </w:tc>
      </w:tr>
      <w:tr w14:paraId="5ED0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500A58CD">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4.2.1</w:t>
            </w:r>
          </w:p>
        </w:tc>
        <w:tc>
          <w:tcPr>
            <w:tcW w:w="2775" w:type="dxa"/>
            <w:noWrap w:val="0"/>
            <w:vAlign w:val="center"/>
          </w:tcPr>
          <w:p w14:paraId="5DABF408">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提交响应文件截止时间</w:t>
            </w:r>
          </w:p>
        </w:tc>
        <w:tc>
          <w:tcPr>
            <w:tcW w:w="5473" w:type="dxa"/>
            <w:noWrap w:val="0"/>
            <w:vAlign w:val="center"/>
          </w:tcPr>
          <w:p w14:paraId="29F4A73A">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见第一章采购公告。</w:t>
            </w:r>
          </w:p>
        </w:tc>
      </w:tr>
      <w:tr w14:paraId="1F3D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29CA1459">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4.2.2</w:t>
            </w:r>
          </w:p>
        </w:tc>
        <w:tc>
          <w:tcPr>
            <w:tcW w:w="2775" w:type="dxa"/>
            <w:noWrap w:val="0"/>
            <w:vAlign w:val="center"/>
          </w:tcPr>
          <w:p w14:paraId="11ADA06F">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提交响应文件地点</w:t>
            </w:r>
          </w:p>
        </w:tc>
        <w:tc>
          <w:tcPr>
            <w:tcW w:w="5473" w:type="dxa"/>
            <w:noWrap w:val="0"/>
            <w:vAlign w:val="center"/>
          </w:tcPr>
          <w:p w14:paraId="228C541A">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见第一章采购公告。</w:t>
            </w:r>
          </w:p>
        </w:tc>
      </w:tr>
      <w:tr w14:paraId="422B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26DAE64E">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4.2.3</w:t>
            </w:r>
          </w:p>
        </w:tc>
        <w:tc>
          <w:tcPr>
            <w:tcW w:w="2775" w:type="dxa"/>
            <w:noWrap w:val="0"/>
            <w:vAlign w:val="center"/>
          </w:tcPr>
          <w:p w14:paraId="27F2317D">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响应文件份数及其他要求</w:t>
            </w:r>
          </w:p>
        </w:tc>
        <w:tc>
          <w:tcPr>
            <w:tcW w:w="5473" w:type="dxa"/>
            <w:noWrap w:val="0"/>
            <w:vAlign w:val="center"/>
          </w:tcPr>
          <w:p w14:paraId="20288118">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加密的电子响应文件一份（*.lytf 格式）；</w:t>
            </w:r>
          </w:p>
        </w:tc>
      </w:tr>
      <w:tr w14:paraId="5B0C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09518895">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4.2.5</w:t>
            </w:r>
          </w:p>
        </w:tc>
        <w:tc>
          <w:tcPr>
            <w:tcW w:w="2775" w:type="dxa"/>
            <w:noWrap w:val="0"/>
            <w:vAlign w:val="center"/>
          </w:tcPr>
          <w:p w14:paraId="59358444">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响应文件上传问题联系方式</w:t>
            </w:r>
          </w:p>
        </w:tc>
        <w:tc>
          <w:tcPr>
            <w:tcW w:w="5473" w:type="dxa"/>
            <w:noWrap w:val="0"/>
            <w:vAlign w:val="center"/>
          </w:tcPr>
          <w:p w14:paraId="707B0ADA">
            <w:pPr>
              <w:pStyle w:val="324"/>
              <w:ind w:firstLine="0"/>
              <w:rPr>
                <w:rFonts w:hint="eastAsia" w:ascii="仿宋" w:hAnsi="仿宋" w:eastAsia="仿宋" w:cs="仿宋"/>
                <w:sz w:val="24"/>
                <w:szCs w:val="24"/>
                <w:highlight w:val="none"/>
              </w:rPr>
            </w:pPr>
            <w:r>
              <w:rPr>
                <w:rFonts w:hint="eastAsia" w:ascii="仿宋" w:hAnsi="仿宋" w:eastAsia="仿宋" w:cs="仿宋"/>
                <w:spacing w:val="14"/>
                <w:sz w:val="24"/>
                <w:szCs w:val="24"/>
                <w:highlight w:val="none"/>
              </w:rPr>
              <w:t>供应商因洛阳市电子招投标交易平台问题无法上传电子响应文件时，请在工作时间与交易中心联系。联系方式：400-998-0000；0379-69921055。</w:t>
            </w:r>
          </w:p>
        </w:tc>
      </w:tr>
      <w:tr w14:paraId="7992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7B313873">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4.2.6</w:t>
            </w:r>
          </w:p>
        </w:tc>
        <w:tc>
          <w:tcPr>
            <w:tcW w:w="2775" w:type="dxa"/>
            <w:noWrap w:val="0"/>
            <w:vAlign w:val="center"/>
          </w:tcPr>
          <w:p w14:paraId="131E3ABC">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响应文件是否退还</w:t>
            </w:r>
          </w:p>
        </w:tc>
        <w:tc>
          <w:tcPr>
            <w:tcW w:w="5473" w:type="dxa"/>
            <w:noWrap w:val="0"/>
            <w:vAlign w:val="center"/>
          </w:tcPr>
          <w:p w14:paraId="7CE6653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不退还</w:t>
            </w:r>
          </w:p>
        </w:tc>
      </w:tr>
      <w:tr w14:paraId="6F26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659948A5">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5.1</w:t>
            </w:r>
          </w:p>
        </w:tc>
        <w:tc>
          <w:tcPr>
            <w:tcW w:w="2775" w:type="dxa"/>
            <w:noWrap w:val="0"/>
            <w:vAlign w:val="center"/>
          </w:tcPr>
          <w:p w14:paraId="6376A80C">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磋商开启时间和地点</w:t>
            </w:r>
          </w:p>
        </w:tc>
        <w:tc>
          <w:tcPr>
            <w:tcW w:w="5473" w:type="dxa"/>
            <w:noWrap w:val="0"/>
            <w:vAlign w:val="center"/>
          </w:tcPr>
          <w:p w14:paraId="67DF2DAC">
            <w:pPr>
              <w:pStyle w:val="325"/>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开启时间：同提交响应文件截止时间</w:t>
            </w:r>
          </w:p>
          <w:p w14:paraId="06798ED8">
            <w:pPr>
              <w:pStyle w:val="325"/>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开启地点：同提交响应文件地点</w:t>
            </w:r>
          </w:p>
        </w:tc>
      </w:tr>
      <w:tr w14:paraId="3E557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06E1D50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6.1.1</w:t>
            </w:r>
          </w:p>
        </w:tc>
        <w:tc>
          <w:tcPr>
            <w:tcW w:w="2775" w:type="dxa"/>
            <w:noWrap w:val="0"/>
            <w:vAlign w:val="center"/>
          </w:tcPr>
          <w:p w14:paraId="28835A1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磋商小组的组建</w:t>
            </w:r>
          </w:p>
        </w:tc>
        <w:tc>
          <w:tcPr>
            <w:tcW w:w="5473" w:type="dxa"/>
            <w:noWrap w:val="0"/>
            <w:vAlign w:val="center"/>
          </w:tcPr>
          <w:p w14:paraId="2B427834">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磋商小组构成：3人</w:t>
            </w:r>
          </w:p>
          <w:p w14:paraId="0A065511">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其中采购人代表1人，专家2人。</w:t>
            </w:r>
          </w:p>
        </w:tc>
      </w:tr>
      <w:tr w14:paraId="0173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966" w:type="dxa"/>
            <w:noWrap w:val="0"/>
            <w:vAlign w:val="center"/>
          </w:tcPr>
          <w:p w14:paraId="2CB94061">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6.3.2</w:t>
            </w:r>
          </w:p>
        </w:tc>
        <w:tc>
          <w:tcPr>
            <w:tcW w:w="2775" w:type="dxa"/>
            <w:noWrap w:val="0"/>
            <w:vAlign w:val="center"/>
          </w:tcPr>
          <w:p w14:paraId="0E2B34D5">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磋商小组推荐成交候选人的人数</w:t>
            </w:r>
          </w:p>
        </w:tc>
        <w:tc>
          <w:tcPr>
            <w:tcW w:w="5473" w:type="dxa"/>
            <w:noWrap w:val="0"/>
            <w:vAlign w:val="center"/>
          </w:tcPr>
          <w:p w14:paraId="0C38183D">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u w:val="single" w:color="000000"/>
              </w:rPr>
              <w:t>3</w:t>
            </w:r>
            <w:r>
              <w:rPr>
                <w:rFonts w:hint="eastAsia" w:ascii="仿宋" w:hAnsi="仿宋" w:eastAsia="仿宋" w:cs="仿宋"/>
                <w:spacing w:val="14"/>
                <w:sz w:val="24"/>
                <w:szCs w:val="24"/>
                <w:highlight w:val="none"/>
              </w:rPr>
              <w:t>名</w:t>
            </w:r>
          </w:p>
        </w:tc>
      </w:tr>
      <w:tr w14:paraId="0898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0F7EC9EC">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7.1.1</w:t>
            </w:r>
          </w:p>
        </w:tc>
        <w:tc>
          <w:tcPr>
            <w:tcW w:w="2775" w:type="dxa"/>
            <w:noWrap w:val="0"/>
            <w:vAlign w:val="center"/>
          </w:tcPr>
          <w:p w14:paraId="3FAD3BB3">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是否授权磋商小组确定成交供应商</w:t>
            </w:r>
          </w:p>
        </w:tc>
        <w:tc>
          <w:tcPr>
            <w:tcW w:w="5473" w:type="dxa"/>
            <w:noWrap w:val="0"/>
            <w:vAlign w:val="center"/>
          </w:tcPr>
          <w:p w14:paraId="55E67CC9">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是</w:t>
            </w:r>
          </w:p>
        </w:tc>
      </w:tr>
      <w:tr w14:paraId="28E3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19FE2C75">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7.1.2</w:t>
            </w:r>
          </w:p>
        </w:tc>
        <w:tc>
          <w:tcPr>
            <w:tcW w:w="2775" w:type="dxa"/>
            <w:noWrap w:val="0"/>
            <w:vAlign w:val="center"/>
          </w:tcPr>
          <w:p w14:paraId="092315C6">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确定成交的原则</w:t>
            </w:r>
          </w:p>
        </w:tc>
        <w:tc>
          <w:tcPr>
            <w:tcW w:w="5473" w:type="dxa"/>
            <w:noWrap w:val="0"/>
            <w:vAlign w:val="center"/>
          </w:tcPr>
          <w:p w14:paraId="3878ECC6">
            <w:pPr>
              <w:pStyle w:val="325"/>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磋商小组根据评审排列顺序确定第一名、第二名、第三名为成交候选人，并确定第一名为成交供应商。如</w:t>
            </w:r>
            <w:r>
              <w:rPr>
                <w:rFonts w:hint="eastAsia" w:ascii="仿宋" w:hAnsi="仿宋" w:eastAsia="仿宋" w:cs="仿宋"/>
                <w:color w:val="auto"/>
                <w:spacing w:val="14"/>
                <w:sz w:val="24"/>
                <w:szCs w:val="24"/>
                <w:highlight w:val="none"/>
              </w:rPr>
              <w:t>成交候选人出现并列，由磋商小组</w:t>
            </w:r>
            <w:r>
              <w:rPr>
                <w:rFonts w:hint="eastAsia" w:ascii="仿宋" w:hAnsi="仿宋" w:eastAsia="仿宋" w:cs="仿宋"/>
                <w:color w:val="auto"/>
                <w:spacing w:val="14"/>
                <w:sz w:val="24"/>
                <w:szCs w:val="24"/>
                <w:highlight w:val="none"/>
                <w:lang w:val="en-US" w:eastAsia="zh-CN"/>
              </w:rPr>
              <w:t>按最后报价由低到高顺序排列确定</w:t>
            </w:r>
            <w:r>
              <w:rPr>
                <w:rFonts w:hint="eastAsia" w:ascii="仿宋" w:hAnsi="仿宋" w:eastAsia="仿宋" w:cs="仿宋"/>
                <w:color w:val="auto"/>
                <w:spacing w:val="14"/>
                <w:sz w:val="24"/>
                <w:szCs w:val="24"/>
                <w:highlight w:val="none"/>
              </w:rPr>
              <w:t>。</w:t>
            </w:r>
          </w:p>
        </w:tc>
      </w:tr>
      <w:tr w14:paraId="64902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66" w:type="dxa"/>
            <w:noWrap w:val="0"/>
            <w:vAlign w:val="center"/>
          </w:tcPr>
          <w:p w14:paraId="518015EA">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7.2</w:t>
            </w:r>
          </w:p>
        </w:tc>
        <w:tc>
          <w:tcPr>
            <w:tcW w:w="2775" w:type="dxa"/>
            <w:noWrap w:val="0"/>
            <w:vAlign w:val="center"/>
          </w:tcPr>
          <w:p w14:paraId="145A15CC">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成交结果公布媒介及期限</w:t>
            </w:r>
          </w:p>
        </w:tc>
        <w:tc>
          <w:tcPr>
            <w:tcW w:w="5473" w:type="dxa"/>
            <w:noWrap w:val="0"/>
            <w:vAlign w:val="center"/>
          </w:tcPr>
          <w:p w14:paraId="674A2EED">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公布媒介：同竞争性磋商公告</w:t>
            </w:r>
          </w:p>
          <w:p w14:paraId="7B88BE2C">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公告期限：1个工作日</w:t>
            </w:r>
          </w:p>
        </w:tc>
      </w:tr>
      <w:tr w14:paraId="3261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966" w:type="dxa"/>
            <w:noWrap w:val="0"/>
            <w:vAlign w:val="center"/>
          </w:tcPr>
          <w:p w14:paraId="18CC44EA">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7.4.1</w:t>
            </w:r>
          </w:p>
        </w:tc>
        <w:tc>
          <w:tcPr>
            <w:tcW w:w="2775" w:type="dxa"/>
            <w:noWrap w:val="0"/>
            <w:vAlign w:val="center"/>
          </w:tcPr>
          <w:p w14:paraId="3DC7FF70">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履约保证金</w:t>
            </w:r>
          </w:p>
        </w:tc>
        <w:tc>
          <w:tcPr>
            <w:tcW w:w="5473" w:type="dxa"/>
            <w:noWrap w:val="0"/>
            <w:vAlign w:val="center"/>
          </w:tcPr>
          <w:p w14:paraId="66255362">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免收履约保证金</w:t>
            </w:r>
          </w:p>
        </w:tc>
      </w:tr>
      <w:tr w14:paraId="60143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966" w:type="dxa"/>
            <w:noWrap w:val="0"/>
            <w:vAlign w:val="center"/>
          </w:tcPr>
          <w:p w14:paraId="5E42E515">
            <w:pPr>
              <w:pStyle w:val="324"/>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8.5.2</w:t>
            </w:r>
          </w:p>
        </w:tc>
        <w:tc>
          <w:tcPr>
            <w:tcW w:w="2775" w:type="dxa"/>
            <w:noWrap w:val="0"/>
            <w:vAlign w:val="center"/>
          </w:tcPr>
          <w:p w14:paraId="186AA897">
            <w:pPr>
              <w:pStyle w:val="32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质疑函的递交方式</w:t>
            </w:r>
          </w:p>
        </w:tc>
        <w:tc>
          <w:tcPr>
            <w:tcW w:w="5473" w:type="dxa"/>
            <w:noWrap w:val="0"/>
            <w:vAlign w:val="center"/>
          </w:tcPr>
          <w:p w14:paraId="75D5FDEA">
            <w:pPr>
              <w:pStyle w:val="325"/>
              <w:rPr>
                <w:rFonts w:hint="eastAsia" w:ascii="仿宋" w:hAnsi="仿宋" w:eastAsia="仿宋" w:cs="仿宋"/>
                <w:spacing w:val="14"/>
                <w:sz w:val="24"/>
                <w:szCs w:val="24"/>
                <w:highlight w:val="none"/>
              </w:rPr>
            </w:pPr>
            <w:r>
              <w:rPr>
                <w:rFonts w:hint="eastAsia" w:ascii="仿宋" w:hAnsi="仿宋" w:eastAsia="仿宋" w:cs="仿宋"/>
                <w:color w:val="auto"/>
                <w:spacing w:val="14"/>
                <w:sz w:val="24"/>
                <w:szCs w:val="24"/>
                <w:highlight w:val="none"/>
              </w:rPr>
              <w:t>因</w:t>
            </w:r>
            <w:r>
              <w:rPr>
                <w:rFonts w:hint="eastAsia" w:ascii="仿宋" w:hAnsi="仿宋" w:eastAsia="仿宋" w:cs="仿宋"/>
                <w:color w:val="auto"/>
                <w:spacing w:val="14"/>
                <w:sz w:val="24"/>
                <w:szCs w:val="24"/>
                <w:highlight w:val="none"/>
                <w:lang w:val="en-US" w:eastAsia="zh-CN"/>
              </w:rPr>
              <w:t>情况特殊</w:t>
            </w:r>
            <w:r>
              <w:rPr>
                <w:rFonts w:hint="eastAsia" w:ascii="仿宋" w:hAnsi="仿宋" w:eastAsia="仿宋" w:cs="仿宋"/>
                <w:color w:val="auto"/>
                <w:spacing w:val="14"/>
                <w:sz w:val="24"/>
                <w:szCs w:val="24"/>
                <w:highlight w:val="none"/>
              </w:rPr>
              <w:t>需邮寄，</w:t>
            </w:r>
            <w:r>
              <w:rPr>
                <w:rFonts w:hint="eastAsia" w:ascii="仿宋" w:hAnsi="仿宋" w:eastAsia="仿宋" w:cs="仿宋"/>
                <w:spacing w:val="14"/>
                <w:sz w:val="24"/>
                <w:szCs w:val="24"/>
                <w:highlight w:val="none"/>
              </w:rPr>
              <w:t>交邮前应通知采购人、采购代理机构。接受质疑函的采购人、采购代理机构的联系部门、联系电话和通讯地址详见本项目采购公告和供应商须知前附表。</w:t>
            </w:r>
          </w:p>
        </w:tc>
      </w:tr>
      <w:tr w14:paraId="401F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14:paraId="60B9E43E">
            <w:pPr>
              <w:pStyle w:val="331"/>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9</w:t>
            </w:r>
          </w:p>
        </w:tc>
        <w:tc>
          <w:tcPr>
            <w:tcW w:w="8248" w:type="dxa"/>
            <w:gridSpan w:val="2"/>
            <w:tcBorders>
              <w:top w:val="single" w:color="auto" w:sz="4" w:space="0"/>
              <w:left w:val="single" w:color="auto" w:sz="4" w:space="0"/>
              <w:bottom w:val="single" w:color="auto" w:sz="4" w:space="0"/>
              <w:right w:val="single" w:color="auto" w:sz="4" w:space="0"/>
            </w:tcBorders>
            <w:noWrap w:val="0"/>
            <w:vAlign w:val="center"/>
          </w:tcPr>
          <w:p w14:paraId="5841F2AD">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需要补充的其他内容</w:t>
            </w:r>
          </w:p>
        </w:tc>
      </w:tr>
      <w:tr w14:paraId="281C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14:paraId="53C8B9F2">
            <w:pPr>
              <w:pStyle w:val="331"/>
              <w:ind w:firstLine="0"/>
              <w:jc w:val="center"/>
              <w:rPr>
                <w:rFonts w:ascii="仿宋" w:hAnsi="仿宋" w:eastAsia="仿宋" w:cs="仿宋"/>
                <w:spacing w:val="14"/>
                <w:sz w:val="24"/>
                <w:szCs w:val="24"/>
                <w:highlight w:val="none"/>
              </w:rPr>
            </w:pPr>
            <w:r>
              <w:rPr>
                <w:rFonts w:hint="eastAsia" w:ascii="仿宋" w:hAnsi="仿宋" w:eastAsia="仿宋" w:cs="仿宋"/>
                <w:spacing w:val="14"/>
                <w:sz w:val="24"/>
                <w:szCs w:val="24"/>
                <w:highlight w:val="none"/>
              </w:rPr>
              <w:t>9.1</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22E196CF">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最后报价</w:t>
            </w:r>
          </w:p>
        </w:tc>
        <w:tc>
          <w:tcPr>
            <w:tcW w:w="5473" w:type="dxa"/>
            <w:tcBorders>
              <w:top w:val="single" w:color="auto" w:sz="4" w:space="0"/>
              <w:left w:val="single" w:color="auto" w:sz="4" w:space="0"/>
              <w:bottom w:val="single" w:color="auto" w:sz="4" w:space="0"/>
              <w:right w:val="single" w:color="auto" w:sz="4" w:space="0"/>
            </w:tcBorders>
            <w:noWrap w:val="0"/>
            <w:vAlign w:val="center"/>
          </w:tcPr>
          <w:p w14:paraId="4148C635">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本项目通过电子招投标系统进行最后报价，请供应商提前熟悉电子招投标系统最后报价的相关操作方法，按照电子招投标系统的要求在规定时间内完成最后报价。</w:t>
            </w:r>
          </w:p>
        </w:tc>
      </w:tr>
      <w:tr w14:paraId="7758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14:paraId="4A3FFF84">
            <w:pPr>
              <w:pStyle w:val="331"/>
              <w:ind w:firstLine="0"/>
              <w:jc w:val="center"/>
              <w:rPr>
                <w:rFonts w:ascii="仿宋" w:hAnsi="仿宋" w:eastAsia="仿宋" w:cs="仿宋"/>
                <w:spacing w:val="14"/>
                <w:sz w:val="24"/>
                <w:szCs w:val="24"/>
                <w:highlight w:val="none"/>
              </w:rPr>
            </w:pPr>
            <w:r>
              <w:rPr>
                <w:rFonts w:hint="eastAsia" w:ascii="仿宋" w:hAnsi="仿宋" w:eastAsia="仿宋" w:cs="仿宋"/>
                <w:spacing w:val="14"/>
                <w:sz w:val="24"/>
                <w:szCs w:val="24"/>
                <w:highlight w:val="none"/>
              </w:rPr>
              <w:t>9.2</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13EA521E">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代理服务费</w:t>
            </w:r>
          </w:p>
        </w:tc>
        <w:tc>
          <w:tcPr>
            <w:tcW w:w="5473" w:type="dxa"/>
            <w:tcBorders>
              <w:top w:val="single" w:color="auto" w:sz="4" w:space="0"/>
              <w:left w:val="single" w:color="auto" w:sz="4" w:space="0"/>
              <w:bottom w:val="single" w:color="auto" w:sz="4" w:space="0"/>
              <w:right w:val="single" w:color="auto" w:sz="4" w:space="0"/>
            </w:tcBorders>
            <w:noWrap w:val="0"/>
            <w:vAlign w:val="center"/>
          </w:tcPr>
          <w:p w14:paraId="3141511A">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本次采购代理服务费及评标专家评审费由成交人在领取《成交通知书》时向采购代理机构一次性缴纳。 </w:t>
            </w:r>
          </w:p>
          <w:p w14:paraId="52687F3A">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收费标准参考《河南省招标代理服务收费指导意见（豫招协【2023】002号）》规定计取，此费用由供应商在响应报价中综合考虑。</w:t>
            </w:r>
          </w:p>
        </w:tc>
      </w:tr>
      <w:tr w14:paraId="3773F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14:paraId="6FFE451A">
            <w:pPr>
              <w:pStyle w:val="331"/>
              <w:ind w:firstLine="0"/>
              <w:jc w:val="center"/>
              <w:rPr>
                <w:rFonts w:ascii="仿宋" w:hAnsi="仿宋" w:eastAsia="仿宋" w:cs="仿宋"/>
                <w:spacing w:val="14"/>
                <w:sz w:val="24"/>
                <w:szCs w:val="24"/>
                <w:highlight w:val="none"/>
              </w:rPr>
            </w:pPr>
            <w:r>
              <w:rPr>
                <w:rFonts w:hint="eastAsia" w:ascii="仿宋" w:hAnsi="仿宋" w:eastAsia="仿宋" w:cs="仿宋"/>
                <w:spacing w:val="14"/>
                <w:sz w:val="24"/>
                <w:szCs w:val="24"/>
                <w:highlight w:val="none"/>
              </w:rPr>
              <w:t>9.3</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483928B2">
            <w:pPr>
              <w:pStyle w:val="331"/>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磋商文件需约定事项</w:t>
            </w:r>
          </w:p>
        </w:tc>
        <w:tc>
          <w:tcPr>
            <w:tcW w:w="5473" w:type="dxa"/>
            <w:tcBorders>
              <w:top w:val="single" w:color="auto" w:sz="4" w:space="0"/>
              <w:left w:val="single" w:color="auto" w:sz="4" w:space="0"/>
              <w:bottom w:val="single" w:color="auto" w:sz="4" w:space="0"/>
              <w:right w:val="single" w:color="auto" w:sz="4" w:space="0"/>
            </w:tcBorders>
            <w:noWrap w:val="0"/>
            <w:vAlign w:val="center"/>
          </w:tcPr>
          <w:p w14:paraId="126B72EE">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参照洛财建〔2012〕33号文件规定，由建设单位在磋商文件、合同中明确以下条款：</w:t>
            </w:r>
          </w:p>
          <w:p w14:paraId="29381A8E">
            <w:pPr>
              <w:pStyle w:val="331"/>
              <w:numPr>
                <w:ilvl w:val="0"/>
                <w:numId w:val="2"/>
              </w:numPr>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工程为政府投资项目，结算金额以财政部门审定为准。</w:t>
            </w:r>
          </w:p>
          <w:p w14:paraId="468A3E6C">
            <w:pPr>
              <w:pStyle w:val="331"/>
              <w:numPr>
                <w:ilvl w:val="0"/>
                <w:numId w:val="2"/>
              </w:numPr>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所有变更签证在施工前，须就变更签证内容和说明上报主管区长批示后，转常务区长审批，并予审批后及时报财政部门备案。未按以上规定执行的，变更无效。</w:t>
            </w:r>
          </w:p>
          <w:p w14:paraId="012E6A1E">
            <w:pPr>
              <w:pStyle w:val="331"/>
              <w:numPr>
                <w:ilvl w:val="0"/>
                <w:numId w:val="2"/>
              </w:numPr>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工程结算经财政部门评审后，以审减额超过送审造价10%部分为基数，按4%计算审减追加审核费，从施工单位工程价款中扣除，并在《工程结算评审意见书》中明确。</w:t>
            </w:r>
          </w:p>
          <w:p w14:paraId="76D11BF3">
            <w:pPr>
              <w:pStyle w:val="331"/>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工程结算经财政部门评审后，审减额超过送审造价20%以上，且同一家施工企业在一年内（自发生之日起）发生两次（含）以上的，列入不良诚信记录。同时，该企业一年内不得参加由区本级财政投资的基本建设项目招投标活动。</w:t>
            </w:r>
          </w:p>
        </w:tc>
      </w:tr>
      <w:tr w14:paraId="359C6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14:paraId="13C3B7D2">
            <w:pPr>
              <w:pStyle w:val="331"/>
              <w:ind w:firstLine="0"/>
              <w:jc w:val="center"/>
              <w:rPr>
                <w:rFonts w:ascii="仿宋" w:hAnsi="仿宋" w:eastAsia="仿宋" w:cs="仿宋"/>
                <w:spacing w:val="14"/>
                <w:sz w:val="24"/>
                <w:szCs w:val="24"/>
                <w:highlight w:val="none"/>
              </w:rPr>
            </w:pPr>
            <w:r>
              <w:rPr>
                <w:rFonts w:hint="eastAsia" w:ascii="仿宋" w:hAnsi="仿宋" w:eastAsia="仿宋" w:cs="仿宋"/>
                <w:spacing w:val="14"/>
                <w:sz w:val="24"/>
                <w:szCs w:val="24"/>
                <w:highlight w:val="none"/>
              </w:rPr>
              <w:t>9.4</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352D1BCD">
            <w:pPr>
              <w:pStyle w:val="331"/>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监督及部门电话</w:t>
            </w:r>
          </w:p>
        </w:tc>
        <w:tc>
          <w:tcPr>
            <w:tcW w:w="5473" w:type="dxa"/>
            <w:tcBorders>
              <w:top w:val="single" w:color="auto" w:sz="4" w:space="0"/>
              <w:left w:val="single" w:color="auto" w:sz="4" w:space="0"/>
              <w:bottom w:val="single" w:color="auto" w:sz="4" w:space="0"/>
              <w:right w:val="single" w:color="auto" w:sz="4" w:space="0"/>
            </w:tcBorders>
            <w:noWrap w:val="0"/>
            <w:vAlign w:val="center"/>
          </w:tcPr>
          <w:p w14:paraId="096A1765">
            <w:pPr>
              <w:pStyle w:val="325"/>
              <w:spacing w:line="264"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监管部门：洛阳市洛龙区财政局</w:t>
            </w:r>
          </w:p>
          <w:p w14:paraId="23A8C21D">
            <w:pPr>
              <w:pStyle w:val="325"/>
              <w:spacing w:line="264"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监管部门联系人：洛龙区采购评审中心</w:t>
            </w:r>
          </w:p>
          <w:p w14:paraId="0192F638">
            <w:pPr>
              <w:pStyle w:val="331"/>
              <w:ind w:firstLine="0"/>
              <w:rPr>
                <w:rFonts w:hint="eastAsia" w:ascii="仿宋" w:hAnsi="仿宋" w:eastAsia="仿宋" w:cs="仿宋"/>
                <w:spacing w:val="14"/>
                <w:sz w:val="24"/>
                <w:szCs w:val="24"/>
                <w:highlight w:val="none"/>
              </w:rPr>
            </w:pPr>
            <w:r>
              <w:rPr>
                <w:rFonts w:hint="eastAsia" w:ascii="仿宋" w:hAnsi="仿宋" w:eastAsia="仿宋" w:cs="仿宋"/>
                <w:sz w:val="24"/>
                <w:szCs w:val="24"/>
                <w:highlight w:val="none"/>
              </w:rPr>
              <w:t>监管部门联系方式：0379-65156869</w:t>
            </w:r>
          </w:p>
        </w:tc>
      </w:tr>
      <w:tr w14:paraId="0786F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14:paraId="45180402">
            <w:pPr>
              <w:pStyle w:val="331"/>
              <w:ind w:firstLine="0"/>
              <w:jc w:val="center"/>
              <w:rPr>
                <w:rFonts w:hint="default" w:ascii="仿宋" w:hAnsi="仿宋" w:eastAsia="仿宋" w:cs="仿宋"/>
                <w:spacing w:val="14"/>
                <w:sz w:val="24"/>
                <w:szCs w:val="24"/>
                <w:highlight w:val="none"/>
                <w:lang w:val="en-US" w:eastAsia="zh-CN"/>
              </w:rPr>
            </w:pPr>
            <w:r>
              <w:rPr>
                <w:rFonts w:hint="eastAsia" w:ascii="仿宋" w:hAnsi="仿宋" w:eastAsia="仿宋" w:cs="仿宋"/>
                <w:spacing w:val="14"/>
                <w:sz w:val="24"/>
                <w:szCs w:val="24"/>
                <w:highlight w:val="none"/>
                <w:lang w:val="en-US" w:eastAsia="zh-CN"/>
              </w:rPr>
              <w:t>9.5</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4116639E">
            <w:pPr>
              <w:pStyle w:val="331"/>
              <w:ind w:firstLine="0"/>
              <w:jc w:val="center"/>
              <w:rPr>
                <w:rFonts w:hint="default" w:ascii="仿宋" w:hAnsi="仿宋" w:eastAsia="仿宋" w:cs="仿宋"/>
                <w:spacing w:val="14"/>
                <w:sz w:val="24"/>
                <w:szCs w:val="24"/>
                <w:highlight w:val="none"/>
                <w:lang w:val="en-US" w:eastAsia="zh-CN"/>
              </w:rPr>
            </w:pPr>
            <w:r>
              <w:rPr>
                <w:rFonts w:hint="eastAsia" w:ascii="仿宋" w:hAnsi="仿宋" w:eastAsia="仿宋" w:cs="仿宋"/>
                <w:spacing w:val="14"/>
                <w:sz w:val="24"/>
                <w:szCs w:val="24"/>
                <w:highlight w:val="none"/>
                <w:lang w:val="en-US" w:eastAsia="zh-CN"/>
              </w:rPr>
              <w:t>评审方式</w:t>
            </w:r>
          </w:p>
        </w:tc>
        <w:tc>
          <w:tcPr>
            <w:tcW w:w="5473" w:type="dxa"/>
            <w:tcBorders>
              <w:top w:val="single" w:color="auto" w:sz="4" w:space="0"/>
              <w:left w:val="single" w:color="auto" w:sz="4" w:space="0"/>
              <w:bottom w:val="single" w:color="auto" w:sz="4" w:space="0"/>
              <w:right w:val="single" w:color="auto" w:sz="4" w:space="0"/>
            </w:tcBorders>
            <w:noWrap w:val="0"/>
            <w:vAlign w:val="center"/>
          </w:tcPr>
          <w:p w14:paraId="62393A38">
            <w:pPr>
              <w:pStyle w:val="331"/>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lang w:eastAsia="zh-CN"/>
              </w:rPr>
              <w:t>☑分散评标</w:t>
            </w:r>
          </w:p>
          <w:p w14:paraId="65DED7DF">
            <w:pPr>
              <w:pStyle w:val="331"/>
              <w:ind w:firstLine="0"/>
              <w:jc w:val="left"/>
              <w:rPr>
                <w:rFonts w:hint="eastAsia" w:eastAsia="仿宋"/>
                <w:highlight w:val="none"/>
                <w:lang w:val="en-US" w:eastAsia="zh-CN"/>
              </w:rPr>
            </w:pPr>
            <w:r>
              <w:rPr>
                <w:rFonts w:hint="eastAsia" w:ascii="仿宋" w:hAnsi="仿宋" w:eastAsia="仿宋" w:cs="仿宋"/>
                <w:spacing w:val="14"/>
                <w:sz w:val="24"/>
                <w:szCs w:val="24"/>
                <w:highlight w:val="none"/>
                <w:lang w:eastAsia="zh-CN"/>
              </w:rPr>
              <w:t>□远程异地</w:t>
            </w:r>
          </w:p>
        </w:tc>
      </w:tr>
      <w:tr w14:paraId="0D9A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6" w:type="dxa"/>
            <w:tcBorders>
              <w:top w:val="single" w:color="auto" w:sz="4" w:space="0"/>
              <w:left w:val="single" w:color="auto" w:sz="4" w:space="0"/>
              <w:bottom w:val="single" w:color="auto" w:sz="4" w:space="0"/>
              <w:right w:val="single" w:color="auto" w:sz="4" w:space="0"/>
            </w:tcBorders>
            <w:noWrap w:val="0"/>
            <w:vAlign w:val="center"/>
          </w:tcPr>
          <w:p w14:paraId="204FE0B1">
            <w:pPr>
              <w:pStyle w:val="331"/>
              <w:ind w:firstLine="0"/>
              <w:jc w:val="center"/>
              <w:rPr>
                <w:rFonts w:hint="eastAsia" w:ascii="仿宋" w:hAnsi="仿宋" w:eastAsia="仿宋" w:cs="仿宋"/>
                <w:spacing w:val="14"/>
                <w:sz w:val="24"/>
                <w:szCs w:val="24"/>
                <w:highlight w:val="none"/>
                <w:lang w:eastAsia="zh-CN"/>
              </w:rPr>
            </w:pPr>
            <w:r>
              <w:rPr>
                <w:rFonts w:hint="eastAsia" w:ascii="仿宋" w:hAnsi="仿宋" w:eastAsia="仿宋" w:cs="仿宋"/>
                <w:spacing w:val="14"/>
                <w:sz w:val="24"/>
                <w:szCs w:val="24"/>
                <w:highlight w:val="none"/>
              </w:rPr>
              <w:t>9.</w:t>
            </w:r>
            <w:r>
              <w:rPr>
                <w:rFonts w:hint="eastAsia" w:ascii="仿宋" w:hAnsi="仿宋" w:eastAsia="仿宋" w:cs="仿宋"/>
                <w:spacing w:val="14"/>
                <w:sz w:val="24"/>
                <w:szCs w:val="24"/>
                <w:highlight w:val="none"/>
                <w:lang w:val="en-US" w:eastAsia="zh-CN"/>
              </w:rPr>
              <w:t>6</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12894064">
            <w:pPr>
              <w:pStyle w:val="331"/>
              <w:ind w:firstLine="0"/>
              <w:jc w:val="center"/>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其他</w:t>
            </w:r>
          </w:p>
        </w:tc>
        <w:tc>
          <w:tcPr>
            <w:tcW w:w="5473" w:type="dxa"/>
            <w:tcBorders>
              <w:top w:val="single" w:color="auto" w:sz="4" w:space="0"/>
              <w:left w:val="single" w:color="auto" w:sz="4" w:space="0"/>
              <w:bottom w:val="single" w:color="auto" w:sz="4" w:space="0"/>
              <w:right w:val="single" w:color="auto" w:sz="4" w:space="0"/>
            </w:tcBorders>
            <w:noWrap w:val="0"/>
            <w:vAlign w:val="center"/>
          </w:tcPr>
          <w:p w14:paraId="60FBAF9E">
            <w:pPr>
              <w:pStyle w:val="331"/>
              <w:ind w:firstLine="0"/>
              <w:jc w:val="left"/>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1、本次采购项目对应的中小企业划分标准所属行业为“建筑业”。 </w:t>
            </w:r>
          </w:p>
          <w:p w14:paraId="695F21FA">
            <w:pPr>
              <w:jc w:val="left"/>
              <w:rPr>
                <w:rFonts w:hint="eastAsia" w:ascii="仿宋" w:hAnsi="仿宋" w:eastAsia="仿宋" w:cs="Times New Roman"/>
                <w:b/>
                <w:bCs/>
                <w:spacing w:val="14"/>
                <w:kern w:val="0"/>
                <w:sz w:val="24"/>
                <w:szCs w:val="24"/>
                <w:highlight w:val="none"/>
              </w:rPr>
            </w:pPr>
            <w:r>
              <w:rPr>
                <w:rFonts w:hint="eastAsia" w:ascii="仿宋" w:hAnsi="仿宋" w:eastAsia="仿宋" w:cs="Times New Roman"/>
                <w:b/>
                <w:bCs/>
                <w:spacing w:val="14"/>
                <w:kern w:val="0"/>
                <w:sz w:val="24"/>
                <w:szCs w:val="24"/>
                <w:highlight w:val="none"/>
              </w:rPr>
              <w:t xml:space="preserve">2、暗标评审 </w:t>
            </w:r>
          </w:p>
          <w:p w14:paraId="473DEACD">
            <w:pPr>
              <w:ind w:firstLine="237" w:firstLineChars="100"/>
              <w:jc w:val="left"/>
              <w:rPr>
                <w:rFonts w:hint="eastAsia" w:ascii="仿宋" w:hAnsi="仿宋" w:eastAsia="仿宋" w:cs="Times New Roman"/>
                <w:b/>
                <w:bCs/>
                <w:spacing w:val="14"/>
                <w:kern w:val="0"/>
                <w:sz w:val="24"/>
                <w:szCs w:val="24"/>
                <w:highlight w:val="none"/>
              </w:rPr>
            </w:pPr>
            <w:r>
              <w:rPr>
                <w:rFonts w:hint="eastAsia" w:ascii="仿宋" w:hAnsi="仿宋" w:eastAsia="仿宋" w:cs="Times New Roman"/>
                <w:b/>
                <w:bCs/>
                <w:spacing w:val="14"/>
                <w:kern w:val="0"/>
                <w:sz w:val="24"/>
                <w:szCs w:val="24"/>
                <w:highlight w:val="none"/>
              </w:rPr>
              <w:t>2.1本次</w:t>
            </w:r>
            <w:r>
              <w:rPr>
                <w:rFonts w:hint="eastAsia" w:ascii="仿宋" w:hAnsi="仿宋" w:eastAsia="仿宋" w:cs="Times New Roman"/>
                <w:b/>
                <w:bCs/>
                <w:spacing w:val="14"/>
                <w:kern w:val="0"/>
                <w:sz w:val="24"/>
                <w:szCs w:val="24"/>
                <w:highlight w:val="none"/>
                <w:lang w:eastAsia="zh-CN"/>
              </w:rPr>
              <w:t>综合标</w:t>
            </w:r>
            <w:r>
              <w:rPr>
                <w:rFonts w:hint="eastAsia" w:ascii="仿宋" w:hAnsi="仿宋" w:eastAsia="仿宋" w:cs="Times New Roman"/>
                <w:b/>
                <w:bCs/>
                <w:spacing w:val="14"/>
                <w:kern w:val="0"/>
                <w:sz w:val="24"/>
                <w:szCs w:val="24"/>
                <w:highlight w:val="none"/>
              </w:rPr>
              <w:t xml:space="preserve">采用暗标评审。 </w:t>
            </w:r>
          </w:p>
          <w:p w14:paraId="2F222165">
            <w:pPr>
              <w:ind w:firstLine="237" w:firstLineChars="100"/>
              <w:jc w:val="left"/>
              <w:rPr>
                <w:rFonts w:hint="eastAsia" w:ascii="仿宋" w:hAnsi="仿宋" w:eastAsia="仿宋" w:cs="Times New Roman"/>
                <w:b/>
                <w:bCs/>
                <w:spacing w:val="14"/>
                <w:kern w:val="0"/>
                <w:sz w:val="24"/>
                <w:szCs w:val="24"/>
                <w:highlight w:val="none"/>
              </w:rPr>
            </w:pPr>
            <w:r>
              <w:rPr>
                <w:rFonts w:hint="eastAsia" w:ascii="仿宋" w:hAnsi="仿宋" w:eastAsia="仿宋" w:cs="Times New Roman"/>
                <w:b/>
                <w:bCs/>
                <w:spacing w:val="14"/>
                <w:kern w:val="0"/>
                <w:sz w:val="24"/>
                <w:szCs w:val="24"/>
                <w:highlight w:val="none"/>
              </w:rPr>
              <w:t xml:space="preserve">2.2本项目综合标为暗标内容，投标文件中暗标部分不符合要求的，其暗标部分整体得零分： </w:t>
            </w:r>
          </w:p>
          <w:p w14:paraId="37BCFC99">
            <w:pPr>
              <w:ind w:firstLine="237" w:firstLineChars="100"/>
              <w:jc w:val="left"/>
              <w:rPr>
                <w:rFonts w:hint="eastAsia" w:ascii="仿宋" w:hAnsi="仿宋" w:eastAsia="仿宋" w:cs="Times New Roman"/>
                <w:b/>
                <w:bCs/>
                <w:spacing w:val="14"/>
                <w:kern w:val="0"/>
                <w:sz w:val="24"/>
                <w:szCs w:val="24"/>
                <w:highlight w:val="none"/>
                <w:lang w:eastAsia="zh-CN"/>
              </w:rPr>
            </w:pPr>
            <w:r>
              <w:rPr>
                <w:rFonts w:hint="eastAsia" w:ascii="仿宋" w:hAnsi="仿宋" w:eastAsia="仿宋" w:cs="Times New Roman"/>
                <w:b/>
                <w:bCs/>
                <w:spacing w:val="14"/>
                <w:kern w:val="0"/>
                <w:sz w:val="24"/>
                <w:szCs w:val="24"/>
                <w:highlight w:val="none"/>
                <w:lang w:val="en-US" w:eastAsia="zh-CN"/>
              </w:rPr>
              <w:t>2.2.1签章要求：不得对暗标部分进行电子签章</w:t>
            </w:r>
            <w:r>
              <w:rPr>
                <w:rFonts w:hint="eastAsia" w:ascii="仿宋" w:hAnsi="仿宋" w:eastAsia="仿宋" w:cs="Times New Roman"/>
                <w:b/>
                <w:bCs/>
                <w:spacing w:val="14"/>
                <w:kern w:val="0"/>
                <w:sz w:val="24"/>
                <w:szCs w:val="24"/>
                <w:highlight w:val="none"/>
                <w:lang w:eastAsia="zh-CN"/>
              </w:rPr>
              <w:t>。</w:t>
            </w:r>
          </w:p>
          <w:p w14:paraId="45ED806B">
            <w:pPr>
              <w:ind w:firstLine="237" w:firstLineChars="100"/>
              <w:jc w:val="left"/>
              <w:rPr>
                <w:rFonts w:hint="eastAsia" w:ascii="仿宋" w:hAnsi="仿宋" w:eastAsia="仿宋" w:cs="Times New Roman"/>
                <w:b/>
                <w:bCs/>
                <w:spacing w:val="14"/>
                <w:kern w:val="0"/>
                <w:sz w:val="24"/>
                <w:szCs w:val="24"/>
                <w:highlight w:val="none"/>
                <w:lang w:eastAsia="zh-CN"/>
              </w:rPr>
            </w:pPr>
            <w:r>
              <w:rPr>
                <w:rFonts w:hint="eastAsia" w:ascii="仿宋" w:hAnsi="仿宋" w:eastAsia="仿宋" w:cs="Times New Roman"/>
                <w:b/>
                <w:bCs/>
                <w:spacing w:val="14"/>
                <w:kern w:val="0"/>
                <w:sz w:val="24"/>
                <w:szCs w:val="24"/>
                <w:highlight w:val="none"/>
                <w:lang w:val="en-US" w:eastAsia="zh-CN"/>
              </w:rPr>
              <w:t>2.2.2排版要求：全文采用A4大小，不允许插入空白页，页边距均为2.5厘米，不得出现页眉、页脚、页码，全文均为白底黑字，字体为宋体四号字，不允许倾斜和下划线，行间距采用固定值28磅，段前段后间距为0</w:t>
            </w:r>
            <w:r>
              <w:rPr>
                <w:rFonts w:hint="eastAsia" w:ascii="仿宋" w:hAnsi="仿宋" w:eastAsia="仿宋" w:cs="Times New Roman"/>
                <w:b/>
                <w:bCs/>
                <w:spacing w:val="14"/>
                <w:kern w:val="0"/>
                <w:sz w:val="24"/>
                <w:szCs w:val="24"/>
                <w:highlight w:val="none"/>
                <w:lang w:eastAsia="zh-CN"/>
              </w:rPr>
              <w:t>。</w:t>
            </w:r>
          </w:p>
          <w:p w14:paraId="3434E09D">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2.2.3标题编号要求：标题序号最多设置7级，每一个暗标部分的标题都要重新开始编号，编号格式为：</w:t>
            </w:r>
          </w:p>
          <w:p w14:paraId="17AD75E5">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 xml:space="preserve">一级为“一、”、“二、”......，  </w:t>
            </w:r>
          </w:p>
          <w:p w14:paraId="58090515">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 xml:space="preserve">二级为“（一）”、“（二）”......，  </w:t>
            </w:r>
          </w:p>
          <w:p w14:paraId="36F0E8D9">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 xml:space="preserve">三级为“1.”、“2.”......，  </w:t>
            </w:r>
          </w:p>
          <w:p w14:paraId="7521B2F9">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 xml:space="preserve">四级为“（1）”、“（2）”......，  </w:t>
            </w:r>
          </w:p>
          <w:p w14:paraId="58648A53">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 xml:space="preserve">五级为“1）”、“2）”......，  </w:t>
            </w:r>
          </w:p>
          <w:p w14:paraId="11821060">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 xml:space="preserve">六级为“a.”、“b.”......，  </w:t>
            </w:r>
          </w:p>
          <w:p w14:paraId="03F7A72F">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七级为“a）”、“b）”......。</w:t>
            </w:r>
          </w:p>
          <w:p w14:paraId="233C1249">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2.2.4图表要求：电脑绘制（不得手绘），白底黑字。宋体四号字，字体不允许倾斜和下划线。</w:t>
            </w:r>
          </w:p>
          <w:p w14:paraId="1D29F17D">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2.2.5内容中不得出现投标人名称和其他可识别投标人身份的字符、徽标、人员名称以及其他特殊标记等。</w:t>
            </w:r>
          </w:p>
          <w:p w14:paraId="7C010250">
            <w:pPr>
              <w:ind w:firstLine="237" w:firstLineChars="100"/>
              <w:jc w:val="left"/>
              <w:rPr>
                <w:rFonts w:hint="eastAsia" w:ascii="仿宋" w:hAnsi="仿宋" w:eastAsia="仿宋" w:cs="Times New Roman"/>
                <w:b/>
                <w:bCs/>
                <w:spacing w:val="14"/>
                <w:kern w:val="0"/>
                <w:sz w:val="24"/>
                <w:szCs w:val="24"/>
                <w:highlight w:val="none"/>
                <w:lang w:val="en-US" w:eastAsia="zh-CN"/>
              </w:rPr>
            </w:pPr>
            <w:r>
              <w:rPr>
                <w:rFonts w:hint="eastAsia" w:ascii="仿宋" w:hAnsi="仿宋" w:eastAsia="仿宋" w:cs="Times New Roman"/>
                <w:b/>
                <w:bCs/>
                <w:spacing w:val="14"/>
                <w:kern w:val="0"/>
                <w:sz w:val="24"/>
                <w:szCs w:val="24"/>
                <w:highlight w:val="none"/>
                <w:lang w:val="en-US" w:eastAsia="zh-CN"/>
              </w:rPr>
              <w:t>2.2.6不得插入图片（招标文件要求有图片除外）。</w:t>
            </w:r>
          </w:p>
          <w:p w14:paraId="00C4ACF1">
            <w:pPr>
              <w:jc w:val="left"/>
              <w:rPr>
                <w:rFonts w:hint="eastAsia" w:ascii="仿宋" w:hAnsi="仿宋" w:eastAsia="仿宋" w:cs="仿宋"/>
                <w:b/>
                <w:bCs/>
                <w:color w:val="auto"/>
                <w:sz w:val="24"/>
                <w:szCs w:val="24"/>
                <w:highlight w:val="none"/>
                <w:lang w:eastAsia="zh-CN"/>
              </w:rPr>
            </w:pPr>
            <w:r>
              <w:rPr>
                <w:rFonts w:hint="eastAsia" w:ascii="仿宋" w:hAnsi="仿宋" w:eastAsia="仿宋" w:cs="Times New Roman"/>
                <w:b/>
                <w:bCs/>
                <w:spacing w:val="14"/>
                <w:kern w:val="0"/>
                <w:sz w:val="24"/>
                <w:szCs w:val="24"/>
                <w:highlight w:val="none"/>
                <w:lang w:val="en-US" w:eastAsia="zh-CN"/>
              </w:rPr>
              <w:t>2.2.7</w:t>
            </w:r>
            <w:r>
              <w:rPr>
                <w:rFonts w:hint="eastAsia" w:ascii="仿宋" w:hAnsi="仿宋" w:eastAsia="仿宋" w:cs="仿宋"/>
                <w:b/>
                <w:bCs/>
                <w:color w:val="auto"/>
                <w:sz w:val="24"/>
                <w:szCs w:val="24"/>
                <w:highlight w:val="none"/>
                <w:lang w:eastAsia="zh-CN"/>
              </w:rPr>
              <w:t>黑字必须为标准黑色字体，颜色为RGB（0,0,0）。</w:t>
            </w:r>
          </w:p>
          <w:p w14:paraId="7FEA06F6">
            <w:pPr>
              <w:jc w:val="left"/>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2.2.8</w:t>
            </w:r>
            <w:r>
              <w:rPr>
                <w:rFonts w:hint="eastAsia" w:ascii="仿宋" w:hAnsi="仿宋" w:eastAsia="仿宋" w:cs="仿宋"/>
                <w:b/>
                <w:bCs/>
                <w:color w:val="auto"/>
                <w:sz w:val="24"/>
                <w:szCs w:val="24"/>
                <w:highlight w:val="none"/>
                <w:lang w:eastAsia="zh-CN"/>
              </w:rPr>
              <w:t>每个暗标评审点的文档都要重新开始标题编号。</w:t>
            </w:r>
          </w:p>
          <w:p w14:paraId="6902D658">
            <w:pPr>
              <w:jc w:val="left"/>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2.2.9</w:t>
            </w:r>
            <w:r>
              <w:rPr>
                <w:rFonts w:hint="eastAsia" w:ascii="仿宋" w:hAnsi="仿宋" w:eastAsia="仿宋" w:cs="仿宋"/>
                <w:b/>
                <w:bCs/>
                <w:color w:val="auto"/>
                <w:sz w:val="24"/>
                <w:szCs w:val="24"/>
                <w:highlight w:val="none"/>
                <w:lang w:eastAsia="zh-CN"/>
              </w:rPr>
              <w:t>不允许出现能透露</w:t>
            </w:r>
            <w:r>
              <w:rPr>
                <w:rFonts w:hint="eastAsia" w:ascii="仿宋" w:hAnsi="仿宋" w:eastAsia="仿宋" w:cs="仿宋"/>
                <w:b/>
                <w:bCs/>
                <w:color w:val="auto"/>
                <w:sz w:val="24"/>
                <w:szCs w:val="24"/>
                <w:highlight w:val="none"/>
                <w:lang w:val="en-US" w:eastAsia="zh-CN"/>
              </w:rPr>
              <w:t>供应商</w:t>
            </w:r>
            <w:r>
              <w:rPr>
                <w:rFonts w:hint="eastAsia" w:ascii="仿宋" w:hAnsi="仿宋" w:eastAsia="仿宋" w:cs="仿宋"/>
                <w:b/>
                <w:bCs/>
                <w:color w:val="auto"/>
                <w:sz w:val="24"/>
                <w:szCs w:val="24"/>
                <w:highlight w:val="none"/>
                <w:lang w:eastAsia="zh-CN"/>
              </w:rPr>
              <w:t>信息的内容。不能出现涉及投标供应商信息、投标产品信息、产品厂家信息及其他能够识别到投标供应商的任何信息（暗标部分信息处理：单位名称必须隐去，一律采用本公司、我公司来表示；暗标中如有相关证明材料、企业制度等，必须遮盖投标</w:t>
            </w:r>
            <w:r>
              <w:rPr>
                <w:rFonts w:hint="eastAsia" w:ascii="仿宋" w:hAnsi="仿宋" w:eastAsia="仿宋" w:cs="仿宋"/>
                <w:b/>
                <w:bCs/>
                <w:color w:val="auto"/>
                <w:sz w:val="24"/>
                <w:szCs w:val="24"/>
                <w:highlight w:val="none"/>
                <w:lang w:val="en-US" w:eastAsia="zh-CN"/>
              </w:rPr>
              <w:t>供应商</w:t>
            </w:r>
            <w:r>
              <w:rPr>
                <w:rFonts w:hint="eastAsia" w:ascii="仿宋" w:hAnsi="仿宋" w:eastAsia="仿宋" w:cs="仿宋"/>
                <w:b/>
                <w:bCs/>
                <w:color w:val="auto"/>
                <w:sz w:val="24"/>
                <w:szCs w:val="24"/>
                <w:highlight w:val="none"/>
                <w:lang w:eastAsia="zh-CN"/>
              </w:rPr>
              <w:t>的名称、标志及相关可识别信息）。</w:t>
            </w:r>
          </w:p>
          <w:p w14:paraId="3F467088">
            <w:pPr>
              <w:pStyle w:val="348"/>
              <w:rPr>
                <w:rFonts w:hint="eastAsia"/>
                <w:highlight w:val="none"/>
              </w:rPr>
            </w:pPr>
            <w:r>
              <w:rPr>
                <w:rFonts w:hint="eastAsia" w:ascii="仿宋" w:hAnsi="仿宋" w:eastAsia="仿宋"/>
                <w:b/>
                <w:kern w:val="0"/>
                <w:sz w:val="22"/>
                <w:highlight w:val="none"/>
                <w:lang w:eastAsia="zh-CN"/>
              </w:rPr>
              <w:t>注：</w:t>
            </w:r>
            <w:r>
              <w:rPr>
                <w:rFonts w:hint="eastAsia" w:ascii="仿宋" w:hAnsi="仿宋" w:eastAsia="仿宋"/>
                <w:b/>
                <w:kern w:val="0"/>
                <w:sz w:val="22"/>
                <w:highlight w:val="none"/>
              </w:rPr>
              <w:t>暗标要求及暗标编制指引详见：</w:t>
            </w:r>
            <w:r>
              <w:rPr>
                <w:rFonts w:hint="default"/>
                <w:highlight w:val="none"/>
              </w:rPr>
              <w:fldChar w:fldCharType="begin"/>
            </w:r>
            <w:r>
              <w:rPr>
                <w:rFonts w:hint="eastAsia" w:ascii="仿宋" w:hAnsi="仿宋" w:eastAsia="仿宋"/>
                <w:b/>
                <w:kern w:val="0"/>
                <w:sz w:val="22"/>
                <w:highlight w:val="none"/>
              </w:rPr>
              <w:instrText xml:space="preserve"> HYPERLINK "https://mp.weixin.qq.com/s/VZ5g05k2qR_0-SXiy3heCw" </w:instrText>
            </w:r>
            <w:r>
              <w:rPr>
                <w:rFonts w:hint="eastAsia" w:ascii="仿宋" w:hAnsi="仿宋" w:eastAsia="仿宋"/>
                <w:b/>
                <w:kern w:val="0"/>
                <w:sz w:val="22"/>
                <w:highlight w:val="none"/>
              </w:rPr>
              <w:fldChar w:fldCharType="separate"/>
            </w:r>
            <w:r>
              <w:rPr>
                <w:rFonts w:hint="eastAsia" w:ascii="仿宋" w:hAnsi="仿宋" w:eastAsia="仿宋"/>
                <w:b/>
                <w:kern w:val="0"/>
                <w:sz w:val="22"/>
                <w:highlight w:val="none"/>
              </w:rPr>
              <w:t>https://mp.weixin.qq.com/s/VZ5g05k2qR_0-SXiy3heCw</w:t>
            </w:r>
            <w:r>
              <w:rPr>
                <w:rFonts w:hint="eastAsia" w:ascii="仿宋" w:hAnsi="仿宋" w:eastAsia="仿宋"/>
                <w:b/>
                <w:kern w:val="0"/>
                <w:sz w:val="22"/>
                <w:highlight w:val="none"/>
              </w:rPr>
              <w:fldChar w:fldCharType="end"/>
            </w:r>
          </w:p>
        </w:tc>
      </w:tr>
      <w:tr w14:paraId="6B93F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9214" w:type="dxa"/>
            <w:gridSpan w:val="3"/>
            <w:tcBorders>
              <w:top w:val="single" w:color="auto" w:sz="4" w:space="0"/>
              <w:left w:val="single" w:color="auto" w:sz="4" w:space="0"/>
              <w:bottom w:val="single" w:color="auto" w:sz="4" w:space="0"/>
              <w:right w:val="single" w:color="auto" w:sz="4" w:space="0"/>
            </w:tcBorders>
            <w:noWrap w:val="0"/>
            <w:vAlign w:val="center"/>
          </w:tcPr>
          <w:p w14:paraId="1679715B">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解释权：构成本磋商文件的各个组成文件应互为解释，互为说明；如有不明确或不一致，构成合同文件组成内容的，以合同文件约定内容为准，且以专用合同条款约定的合同文件优先顺序解释；除磋商文件中有特别规定外，仅适用于招标投标阶段的规定，按磋商公告、供应商须知、评标办法、响应文件格式的先后顺序解释；同一组成文件中就同一事项的规定或约定不一致的，以编排顺序在后者为准；同一组成文件不同版本之间有不一致的， 以形成时间在后者为准。按本款前述规定仍不能形成结论的，由招标人负责解释。</w:t>
            </w:r>
          </w:p>
        </w:tc>
      </w:tr>
      <w:tr w14:paraId="7ACD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214" w:type="dxa"/>
            <w:gridSpan w:val="3"/>
            <w:tcBorders>
              <w:top w:val="single" w:color="auto" w:sz="4" w:space="0"/>
              <w:left w:val="single" w:color="auto" w:sz="4" w:space="0"/>
              <w:bottom w:val="single" w:color="auto" w:sz="4" w:space="0"/>
              <w:right w:val="single" w:color="auto" w:sz="4" w:space="0"/>
            </w:tcBorders>
            <w:noWrap w:val="0"/>
            <w:vAlign w:val="center"/>
          </w:tcPr>
          <w:p w14:paraId="301AA3C5">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签字盖章：响应文件中要盖单位公章的地方，供应商均应使用CA数字证书加盖供应商的单位电子签章。签字可以是手签后上传的，也可以是电子手写签名或法定代表人的个人电子签章。</w:t>
            </w:r>
          </w:p>
        </w:tc>
      </w:tr>
      <w:tr w14:paraId="3A4E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214" w:type="dxa"/>
            <w:gridSpan w:val="3"/>
            <w:tcBorders>
              <w:top w:val="single" w:color="auto" w:sz="4" w:space="0"/>
              <w:left w:val="single" w:color="auto" w:sz="4" w:space="0"/>
              <w:bottom w:val="single" w:color="auto" w:sz="4" w:space="0"/>
              <w:right w:val="single" w:color="auto" w:sz="4" w:space="0"/>
            </w:tcBorders>
            <w:noWrap w:val="0"/>
            <w:vAlign w:val="center"/>
          </w:tcPr>
          <w:p w14:paraId="48BCBBCB">
            <w:pPr>
              <w:pStyle w:val="32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如成交人放弃中标、因不可抗力提出不能履行合同</w:t>
            </w:r>
            <w:r>
              <w:rPr>
                <w:rFonts w:hint="eastAsia" w:ascii="仿宋" w:hAnsi="仿宋" w:eastAsia="仿宋" w:cs="仿宋"/>
                <w:color w:val="0000FF"/>
                <w:spacing w:val="14"/>
                <w:sz w:val="24"/>
                <w:szCs w:val="24"/>
                <w:highlight w:val="none"/>
              </w:rPr>
              <w:t>，</w:t>
            </w:r>
            <w:r>
              <w:rPr>
                <w:rFonts w:hint="eastAsia" w:ascii="仿宋" w:hAnsi="仿宋" w:eastAsia="仿宋" w:cs="仿宋"/>
                <w:spacing w:val="14"/>
                <w:sz w:val="24"/>
                <w:szCs w:val="24"/>
                <w:highlight w:val="none"/>
              </w:rPr>
              <w:t>或者被查实存在影响成交结果的违法行为等情形，不符合成交条件的，采购人可以按照磋商小组提出的成交候选人名单排序依次确定其他成交候选人为成交人。依次确定其他成交候选人与采购人预期差距较大，或者对采购人明显不利的，采购人可以重新采购。</w:t>
            </w:r>
          </w:p>
        </w:tc>
      </w:tr>
    </w:tbl>
    <w:p w14:paraId="1EBB407C">
      <w:pPr>
        <w:rPr>
          <w:rFonts w:hint="eastAsia"/>
          <w:highlight w:val="none"/>
        </w:rPr>
      </w:pPr>
      <w:bookmarkStart w:id="12" w:name="_Toc256000016"/>
      <w:bookmarkStart w:id="13" w:name="_Toc1721637"/>
    </w:p>
    <w:p w14:paraId="0EA4E5F2">
      <w:pPr>
        <w:pStyle w:val="332"/>
        <w:rPr>
          <w:rFonts w:hint="eastAsia" w:ascii="仿宋" w:hAnsi="仿宋" w:cs="仿宋"/>
          <w:highlight w:val="none"/>
        </w:rPr>
      </w:pPr>
      <w:r>
        <w:rPr>
          <w:rFonts w:hint="eastAsia" w:ascii="仿宋" w:hAnsi="仿宋" w:cs="仿宋"/>
          <w:highlight w:val="none"/>
        </w:rPr>
        <w:t>1、总则</w:t>
      </w:r>
      <w:bookmarkEnd w:id="12"/>
      <w:bookmarkEnd w:id="13"/>
    </w:p>
    <w:p w14:paraId="7E9AF894">
      <w:pPr>
        <w:pStyle w:val="334"/>
        <w:rPr>
          <w:rFonts w:hint="eastAsia" w:ascii="仿宋" w:hAnsi="仿宋" w:cs="仿宋"/>
          <w:spacing w:val="14"/>
          <w:highlight w:val="none"/>
        </w:rPr>
      </w:pPr>
      <w:bookmarkStart w:id="14" w:name="_Toc1721638"/>
      <w:bookmarkStart w:id="15" w:name="_Toc256000017"/>
      <w:r>
        <w:rPr>
          <w:rFonts w:hint="eastAsia" w:ascii="仿宋" w:hAnsi="仿宋" w:cs="仿宋"/>
          <w:spacing w:val="14"/>
          <w:highlight w:val="none"/>
        </w:rPr>
        <w:t>1.1采购项目概况</w:t>
      </w:r>
      <w:bookmarkEnd w:id="14"/>
      <w:bookmarkEnd w:id="15"/>
    </w:p>
    <w:p w14:paraId="360B6F90">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1.1.1根据《中华人民共和国政府采购法》、《中华人民共和国政府采购法实施条例》、《政府采购竞争性磋商采购方式管理暂行办法》等有关法律、法规和规章的规定，本采购项目已具备采购条件，现进行采购。</w:t>
      </w:r>
    </w:p>
    <w:p w14:paraId="24F79D5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1.1.2采购人：见供应商须知前附表。</w:t>
      </w:r>
    </w:p>
    <w:p w14:paraId="1A291AC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1.1.3采购代理机构：见供应商须知前附表。</w:t>
      </w:r>
    </w:p>
    <w:p w14:paraId="39AEAED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1.1.4采购项目名称：见供应商须知前附表。</w:t>
      </w:r>
    </w:p>
    <w:p w14:paraId="56901F0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1.1.5落实政府采购政策要求: 见供应商须知前附表。</w:t>
      </w:r>
    </w:p>
    <w:p w14:paraId="3AF992B0">
      <w:pPr>
        <w:pStyle w:val="325"/>
        <w:ind w:firstLine="711" w:firstLineChars="300"/>
        <w:rPr>
          <w:rFonts w:hint="eastAsia" w:ascii="仿宋" w:hAnsi="仿宋" w:eastAsia="仿宋" w:cs="仿宋"/>
          <w:spacing w:val="14"/>
          <w:sz w:val="24"/>
          <w:szCs w:val="28"/>
          <w:highlight w:val="none"/>
        </w:rPr>
      </w:pPr>
      <w:r>
        <w:rPr>
          <w:rFonts w:hint="eastAsia" w:ascii="仿宋" w:hAnsi="仿宋" w:eastAsia="仿宋" w:cs="仿宋"/>
          <w:spacing w:val="14"/>
          <w:sz w:val="24"/>
          <w:szCs w:val="28"/>
          <w:highlight w:val="none"/>
        </w:rPr>
        <w:t xml:space="preserve">（1）根据财政部工业和信息化部《政府采购促进中小企业发展管理办法》（财库〔2020〕46 号）、《洛阳市财政局关于进一步加大政府采购支持中小企业力度的通知》（洛财购〔2022〕6号）文件的规定，对于经主管预算单位统筹后未预留份额专门面向中小企业采购的采购项目，以及预留份额项目中的非预留部分采购包，采购人、采购代理机构应当对符合本办法规定的小微企业报价给予5%的扣除，用扣除后的价格参加评审。 </w:t>
      </w:r>
    </w:p>
    <w:p w14:paraId="7BBB2907">
      <w:pPr>
        <w:pStyle w:val="325"/>
        <w:ind w:firstLine="711" w:firstLineChars="300"/>
        <w:rPr>
          <w:rFonts w:hint="eastAsia" w:ascii="仿宋" w:hAnsi="仿宋" w:eastAsia="仿宋" w:cs="仿宋"/>
          <w:spacing w:val="14"/>
          <w:sz w:val="24"/>
          <w:szCs w:val="28"/>
          <w:highlight w:val="none"/>
        </w:rPr>
      </w:pPr>
      <w:r>
        <w:rPr>
          <w:rFonts w:hint="eastAsia" w:ascii="仿宋" w:hAnsi="仿宋" w:eastAsia="仿宋" w:cs="仿宋"/>
          <w:spacing w:val="14"/>
          <w:sz w:val="24"/>
          <w:szCs w:val="28"/>
          <w:highlight w:val="none"/>
        </w:rPr>
        <w:t>（2）根据财政部司法部《关于政府采购支持监狱企业发展有关问题的通知》（财库〔2014〕68 号）规定，监狱企业视同小型、微型企业，享受评审中价格扣除等政府采购促进中小企业发展的政府采购政策。</w:t>
      </w:r>
    </w:p>
    <w:p w14:paraId="5CF8DF60">
      <w:pPr>
        <w:pStyle w:val="325"/>
        <w:ind w:firstLine="711" w:firstLineChars="300"/>
        <w:rPr>
          <w:rFonts w:hint="eastAsia" w:ascii="仿宋" w:hAnsi="仿宋" w:eastAsia="仿宋" w:cs="仿宋"/>
          <w:spacing w:val="14"/>
          <w:sz w:val="24"/>
          <w:szCs w:val="28"/>
          <w:highlight w:val="none"/>
        </w:rPr>
      </w:pPr>
      <w:r>
        <w:rPr>
          <w:rFonts w:hint="eastAsia" w:ascii="仿宋" w:hAnsi="仿宋" w:eastAsia="仿宋" w:cs="仿宋"/>
          <w:spacing w:val="14"/>
          <w:sz w:val="24"/>
          <w:szCs w:val="28"/>
          <w:highlight w:val="none"/>
        </w:rPr>
        <w:t>（3）根据财政部民政部中国残疾人联合会《关于促进残疾人就业政府采购政策的通知》（财库〔2017〕141号）规定，残疾人福利性单位视同小型、微型企业，享受评审中价格扣除等政府采购促进中小企业发展的政府采购政策。</w:t>
      </w:r>
    </w:p>
    <w:p w14:paraId="3A382E64">
      <w:pPr>
        <w:pStyle w:val="325"/>
        <w:ind w:firstLine="711" w:firstLineChars="300"/>
        <w:rPr>
          <w:rFonts w:hint="eastAsia" w:ascii="仿宋" w:hAnsi="仿宋" w:eastAsia="仿宋" w:cs="仿宋"/>
          <w:spacing w:val="14"/>
          <w:sz w:val="24"/>
          <w:szCs w:val="28"/>
          <w:highlight w:val="none"/>
        </w:rPr>
      </w:pPr>
      <w:r>
        <w:rPr>
          <w:rFonts w:hint="eastAsia" w:ascii="仿宋" w:hAnsi="仿宋" w:eastAsia="仿宋" w:cs="仿宋"/>
          <w:spacing w:val="14"/>
          <w:sz w:val="24"/>
          <w:szCs w:val="28"/>
          <w:highlight w:val="none"/>
        </w:rPr>
        <w:t>（4）同一供应商（包括联合体），中小微企业、监狱企业、残疾人福利性单位价格扣除优惠只享受一次，不得重复享受。</w:t>
      </w:r>
    </w:p>
    <w:p w14:paraId="26DEA0A6">
      <w:pPr>
        <w:pStyle w:val="325"/>
        <w:ind w:firstLine="711" w:firstLineChars="300"/>
        <w:rPr>
          <w:rFonts w:hint="eastAsia" w:ascii="仿宋" w:hAnsi="仿宋" w:eastAsia="仿宋" w:cs="仿宋"/>
          <w:spacing w:val="14"/>
          <w:sz w:val="24"/>
          <w:szCs w:val="28"/>
          <w:highlight w:val="none"/>
        </w:rPr>
      </w:pPr>
      <w:r>
        <w:rPr>
          <w:rFonts w:hint="eastAsia" w:ascii="仿宋" w:hAnsi="仿宋" w:eastAsia="仿宋" w:cs="仿宋"/>
          <w:spacing w:val="14"/>
          <w:sz w:val="24"/>
          <w:szCs w:val="28"/>
          <w:highlight w:val="none"/>
        </w:rPr>
        <w:t>（5）根据财政部工业和信息化部《政府采购促进中小企业发展管理办法》（财库〔2020〕46号）的规定，如本项目专门面向中小企业或小微企业采购的，评审中价格将均不予扣除。</w:t>
      </w:r>
    </w:p>
    <w:p w14:paraId="1EE9C5AC">
      <w:pPr>
        <w:pStyle w:val="325"/>
        <w:ind w:firstLine="711" w:firstLineChars="300"/>
        <w:rPr>
          <w:rFonts w:hint="eastAsia" w:ascii="仿宋" w:hAnsi="仿宋" w:eastAsia="仿宋" w:cs="仿宋"/>
          <w:spacing w:val="14"/>
          <w:sz w:val="24"/>
          <w:szCs w:val="28"/>
          <w:highlight w:val="none"/>
        </w:rPr>
      </w:pPr>
      <w:r>
        <w:rPr>
          <w:rFonts w:hint="eastAsia" w:ascii="仿宋" w:hAnsi="仿宋" w:eastAsia="仿宋" w:cs="仿宋"/>
          <w:b/>
          <w:bCs/>
          <w:spacing w:val="14"/>
          <w:sz w:val="24"/>
          <w:szCs w:val="28"/>
          <w:highlight w:val="none"/>
        </w:rPr>
        <w:t>本项目专门面向中小微（监狱、残疾人福利性单位）企业采购（监狱、残疾人福利性单位视同小型、微型企业），评审中价格将均不予扣除。</w:t>
      </w:r>
    </w:p>
    <w:p w14:paraId="63D0B83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1.1.6政府采购管理部门备案编号: 见供应商须知前附表。</w:t>
      </w:r>
    </w:p>
    <w:p w14:paraId="5B1DD86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1.1.7项目编号: 见供应商须知前附表。</w:t>
      </w:r>
    </w:p>
    <w:p w14:paraId="7218AEC0">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1.1.8采购范围: 见供应商须知前附表。</w:t>
      </w:r>
    </w:p>
    <w:p w14:paraId="16EC103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1.1.9采购包划分: 见供应商须知前附表。</w:t>
      </w:r>
    </w:p>
    <w:p w14:paraId="6DD209F3">
      <w:pPr>
        <w:pStyle w:val="334"/>
        <w:rPr>
          <w:rFonts w:hint="eastAsia" w:ascii="仿宋" w:hAnsi="仿宋" w:cs="仿宋"/>
          <w:spacing w:val="14"/>
          <w:highlight w:val="none"/>
        </w:rPr>
      </w:pPr>
      <w:bookmarkStart w:id="16" w:name="_Toc1721639"/>
      <w:bookmarkStart w:id="17" w:name="_Toc256000018"/>
      <w:r>
        <w:rPr>
          <w:rFonts w:hint="eastAsia" w:ascii="仿宋" w:hAnsi="仿宋" w:cs="仿宋"/>
          <w:spacing w:val="14"/>
          <w:highlight w:val="none"/>
        </w:rPr>
        <w:t>1.2</w:t>
      </w:r>
      <w:r>
        <w:rPr>
          <w:rFonts w:hint="eastAsia" w:ascii="仿宋" w:hAnsi="仿宋" w:cs="仿宋"/>
          <w:highlight w:val="none"/>
        </w:rPr>
        <w:t>采购项目的资金来源及付款方式</w:t>
      </w:r>
      <w:bookmarkEnd w:id="16"/>
      <w:bookmarkEnd w:id="17"/>
    </w:p>
    <w:p w14:paraId="529FB26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1.2.1资金来源: 见供应商须知前附表。</w:t>
      </w:r>
    </w:p>
    <w:p w14:paraId="63632A5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1.2.2付款方式: 见供应商须知前附表，不接受该条件的响应将被否决。</w:t>
      </w:r>
    </w:p>
    <w:p w14:paraId="3D7A8BD2">
      <w:pPr>
        <w:pStyle w:val="334"/>
        <w:rPr>
          <w:rFonts w:hint="eastAsia" w:ascii="仿宋" w:hAnsi="仿宋" w:cs="仿宋"/>
          <w:spacing w:val="14"/>
          <w:highlight w:val="none"/>
        </w:rPr>
      </w:pPr>
      <w:bookmarkStart w:id="18" w:name="_Toc256000019"/>
      <w:bookmarkStart w:id="19" w:name="_Toc1721640"/>
      <w:r>
        <w:rPr>
          <w:rFonts w:hint="eastAsia" w:ascii="仿宋" w:hAnsi="仿宋" w:cs="仿宋"/>
          <w:spacing w:val="14"/>
          <w:highlight w:val="none"/>
        </w:rPr>
        <w:t>1.3</w:t>
      </w:r>
      <w:r>
        <w:rPr>
          <w:rFonts w:hint="eastAsia" w:ascii="仿宋" w:hAnsi="仿宋" w:cs="仿宋"/>
          <w:color w:val="000000"/>
          <w:spacing w:val="14"/>
          <w:highlight w:val="none"/>
        </w:rPr>
        <w:t>工期、质量要求等</w:t>
      </w:r>
      <w:bookmarkEnd w:id="18"/>
      <w:bookmarkEnd w:id="19"/>
    </w:p>
    <w:p w14:paraId="130F472F">
      <w:pPr>
        <w:pStyle w:val="324"/>
        <w:rPr>
          <w:rFonts w:hint="eastAsia" w:ascii="仿宋" w:hAnsi="仿宋" w:eastAsia="仿宋" w:cs="仿宋"/>
          <w:spacing w:val="14"/>
          <w:sz w:val="24"/>
          <w:szCs w:val="24"/>
          <w:highlight w:val="none"/>
          <w:lang w:val="en-US" w:eastAsia="zh-CN"/>
        </w:rPr>
      </w:pPr>
      <w:bookmarkStart w:id="20" w:name="_Toc1721641"/>
      <w:bookmarkStart w:id="21" w:name="_Toc256000020"/>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1合同履行期限（工期）</w:t>
      </w:r>
      <w:r>
        <w:rPr>
          <w:rFonts w:hint="eastAsia" w:ascii="仿宋" w:hAnsi="仿宋" w:eastAsia="仿宋" w:cs="仿宋"/>
          <w:spacing w:val="14"/>
          <w:sz w:val="24"/>
          <w:szCs w:val="24"/>
          <w:highlight w:val="none"/>
          <w:lang w:eastAsia="zh-CN"/>
        </w:rPr>
        <w:t>：</w:t>
      </w:r>
      <w:r>
        <w:rPr>
          <w:rFonts w:hint="eastAsia" w:ascii="仿宋" w:hAnsi="仿宋" w:eastAsia="仿宋" w:cs="仿宋"/>
          <w:spacing w:val="14"/>
          <w:sz w:val="24"/>
          <w:szCs w:val="24"/>
          <w:highlight w:val="none"/>
        </w:rPr>
        <w:t>见供应商须知前附表，不接受该条件的响应将被否决。</w:t>
      </w:r>
    </w:p>
    <w:p w14:paraId="08AD081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2</w:t>
      </w:r>
      <w:r>
        <w:rPr>
          <w:rFonts w:hint="eastAsia" w:ascii="仿宋" w:hAnsi="仿宋" w:eastAsia="仿宋" w:cs="仿宋"/>
          <w:spacing w:val="14"/>
          <w:sz w:val="24"/>
          <w:szCs w:val="24"/>
          <w:highlight w:val="none"/>
        </w:rPr>
        <w:t>质量要求：见供应商须知前附表，不接受该条件的响应将被否决。</w:t>
      </w:r>
    </w:p>
    <w:p w14:paraId="334897B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3</w:t>
      </w:r>
      <w:r>
        <w:rPr>
          <w:rFonts w:hint="eastAsia" w:ascii="仿宋" w:hAnsi="仿宋" w:eastAsia="仿宋" w:cs="仿宋"/>
          <w:spacing w:val="14"/>
          <w:sz w:val="24"/>
          <w:szCs w:val="24"/>
          <w:highlight w:val="none"/>
        </w:rPr>
        <w:t>安全目标：见供应商须知前附表，不接受该条件的响应将被否决。</w:t>
      </w:r>
    </w:p>
    <w:p w14:paraId="000F1CE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4</w:t>
      </w:r>
      <w:r>
        <w:rPr>
          <w:rFonts w:hint="eastAsia" w:ascii="仿宋" w:hAnsi="仿宋" w:eastAsia="仿宋" w:cs="仿宋"/>
          <w:spacing w:val="14"/>
          <w:sz w:val="24"/>
          <w:szCs w:val="24"/>
          <w:highlight w:val="none"/>
        </w:rPr>
        <w:t>文明工地目标：见供应商须知前附表，不接受该条件的响应将被否决。</w:t>
      </w:r>
    </w:p>
    <w:p w14:paraId="6F36F60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5</w:t>
      </w:r>
      <w:r>
        <w:rPr>
          <w:rFonts w:hint="eastAsia" w:ascii="仿宋" w:hAnsi="仿宋" w:eastAsia="仿宋" w:cs="仿宋"/>
          <w:spacing w:val="14"/>
          <w:sz w:val="24"/>
          <w:szCs w:val="24"/>
          <w:highlight w:val="none"/>
        </w:rPr>
        <w:t>扬尘防治目标：见供应商须知前附表，不接受该条件的响应将被否决。</w:t>
      </w:r>
    </w:p>
    <w:p w14:paraId="4E05A57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6</w:t>
      </w:r>
      <w:r>
        <w:rPr>
          <w:rFonts w:hint="eastAsia" w:ascii="仿宋" w:hAnsi="仿宋" w:eastAsia="仿宋" w:cs="仿宋"/>
          <w:spacing w:val="14"/>
          <w:sz w:val="24"/>
          <w:szCs w:val="24"/>
          <w:highlight w:val="none"/>
        </w:rPr>
        <w:t>履约验收：见供应商须知前附表。</w:t>
      </w:r>
    </w:p>
    <w:p w14:paraId="7D6AC1D1">
      <w:pPr>
        <w:pStyle w:val="325"/>
        <w:ind w:firstLine="474" w:firstLineChars="200"/>
        <w:rPr>
          <w:rFonts w:eastAsia="仿宋"/>
          <w:highlight w:val="none"/>
        </w:rPr>
      </w:pPr>
      <w:r>
        <w:rPr>
          <w:rFonts w:hint="eastAsia" w:ascii="仿宋" w:hAnsi="仿宋" w:eastAsia="仿宋" w:cs="仿宋"/>
          <w:spacing w:val="14"/>
          <w:sz w:val="24"/>
          <w:szCs w:val="24"/>
          <w:highlight w:val="none"/>
        </w:rPr>
        <w:t>1.3.</w:t>
      </w:r>
      <w:r>
        <w:rPr>
          <w:rFonts w:hint="eastAsia" w:ascii="仿宋" w:hAnsi="仿宋" w:eastAsia="仿宋" w:cs="仿宋"/>
          <w:spacing w:val="14"/>
          <w:sz w:val="24"/>
          <w:szCs w:val="24"/>
          <w:highlight w:val="none"/>
          <w:lang w:val="en-US" w:eastAsia="zh-CN"/>
        </w:rPr>
        <w:t>7</w:t>
      </w:r>
      <w:r>
        <w:rPr>
          <w:rFonts w:hint="eastAsia" w:ascii="仿宋" w:hAnsi="仿宋" w:eastAsia="仿宋" w:cs="仿宋"/>
          <w:spacing w:val="14"/>
          <w:sz w:val="24"/>
          <w:szCs w:val="24"/>
          <w:highlight w:val="none"/>
        </w:rPr>
        <w:t>缺陷责任期：见供应商须知前附表。</w:t>
      </w:r>
    </w:p>
    <w:p w14:paraId="3FFE03C3">
      <w:pPr>
        <w:pStyle w:val="334"/>
        <w:rPr>
          <w:rFonts w:hint="eastAsia" w:ascii="仿宋" w:hAnsi="仿宋" w:cs="仿宋"/>
          <w:spacing w:val="14"/>
          <w:highlight w:val="none"/>
        </w:rPr>
      </w:pPr>
      <w:r>
        <w:rPr>
          <w:rFonts w:hint="eastAsia" w:ascii="仿宋" w:hAnsi="仿宋" w:cs="仿宋"/>
          <w:spacing w:val="14"/>
          <w:highlight w:val="none"/>
        </w:rPr>
        <w:t>1.4 供应商资格要求</w:t>
      </w:r>
      <w:bookmarkEnd w:id="20"/>
      <w:bookmarkEnd w:id="21"/>
    </w:p>
    <w:p w14:paraId="5CE14CA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1.4.1供应商资格要求：供应商应当符合《政府采购法》第二十二条第一款规定的条件，具体见供应商须知前附表。</w:t>
      </w:r>
    </w:p>
    <w:p w14:paraId="3BE21BA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1.4.2本项目不接受联合体投标</w:t>
      </w:r>
    </w:p>
    <w:p w14:paraId="529F1650">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1.4.3供应商不得存在下列情形之一：</w:t>
      </w:r>
    </w:p>
    <w:p w14:paraId="79431E94">
      <w:pPr>
        <w:pStyle w:val="324"/>
        <w:rPr>
          <w:rFonts w:hint="eastAsia" w:ascii="仿宋" w:hAnsi="仿宋" w:eastAsia="仿宋" w:cs="仿宋"/>
          <w:spacing w:val="14"/>
          <w:sz w:val="24"/>
          <w:szCs w:val="24"/>
          <w:highlight w:val="none"/>
        </w:rPr>
      </w:pPr>
      <w:bookmarkStart w:id="22" w:name="_Toc256000021"/>
      <w:bookmarkStart w:id="23" w:name="_Toc1721642"/>
      <w:r>
        <w:rPr>
          <w:rFonts w:hint="eastAsia" w:ascii="仿宋" w:hAnsi="仿宋" w:eastAsia="仿宋" w:cs="仿宋"/>
          <w:spacing w:val="14"/>
          <w:sz w:val="24"/>
          <w:szCs w:val="24"/>
          <w:highlight w:val="none"/>
        </w:rPr>
        <w:t>（1）与采购人存在利害关系且可能影响采购公正性；</w:t>
      </w:r>
    </w:p>
    <w:p w14:paraId="5BA08A2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（2）与本采购项目的其他供应商为同一个单位负责人；</w:t>
      </w:r>
    </w:p>
    <w:p w14:paraId="39EE665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（3）与本采购项目的其他供应商存在直接控股、管理关系；</w:t>
      </w:r>
    </w:p>
    <w:p w14:paraId="19E541C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（4）为本采购项目提供整体设计、规范编制或者项目管理、监理、检测等服务；</w:t>
      </w:r>
    </w:p>
    <w:p w14:paraId="24760D9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（5）为本采购项目的采购代理机构或与采购代理机构同为一个法定代表人；</w:t>
      </w:r>
    </w:p>
    <w:p w14:paraId="089B103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（6）被“中国政府采购”网站（www.ccgp.gov.cn）列入政府采购严重违法失信行为记录名单；</w:t>
      </w:r>
    </w:p>
    <w:p w14:paraId="1D4CC22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（7）因违法经营受到刑事处罚或者责令停产停业、吊销许可证或者执照、较大数额罚款等行政处罚；</w:t>
      </w:r>
    </w:p>
    <w:p w14:paraId="58B70C1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（8）进入清算程序，或被宣告破产，或其他丧失履约能力的情形；</w:t>
      </w:r>
    </w:p>
    <w:p w14:paraId="7693DE4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（9）被中国执行信息公开网(http://zxgk.court.gov.cn/shixin/)列入失信被执行人、“信用中国”网站（www.creditchina.gov.cn）列入重大税收违法失信主体；</w:t>
      </w:r>
    </w:p>
    <w:p w14:paraId="5B68D20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（10）在近三年内供应商有行贿犯罪行为的；</w:t>
      </w:r>
    </w:p>
    <w:p w14:paraId="1F82F76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（11）法律法规或供应商须知前附表规定的其他情形。</w:t>
      </w:r>
    </w:p>
    <w:p w14:paraId="29BCD4DE">
      <w:pPr>
        <w:pStyle w:val="334"/>
        <w:rPr>
          <w:rFonts w:hint="eastAsia" w:ascii="仿宋" w:hAnsi="仿宋" w:cs="仿宋"/>
          <w:spacing w:val="14"/>
          <w:highlight w:val="none"/>
        </w:rPr>
      </w:pPr>
      <w:r>
        <w:rPr>
          <w:rFonts w:hint="eastAsia" w:ascii="仿宋" w:hAnsi="仿宋" w:cs="仿宋"/>
          <w:spacing w:val="14"/>
          <w:highlight w:val="none"/>
        </w:rPr>
        <w:t>1.5 费用承担</w:t>
      </w:r>
      <w:bookmarkEnd w:id="22"/>
      <w:bookmarkEnd w:id="23"/>
    </w:p>
    <w:p w14:paraId="28DED7E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供应商准备和参加采购活动发生的费用自理。</w:t>
      </w:r>
    </w:p>
    <w:p w14:paraId="6A7558B5">
      <w:pPr>
        <w:pStyle w:val="334"/>
        <w:rPr>
          <w:rFonts w:hint="eastAsia" w:ascii="仿宋" w:hAnsi="仿宋" w:cs="仿宋"/>
          <w:spacing w:val="14"/>
          <w:highlight w:val="none"/>
        </w:rPr>
      </w:pPr>
      <w:bookmarkStart w:id="24" w:name="_Toc256000022"/>
      <w:bookmarkStart w:id="25" w:name="_Toc1721643"/>
      <w:r>
        <w:rPr>
          <w:rFonts w:hint="eastAsia" w:ascii="仿宋" w:hAnsi="仿宋" w:cs="仿宋"/>
          <w:spacing w:val="14"/>
          <w:highlight w:val="none"/>
        </w:rPr>
        <w:t>1.6 保密</w:t>
      </w:r>
      <w:bookmarkEnd w:id="24"/>
      <w:bookmarkEnd w:id="25"/>
    </w:p>
    <w:p w14:paraId="554E382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参与采购活动的各方应对磋商文件和响应文件中的商业和技术等秘密保密，否则应承担相应的法律责任。</w:t>
      </w:r>
    </w:p>
    <w:p w14:paraId="10993488">
      <w:pPr>
        <w:pStyle w:val="334"/>
        <w:rPr>
          <w:rFonts w:hint="eastAsia" w:ascii="仿宋" w:hAnsi="仿宋" w:cs="仿宋"/>
          <w:spacing w:val="14"/>
          <w:highlight w:val="none"/>
        </w:rPr>
      </w:pPr>
      <w:bookmarkStart w:id="26" w:name="_Toc256000023"/>
      <w:bookmarkStart w:id="27" w:name="_Toc1721644"/>
      <w:r>
        <w:rPr>
          <w:rFonts w:hint="eastAsia" w:ascii="仿宋" w:hAnsi="仿宋" w:cs="仿宋"/>
          <w:spacing w:val="14"/>
          <w:highlight w:val="none"/>
        </w:rPr>
        <w:t>1.7 语言文字</w:t>
      </w:r>
      <w:bookmarkEnd w:id="26"/>
      <w:bookmarkEnd w:id="27"/>
    </w:p>
    <w:p w14:paraId="58DB680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磋商文件、响应文件使用的语言文字为中文。专用术语使用外文的，应附有中文注释。</w:t>
      </w:r>
    </w:p>
    <w:p w14:paraId="0B2858B4">
      <w:pPr>
        <w:pStyle w:val="334"/>
        <w:rPr>
          <w:rFonts w:hint="eastAsia" w:ascii="仿宋" w:hAnsi="仿宋" w:cs="仿宋"/>
          <w:spacing w:val="14"/>
          <w:highlight w:val="none"/>
        </w:rPr>
      </w:pPr>
      <w:bookmarkStart w:id="28" w:name="_Toc256000024"/>
      <w:bookmarkStart w:id="29" w:name="_Toc1721645"/>
      <w:r>
        <w:rPr>
          <w:rFonts w:hint="eastAsia" w:ascii="仿宋" w:hAnsi="仿宋" w:cs="仿宋"/>
          <w:spacing w:val="14"/>
          <w:highlight w:val="none"/>
        </w:rPr>
        <w:t>1.8 计量单位</w:t>
      </w:r>
      <w:bookmarkEnd w:id="28"/>
      <w:bookmarkEnd w:id="29"/>
    </w:p>
    <w:p w14:paraId="1D044CF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所有计量均采用中华人民共和国法定计量单位。</w:t>
      </w:r>
    </w:p>
    <w:p w14:paraId="198AF98F">
      <w:pPr>
        <w:pStyle w:val="334"/>
        <w:rPr>
          <w:rFonts w:hint="eastAsia" w:ascii="仿宋" w:hAnsi="仿宋" w:cs="仿宋"/>
          <w:color w:val="000000"/>
          <w:spacing w:val="14"/>
          <w:highlight w:val="none"/>
        </w:rPr>
      </w:pPr>
      <w:bookmarkStart w:id="30" w:name="_Toc1721646"/>
      <w:bookmarkStart w:id="31" w:name="_Toc5743"/>
      <w:r>
        <w:rPr>
          <w:rFonts w:hint="eastAsia" w:ascii="仿宋" w:hAnsi="仿宋" w:cs="仿宋"/>
          <w:spacing w:val="14"/>
          <w:highlight w:val="none"/>
        </w:rPr>
        <w:t>1.9</w:t>
      </w:r>
      <w:r>
        <w:rPr>
          <w:rFonts w:hint="eastAsia" w:ascii="仿宋" w:hAnsi="仿宋" w:cs="仿宋"/>
          <w:color w:val="000000"/>
          <w:spacing w:val="14"/>
          <w:highlight w:val="none"/>
        </w:rPr>
        <w:t>踏勘现场</w:t>
      </w:r>
      <w:bookmarkEnd w:id="30"/>
      <w:bookmarkEnd w:id="31"/>
    </w:p>
    <w:p w14:paraId="47284638">
      <w:pPr>
        <w:pStyle w:val="324"/>
        <w:rPr>
          <w:rFonts w:hint="eastAsia" w:ascii="仿宋" w:hAnsi="仿宋" w:eastAsia="仿宋" w:cs="仿宋"/>
          <w:spacing w:val="14"/>
          <w:sz w:val="24"/>
          <w:szCs w:val="24"/>
          <w:highlight w:val="none"/>
        </w:rPr>
      </w:pPr>
      <w:bookmarkStart w:id="32" w:name="_Toc1721647"/>
      <w:r>
        <w:rPr>
          <w:rFonts w:hint="eastAsia" w:ascii="仿宋" w:hAnsi="仿宋" w:eastAsia="仿宋" w:cs="仿宋"/>
          <w:spacing w:val="14"/>
          <w:sz w:val="24"/>
          <w:szCs w:val="24"/>
          <w:highlight w:val="none"/>
        </w:rPr>
        <w:t>本项目不组织踏勘现场。</w:t>
      </w:r>
    </w:p>
    <w:p w14:paraId="7581F401">
      <w:pPr>
        <w:pStyle w:val="334"/>
        <w:rPr>
          <w:rFonts w:hint="eastAsia" w:ascii="仿宋" w:hAnsi="仿宋" w:cs="仿宋"/>
          <w:spacing w:val="14"/>
          <w:highlight w:val="none"/>
        </w:rPr>
      </w:pPr>
      <w:bookmarkStart w:id="33" w:name="_Toc16685"/>
      <w:r>
        <w:rPr>
          <w:rFonts w:hint="eastAsia" w:ascii="仿宋" w:hAnsi="仿宋" w:cs="仿宋"/>
          <w:spacing w:val="14"/>
          <w:highlight w:val="none"/>
        </w:rPr>
        <w:t>1.10磋商预备会</w:t>
      </w:r>
      <w:bookmarkEnd w:id="32"/>
      <w:bookmarkEnd w:id="33"/>
    </w:p>
    <w:p w14:paraId="3EDF0BA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本项目不召开磋商预备会。</w:t>
      </w:r>
    </w:p>
    <w:p w14:paraId="50D7354E">
      <w:pPr>
        <w:pStyle w:val="334"/>
        <w:rPr>
          <w:rFonts w:hint="eastAsia" w:ascii="仿宋" w:hAnsi="仿宋" w:cs="仿宋"/>
          <w:spacing w:val="14"/>
          <w:highlight w:val="none"/>
        </w:rPr>
      </w:pPr>
      <w:bookmarkStart w:id="34" w:name="_Toc14417"/>
      <w:bookmarkStart w:id="35" w:name="_Toc1721649"/>
      <w:bookmarkStart w:id="36" w:name="_Toc256000028"/>
      <w:r>
        <w:rPr>
          <w:rFonts w:hint="eastAsia" w:ascii="仿宋" w:hAnsi="仿宋" w:cs="仿宋"/>
          <w:spacing w:val="14"/>
          <w:highlight w:val="none"/>
        </w:rPr>
        <w:t>1.11 分包</w:t>
      </w:r>
      <w:bookmarkEnd w:id="34"/>
    </w:p>
    <w:p w14:paraId="4A49C31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1.11.1供应商拟在成交后将成交项目的非主体工程进行分包的，应符合供应商须知前附表规定的分包内容、分包金额和资质要求等限制性条件，除供应商须知前附表规定的非主体工程外，其他工作不得分包。</w:t>
      </w:r>
    </w:p>
    <w:p w14:paraId="739E034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1.11.2成交供应商不得向他人转让成交项目，接受分包的人不得再次分包。成交供应商应当就分包项目向采购人负责，接受分包的人就分包项目承担连带责任。</w:t>
      </w:r>
    </w:p>
    <w:p w14:paraId="11469D5C">
      <w:pPr>
        <w:pStyle w:val="334"/>
        <w:rPr>
          <w:rFonts w:hint="eastAsia" w:ascii="仿宋" w:hAnsi="仿宋" w:cs="仿宋"/>
          <w:spacing w:val="14"/>
          <w:highlight w:val="none"/>
        </w:rPr>
      </w:pPr>
      <w:r>
        <w:rPr>
          <w:rFonts w:hint="eastAsia" w:ascii="仿宋" w:hAnsi="仿宋" w:cs="仿宋"/>
          <w:spacing w:val="14"/>
          <w:highlight w:val="none"/>
        </w:rPr>
        <w:t>1.12 响应和偏差</w:t>
      </w:r>
      <w:bookmarkEnd w:id="35"/>
      <w:bookmarkEnd w:id="36"/>
    </w:p>
    <w:p w14:paraId="00AA2C4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1.12.1响应文件应当对磋商文件的实质性要求和条件作出满足性或更有利于采购人的响应，否则，供应商的响应将被否决。实质性要求和条件见供应商须知前附表。</w:t>
      </w:r>
    </w:p>
    <w:p w14:paraId="7853CF50">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1.12.2供应商须知前附表规定了可以偏差的，偏差应当符合供应商须知前附表规定的偏差范围和幅度，超出的响应将被否决。</w:t>
      </w:r>
    </w:p>
    <w:p w14:paraId="0688985F">
      <w:pPr>
        <w:pStyle w:val="332"/>
        <w:rPr>
          <w:rFonts w:hint="eastAsia" w:ascii="仿宋" w:hAnsi="仿宋" w:cs="仿宋"/>
          <w:highlight w:val="none"/>
        </w:rPr>
      </w:pPr>
      <w:bookmarkStart w:id="37" w:name="_Toc256000029"/>
      <w:bookmarkStart w:id="38" w:name="_Toc1721650"/>
      <w:r>
        <w:rPr>
          <w:rFonts w:hint="eastAsia" w:ascii="仿宋" w:hAnsi="仿宋" w:cs="仿宋"/>
          <w:highlight w:val="none"/>
        </w:rPr>
        <w:t>2、磋商文件</w:t>
      </w:r>
      <w:bookmarkEnd w:id="37"/>
      <w:bookmarkEnd w:id="38"/>
    </w:p>
    <w:p w14:paraId="016B2305">
      <w:pPr>
        <w:pStyle w:val="334"/>
        <w:rPr>
          <w:rFonts w:hint="eastAsia" w:ascii="仿宋" w:hAnsi="仿宋" w:cs="仿宋"/>
          <w:spacing w:val="14"/>
          <w:highlight w:val="none"/>
        </w:rPr>
      </w:pPr>
      <w:bookmarkStart w:id="39" w:name="_Toc1721651"/>
      <w:bookmarkStart w:id="40" w:name="_Toc256000030"/>
      <w:r>
        <w:rPr>
          <w:rFonts w:hint="eastAsia" w:ascii="仿宋" w:hAnsi="仿宋" w:cs="仿宋"/>
          <w:spacing w:val="14"/>
          <w:highlight w:val="none"/>
        </w:rPr>
        <w:t>2.1 磋商文件的组成</w:t>
      </w:r>
      <w:bookmarkEnd w:id="39"/>
      <w:bookmarkEnd w:id="40"/>
    </w:p>
    <w:p w14:paraId="46F5AD5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本磋商文件包括：</w:t>
      </w:r>
    </w:p>
    <w:p w14:paraId="75C2EB2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（1）采购公告；</w:t>
      </w:r>
    </w:p>
    <w:p w14:paraId="76F23CA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（2）供应商须知； </w:t>
      </w:r>
    </w:p>
    <w:p w14:paraId="0196B51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（3）采购需求；</w:t>
      </w:r>
    </w:p>
    <w:p w14:paraId="5D2EB9B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（4）合同（样本）；</w:t>
      </w:r>
    </w:p>
    <w:p w14:paraId="09CBC547">
      <w:pPr>
        <w:pStyle w:val="324"/>
        <w:rPr>
          <w:rFonts w:hint="eastAsia" w:ascii="仿宋" w:hAnsi="仿宋" w:eastAsia="仿宋" w:cs="仿宋"/>
          <w:sz w:val="24"/>
          <w:szCs w:val="22"/>
          <w:highlight w:val="none"/>
        </w:rPr>
      </w:pPr>
      <w:r>
        <w:rPr>
          <w:rFonts w:hint="eastAsia" w:ascii="仿宋" w:hAnsi="仿宋" w:eastAsia="仿宋" w:cs="仿宋"/>
          <w:spacing w:val="14"/>
          <w:sz w:val="24"/>
          <w:szCs w:val="24"/>
          <w:highlight w:val="none"/>
        </w:rPr>
        <w:t>（5）</w:t>
      </w:r>
      <w:r>
        <w:rPr>
          <w:rFonts w:hint="eastAsia" w:ascii="仿宋" w:hAnsi="仿宋" w:eastAsia="仿宋" w:cs="仿宋"/>
          <w:sz w:val="24"/>
          <w:szCs w:val="22"/>
          <w:highlight w:val="none"/>
        </w:rPr>
        <w:t>资格审查与评审办法</w:t>
      </w:r>
    </w:p>
    <w:p w14:paraId="05C0726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（6）资格审查与评审标准</w:t>
      </w:r>
    </w:p>
    <w:p w14:paraId="5DCCE46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（7）响应文件格式；</w:t>
      </w:r>
    </w:p>
    <w:p w14:paraId="3D23136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（8）供应商须知前附表规定的其他资料。</w:t>
      </w:r>
    </w:p>
    <w:p w14:paraId="4D3E42F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根据本章第2.2款对磋商文件所作的澄清、修改，构成磋商文件的组成部分。</w:t>
      </w:r>
    </w:p>
    <w:p w14:paraId="1345A53F">
      <w:pPr>
        <w:pStyle w:val="334"/>
        <w:rPr>
          <w:rFonts w:hint="eastAsia" w:ascii="仿宋" w:hAnsi="仿宋" w:cs="仿宋"/>
          <w:spacing w:val="14"/>
          <w:highlight w:val="none"/>
        </w:rPr>
      </w:pPr>
      <w:bookmarkStart w:id="41" w:name="_Toc256000031"/>
      <w:bookmarkStart w:id="42" w:name="_Toc1721652"/>
      <w:r>
        <w:rPr>
          <w:rFonts w:hint="eastAsia" w:ascii="仿宋" w:hAnsi="仿宋" w:cs="仿宋"/>
          <w:spacing w:val="14"/>
          <w:highlight w:val="none"/>
        </w:rPr>
        <w:t>2.2 磋商文件的澄清</w:t>
      </w:r>
      <w:bookmarkEnd w:id="41"/>
      <w:bookmarkEnd w:id="42"/>
    </w:p>
    <w:p w14:paraId="7B6773C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2.2.1供应商应仔细阅读和检查磋商文件的全部内容。如发现缺页或附件不全，应及时向采购代理机构提出，以便补齐。如有疑问，应按供应商须知前附表规定的时间和形式将提出的问题送达采购代理机构，要求对磋商文件予以澄清。</w:t>
      </w:r>
    </w:p>
    <w:p w14:paraId="452B4F1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2.2.2 磋商文件的澄清、修改按供应商须知前附表规定的形式发出。澄清、修改发出的时间距提交响应文件截止时间不足5日的，并且修改内容可能影响响应文件编制的，将相应延长提交响应文件截止时间。</w:t>
      </w:r>
    </w:p>
    <w:p w14:paraId="7E65407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2.2.3 除非采购人认为确有必要答复，否则，采购人有权拒绝回复供应商在本章第2.2.1项规定的时间后的任何澄清要求。</w:t>
      </w:r>
    </w:p>
    <w:p w14:paraId="3ACF9884">
      <w:pPr>
        <w:pStyle w:val="334"/>
        <w:rPr>
          <w:rFonts w:hint="eastAsia" w:ascii="仿宋" w:hAnsi="仿宋" w:cs="仿宋"/>
          <w:spacing w:val="14"/>
          <w:highlight w:val="none"/>
        </w:rPr>
      </w:pPr>
      <w:bookmarkStart w:id="43" w:name="_Toc1721653"/>
      <w:bookmarkStart w:id="44" w:name="_Toc256000032"/>
      <w:r>
        <w:rPr>
          <w:rFonts w:hint="eastAsia" w:ascii="仿宋" w:hAnsi="仿宋" w:cs="仿宋"/>
          <w:spacing w:val="14"/>
          <w:highlight w:val="none"/>
        </w:rPr>
        <w:t>2.3 磋商文件的异议</w:t>
      </w:r>
      <w:bookmarkEnd w:id="43"/>
      <w:bookmarkEnd w:id="44"/>
    </w:p>
    <w:p w14:paraId="1049A1A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供应商或者其他利害关系人对磋商文件有质疑的，应当在提交响应文件截止时间5日前以书面形式提出。</w:t>
      </w:r>
    </w:p>
    <w:p w14:paraId="680C50B1">
      <w:pPr>
        <w:pStyle w:val="332"/>
        <w:rPr>
          <w:rFonts w:hint="eastAsia" w:ascii="仿宋" w:hAnsi="仿宋" w:cs="仿宋"/>
          <w:highlight w:val="none"/>
        </w:rPr>
      </w:pPr>
      <w:bookmarkStart w:id="45" w:name="_Toc256000033"/>
      <w:bookmarkStart w:id="46" w:name="_Toc1721654"/>
      <w:r>
        <w:rPr>
          <w:rFonts w:hint="eastAsia" w:ascii="仿宋" w:hAnsi="仿宋" w:cs="仿宋"/>
          <w:highlight w:val="none"/>
        </w:rPr>
        <w:t>3、响应文件</w:t>
      </w:r>
      <w:bookmarkEnd w:id="45"/>
      <w:bookmarkEnd w:id="46"/>
    </w:p>
    <w:p w14:paraId="107F7F72">
      <w:pPr>
        <w:pStyle w:val="334"/>
        <w:rPr>
          <w:rFonts w:hint="eastAsia" w:ascii="仿宋" w:hAnsi="仿宋" w:cs="仿宋"/>
          <w:spacing w:val="14"/>
          <w:highlight w:val="none"/>
        </w:rPr>
      </w:pPr>
      <w:bookmarkStart w:id="47" w:name="_Toc256000034"/>
      <w:bookmarkStart w:id="48" w:name="_Toc1721655"/>
      <w:r>
        <w:rPr>
          <w:rFonts w:hint="eastAsia" w:ascii="仿宋" w:hAnsi="仿宋" w:cs="仿宋"/>
          <w:spacing w:val="14"/>
          <w:highlight w:val="none"/>
        </w:rPr>
        <w:t>3.1 响应文件的组成</w:t>
      </w:r>
      <w:bookmarkEnd w:id="47"/>
      <w:bookmarkEnd w:id="48"/>
    </w:p>
    <w:p w14:paraId="31A6BB3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3.1.1 响应文件应包括下列内容（详见磋商文件第七章“响应文件格式”）：</w:t>
      </w:r>
    </w:p>
    <w:p w14:paraId="7D8CC1D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供应商在评审过程中作出的符合法律法规和磋商文件规定的澄清确认，构成响应文件的组成部分。</w:t>
      </w:r>
    </w:p>
    <w:p w14:paraId="7F4BA241">
      <w:pPr>
        <w:pStyle w:val="334"/>
        <w:rPr>
          <w:rFonts w:hint="eastAsia" w:ascii="仿宋" w:hAnsi="仿宋" w:cs="仿宋"/>
          <w:spacing w:val="14"/>
          <w:highlight w:val="none"/>
        </w:rPr>
      </w:pPr>
      <w:bookmarkStart w:id="49" w:name="_Toc1721656"/>
      <w:bookmarkStart w:id="50" w:name="_Toc256000035"/>
      <w:r>
        <w:rPr>
          <w:rFonts w:hint="eastAsia" w:ascii="仿宋" w:hAnsi="仿宋" w:cs="仿宋"/>
          <w:spacing w:val="14"/>
          <w:highlight w:val="none"/>
        </w:rPr>
        <w:t>3.2报价</w:t>
      </w:r>
      <w:bookmarkEnd w:id="49"/>
      <w:bookmarkEnd w:id="50"/>
    </w:p>
    <w:p w14:paraId="23F7DA7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3.2.1报价涉及货币的应为人民币，包括国家规定的规费、税金等。供应商应按第七章“响应文件格式”的要求进行报价。</w:t>
      </w:r>
    </w:p>
    <w:p w14:paraId="3F781B0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3.2.2供应商应充分了解该项目的总体情况以及影响报价的其他要素。供应商应填写报价一览表、工程预算书；其它表格与报价一览表不符，以报价一览表为准。</w:t>
      </w:r>
    </w:p>
    <w:p w14:paraId="2899056D">
      <w:pPr>
        <w:pStyle w:val="324"/>
        <w:rPr>
          <w:rFonts w:hint="eastAsia" w:ascii="仿宋" w:hAnsi="仿宋" w:eastAsia="仿宋" w:cs="仿宋"/>
          <w:color w:val="000000"/>
          <w:spacing w:val="14"/>
          <w:sz w:val="24"/>
          <w:szCs w:val="24"/>
          <w:highlight w:val="none"/>
        </w:rPr>
      </w:pPr>
      <w:r>
        <w:rPr>
          <w:rFonts w:hint="eastAsia" w:ascii="仿宋" w:hAnsi="仿宋" w:eastAsia="仿宋" w:cs="仿宋"/>
          <w:color w:val="000000"/>
          <w:spacing w:val="14"/>
          <w:sz w:val="24"/>
          <w:szCs w:val="24"/>
          <w:highlight w:val="none"/>
        </w:rPr>
        <w:t>3.2.3本项目的报价方式见供应商须知前附表。</w:t>
      </w:r>
    </w:p>
    <w:p w14:paraId="7DE61114">
      <w:pPr>
        <w:pStyle w:val="324"/>
        <w:rPr>
          <w:rFonts w:hint="eastAsia" w:ascii="仿宋" w:hAnsi="仿宋" w:eastAsia="仿宋" w:cs="仿宋"/>
          <w:color w:val="000000"/>
          <w:spacing w:val="14"/>
          <w:sz w:val="24"/>
          <w:szCs w:val="24"/>
          <w:highlight w:val="none"/>
        </w:rPr>
      </w:pPr>
      <w:r>
        <w:rPr>
          <w:rFonts w:hint="eastAsia" w:ascii="仿宋" w:hAnsi="仿宋" w:eastAsia="仿宋" w:cs="仿宋"/>
          <w:color w:val="000000"/>
          <w:spacing w:val="14"/>
          <w:sz w:val="24"/>
          <w:szCs w:val="24"/>
          <w:highlight w:val="none"/>
        </w:rPr>
        <w:t>3.2.4 采购人设有预算控制金额的，供应商的报价不得超过预算控制金额，预算控制金额在供应商须知前附表中载明。</w:t>
      </w:r>
    </w:p>
    <w:p w14:paraId="0E5C46B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3.2.5报价的其他要求见供应商须知前附表。</w:t>
      </w:r>
    </w:p>
    <w:p w14:paraId="24B2B3DB">
      <w:pPr>
        <w:pStyle w:val="325"/>
        <w:ind w:firstLine="472" w:firstLineChars="199"/>
        <w:rPr>
          <w:rFonts w:hint="eastAsia" w:ascii="仿宋" w:hAnsi="仿宋" w:eastAsia="仿宋" w:cs="仿宋"/>
          <w:b/>
          <w:bCs/>
          <w:spacing w:val="14"/>
          <w:sz w:val="24"/>
          <w:szCs w:val="24"/>
          <w:highlight w:val="none"/>
        </w:rPr>
      </w:pPr>
      <w:r>
        <w:rPr>
          <w:rFonts w:hint="eastAsia" w:ascii="仿宋" w:hAnsi="仿宋" w:eastAsia="仿宋" w:cs="仿宋"/>
          <w:b/>
          <w:bCs/>
          <w:spacing w:val="14"/>
          <w:sz w:val="24"/>
          <w:szCs w:val="24"/>
          <w:highlight w:val="none"/>
        </w:rPr>
        <w:t>3.2.6本次采购为竞争性磋商采购，允许符合要求的供应商在规定的时间提交最后报价。</w:t>
      </w:r>
    </w:p>
    <w:p w14:paraId="7D92126A">
      <w:pPr>
        <w:pStyle w:val="334"/>
        <w:rPr>
          <w:rFonts w:hint="eastAsia" w:ascii="仿宋" w:hAnsi="仿宋" w:cs="仿宋"/>
          <w:spacing w:val="14"/>
          <w:highlight w:val="none"/>
        </w:rPr>
      </w:pPr>
      <w:bookmarkStart w:id="51" w:name="_Toc256000036"/>
      <w:bookmarkStart w:id="52" w:name="_Toc1721657"/>
      <w:r>
        <w:rPr>
          <w:rFonts w:hint="eastAsia" w:ascii="仿宋" w:hAnsi="仿宋" w:cs="仿宋"/>
          <w:spacing w:val="14"/>
          <w:highlight w:val="none"/>
        </w:rPr>
        <w:t>3.3 响应文件有效期</w:t>
      </w:r>
      <w:bookmarkEnd w:id="51"/>
      <w:bookmarkEnd w:id="52"/>
    </w:p>
    <w:p w14:paraId="5AC5029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3.3.1 除供应商须知前附表另有规定外，响应文件有效期为90天。</w:t>
      </w:r>
    </w:p>
    <w:p w14:paraId="151C724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3.3.2 在响应文件有效期内，供应商撤销响应文件的，应承担磋商文件和法律规定的责任。</w:t>
      </w:r>
    </w:p>
    <w:p w14:paraId="5C369DC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3.3.3 出现特殊情况需要延长响应文件有效期的，采购人以书面形式通知所有供应商延长响应文件有效期。供应商应予以书面答复</w:t>
      </w:r>
      <w:r>
        <w:rPr>
          <w:rFonts w:hint="eastAsia" w:ascii="仿宋" w:hAnsi="仿宋" w:eastAsia="仿宋" w:cs="仿宋"/>
          <w:color w:val="C00000"/>
          <w:spacing w:val="14"/>
          <w:sz w:val="24"/>
          <w:szCs w:val="24"/>
          <w:highlight w:val="none"/>
        </w:rPr>
        <w:t>，</w:t>
      </w:r>
      <w:r>
        <w:rPr>
          <w:rFonts w:hint="eastAsia" w:ascii="仿宋" w:hAnsi="仿宋" w:eastAsia="仿宋" w:cs="仿宋"/>
          <w:color w:val="auto"/>
          <w:spacing w:val="14"/>
          <w:sz w:val="24"/>
          <w:szCs w:val="24"/>
          <w:highlight w:val="none"/>
        </w:rPr>
        <w:t>，</w:t>
      </w:r>
      <w:r>
        <w:rPr>
          <w:rFonts w:hint="eastAsia" w:ascii="仿宋" w:hAnsi="仿宋" w:eastAsia="仿宋" w:cs="仿宋"/>
          <w:spacing w:val="14"/>
          <w:sz w:val="24"/>
          <w:szCs w:val="24"/>
          <w:highlight w:val="none"/>
        </w:rPr>
        <w:t>但不得要求或被允许修改其响应文件；供应商拒绝延长的，其响应失效。</w:t>
      </w:r>
    </w:p>
    <w:p w14:paraId="6BA85C25">
      <w:pPr>
        <w:pStyle w:val="334"/>
        <w:rPr>
          <w:rFonts w:hint="eastAsia" w:ascii="仿宋" w:hAnsi="仿宋" w:cs="仿宋"/>
          <w:spacing w:val="14"/>
          <w:highlight w:val="none"/>
        </w:rPr>
      </w:pPr>
      <w:bookmarkStart w:id="53" w:name="_Toc1721658"/>
      <w:bookmarkStart w:id="54" w:name="_Toc256000037"/>
      <w:r>
        <w:rPr>
          <w:rFonts w:hint="eastAsia" w:ascii="仿宋" w:hAnsi="仿宋" w:cs="仿宋"/>
          <w:spacing w:val="14"/>
          <w:highlight w:val="none"/>
        </w:rPr>
        <w:t>3.4 磋商保证金</w:t>
      </w:r>
      <w:bookmarkEnd w:id="53"/>
      <w:bookmarkEnd w:id="54"/>
    </w:p>
    <w:p w14:paraId="7BE9AB04">
      <w:pPr>
        <w:pStyle w:val="324"/>
        <w:rPr>
          <w:rFonts w:hint="eastAsia" w:ascii="仿宋" w:hAnsi="仿宋" w:eastAsia="仿宋" w:cs="仿宋"/>
          <w:spacing w:val="14"/>
          <w:sz w:val="24"/>
          <w:szCs w:val="24"/>
          <w:highlight w:val="none"/>
        </w:rPr>
      </w:pPr>
      <w:bookmarkStart w:id="55" w:name="_Toc1721659"/>
      <w:bookmarkStart w:id="56" w:name="_Toc256000038"/>
      <w:r>
        <w:rPr>
          <w:rFonts w:hint="eastAsia" w:ascii="仿宋" w:hAnsi="仿宋" w:eastAsia="仿宋" w:cs="仿宋"/>
          <w:spacing w:val="14"/>
          <w:sz w:val="24"/>
          <w:szCs w:val="24"/>
          <w:highlight w:val="none"/>
        </w:rPr>
        <w:t>依据河南省财政厅《关于优化政府采购营商环境有关问题的通知》（豫财购〔2019〕4 号）文件要求。本项目免收磋商保证金。</w:t>
      </w:r>
    </w:p>
    <w:p w14:paraId="6FB28B7F">
      <w:pPr>
        <w:pStyle w:val="334"/>
        <w:rPr>
          <w:rFonts w:hint="eastAsia" w:ascii="仿宋" w:hAnsi="仿宋" w:cs="仿宋"/>
          <w:spacing w:val="14"/>
          <w:highlight w:val="none"/>
        </w:rPr>
      </w:pPr>
      <w:r>
        <w:rPr>
          <w:rFonts w:hint="eastAsia" w:ascii="仿宋" w:hAnsi="仿宋" w:cs="仿宋"/>
          <w:spacing w:val="14"/>
          <w:highlight w:val="none"/>
        </w:rPr>
        <w:t>3.5 资格审查资料</w:t>
      </w:r>
      <w:bookmarkEnd w:id="55"/>
      <w:bookmarkEnd w:id="56"/>
    </w:p>
    <w:p w14:paraId="4DB070A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3.5.1根据第六章内容提供证明材料。</w:t>
      </w:r>
    </w:p>
    <w:p w14:paraId="2B74F43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3.5.2供应商须知前附表规定接受联合体的，联合体各方均应提供资格审查资料。</w:t>
      </w:r>
    </w:p>
    <w:p w14:paraId="1E7B89E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3.5.3资格审查资料的特殊要求见供应商须知前附表。</w:t>
      </w:r>
    </w:p>
    <w:p w14:paraId="5B8900B0">
      <w:pPr>
        <w:pStyle w:val="334"/>
        <w:rPr>
          <w:rFonts w:hint="eastAsia" w:ascii="仿宋" w:hAnsi="仿宋" w:cs="仿宋"/>
          <w:spacing w:val="14"/>
          <w:highlight w:val="none"/>
        </w:rPr>
      </w:pPr>
      <w:bookmarkStart w:id="57" w:name="_Toc256000039"/>
      <w:bookmarkStart w:id="58" w:name="_Toc1721660"/>
      <w:r>
        <w:rPr>
          <w:rFonts w:hint="eastAsia" w:ascii="仿宋" w:hAnsi="仿宋" w:cs="仿宋"/>
          <w:spacing w:val="14"/>
          <w:highlight w:val="none"/>
        </w:rPr>
        <w:t>3.6 备选方案</w:t>
      </w:r>
      <w:bookmarkEnd w:id="57"/>
      <w:bookmarkEnd w:id="58"/>
    </w:p>
    <w:p w14:paraId="7B91318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本项目不允许提交备选方案。</w:t>
      </w:r>
    </w:p>
    <w:p w14:paraId="357CD7E7">
      <w:pPr>
        <w:pStyle w:val="334"/>
        <w:rPr>
          <w:rFonts w:hint="eastAsia" w:ascii="仿宋" w:hAnsi="仿宋" w:cs="仿宋"/>
          <w:spacing w:val="14"/>
          <w:highlight w:val="none"/>
        </w:rPr>
      </w:pPr>
      <w:bookmarkStart w:id="59" w:name="_Toc256000040"/>
      <w:bookmarkStart w:id="60" w:name="_Toc1721661"/>
      <w:r>
        <w:rPr>
          <w:rFonts w:hint="eastAsia" w:ascii="仿宋" w:hAnsi="仿宋" w:cs="仿宋"/>
          <w:spacing w:val="14"/>
          <w:highlight w:val="none"/>
        </w:rPr>
        <w:t>3.7 响应文件的制作</w:t>
      </w:r>
      <w:bookmarkEnd w:id="59"/>
      <w:bookmarkEnd w:id="60"/>
    </w:p>
    <w:p w14:paraId="76B5E2D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3.7.1供应商登录“洛阳市公共资源交易中心”网站，按要求下载“新点投标文件制作软件”。</w:t>
      </w:r>
    </w:p>
    <w:p w14:paraId="237BC7F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3.7.2供应商凭CA锁登录，并按网上提示自行下载磋商文件。使用“新点投标文件制作软件”按要求制作电子响应文件。供应商在制作电子响应文件时，应按要求进行电子签章。供应商编辑电子响应文件时，根据磋商文件要求用法定代表人CA锁和企业CA锁进行签章制作；最后一步生成电子响应文件（*.lytf格式和*.nlytf格式）时，只能用本单位的企业CA锁。联合体投标的，响应文件由联合体牵头人按上述规定进行签章。</w:t>
      </w:r>
    </w:p>
    <w:p w14:paraId="16BCCBF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3.7.3加密的电子响应文件为“洛阳市公共资源交易中心”网站提供的“新点投标文件制作软件”制作生成的加密版响应文件。未加密的电子响应文件应与加密的电子响应文件为同时生成的版本。</w:t>
      </w:r>
    </w:p>
    <w:p w14:paraId="456FF71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3.7.4磋商文件格式所要求包含的全部资料应全部制作在响应文件内，严格按照本项目磋商文件所有格式如实填写（不涉及的内容除外），不应存在漏项或缺项，否则将存在响应文件被否决的风险。</w:t>
      </w:r>
    </w:p>
    <w:p w14:paraId="527F99D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3.7.5响应文件所附证明材料均为原件的扫描件（或照片），尺寸和清晰度应该能够在电脑上被阅读、识别和判断；若供应商未按要求提供证明材料或提供不清晰的扫描件（或照片）的，磋商小组有权认定其响应文件未对磋商文件有关要求进行响应，涉及资格审查性或符合性审查的将不予通过。</w:t>
      </w:r>
    </w:p>
    <w:p w14:paraId="0D47E107">
      <w:pPr>
        <w:pStyle w:val="332"/>
        <w:rPr>
          <w:rFonts w:hint="eastAsia" w:ascii="仿宋" w:hAnsi="仿宋" w:cs="仿宋"/>
          <w:highlight w:val="none"/>
        </w:rPr>
      </w:pPr>
      <w:bookmarkStart w:id="61" w:name="_Toc256000041"/>
      <w:bookmarkStart w:id="62" w:name="_Toc1721662"/>
      <w:r>
        <w:rPr>
          <w:rFonts w:hint="eastAsia" w:ascii="仿宋" w:hAnsi="仿宋" w:cs="仿宋"/>
          <w:highlight w:val="none"/>
        </w:rPr>
        <w:t>4、响应文件提交</w:t>
      </w:r>
      <w:bookmarkEnd w:id="61"/>
      <w:bookmarkEnd w:id="62"/>
    </w:p>
    <w:p w14:paraId="54EFF70F">
      <w:pPr>
        <w:pStyle w:val="334"/>
        <w:rPr>
          <w:rFonts w:hint="eastAsia" w:ascii="仿宋" w:hAnsi="仿宋" w:cs="仿宋"/>
          <w:spacing w:val="14"/>
          <w:highlight w:val="none"/>
        </w:rPr>
      </w:pPr>
      <w:bookmarkStart w:id="63" w:name="_Toc256000042"/>
      <w:bookmarkStart w:id="64" w:name="_Toc1721663"/>
      <w:r>
        <w:rPr>
          <w:rFonts w:hint="eastAsia" w:ascii="仿宋" w:hAnsi="仿宋" w:cs="仿宋"/>
          <w:spacing w:val="14"/>
          <w:highlight w:val="none"/>
        </w:rPr>
        <w:t>4.1 响应文件的密封和标记</w:t>
      </w:r>
      <w:bookmarkEnd w:id="63"/>
      <w:bookmarkEnd w:id="64"/>
    </w:p>
    <w:p w14:paraId="66EC525E">
      <w:pPr>
        <w:pStyle w:val="324"/>
        <w:rPr>
          <w:rFonts w:hint="eastAsia" w:ascii="仿宋" w:hAnsi="仿宋" w:eastAsia="仿宋" w:cs="仿宋"/>
          <w:spacing w:val="14"/>
          <w:sz w:val="24"/>
          <w:szCs w:val="24"/>
          <w:highlight w:val="none"/>
        </w:rPr>
      </w:pPr>
      <w:bookmarkStart w:id="65" w:name="_Toc1721664"/>
      <w:bookmarkStart w:id="66" w:name="_Toc256000043"/>
      <w:r>
        <w:rPr>
          <w:rFonts w:hint="eastAsia" w:ascii="仿宋" w:hAnsi="仿宋" w:eastAsia="仿宋" w:cs="仿宋"/>
          <w:spacing w:val="14"/>
          <w:sz w:val="24"/>
          <w:szCs w:val="24"/>
          <w:highlight w:val="none"/>
        </w:rPr>
        <w:t>4.1.1响应文件的密封和标记的要求：按照采购文件和电子招标投标交易平台的要求加密响应文件。</w:t>
      </w:r>
    </w:p>
    <w:p w14:paraId="2BDC421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4.1.2未按要求密封和标记的响应文件，采购人将予以拒收。</w:t>
      </w:r>
    </w:p>
    <w:p w14:paraId="035E2CA0">
      <w:pPr>
        <w:pStyle w:val="334"/>
        <w:rPr>
          <w:rFonts w:hint="eastAsia" w:ascii="仿宋" w:hAnsi="仿宋" w:cs="仿宋"/>
          <w:spacing w:val="14"/>
          <w:highlight w:val="none"/>
        </w:rPr>
      </w:pPr>
      <w:r>
        <w:rPr>
          <w:rFonts w:hint="eastAsia" w:ascii="仿宋" w:hAnsi="仿宋" w:cs="仿宋"/>
          <w:spacing w:val="14"/>
          <w:highlight w:val="none"/>
        </w:rPr>
        <w:t>4.2 响应文件的提交</w:t>
      </w:r>
      <w:bookmarkEnd w:id="65"/>
      <w:bookmarkEnd w:id="66"/>
    </w:p>
    <w:p w14:paraId="7E40846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4.2.1供应商应在供应商须知前附表规定的提交响应文件截止时间前提交响应文件。不接受邮寄、电报、电话、传真等方式。除电子响应文件外，不再接受任何纸质文件、资料等。</w:t>
      </w:r>
    </w:p>
    <w:p w14:paraId="2FE3216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4.2.2供应商提交响应文件的地点：见供应商须知前附表。</w:t>
      </w:r>
    </w:p>
    <w:p w14:paraId="1943695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4.2.3响应文件份数及其他要求：见供应商须知前附表。</w:t>
      </w:r>
    </w:p>
    <w:p w14:paraId="155073B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4.2.4供应商应在提交响应文件截止时间前上传加密的电子响应文件 （*.lytf）到洛阳市电子招投标交易平台指定位置。上传时供应商须使用制作该响应文件的同一CA锁进行上传操作。请供应商在上传时认真检查上传响应文件是否完整、正确。供应商应充分考虑上传文件时的不可预见因素，未在截止时间前完成上传的，视为逾期送达，洛阳市电子招投标交易平台将拒绝接收。上传成功后将得到上传成功的确认。</w:t>
      </w:r>
    </w:p>
    <w:p w14:paraId="6552A09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4.2.5供应商因洛阳市电子招投标交易平台问题无法上传电子响应文件时，请在工作时间与交易中心联系。联系方式见供应商须知前附表。</w:t>
      </w:r>
    </w:p>
    <w:p w14:paraId="1B66BF4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4.2.6除供应商须知前附表另有规定外，供应商所提交的响应文件不予退还。</w:t>
      </w:r>
    </w:p>
    <w:p w14:paraId="5BFCDA8E">
      <w:pPr>
        <w:pStyle w:val="334"/>
        <w:rPr>
          <w:rFonts w:hint="eastAsia" w:ascii="仿宋" w:hAnsi="仿宋" w:cs="仿宋"/>
          <w:spacing w:val="14"/>
          <w:highlight w:val="none"/>
        </w:rPr>
      </w:pPr>
      <w:bookmarkStart w:id="67" w:name="_Toc256000044"/>
      <w:bookmarkStart w:id="68" w:name="_Toc1721665"/>
      <w:r>
        <w:rPr>
          <w:rFonts w:hint="eastAsia" w:ascii="仿宋" w:hAnsi="仿宋" w:cs="仿宋"/>
          <w:spacing w:val="14"/>
          <w:highlight w:val="none"/>
        </w:rPr>
        <w:t>4.3 响应文件的修改与撤回</w:t>
      </w:r>
      <w:bookmarkEnd w:id="67"/>
      <w:bookmarkEnd w:id="68"/>
    </w:p>
    <w:p w14:paraId="451AD95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4.3.1供应商在提交响应文件后可对其响应文件进行修改并重新上传响应文件或在洛阳市电子招投标交易平台上进行撤回响应文件的操作。</w:t>
      </w:r>
    </w:p>
    <w:p w14:paraId="21CC940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4.3.2 提交响应文件截止时间以后不得修改响应文件。</w:t>
      </w:r>
    </w:p>
    <w:p w14:paraId="18038D52">
      <w:pPr>
        <w:pStyle w:val="332"/>
        <w:rPr>
          <w:rFonts w:hint="eastAsia" w:ascii="仿宋" w:hAnsi="仿宋" w:cs="仿宋"/>
          <w:highlight w:val="none"/>
        </w:rPr>
      </w:pPr>
      <w:bookmarkStart w:id="69" w:name="_Toc1721666"/>
      <w:bookmarkStart w:id="70" w:name="_Toc256000045"/>
      <w:r>
        <w:rPr>
          <w:rFonts w:hint="eastAsia" w:ascii="仿宋" w:hAnsi="仿宋" w:cs="仿宋"/>
          <w:highlight w:val="none"/>
        </w:rPr>
        <w:t>5、磋商开启</w:t>
      </w:r>
      <w:bookmarkEnd w:id="69"/>
      <w:bookmarkEnd w:id="70"/>
    </w:p>
    <w:p w14:paraId="7E43302C">
      <w:pPr>
        <w:pStyle w:val="334"/>
        <w:rPr>
          <w:rFonts w:hint="eastAsia" w:ascii="仿宋" w:hAnsi="仿宋" w:cs="仿宋"/>
          <w:spacing w:val="14"/>
          <w:highlight w:val="none"/>
        </w:rPr>
      </w:pPr>
      <w:bookmarkStart w:id="71" w:name="_Toc256000046"/>
      <w:bookmarkStart w:id="72" w:name="_Toc1721667"/>
      <w:r>
        <w:rPr>
          <w:rFonts w:hint="eastAsia" w:ascii="仿宋" w:hAnsi="仿宋" w:cs="仿宋"/>
          <w:spacing w:val="14"/>
          <w:highlight w:val="none"/>
        </w:rPr>
        <w:t>5.1 磋商开启时间和地点</w:t>
      </w:r>
      <w:bookmarkEnd w:id="71"/>
      <w:bookmarkEnd w:id="72"/>
    </w:p>
    <w:p w14:paraId="2FA56E10">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采购人在本章第 4.2.1 项规定的提交响应文件截止时间和供应商须知前附表规定的地点开启磋商活动。</w:t>
      </w:r>
    </w:p>
    <w:p w14:paraId="0878D4BD">
      <w:pPr>
        <w:pStyle w:val="334"/>
        <w:rPr>
          <w:rFonts w:hint="eastAsia" w:ascii="仿宋" w:hAnsi="仿宋" w:cs="仿宋"/>
          <w:spacing w:val="14"/>
          <w:highlight w:val="none"/>
        </w:rPr>
      </w:pPr>
      <w:bookmarkStart w:id="73" w:name="_Toc1721668"/>
      <w:bookmarkStart w:id="74" w:name="_Toc256000047"/>
      <w:r>
        <w:rPr>
          <w:rFonts w:hint="eastAsia" w:ascii="仿宋" w:hAnsi="仿宋" w:cs="仿宋"/>
          <w:spacing w:val="14"/>
          <w:highlight w:val="none"/>
        </w:rPr>
        <w:t>5.2 磋商开启规定</w:t>
      </w:r>
      <w:bookmarkEnd w:id="73"/>
      <w:bookmarkEnd w:id="74"/>
    </w:p>
    <w:p w14:paraId="3035BA0F">
      <w:pPr>
        <w:pStyle w:val="331"/>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5.2.1本项目采用远程不见面交易的模式，开标当日，供应商无需到现场参加开标会议，应在投标截止时间前，登录“不见面开标大厅”，在线准时参加开标活动并进行投标（响应）文件解密等。因供应商原因未能解密或解密失败的将被拒绝。详见洛阳市公共资源交易中心网站-办事指南内的“洛阳市公共资源交易中心不见面开标大厅操作手册（投标人）”。除电子投标（响应）文件外，投标时不再接受任何纸质文件、资料等。 </w:t>
      </w:r>
    </w:p>
    <w:p w14:paraId="63EBD87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5.2.2各供应商应在规定时间内对本单位的响应文件解密。</w:t>
      </w:r>
    </w:p>
    <w:p w14:paraId="16018CCF">
      <w:pPr>
        <w:pStyle w:val="332"/>
        <w:rPr>
          <w:rFonts w:hint="eastAsia" w:ascii="仿宋" w:hAnsi="仿宋" w:cs="仿宋"/>
          <w:highlight w:val="none"/>
        </w:rPr>
      </w:pPr>
      <w:bookmarkStart w:id="75" w:name="_Toc256000048"/>
      <w:bookmarkStart w:id="76" w:name="_Toc1721669"/>
      <w:r>
        <w:rPr>
          <w:rFonts w:hint="eastAsia" w:ascii="仿宋" w:hAnsi="仿宋" w:cs="仿宋"/>
          <w:highlight w:val="none"/>
        </w:rPr>
        <w:t>6、磋商</w:t>
      </w:r>
      <w:bookmarkEnd w:id="75"/>
      <w:bookmarkEnd w:id="76"/>
    </w:p>
    <w:p w14:paraId="246C5D8C">
      <w:pPr>
        <w:pStyle w:val="334"/>
        <w:rPr>
          <w:rFonts w:hint="eastAsia" w:ascii="仿宋" w:hAnsi="仿宋" w:cs="仿宋"/>
          <w:spacing w:val="14"/>
          <w:highlight w:val="none"/>
        </w:rPr>
      </w:pPr>
      <w:bookmarkStart w:id="77" w:name="_Toc1721670"/>
      <w:bookmarkStart w:id="78" w:name="_Toc256000049"/>
      <w:r>
        <w:rPr>
          <w:rFonts w:hint="eastAsia" w:ascii="仿宋" w:hAnsi="仿宋" w:cs="仿宋"/>
          <w:spacing w:val="14"/>
          <w:highlight w:val="none"/>
        </w:rPr>
        <w:t>6.1 磋商小组</w:t>
      </w:r>
      <w:bookmarkEnd w:id="77"/>
      <w:bookmarkEnd w:id="78"/>
    </w:p>
    <w:p w14:paraId="78AAF2A4">
      <w:pPr>
        <w:pStyle w:val="324"/>
        <w:rPr>
          <w:rFonts w:hint="eastAsia" w:ascii="仿宋" w:hAnsi="仿宋" w:eastAsia="仿宋" w:cs="仿宋"/>
          <w:spacing w:val="14"/>
          <w:sz w:val="24"/>
          <w:szCs w:val="24"/>
          <w:highlight w:val="none"/>
        </w:rPr>
      </w:pPr>
      <w:bookmarkStart w:id="79" w:name="_Toc531934441"/>
      <w:bookmarkStart w:id="80" w:name="_Hlt531934718"/>
      <w:r>
        <w:rPr>
          <w:rFonts w:hint="eastAsia" w:ascii="仿宋" w:hAnsi="仿宋" w:eastAsia="仿宋" w:cs="仿宋"/>
          <w:spacing w:val="14"/>
          <w:sz w:val="24"/>
          <w:szCs w:val="24"/>
          <w:highlight w:val="none"/>
        </w:rPr>
        <w:t>6.1.1评审由采购人依法组建的磋商小组负责。磋商小组由采购人代表以及评审专家组成。磋商小组成员人数以及评审专家的确定方式见供应商须知前附表。</w:t>
      </w:r>
      <w:bookmarkEnd w:id="79"/>
    </w:p>
    <w:p w14:paraId="07A568A9">
      <w:pPr>
        <w:pStyle w:val="324"/>
        <w:rPr>
          <w:rFonts w:hint="eastAsia" w:ascii="仿宋" w:hAnsi="仿宋" w:eastAsia="仿宋" w:cs="仿宋"/>
          <w:spacing w:val="14"/>
          <w:sz w:val="24"/>
          <w:szCs w:val="24"/>
          <w:highlight w:val="none"/>
        </w:rPr>
      </w:pPr>
      <w:bookmarkStart w:id="81" w:name="_Toc531934442"/>
      <w:r>
        <w:rPr>
          <w:rFonts w:hint="eastAsia" w:ascii="仿宋" w:hAnsi="仿宋" w:eastAsia="仿宋" w:cs="仿宋"/>
          <w:spacing w:val="14"/>
          <w:sz w:val="24"/>
          <w:szCs w:val="24"/>
          <w:highlight w:val="none"/>
        </w:rPr>
        <w:t>6.1.2 磋商小组成员有下列情形之一的，应当回避：</w:t>
      </w:r>
      <w:bookmarkEnd w:id="81"/>
    </w:p>
    <w:p w14:paraId="7A4BD6F3">
      <w:pPr>
        <w:pStyle w:val="324"/>
        <w:rPr>
          <w:rFonts w:hint="eastAsia" w:ascii="仿宋" w:hAnsi="仿宋" w:eastAsia="仿宋" w:cs="仿宋"/>
          <w:spacing w:val="14"/>
          <w:sz w:val="24"/>
          <w:szCs w:val="24"/>
          <w:highlight w:val="none"/>
        </w:rPr>
      </w:pPr>
      <w:bookmarkStart w:id="82" w:name="_Toc531934443"/>
      <w:r>
        <w:rPr>
          <w:rFonts w:hint="eastAsia" w:ascii="仿宋" w:hAnsi="仿宋" w:eastAsia="仿宋" w:cs="仿宋"/>
          <w:spacing w:val="14"/>
          <w:sz w:val="24"/>
          <w:szCs w:val="24"/>
          <w:highlight w:val="none"/>
        </w:rPr>
        <w:t>（1）参加采购活动前3年内与供应商存在劳动关系；</w:t>
      </w:r>
      <w:bookmarkEnd w:id="82"/>
    </w:p>
    <w:p w14:paraId="12E66A5A">
      <w:pPr>
        <w:pStyle w:val="324"/>
        <w:rPr>
          <w:rFonts w:hint="eastAsia" w:ascii="仿宋" w:hAnsi="仿宋" w:eastAsia="仿宋" w:cs="仿宋"/>
          <w:spacing w:val="14"/>
          <w:sz w:val="24"/>
          <w:szCs w:val="24"/>
          <w:highlight w:val="none"/>
        </w:rPr>
      </w:pPr>
      <w:bookmarkStart w:id="83" w:name="_Toc531934444"/>
      <w:r>
        <w:rPr>
          <w:rFonts w:hint="eastAsia" w:ascii="仿宋" w:hAnsi="仿宋" w:eastAsia="仿宋" w:cs="仿宋"/>
          <w:spacing w:val="14"/>
          <w:sz w:val="24"/>
          <w:szCs w:val="24"/>
          <w:highlight w:val="none"/>
        </w:rPr>
        <w:t>（2）参加采购活动前3年内担任供应商的董事、监事；</w:t>
      </w:r>
      <w:bookmarkEnd w:id="83"/>
    </w:p>
    <w:p w14:paraId="54DE813D">
      <w:pPr>
        <w:pStyle w:val="324"/>
        <w:rPr>
          <w:rFonts w:hint="eastAsia" w:ascii="仿宋" w:hAnsi="仿宋" w:eastAsia="仿宋" w:cs="仿宋"/>
          <w:spacing w:val="14"/>
          <w:sz w:val="24"/>
          <w:szCs w:val="24"/>
          <w:highlight w:val="none"/>
        </w:rPr>
      </w:pPr>
      <w:bookmarkStart w:id="84" w:name="_Toc531934445"/>
      <w:r>
        <w:rPr>
          <w:rFonts w:hint="eastAsia" w:ascii="仿宋" w:hAnsi="仿宋" w:eastAsia="仿宋" w:cs="仿宋"/>
          <w:spacing w:val="14"/>
          <w:sz w:val="24"/>
          <w:szCs w:val="24"/>
          <w:highlight w:val="none"/>
        </w:rPr>
        <w:t>（3）参加采购活动前3年内是供应商的控股股东或者实际控制人；</w:t>
      </w:r>
      <w:bookmarkEnd w:id="84"/>
    </w:p>
    <w:p w14:paraId="316F1148">
      <w:pPr>
        <w:pStyle w:val="324"/>
        <w:rPr>
          <w:rFonts w:hint="eastAsia" w:ascii="仿宋" w:hAnsi="仿宋" w:eastAsia="仿宋" w:cs="仿宋"/>
          <w:spacing w:val="14"/>
          <w:sz w:val="24"/>
          <w:szCs w:val="24"/>
          <w:highlight w:val="none"/>
        </w:rPr>
      </w:pPr>
      <w:bookmarkStart w:id="85" w:name="_Toc531934446"/>
      <w:r>
        <w:rPr>
          <w:rFonts w:hint="eastAsia" w:ascii="仿宋" w:hAnsi="仿宋" w:eastAsia="仿宋" w:cs="仿宋"/>
          <w:spacing w:val="14"/>
          <w:sz w:val="24"/>
          <w:szCs w:val="24"/>
          <w:highlight w:val="none"/>
        </w:rPr>
        <w:t>（4）与供应商的法定代表人或者负责人有夫妻、直系血亲、三代以内旁系血亲或者近姻亲关系；</w:t>
      </w:r>
      <w:bookmarkEnd w:id="85"/>
    </w:p>
    <w:p w14:paraId="774B9979">
      <w:pPr>
        <w:pStyle w:val="324"/>
        <w:rPr>
          <w:rFonts w:hint="eastAsia" w:ascii="仿宋" w:hAnsi="仿宋" w:eastAsia="仿宋" w:cs="仿宋"/>
          <w:spacing w:val="14"/>
          <w:sz w:val="24"/>
          <w:szCs w:val="24"/>
          <w:highlight w:val="none"/>
        </w:rPr>
      </w:pPr>
      <w:bookmarkStart w:id="86" w:name="_Toc531934447"/>
      <w:r>
        <w:rPr>
          <w:rFonts w:hint="eastAsia" w:ascii="仿宋" w:hAnsi="仿宋" w:eastAsia="仿宋" w:cs="仿宋"/>
          <w:spacing w:val="14"/>
          <w:sz w:val="24"/>
          <w:szCs w:val="24"/>
          <w:highlight w:val="none"/>
        </w:rPr>
        <w:t>（5）与供应商有其他可能影响政府采购活动公平、公正进行的关系。</w:t>
      </w:r>
      <w:bookmarkEnd w:id="86"/>
    </w:p>
    <w:p w14:paraId="6C043E9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6.1.3 评审过程中，磋商小组成员有回避事由、擅离职守或者因健康等原因不能继续评审的，采购人有权更换。被更换的磋商小组成员作出的评审结论无效，由更换后的磋商小组成员重新进行评审。</w:t>
      </w:r>
    </w:p>
    <w:bookmarkEnd w:id="80"/>
    <w:p w14:paraId="32505754">
      <w:pPr>
        <w:pStyle w:val="334"/>
        <w:rPr>
          <w:rFonts w:hint="eastAsia" w:ascii="仿宋" w:hAnsi="仿宋" w:cs="仿宋"/>
          <w:spacing w:val="14"/>
          <w:highlight w:val="none"/>
        </w:rPr>
      </w:pPr>
      <w:bookmarkStart w:id="87" w:name="_Toc256000050"/>
      <w:bookmarkStart w:id="88" w:name="_Toc1721671"/>
      <w:r>
        <w:rPr>
          <w:rFonts w:hint="eastAsia" w:ascii="仿宋" w:hAnsi="仿宋" w:cs="仿宋"/>
          <w:spacing w:val="14"/>
          <w:highlight w:val="none"/>
        </w:rPr>
        <w:t>6.2 磋商程序</w:t>
      </w:r>
      <w:bookmarkEnd w:id="87"/>
      <w:bookmarkEnd w:id="88"/>
    </w:p>
    <w:p w14:paraId="4A18286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6.2.1 磋商小组对响应文件的有效性、完整性和响应程度进行资格性审查及符合性审查。</w:t>
      </w:r>
    </w:p>
    <w:p w14:paraId="4932B59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6.2.2磋商小组所有成员集中与单一供应商分别进行磋商，并给予所有参加磋商的供应商平等的磋商机会。</w:t>
      </w:r>
    </w:p>
    <w:p w14:paraId="029647D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6.2.3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供应商。</w:t>
      </w:r>
    </w:p>
    <w:p w14:paraId="5CACE89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6.2.4供应商应当按照磋商文件的变动情况和磋商小组的要求重新提交响应文件（如果有），并由其法定代表人或其授权代表签字或者加盖公章。</w:t>
      </w:r>
    </w:p>
    <w:p w14:paraId="07FDA94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6.2.5磋商文件能够详细列明采购项目的技术、服务要求后，磋商小组要求所有实质性响应的供应商在规定时间内提交最后报价。通过资格性审查及符合性审查的供应商有均等的最后报价机会，供应商应在磋商小组规定的时间内完成报价。每一轮报价全部为书面形式，并须由供应商法定代表人或其委托代理人签字或者加盖公章，作为响应文件的一部分，对供应商具有约束力。</w:t>
      </w:r>
    </w:p>
    <w:p w14:paraId="3C818E6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在未对磋商文件作出实质性变动的情况下，供应商提交的最后报价不得高于其前一次报价。在磋商文件作出实质性变动但供应商的响应文件未作出相应实质性变动的情况下，该供应商提交的最后报价也不得高于其前一次报价。</w:t>
      </w:r>
    </w:p>
    <w:p w14:paraId="4277E81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6.2.6最后报价是供应商响应文件的有效组成部分，未按要求进行最后报价的，其响应文件将被否决。</w:t>
      </w:r>
    </w:p>
    <w:p w14:paraId="78168A3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6.2.7经磋商确定最终采购需求和提交最后报价的供应商后，由磋商小组采用综合评分法对提交最后报价的供应商的响应文件和最后报价进行综合评分。</w:t>
      </w:r>
    </w:p>
    <w:p w14:paraId="4A0736FA">
      <w:pPr>
        <w:pStyle w:val="334"/>
        <w:rPr>
          <w:rFonts w:hint="eastAsia" w:ascii="仿宋" w:hAnsi="仿宋" w:cs="仿宋"/>
          <w:spacing w:val="14"/>
          <w:highlight w:val="none"/>
        </w:rPr>
      </w:pPr>
      <w:bookmarkStart w:id="89" w:name="_Toc256000051"/>
      <w:bookmarkStart w:id="90" w:name="_Toc1721672"/>
      <w:r>
        <w:rPr>
          <w:rFonts w:hint="eastAsia" w:ascii="仿宋" w:hAnsi="仿宋" w:cs="仿宋"/>
          <w:spacing w:val="14"/>
          <w:highlight w:val="none"/>
        </w:rPr>
        <w:t>6.3评审原则</w:t>
      </w:r>
      <w:bookmarkEnd w:id="89"/>
      <w:bookmarkEnd w:id="90"/>
    </w:p>
    <w:p w14:paraId="50106032">
      <w:pPr>
        <w:pStyle w:val="324"/>
        <w:pageBreakBefore w:val="0"/>
        <w:kinsoku/>
        <w:wordWrap/>
        <w:overflowPunct/>
        <w:topLinePunct w:val="0"/>
        <w:autoSpaceDE/>
        <w:autoSpaceDN/>
        <w:bidi w:val="0"/>
        <w:adjustRightInd/>
        <w:snapToGrid/>
        <w:textAlignment w:val="auto"/>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6.3.1 磋商小组按照第五章“评审办法”规定的方法、因素、标准和程序对供应商的响应文件进行评审。没有规定的方法、因素和标准，不得作为评审依据。未实质性响应磋商文件的响应文件按无效响应处理，磋商小组应当告知提交响应文件的供应商。</w:t>
      </w:r>
    </w:p>
    <w:p w14:paraId="024C0711">
      <w:pPr>
        <w:pStyle w:val="324"/>
        <w:pageBreakBefore w:val="0"/>
        <w:kinsoku/>
        <w:wordWrap/>
        <w:overflowPunct/>
        <w:topLinePunct w:val="0"/>
        <w:autoSpaceDE/>
        <w:autoSpaceDN/>
        <w:bidi w:val="0"/>
        <w:adjustRightInd/>
        <w:snapToGrid/>
        <w:textAlignment w:val="auto"/>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6.3.2评审完成后，磋商小组应当提交书面评审报告和成交候选人名单。磋商小组推荐成交候选人的人数见供应商须知前附表。</w:t>
      </w:r>
    </w:p>
    <w:p w14:paraId="3EE9684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6.3.3本次磋商采用电子化评审，如“洛阳市电子招投标交易平台”系统出现故障，导致无法继续评审工作的，可暂停评审，对原有资料及信息作出妥善保密处理，待电子评标系统恢复正常之后组织评审。</w:t>
      </w:r>
    </w:p>
    <w:p w14:paraId="2A8D9658">
      <w:pPr>
        <w:pStyle w:val="332"/>
        <w:rPr>
          <w:rFonts w:hint="eastAsia" w:ascii="仿宋" w:hAnsi="仿宋" w:cs="仿宋"/>
          <w:highlight w:val="none"/>
        </w:rPr>
      </w:pPr>
      <w:bookmarkStart w:id="91" w:name="_Toc1721673"/>
      <w:bookmarkStart w:id="92" w:name="_Toc256000052"/>
      <w:r>
        <w:rPr>
          <w:rFonts w:hint="eastAsia" w:ascii="仿宋" w:hAnsi="仿宋" w:cs="仿宋"/>
          <w:highlight w:val="none"/>
        </w:rPr>
        <w:t>7、确定成交及合同授予</w:t>
      </w:r>
      <w:bookmarkEnd w:id="91"/>
      <w:bookmarkEnd w:id="92"/>
    </w:p>
    <w:p w14:paraId="070F44CF">
      <w:pPr>
        <w:pStyle w:val="334"/>
        <w:rPr>
          <w:rFonts w:hint="eastAsia" w:ascii="仿宋" w:hAnsi="仿宋" w:cs="仿宋"/>
          <w:spacing w:val="14"/>
          <w:highlight w:val="none"/>
        </w:rPr>
      </w:pPr>
      <w:bookmarkStart w:id="93" w:name="_Toc256000053"/>
      <w:bookmarkStart w:id="94" w:name="_Toc1721674"/>
      <w:r>
        <w:rPr>
          <w:rFonts w:hint="eastAsia" w:ascii="仿宋" w:hAnsi="仿宋" w:cs="仿宋"/>
          <w:spacing w:val="14"/>
          <w:highlight w:val="none"/>
        </w:rPr>
        <w:t>7.1 确定成交的原则</w:t>
      </w:r>
      <w:bookmarkEnd w:id="93"/>
      <w:bookmarkEnd w:id="94"/>
    </w:p>
    <w:p w14:paraId="0612260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7.1.1按照供应商须知前附表的规定，采购人或采购人授权的磋商小组依法确定成交供应商。</w:t>
      </w:r>
    </w:p>
    <w:p w14:paraId="7810B52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7.1.2按供应商须知前附表的规定的原则确定成交供应商。</w:t>
      </w:r>
    </w:p>
    <w:p w14:paraId="21A03456">
      <w:pPr>
        <w:pStyle w:val="334"/>
        <w:rPr>
          <w:rFonts w:hint="eastAsia" w:ascii="仿宋" w:hAnsi="仿宋" w:cs="仿宋"/>
          <w:spacing w:val="14"/>
          <w:highlight w:val="none"/>
        </w:rPr>
      </w:pPr>
      <w:bookmarkStart w:id="95" w:name="_Toc1721675"/>
      <w:bookmarkStart w:id="96" w:name="_Toc256000054"/>
      <w:r>
        <w:rPr>
          <w:rFonts w:hint="eastAsia" w:ascii="仿宋" w:hAnsi="仿宋" w:cs="仿宋"/>
          <w:spacing w:val="14"/>
          <w:highlight w:val="none"/>
        </w:rPr>
        <w:t>7.2 成交结果</w:t>
      </w:r>
      <w:bookmarkEnd w:id="95"/>
      <w:bookmarkEnd w:id="96"/>
    </w:p>
    <w:p w14:paraId="5DFEF145">
      <w:pPr>
        <w:pStyle w:val="324"/>
        <w:rPr>
          <w:rFonts w:hint="eastAsia" w:ascii="仿宋" w:hAnsi="仿宋" w:eastAsia="仿宋" w:cs="仿宋"/>
          <w:spacing w:val="14"/>
          <w:sz w:val="24"/>
          <w:szCs w:val="24"/>
          <w:highlight w:val="none"/>
        </w:rPr>
      </w:pPr>
      <w:bookmarkStart w:id="97" w:name="_Toc256000055"/>
      <w:bookmarkStart w:id="98" w:name="_Toc1721676"/>
      <w:r>
        <w:rPr>
          <w:rFonts w:hint="eastAsia" w:ascii="仿宋" w:hAnsi="仿宋" w:eastAsia="仿宋" w:cs="仿宋"/>
          <w:spacing w:val="14"/>
          <w:sz w:val="24"/>
          <w:szCs w:val="24"/>
          <w:highlight w:val="none"/>
        </w:rPr>
        <w:t>评标结束当天在洛阳市政府采购网发布中标（成交）结果公告，并同时通过洛阳市公共资源交易平台发布电子中标（成交）通知书。</w:t>
      </w:r>
    </w:p>
    <w:p w14:paraId="21D23E2D">
      <w:pPr>
        <w:pStyle w:val="334"/>
        <w:rPr>
          <w:rFonts w:hint="eastAsia" w:ascii="仿宋" w:hAnsi="仿宋" w:cs="仿宋"/>
          <w:spacing w:val="14"/>
          <w:highlight w:val="none"/>
        </w:rPr>
      </w:pPr>
      <w:r>
        <w:rPr>
          <w:rFonts w:hint="eastAsia" w:ascii="仿宋" w:hAnsi="仿宋" w:cs="仿宋"/>
          <w:spacing w:val="14"/>
          <w:highlight w:val="none"/>
        </w:rPr>
        <w:t>7.3 成交通知</w:t>
      </w:r>
      <w:bookmarkEnd w:id="97"/>
      <w:bookmarkEnd w:id="98"/>
    </w:p>
    <w:p w14:paraId="0942EAF1">
      <w:pPr>
        <w:pStyle w:val="331"/>
        <w:rPr>
          <w:rFonts w:hint="eastAsia" w:ascii="仿宋" w:hAnsi="仿宋" w:eastAsia="仿宋" w:cs="仿宋"/>
          <w:spacing w:val="14"/>
          <w:sz w:val="24"/>
          <w:szCs w:val="24"/>
          <w:highlight w:val="none"/>
        </w:rPr>
      </w:pPr>
      <w:bookmarkStart w:id="99" w:name="_Toc1721677"/>
      <w:r>
        <w:rPr>
          <w:rFonts w:hint="eastAsia" w:ascii="仿宋" w:hAnsi="仿宋" w:eastAsia="仿宋" w:cs="仿宋"/>
          <w:spacing w:val="14"/>
          <w:sz w:val="24"/>
          <w:szCs w:val="24"/>
          <w:highlight w:val="none"/>
        </w:rPr>
        <w:t>《成交通知书》由采购代理机构向成交供应商发出，同时将成交结果通知未成交的供应商。对成交供应商和采购人均具有法律效力。</w:t>
      </w:r>
    </w:p>
    <w:p w14:paraId="40449E47">
      <w:pPr>
        <w:pStyle w:val="334"/>
        <w:rPr>
          <w:rFonts w:hint="eastAsia" w:ascii="仿宋" w:hAnsi="仿宋" w:cs="仿宋"/>
          <w:spacing w:val="14"/>
          <w:highlight w:val="none"/>
        </w:rPr>
      </w:pPr>
      <w:bookmarkStart w:id="100" w:name="_Toc256000056"/>
      <w:r>
        <w:rPr>
          <w:rFonts w:hint="eastAsia" w:ascii="仿宋" w:hAnsi="仿宋" w:cs="仿宋"/>
          <w:spacing w:val="14"/>
          <w:highlight w:val="none"/>
        </w:rPr>
        <w:t>7.4 履约保证金</w:t>
      </w:r>
      <w:bookmarkEnd w:id="99"/>
      <w:bookmarkEnd w:id="100"/>
    </w:p>
    <w:p w14:paraId="7A2B6DB6">
      <w:pPr>
        <w:pStyle w:val="334"/>
        <w:ind w:firstLine="474" w:firstLineChars="200"/>
        <w:rPr>
          <w:rFonts w:hint="eastAsia" w:ascii="仿宋" w:hAnsi="仿宋" w:cs="仿宋"/>
          <w:b w:val="0"/>
          <w:bCs w:val="0"/>
          <w:spacing w:val="14"/>
          <w:sz w:val="24"/>
          <w:szCs w:val="24"/>
          <w:highlight w:val="none"/>
        </w:rPr>
      </w:pPr>
      <w:bookmarkStart w:id="101" w:name="_Toc256000057"/>
      <w:bookmarkStart w:id="102" w:name="_Toc1721678"/>
      <w:r>
        <w:rPr>
          <w:rFonts w:hint="eastAsia" w:ascii="仿宋" w:hAnsi="仿宋" w:cs="仿宋"/>
          <w:b w:val="0"/>
          <w:bCs w:val="0"/>
          <w:spacing w:val="14"/>
          <w:sz w:val="24"/>
          <w:szCs w:val="24"/>
          <w:highlight w:val="none"/>
        </w:rPr>
        <w:t>本项目不收取履约保证金。</w:t>
      </w:r>
    </w:p>
    <w:p w14:paraId="6346D698">
      <w:pPr>
        <w:pStyle w:val="334"/>
        <w:rPr>
          <w:rFonts w:hint="eastAsia" w:ascii="仿宋" w:hAnsi="仿宋" w:cs="仿宋"/>
          <w:spacing w:val="14"/>
          <w:highlight w:val="none"/>
        </w:rPr>
      </w:pPr>
      <w:r>
        <w:rPr>
          <w:rFonts w:hint="eastAsia" w:ascii="仿宋" w:hAnsi="仿宋" w:cs="仿宋"/>
          <w:spacing w:val="14"/>
          <w:highlight w:val="none"/>
        </w:rPr>
        <w:t>7.5 签订合同</w:t>
      </w:r>
      <w:bookmarkEnd w:id="101"/>
      <w:bookmarkEnd w:id="102"/>
    </w:p>
    <w:p w14:paraId="3CFF83EF">
      <w:pPr>
        <w:pStyle w:val="331"/>
        <w:rPr>
          <w:rFonts w:hint="eastAsia" w:ascii="仿宋" w:hAnsi="仿宋" w:eastAsia="仿宋" w:cs="仿宋"/>
          <w:spacing w:val="14"/>
          <w:sz w:val="24"/>
          <w:szCs w:val="24"/>
          <w:highlight w:val="none"/>
        </w:rPr>
      </w:pPr>
      <w:bookmarkStart w:id="103" w:name="_Toc1721679"/>
      <w:bookmarkStart w:id="104" w:name="_Toc256000058"/>
      <w:r>
        <w:rPr>
          <w:rFonts w:hint="eastAsia" w:ascii="仿宋" w:hAnsi="仿宋" w:eastAsia="仿宋" w:cs="仿宋"/>
          <w:spacing w:val="14"/>
          <w:sz w:val="24"/>
          <w:szCs w:val="24"/>
          <w:highlight w:val="none"/>
        </w:rPr>
        <w:t>7.5.1 根据《洛阳市财政局关于进一步加强政府采购项目采购人主体责任的通知》文件，采购人和成交供应商应当在成交通知书发出之日起</w:t>
      </w:r>
      <w:r>
        <w:rPr>
          <w:rFonts w:hint="eastAsia" w:ascii="仿宋" w:hAnsi="仿宋" w:eastAsia="仿宋" w:cs="仿宋"/>
          <w:spacing w:val="14"/>
          <w:sz w:val="24"/>
          <w:szCs w:val="24"/>
          <w:highlight w:val="none"/>
          <w:lang w:val="en-US" w:eastAsia="zh-CN"/>
        </w:rPr>
        <w:t>30</w:t>
      </w:r>
      <w:r>
        <w:rPr>
          <w:rFonts w:hint="eastAsia" w:ascii="仿宋" w:hAnsi="仿宋" w:eastAsia="仿宋" w:cs="仿宋"/>
          <w:spacing w:val="14"/>
          <w:sz w:val="24"/>
          <w:szCs w:val="24"/>
          <w:highlight w:val="none"/>
        </w:rPr>
        <w:t>日内，通过洛阳市公共资源交易平台在线签订合同。签订合同后当日内报同级财政部门合同备案，成交供应商无正当理由拒签合同，在签订合同时向采购人提出附加条件，采购人有权取消其成交资格；给采购人造成的损失的，成交供应商还应当予以赔偿。</w:t>
      </w:r>
    </w:p>
    <w:p w14:paraId="4930DC8B">
      <w:pPr>
        <w:pStyle w:val="331"/>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7.5.2 发出成交通知书后，采购人无正当理由拒签合同，或者在签订合同时向成交供应商提出附加条件的，</w:t>
      </w:r>
      <w:r>
        <w:rPr>
          <w:rFonts w:hint="eastAsia" w:ascii="仿宋" w:hAnsi="仿宋" w:eastAsia="仿宋" w:cs="仿宋"/>
          <w:color w:val="auto"/>
          <w:spacing w:val="14"/>
          <w:sz w:val="24"/>
          <w:szCs w:val="24"/>
          <w:highlight w:val="none"/>
        </w:rPr>
        <w:t>给成交供应商造成损失的</w:t>
      </w:r>
      <w:r>
        <w:rPr>
          <w:rFonts w:hint="eastAsia" w:ascii="仿宋" w:hAnsi="仿宋" w:eastAsia="仿宋" w:cs="仿宋"/>
          <w:spacing w:val="14"/>
          <w:sz w:val="24"/>
          <w:szCs w:val="24"/>
          <w:highlight w:val="none"/>
        </w:rPr>
        <w:t>，</w:t>
      </w:r>
      <w:r>
        <w:rPr>
          <w:rFonts w:hint="eastAsia" w:ascii="仿宋" w:hAnsi="仿宋" w:eastAsia="仿宋" w:cs="仿宋"/>
          <w:color w:val="auto"/>
          <w:spacing w:val="14"/>
          <w:kern w:val="0"/>
          <w:sz w:val="24"/>
          <w:szCs w:val="24"/>
          <w:highlight w:val="none"/>
          <w:lang w:val="en-US" w:eastAsia="zh-CN" w:bidi="ar-SA"/>
        </w:rPr>
        <w:t>采购人</w:t>
      </w:r>
      <w:r>
        <w:rPr>
          <w:rFonts w:hint="eastAsia" w:ascii="仿宋" w:hAnsi="仿宋" w:eastAsia="仿宋" w:cs="仿宋"/>
          <w:color w:val="auto"/>
          <w:spacing w:val="14"/>
          <w:sz w:val="24"/>
          <w:szCs w:val="24"/>
          <w:highlight w:val="none"/>
        </w:rPr>
        <w:t>还应当赔偿损失</w:t>
      </w:r>
      <w:r>
        <w:rPr>
          <w:rFonts w:hint="eastAsia" w:ascii="仿宋" w:hAnsi="仿宋" w:eastAsia="仿宋" w:cs="仿宋"/>
          <w:spacing w:val="14"/>
          <w:sz w:val="24"/>
          <w:szCs w:val="24"/>
          <w:highlight w:val="none"/>
        </w:rPr>
        <w:t>。</w:t>
      </w:r>
    </w:p>
    <w:p w14:paraId="37A28AD2">
      <w:pPr>
        <w:pStyle w:val="332"/>
        <w:rPr>
          <w:rFonts w:hint="eastAsia" w:ascii="仿宋" w:hAnsi="仿宋" w:cs="仿宋"/>
          <w:highlight w:val="none"/>
        </w:rPr>
      </w:pPr>
      <w:r>
        <w:rPr>
          <w:rFonts w:hint="eastAsia" w:ascii="仿宋" w:hAnsi="仿宋" w:cs="仿宋"/>
          <w:highlight w:val="none"/>
        </w:rPr>
        <w:t>8、纪律和监督</w:t>
      </w:r>
      <w:bookmarkEnd w:id="103"/>
      <w:bookmarkEnd w:id="104"/>
    </w:p>
    <w:p w14:paraId="244E4D26">
      <w:pPr>
        <w:pStyle w:val="334"/>
        <w:rPr>
          <w:rFonts w:hint="eastAsia" w:ascii="仿宋" w:hAnsi="仿宋" w:cs="仿宋"/>
          <w:spacing w:val="14"/>
          <w:highlight w:val="none"/>
        </w:rPr>
      </w:pPr>
      <w:bookmarkStart w:id="105" w:name="_Toc1721680"/>
      <w:bookmarkStart w:id="106" w:name="_Toc256000059"/>
      <w:r>
        <w:rPr>
          <w:rFonts w:hint="eastAsia" w:ascii="仿宋" w:hAnsi="仿宋" w:cs="仿宋"/>
          <w:spacing w:val="14"/>
          <w:highlight w:val="none"/>
        </w:rPr>
        <w:t>8.1 对采购人的纪律要求</w:t>
      </w:r>
      <w:bookmarkEnd w:id="105"/>
      <w:bookmarkEnd w:id="106"/>
    </w:p>
    <w:p w14:paraId="53BEBB6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8.1.1不得以不合理的条件对供应商实行差别待遇或者歧视待遇，排斥其他供应商公平参与竞争；</w:t>
      </w:r>
    </w:p>
    <w:p w14:paraId="63AC1AC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8.1.2不得与供应商或采购代理机构串通损害国家利益、社会公共利益或者他人合法权益；</w:t>
      </w:r>
    </w:p>
    <w:p w14:paraId="7EFEE6A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8.1.3不得诱导、干预或影响磋商小组依法依规评审，不得诱导、干预或影响评审专家依法依规独立评审；</w:t>
      </w:r>
    </w:p>
    <w:p w14:paraId="650AE5C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8.1.4不得泄露采购活动中应当保密的情况和资料；</w:t>
      </w:r>
    </w:p>
    <w:p w14:paraId="46F55A1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8.1.5不得接受供应商或采购代理机构的贿赂，或获取其他不正当利益；</w:t>
      </w:r>
    </w:p>
    <w:p w14:paraId="0B90555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8.1.6不得无正当理拒绝与成交供应商签订合同；</w:t>
      </w:r>
    </w:p>
    <w:p w14:paraId="28B6469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8.1.7参与采购活动的相关人员与供应商有利害关系的应当回避；</w:t>
      </w:r>
    </w:p>
    <w:p w14:paraId="26374D6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8.1.8采购过程中，不得有其他违法违规行为。</w:t>
      </w:r>
    </w:p>
    <w:p w14:paraId="0533EFE3">
      <w:pPr>
        <w:pStyle w:val="334"/>
        <w:rPr>
          <w:rFonts w:hint="eastAsia" w:ascii="仿宋" w:hAnsi="仿宋" w:cs="仿宋"/>
          <w:spacing w:val="14"/>
          <w:highlight w:val="none"/>
        </w:rPr>
      </w:pPr>
      <w:bookmarkStart w:id="107" w:name="_Toc1721681"/>
      <w:bookmarkStart w:id="108" w:name="_Toc256000060"/>
      <w:r>
        <w:rPr>
          <w:rFonts w:hint="eastAsia" w:ascii="仿宋" w:hAnsi="仿宋" w:cs="仿宋"/>
          <w:spacing w:val="14"/>
          <w:highlight w:val="none"/>
        </w:rPr>
        <w:t>8.2 对供应商的纪律要求</w:t>
      </w:r>
      <w:bookmarkEnd w:id="107"/>
      <w:bookmarkEnd w:id="108"/>
    </w:p>
    <w:p w14:paraId="169DD58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8.2.1不得以他人名义参加政府采购活动；</w:t>
      </w:r>
    </w:p>
    <w:p w14:paraId="2AD9C07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8.2.2供应商不得相互串通，不得与采购人、与采购代理机构串通；</w:t>
      </w:r>
    </w:p>
    <w:p w14:paraId="21205C5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8.2.3不得向采购人或者磋商小组成员行贿，或提供其他不正当利益谋取成交；</w:t>
      </w:r>
    </w:p>
    <w:p w14:paraId="3773DA2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8.2.4不得弄虚作假骗取成交，不得虚假响应，不得恶意低价响应；</w:t>
      </w:r>
    </w:p>
    <w:p w14:paraId="534430A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8.2.5供应商不得以任何方式干扰、影响评审工作；</w:t>
      </w:r>
    </w:p>
    <w:p w14:paraId="25D2BDE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8.2.6不得无正当理由放弃成交或成交后拒绝与采购人签订合同；</w:t>
      </w:r>
    </w:p>
    <w:p w14:paraId="2680E9B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8.2.7不得恶意诋毁其他供应商、采购人或采购代理机构；</w:t>
      </w:r>
    </w:p>
    <w:p w14:paraId="40DD86A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8.2.8在参与政府采购活动中，不得有其他违法违规行为。</w:t>
      </w:r>
    </w:p>
    <w:p w14:paraId="0DCC0EE1">
      <w:pPr>
        <w:pStyle w:val="334"/>
        <w:rPr>
          <w:rFonts w:hint="eastAsia" w:ascii="仿宋" w:hAnsi="仿宋" w:cs="仿宋"/>
          <w:spacing w:val="14"/>
          <w:highlight w:val="none"/>
        </w:rPr>
      </w:pPr>
      <w:bookmarkStart w:id="109" w:name="_Toc256000061"/>
      <w:bookmarkStart w:id="110" w:name="_Toc1721682"/>
      <w:r>
        <w:rPr>
          <w:rFonts w:hint="eastAsia" w:ascii="仿宋" w:hAnsi="仿宋" w:cs="仿宋"/>
          <w:spacing w:val="14"/>
          <w:highlight w:val="none"/>
        </w:rPr>
        <w:t>8.3 对磋商小组成员的纪律要求</w:t>
      </w:r>
      <w:bookmarkEnd w:id="109"/>
      <w:bookmarkEnd w:id="110"/>
    </w:p>
    <w:p w14:paraId="4046423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8.3.1确定参与评审至评审结束前，不得私自接触供应商；</w:t>
      </w:r>
    </w:p>
    <w:p w14:paraId="0D6E12A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8.3.2不得与供应商或采购代理机构串通损害国家利益、社会公共利益或者他人合法权益；</w:t>
      </w:r>
    </w:p>
    <w:p w14:paraId="4684925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8.3.3不得接受供应商提出的与响应文件不一致的澄清和说明；</w:t>
      </w:r>
    </w:p>
    <w:p w14:paraId="4CC031E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8.3.4不得征询采购人的倾向性意见；</w:t>
      </w:r>
    </w:p>
    <w:p w14:paraId="6D160B3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8.3.5不得对主观评审因素协商评分；</w:t>
      </w:r>
    </w:p>
    <w:p w14:paraId="66F4EEB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8.3.6不得对客观评审因素评分不一致；</w:t>
      </w:r>
    </w:p>
    <w:p w14:paraId="1C8C72C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8.3.7磋商小组成员不得接受供应商、采购人和采购代理机构等他人的贿赂或者其他不正当利益；</w:t>
      </w:r>
    </w:p>
    <w:p w14:paraId="3F8BF32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8.3.8不得以不合理的条件对供应商实行差别待遇或者歧视待遇，排斥其他供应商公平参与竞争；</w:t>
      </w:r>
    </w:p>
    <w:p w14:paraId="5D789A0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8.3.9不得使用磋商文件没有规定的评审方法和评审标准进行评审；</w:t>
      </w:r>
    </w:p>
    <w:p w14:paraId="0BFA328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8.3.10不得诱导、干预或影响其他评审专家依法依规独立评审；</w:t>
      </w:r>
    </w:p>
    <w:p w14:paraId="494B10E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8.3.11在评审活动中，磋商小组成员不得擅离职守，影响评审工作正常进行；</w:t>
      </w:r>
    </w:p>
    <w:p w14:paraId="703C851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8.3.12不得记录、复制或带走任何评审资料；</w:t>
      </w:r>
    </w:p>
    <w:p w14:paraId="43B36EB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8.3.13不得泄露评审过程中获悉的对响应文件的评审和比较、成交候选人的推荐情况以及与评审有关的应当保密的情况和资料；</w:t>
      </w:r>
    </w:p>
    <w:p w14:paraId="759AFDA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8.3.14磋商小组成员与供应商存在利害关系应当回避；</w:t>
      </w:r>
    </w:p>
    <w:p w14:paraId="612D8CF7">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8.3.15在参与政府采购评审活动中，不得有其他违法违规行为。</w:t>
      </w:r>
    </w:p>
    <w:p w14:paraId="3CB912FF">
      <w:pPr>
        <w:pStyle w:val="334"/>
        <w:rPr>
          <w:rFonts w:hint="eastAsia" w:ascii="仿宋" w:hAnsi="仿宋" w:cs="仿宋"/>
          <w:spacing w:val="14"/>
          <w:highlight w:val="none"/>
        </w:rPr>
      </w:pPr>
      <w:bookmarkStart w:id="111" w:name="_Toc256000062"/>
      <w:bookmarkStart w:id="112" w:name="_Toc1721683"/>
      <w:r>
        <w:rPr>
          <w:rFonts w:hint="eastAsia" w:ascii="仿宋" w:hAnsi="仿宋" w:cs="仿宋"/>
          <w:spacing w:val="14"/>
          <w:highlight w:val="none"/>
        </w:rPr>
        <w:t>8.4 对与评审活动有关的工作人员的纪律要求</w:t>
      </w:r>
      <w:bookmarkEnd w:id="111"/>
      <w:bookmarkEnd w:id="112"/>
    </w:p>
    <w:p w14:paraId="33FE52B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8.4.1不得接受供应商、采购人和采购代理机构等他人的贿赂或者其他不正当利益；</w:t>
      </w:r>
    </w:p>
    <w:p w14:paraId="22DD719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8.4.2不得与供应商、采购代理机构或评审专家串通损害国家利益、社会公共利益或者他人合法权益；</w:t>
      </w:r>
    </w:p>
    <w:p w14:paraId="42D5D22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8.4.3不得以不合理的条件对供应商实行差别待遇或者歧视待遇，排斥其他供应商公平参与竞争；</w:t>
      </w:r>
    </w:p>
    <w:p w14:paraId="0644B2E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8.4.4不得诱导、干预或影响磋商小组及其成员依法依规独立评审；</w:t>
      </w:r>
    </w:p>
    <w:p w14:paraId="2C19DEB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8.4.5不得擅离职守，影响评审工作正常进行；</w:t>
      </w:r>
    </w:p>
    <w:p w14:paraId="23AFFDA6">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8.4.6不得泄露采购活动中应当保密的情况和资料；</w:t>
      </w:r>
    </w:p>
    <w:p w14:paraId="682CD92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8.4.7与供应商有利害关系的应当回避；</w:t>
      </w:r>
    </w:p>
    <w:p w14:paraId="1095CA0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8.4.8在参与或服务政府采购活动中，不得有其他违法违规行为。</w:t>
      </w:r>
    </w:p>
    <w:p w14:paraId="31819904">
      <w:pPr>
        <w:pStyle w:val="334"/>
        <w:rPr>
          <w:rFonts w:hint="eastAsia" w:ascii="仿宋" w:hAnsi="仿宋" w:cs="仿宋"/>
          <w:spacing w:val="14"/>
          <w:highlight w:val="none"/>
        </w:rPr>
      </w:pPr>
      <w:bookmarkStart w:id="113" w:name="_Toc256000063"/>
      <w:bookmarkStart w:id="114" w:name="_Toc1721684"/>
      <w:r>
        <w:rPr>
          <w:rFonts w:hint="eastAsia" w:ascii="仿宋" w:hAnsi="仿宋" w:cs="仿宋"/>
          <w:spacing w:val="14"/>
          <w:highlight w:val="none"/>
        </w:rPr>
        <w:t>8.5质疑和投诉</w:t>
      </w:r>
      <w:bookmarkEnd w:id="113"/>
      <w:bookmarkEnd w:id="114"/>
    </w:p>
    <w:p w14:paraId="0C6A30A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8.5.1供应商认为本次采购活动的磋商文件、采购过程和成交结果使自己的权益受到损害的，在知道或应知其权益受到损害之日起7个工作日内有权在法定质疑期内，按规定的程序针对同一采购程序环节一次性实名向采购人、采购代理机构提出书面质疑。质疑函应采用中华人民共和国财政部制定的范本（见附件：质疑函范本）。质疑函及授权委托书应按规定签字并加盖公章。</w:t>
      </w:r>
    </w:p>
    <w:p w14:paraId="44EDF9B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8.5.2质疑函的递交方式：见供应商须知前附表。 </w:t>
      </w:r>
    </w:p>
    <w:p w14:paraId="4CB7FBB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8.5.3对采购人、采购代理机构的答复不满意或者采购人、采购代理机构未在规定的时间内作出答复的，供应商可以在质疑答复期满后15个工作日内实名向（项目所属）同级政府采购监督管理部门投诉。</w:t>
      </w:r>
    </w:p>
    <w:p w14:paraId="3C59B3A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8.5.4质疑和投诉应有具体的质疑（投诉）事项和必要的证明材料或事实根据，供应商对其质疑和投诉内容的真实性及其来源的合法性承担法律责任。</w:t>
      </w:r>
    </w:p>
    <w:p w14:paraId="6AD4F65C">
      <w:pPr>
        <w:pStyle w:val="332"/>
        <w:rPr>
          <w:rFonts w:hint="eastAsia" w:ascii="仿宋" w:hAnsi="仿宋" w:cs="仿宋"/>
          <w:highlight w:val="none"/>
        </w:rPr>
      </w:pPr>
      <w:bookmarkStart w:id="115" w:name="_Toc256000064"/>
      <w:bookmarkStart w:id="116" w:name="_Toc1721685"/>
      <w:r>
        <w:rPr>
          <w:rFonts w:hint="eastAsia" w:ascii="仿宋" w:hAnsi="仿宋" w:cs="仿宋"/>
          <w:highlight w:val="none"/>
        </w:rPr>
        <w:t>9、需要补充的其他内容</w:t>
      </w:r>
      <w:bookmarkEnd w:id="115"/>
      <w:bookmarkEnd w:id="116"/>
    </w:p>
    <w:p w14:paraId="12F4E5A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需要补充的其他内容：见供应商须知前附表。</w:t>
      </w:r>
    </w:p>
    <w:p w14:paraId="5F08B681">
      <w:pPr>
        <w:pStyle w:val="325"/>
        <w:rPr>
          <w:rFonts w:hint="eastAsia" w:ascii="仿宋" w:hAnsi="仿宋" w:eastAsia="仿宋" w:cs="仿宋"/>
          <w:highlight w:val="none"/>
        </w:rPr>
      </w:pPr>
    </w:p>
    <w:p w14:paraId="0B723C85">
      <w:pPr>
        <w:pStyle w:val="332"/>
        <w:rPr>
          <w:rFonts w:hint="eastAsia" w:ascii="仿宋" w:hAnsi="仿宋" w:cs="仿宋"/>
          <w:highlight w:val="none"/>
        </w:rPr>
      </w:pPr>
      <w:bookmarkStart w:id="117" w:name="_Toc256000065"/>
      <w:bookmarkStart w:id="118" w:name="_Toc1721686"/>
      <w:r>
        <w:rPr>
          <w:rFonts w:hint="eastAsia" w:ascii="仿宋" w:hAnsi="仿宋" w:cs="仿宋"/>
          <w:highlight w:val="none"/>
        </w:rPr>
        <w:br w:type="page"/>
      </w:r>
      <w:r>
        <w:rPr>
          <w:rFonts w:hint="eastAsia" w:ascii="仿宋" w:hAnsi="仿宋" w:cs="仿宋"/>
          <w:highlight w:val="none"/>
        </w:rPr>
        <w:t>附件：质疑函范本</w:t>
      </w:r>
      <w:bookmarkEnd w:id="117"/>
      <w:bookmarkEnd w:id="118"/>
    </w:p>
    <w:p w14:paraId="4A532F0E">
      <w:pPr>
        <w:pStyle w:val="325"/>
        <w:rPr>
          <w:rFonts w:hint="eastAsia" w:ascii="仿宋" w:hAnsi="仿宋" w:eastAsia="仿宋" w:cs="仿宋"/>
          <w:highlight w:val="none"/>
        </w:rPr>
      </w:pPr>
    </w:p>
    <w:p w14:paraId="13CC7073">
      <w:pPr>
        <w:pStyle w:val="325"/>
        <w:spacing w:line="360" w:lineRule="exact"/>
        <w:jc w:val="center"/>
        <w:rPr>
          <w:rFonts w:hint="eastAsia" w:ascii="仿宋" w:hAnsi="仿宋" w:eastAsia="仿宋" w:cs="仿宋"/>
          <w:b/>
          <w:spacing w:val="14"/>
          <w:sz w:val="28"/>
          <w:szCs w:val="28"/>
          <w:highlight w:val="none"/>
        </w:rPr>
      </w:pPr>
      <w:r>
        <w:rPr>
          <w:rFonts w:hint="eastAsia" w:ascii="仿宋" w:hAnsi="仿宋" w:eastAsia="仿宋" w:cs="仿宋"/>
          <w:b/>
          <w:spacing w:val="14"/>
          <w:sz w:val="28"/>
          <w:szCs w:val="28"/>
          <w:highlight w:val="none"/>
        </w:rPr>
        <w:t>质疑函</w:t>
      </w:r>
    </w:p>
    <w:p w14:paraId="306E5F05">
      <w:pPr>
        <w:pStyle w:val="325"/>
        <w:spacing w:line="360" w:lineRule="exact"/>
        <w:jc w:val="center"/>
        <w:rPr>
          <w:rFonts w:hint="eastAsia" w:ascii="仿宋" w:hAnsi="仿宋" w:eastAsia="仿宋" w:cs="仿宋"/>
          <w:b/>
          <w:sz w:val="28"/>
          <w:szCs w:val="28"/>
          <w:highlight w:val="none"/>
        </w:rPr>
      </w:pPr>
    </w:p>
    <w:p w14:paraId="1D7D7041">
      <w:pPr>
        <w:pStyle w:val="324"/>
        <w:spacing w:line="280" w:lineRule="exact"/>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一、质疑供应商基本信息</w:t>
      </w:r>
    </w:p>
    <w:p w14:paraId="23D985D0">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质疑供应商：</w:t>
      </w:r>
      <w:r>
        <w:rPr>
          <w:rFonts w:hint="eastAsia" w:ascii="仿宋" w:hAnsi="仿宋" w:eastAsia="仿宋" w:cs="仿宋"/>
          <w:sz w:val="24"/>
          <w:szCs w:val="24"/>
          <w:highlight w:val="none"/>
          <w:u w:val="dotted"/>
        </w:rPr>
        <w:t xml:space="preserve">                                        </w:t>
      </w:r>
    </w:p>
    <w:p w14:paraId="15A2AA9C">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地址：</w:t>
      </w:r>
      <w:r>
        <w:rPr>
          <w:rFonts w:hint="eastAsia" w:ascii="仿宋" w:hAnsi="仿宋" w:eastAsia="仿宋" w:cs="仿宋"/>
          <w:sz w:val="24"/>
          <w:szCs w:val="24"/>
          <w:highlight w:val="none"/>
          <w:u w:val="dotted"/>
        </w:rPr>
        <w:t xml:space="preserve">                          </w:t>
      </w:r>
      <w:r>
        <w:rPr>
          <w:rFonts w:hint="eastAsia" w:ascii="仿宋" w:hAnsi="仿宋" w:eastAsia="仿宋" w:cs="仿宋"/>
          <w:sz w:val="24"/>
          <w:szCs w:val="24"/>
          <w:highlight w:val="none"/>
        </w:rPr>
        <w:t>邮编：</w:t>
      </w:r>
      <w:r>
        <w:rPr>
          <w:rFonts w:hint="eastAsia" w:ascii="仿宋" w:hAnsi="仿宋" w:eastAsia="仿宋" w:cs="仿宋"/>
          <w:sz w:val="24"/>
          <w:szCs w:val="24"/>
          <w:highlight w:val="none"/>
          <w:u w:val="dotted"/>
        </w:rPr>
        <w:t xml:space="preserve">                      </w:t>
      </w:r>
    </w:p>
    <w:p w14:paraId="1E00F2F6">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联系人：</w:t>
      </w:r>
      <w:r>
        <w:rPr>
          <w:rFonts w:hint="eastAsia" w:ascii="仿宋" w:hAnsi="仿宋" w:eastAsia="仿宋" w:cs="仿宋"/>
          <w:sz w:val="24"/>
          <w:szCs w:val="24"/>
          <w:highlight w:val="none"/>
          <w:u w:val="dotted"/>
        </w:rPr>
        <w:t xml:space="preserve">                      </w:t>
      </w:r>
      <w:r>
        <w:rPr>
          <w:rFonts w:hint="eastAsia" w:ascii="仿宋" w:hAnsi="仿宋" w:eastAsia="仿宋" w:cs="仿宋"/>
          <w:sz w:val="24"/>
          <w:szCs w:val="24"/>
          <w:highlight w:val="none"/>
        </w:rPr>
        <w:t>联系电话：</w:t>
      </w:r>
      <w:r>
        <w:rPr>
          <w:rFonts w:hint="eastAsia" w:ascii="仿宋" w:hAnsi="仿宋" w:eastAsia="仿宋" w:cs="仿宋"/>
          <w:sz w:val="24"/>
          <w:szCs w:val="24"/>
          <w:highlight w:val="none"/>
          <w:u w:val="dotted"/>
        </w:rPr>
        <w:t xml:space="preserve">                              </w:t>
      </w:r>
    </w:p>
    <w:p w14:paraId="5787DB25">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授权代表：</w:t>
      </w:r>
      <w:r>
        <w:rPr>
          <w:rFonts w:hint="eastAsia" w:ascii="仿宋" w:hAnsi="仿宋" w:eastAsia="仿宋" w:cs="仿宋"/>
          <w:sz w:val="24"/>
          <w:szCs w:val="24"/>
          <w:highlight w:val="none"/>
          <w:u w:val="dotted"/>
        </w:rPr>
        <w:t xml:space="preserve">                                          </w:t>
      </w:r>
    </w:p>
    <w:p w14:paraId="08D8D938">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联系电话：</w:t>
      </w:r>
      <w:r>
        <w:rPr>
          <w:rFonts w:hint="eastAsia" w:ascii="仿宋" w:hAnsi="仿宋" w:eastAsia="仿宋" w:cs="仿宋"/>
          <w:sz w:val="24"/>
          <w:szCs w:val="24"/>
          <w:highlight w:val="none"/>
          <w:u w:val="dotted"/>
        </w:rPr>
        <w:t xml:space="preserve">                                           </w:t>
      </w:r>
      <w:r>
        <w:rPr>
          <w:rFonts w:hint="eastAsia" w:ascii="仿宋" w:hAnsi="仿宋" w:eastAsia="仿宋" w:cs="仿宋"/>
          <w:sz w:val="24"/>
          <w:szCs w:val="24"/>
          <w:highlight w:val="none"/>
        </w:rPr>
        <w:t xml:space="preserve"> </w:t>
      </w:r>
    </w:p>
    <w:p w14:paraId="663B039D">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地址： </w:t>
      </w:r>
      <w:r>
        <w:rPr>
          <w:rFonts w:hint="eastAsia" w:ascii="仿宋" w:hAnsi="仿宋" w:eastAsia="仿宋" w:cs="仿宋"/>
          <w:sz w:val="24"/>
          <w:szCs w:val="24"/>
          <w:highlight w:val="none"/>
          <w:u w:val="dotted"/>
        </w:rPr>
        <w:t xml:space="preserve">                        </w:t>
      </w:r>
      <w:r>
        <w:rPr>
          <w:rFonts w:hint="eastAsia" w:ascii="仿宋" w:hAnsi="仿宋" w:eastAsia="仿宋" w:cs="仿宋"/>
          <w:sz w:val="24"/>
          <w:szCs w:val="24"/>
          <w:highlight w:val="none"/>
        </w:rPr>
        <w:t>邮编：</w:t>
      </w:r>
      <w:r>
        <w:rPr>
          <w:rFonts w:hint="eastAsia" w:ascii="仿宋" w:hAnsi="仿宋" w:eastAsia="仿宋" w:cs="仿宋"/>
          <w:sz w:val="24"/>
          <w:szCs w:val="24"/>
          <w:highlight w:val="none"/>
          <w:u w:val="dotted"/>
        </w:rPr>
        <w:t xml:space="preserve">                                                </w:t>
      </w:r>
    </w:p>
    <w:p w14:paraId="3DEBC1E5">
      <w:pPr>
        <w:pStyle w:val="324"/>
        <w:spacing w:line="280" w:lineRule="exact"/>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二、质疑项目基本情况</w:t>
      </w:r>
    </w:p>
    <w:p w14:paraId="006AD702">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质疑项目的名称：</w:t>
      </w:r>
      <w:r>
        <w:rPr>
          <w:rFonts w:hint="eastAsia" w:ascii="仿宋" w:hAnsi="仿宋" w:eastAsia="仿宋" w:cs="仿宋"/>
          <w:sz w:val="24"/>
          <w:szCs w:val="24"/>
          <w:highlight w:val="none"/>
          <w:u w:val="dotted"/>
        </w:rPr>
        <w:t xml:space="preserve">                                          </w:t>
      </w:r>
    </w:p>
    <w:p w14:paraId="5BC325A0">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质疑项目的编号：</w:t>
      </w:r>
      <w:r>
        <w:rPr>
          <w:rFonts w:hint="eastAsia" w:ascii="仿宋" w:hAnsi="仿宋" w:eastAsia="仿宋" w:cs="仿宋"/>
          <w:sz w:val="24"/>
          <w:szCs w:val="24"/>
          <w:highlight w:val="none"/>
          <w:u w:val="dotted"/>
        </w:rPr>
        <w:t xml:space="preserve">               </w:t>
      </w:r>
      <w:r>
        <w:rPr>
          <w:rFonts w:hint="eastAsia" w:ascii="仿宋" w:hAnsi="仿宋" w:eastAsia="仿宋" w:cs="仿宋"/>
          <w:sz w:val="24"/>
          <w:szCs w:val="24"/>
          <w:highlight w:val="none"/>
        </w:rPr>
        <w:t>包号：</w:t>
      </w:r>
      <w:r>
        <w:rPr>
          <w:rFonts w:hint="eastAsia" w:ascii="仿宋" w:hAnsi="仿宋" w:eastAsia="仿宋" w:cs="仿宋"/>
          <w:sz w:val="24"/>
          <w:szCs w:val="24"/>
          <w:highlight w:val="none"/>
          <w:u w:val="dotted"/>
        </w:rPr>
        <w:t xml:space="preserve">                       </w:t>
      </w:r>
    </w:p>
    <w:p w14:paraId="20141FD4">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采购人名称：</w:t>
      </w:r>
      <w:r>
        <w:rPr>
          <w:rFonts w:hint="eastAsia" w:ascii="仿宋" w:hAnsi="仿宋" w:eastAsia="仿宋" w:cs="仿宋"/>
          <w:sz w:val="24"/>
          <w:szCs w:val="24"/>
          <w:highlight w:val="none"/>
          <w:u w:val="dotted"/>
        </w:rPr>
        <w:t xml:space="preserve">                                               </w:t>
      </w:r>
    </w:p>
    <w:p w14:paraId="46FFA451">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采购文件获取日期：</w:t>
      </w:r>
      <w:r>
        <w:rPr>
          <w:rFonts w:hint="eastAsia" w:ascii="仿宋" w:hAnsi="仿宋" w:eastAsia="仿宋" w:cs="仿宋"/>
          <w:sz w:val="24"/>
          <w:szCs w:val="24"/>
          <w:highlight w:val="none"/>
          <w:u w:val="dotted"/>
        </w:rPr>
        <w:t xml:space="preserve">                                             </w:t>
      </w:r>
    </w:p>
    <w:p w14:paraId="5DF626D0">
      <w:pPr>
        <w:pStyle w:val="324"/>
        <w:spacing w:line="280" w:lineRule="exact"/>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三、质疑事项具体内容</w:t>
      </w:r>
    </w:p>
    <w:p w14:paraId="182F8EBE">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质疑事项1：</w:t>
      </w:r>
      <w:r>
        <w:rPr>
          <w:rFonts w:hint="eastAsia" w:ascii="仿宋" w:hAnsi="仿宋" w:eastAsia="仿宋" w:cs="仿宋"/>
          <w:sz w:val="24"/>
          <w:szCs w:val="24"/>
          <w:highlight w:val="none"/>
          <w:u w:val="dotted"/>
        </w:rPr>
        <w:t xml:space="preserve">                                               </w:t>
      </w:r>
    </w:p>
    <w:p w14:paraId="1925B72F">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事实依据：</w:t>
      </w:r>
      <w:r>
        <w:rPr>
          <w:rFonts w:hint="eastAsia" w:ascii="仿宋" w:hAnsi="仿宋" w:eastAsia="仿宋" w:cs="仿宋"/>
          <w:sz w:val="24"/>
          <w:szCs w:val="24"/>
          <w:highlight w:val="none"/>
          <w:u w:val="dotted"/>
        </w:rPr>
        <w:t xml:space="preserve">                                                </w:t>
      </w:r>
    </w:p>
    <w:p w14:paraId="20AC4189">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u w:val="dotted"/>
        </w:rPr>
        <w:t xml:space="preserve">                                                           </w:t>
      </w:r>
    </w:p>
    <w:p w14:paraId="2F071710">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法律依据：</w:t>
      </w:r>
      <w:r>
        <w:rPr>
          <w:rFonts w:hint="eastAsia" w:ascii="仿宋" w:hAnsi="仿宋" w:eastAsia="仿宋" w:cs="仿宋"/>
          <w:sz w:val="24"/>
          <w:szCs w:val="24"/>
          <w:highlight w:val="none"/>
          <w:u w:val="dotted"/>
        </w:rPr>
        <w:t xml:space="preserve">                                                </w:t>
      </w:r>
    </w:p>
    <w:p w14:paraId="42ED08E0">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u w:val="dotted"/>
        </w:rPr>
        <w:t xml:space="preserve">                                                           </w:t>
      </w:r>
    </w:p>
    <w:p w14:paraId="0AF6C6E1">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质疑事项2</w:t>
      </w:r>
    </w:p>
    <w:p w14:paraId="6E8C48C1">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w:t>
      </w:r>
    </w:p>
    <w:p w14:paraId="3958EC2B">
      <w:pPr>
        <w:pStyle w:val="324"/>
        <w:spacing w:line="280" w:lineRule="exact"/>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四、与质疑事项相关的质疑请求</w:t>
      </w:r>
    </w:p>
    <w:p w14:paraId="29D32213">
      <w:pPr>
        <w:pStyle w:val="324"/>
        <w:spacing w:line="280" w:lineRule="exact"/>
        <w:rPr>
          <w:rFonts w:hint="eastAsia" w:ascii="仿宋" w:hAnsi="仿宋" w:eastAsia="仿宋" w:cs="仿宋"/>
          <w:sz w:val="24"/>
          <w:szCs w:val="24"/>
          <w:highlight w:val="none"/>
          <w:u w:val="dotted"/>
        </w:rPr>
      </w:pPr>
      <w:r>
        <w:rPr>
          <w:rFonts w:hint="eastAsia" w:ascii="仿宋" w:hAnsi="仿宋" w:eastAsia="仿宋" w:cs="仿宋"/>
          <w:sz w:val="24"/>
          <w:szCs w:val="24"/>
          <w:highlight w:val="none"/>
        </w:rPr>
        <w:t>请求：</w:t>
      </w:r>
      <w:r>
        <w:rPr>
          <w:rFonts w:hint="eastAsia" w:ascii="仿宋" w:hAnsi="仿宋" w:eastAsia="仿宋" w:cs="仿宋"/>
          <w:sz w:val="24"/>
          <w:szCs w:val="24"/>
          <w:highlight w:val="none"/>
          <w:u w:val="dotted"/>
        </w:rPr>
        <w:t xml:space="preserve">                                               </w:t>
      </w:r>
    </w:p>
    <w:p w14:paraId="4F7A4312">
      <w:pPr>
        <w:pStyle w:val="324"/>
        <w:spacing w:line="280" w:lineRule="exact"/>
        <w:rPr>
          <w:rFonts w:hint="eastAsia" w:ascii="仿宋" w:hAnsi="仿宋" w:eastAsia="仿宋" w:cs="仿宋"/>
          <w:sz w:val="24"/>
          <w:szCs w:val="24"/>
          <w:highlight w:val="none"/>
        </w:rPr>
      </w:pPr>
    </w:p>
    <w:p w14:paraId="3727DF3B">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签字(签章)：                   公章： </w:t>
      </w:r>
    </w:p>
    <w:p w14:paraId="15926544">
      <w:pPr>
        <w:pStyle w:val="324"/>
        <w:spacing w:line="2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日期：    </w:t>
      </w:r>
    </w:p>
    <w:p w14:paraId="717CF9FD">
      <w:pPr>
        <w:pStyle w:val="324"/>
        <w:spacing w:line="280" w:lineRule="exact"/>
        <w:rPr>
          <w:rFonts w:hint="eastAsia" w:ascii="仿宋" w:hAnsi="仿宋" w:eastAsia="仿宋" w:cs="仿宋"/>
          <w:sz w:val="24"/>
          <w:szCs w:val="24"/>
          <w:highlight w:val="none"/>
        </w:rPr>
      </w:pPr>
    </w:p>
    <w:p w14:paraId="33AF74D7">
      <w:pPr>
        <w:pStyle w:val="325"/>
        <w:rPr>
          <w:rFonts w:hint="eastAsia" w:ascii="仿宋" w:hAnsi="仿宋" w:eastAsia="仿宋" w:cs="仿宋"/>
          <w:sz w:val="24"/>
          <w:szCs w:val="24"/>
          <w:highlight w:val="none"/>
        </w:rPr>
      </w:pPr>
    </w:p>
    <w:p w14:paraId="64345C99">
      <w:pPr>
        <w:pStyle w:val="324"/>
        <w:spacing w:line="2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质疑函制作说明：</w:t>
      </w:r>
    </w:p>
    <w:p w14:paraId="13EF6E58">
      <w:pPr>
        <w:pStyle w:val="324"/>
        <w:rPr>
          <w:rFonts w:hint="eastAsia" w:ascii="仿宋" w:hAnsi="仿宋" w:eastAsia="仿宋" w:cs="仿宋"/>
          <w:sz w:val="24"/>
          <w:szCs w:val="24"/>
          <w:highlight w:val="none"/>
        </w:rPr>
      </w:pPr>
      <w:r>
        <w:rPr>
          <w:rFonts w:hint="eastAsia" w:ascii="仿宋" w:hAnsi="仿宋" w:eastAsia="仿宋" w:cs="仿宋"/>
          <w:sz w:val="24"/>
          <w:szCs w:val="24"/>
          <w:highlight w:val="none"/>
        </w:rPr>
        <w:t>1.供应商提出质疑时，应提交质疑函和必要的证明材料。</w:t>
      </w:r>
    </w:p>
    <w:p w14:paraId="082B3877">
      <w:pPr>
        <w:pStyle w:val="324"/>
        <w:rPr>
          <w:rFonts w:hint="eastAsia" w:ascii="仿宋" w:hAnsi="仿宋" w:eastAsia="仿宋" w:cs="仿宋"/>
          <w:sz w:val="24"/>
          <w:szCs w:val="24"/>
          <w:highlight w:val="none"/>
        </w:rPr>
      </w:pPr>
      <w:r>
        <w:rPr>
          <w:rFonts w:hint="eastAsia" w:ascii="仿宋" w:hAnsi="仿宋" w:eastAsia="仿宋" w:cs="仿宋"/>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DE22243">
      <w:pPr>
        <w:pStyle w:val="324"/>
        <w:rPr>
          <w:rFonts w:hint="eastAsia" w:ascii="仿宋" w:hAnsi="仿宋" w:eastAsia="仿宋" w:cs="仿宋"/>
          <w:sz w:val="24"/>
          <w:szCs w:val="24"/>
          <w:highlight w:val="none"/>
        </w:rPr>
      </w:pPr>
      <w:r>
        <w:rPr>
          <w:rFonts w:hint="eastAsia" w:ascii="仿宋" w:hAnsi="仿宋" w:eastAsia="仿宋" w:cs="仿宋"/>
          <w:sz w:val="24"/>
          <w:szCs w:val="24"/>
          <w:highlight w:val="none"/>
        </w:rPr>
        <w:t>3.质疑供应商若对项目的某一分包进行质疑，质疑函中应列明具体分包号。</w:t>
      </w:r>
    </w:p>
    <w:p w14:paraId="13C29A35">
      <w:pPr>
        <w:pStyle w:val="324"/>
        <w:rPr>
          <w:rFonts w:hint="eastAsia" w:ascii="仿宋" w:hAnsi="仿宋" w:eastAsia="仿宋" w:cs="仿宋"/>
          <w:sz w:val="24"/>
          <w:szCs w:val="24"/>
          <w:highlight w:val="none"/>
        </w:rPr>
      </w:pPr>
      <w:r>
        <w:rPr>
          <w:rFonts w:hint="eastAsia" w:ascii="仿宋" w:hAnsi="仿宋" w:eastAsia="仿宋" w:cs="仿宋"/>
          <w:sz w:val="24"/>
          <w:szCs w:val="24"/>
          <w:highlight w:val="none"/>
        </w:rPr>
        <w:t>4.质疑函的质疑事项应具体、明确，并有必要的事实依据和法律依据。</w:t>
      </w:r>
    </w:p>
    <w:p w14:paraId="6A4F9AEB">
      <w:pPr>
        <w:pStyle w:val="324"/>
        <w:rPr>
          <w:rFonts w:hint="eastAsia" w:ascii="仿宋" w:hAnsi="仿宋" w:eastAsia="仿宋" w:cs="仿宋"/>
          <w:sz w:val="24"/>
          <w:szCs w:val="24"/>
          <w:highlight w:val="none"/>
        </w:rPr>
      </w:pPr>
      <w:r>
        <w:rPr>
          <w:rFonts w:hint="eastAsia" w:ascii="仿宋" w:hAnsi="仿宋" w:eastAsia="仿宋" w:cs="仿宋"/>
          <w:sz w:val="24"/>
          <w:szCs w:val="24"/>
          <w:highlight w:val="none"/>
        </w:rPr>
        <w:t>5.质疑函的质疑请求应与质疑事项相关。</w:t>
      </w:r>
    </w:p>
    <w:p w14:paraId="5556C624">
      <w:pPr>
        <w:pStyle w:val="324"/>
        <w:rPr>
          <w:rFonts w:hint="eastAsia" w:ascii="仿宋" w:hAnsi="仿宋" w:eastAsia="仿宋" w:cs="仿宋"/>
          <w:sz w:val="24"/>
          <w:szCs w:val="24"/>
          <w:highlight w:val="none"/>
        </w:rPr>
      </w:pPr>
      <w:r>
        <w:rPr>
          <w:rFonts w:hint="eastAsia" w:ascii="仿宋" w:hAnsi="仿宋" w:eastAsia="仿宋" w:cs="仿宋"/>
          <w:sz w:val="24"/>
          <w:szCs w:val="24"/>
          <w:highlight w:val="none"/>
        </w:rPr>
        <w:t>6.质疑供应商为自然人的，质疑函应由本人签字；质疑供应商为法人或者其他组织的，质疑函应由法定代表人、主要负责人，或者其授权代表签字或者盖章，并加盖公章。</w:t>
      </w:r>
    </w:p>
    <w:p w14:paraId="2E467668">
      <w:pPr>
        <w:pStyle w:val="327"/>
        <w:rPr>
          <w:rFonts w:hint="eastAsia" w:ascii="仿宋" w:hAnsi="仿宋" w:eastAsia="仿宋" w:cs="仿宋"/>
          <w:highlight w:val="none"/>
          <w:lang w:eastAsia="zh-CN"/>
        </w:rPr>
      </w:pPr>
      <w:bookmarkStart w:id="119" w:name="_Toc1721687"/>
      <w:bookmarkStart w:id="120" w:name="_Toc256000066"/>
      <w:bookmarkStart w:id="121" w:name="_Toc17301"/>
      <w:r>
        <w:rPr>
          <w:rFonts w:hint="eastAsia" w:ascii="仿宋" w:hAnsi="仿宋" w:eastAsia="仿宋" w:cs="仿宋"/>
          <w:highlight w:val="none"/>
          <w:lang w:eastAsia="zh-CN"/>
        </w:rPr>
        <w:t>第三章  采购需求</w:t>
      </w:r>
      <w:bookmarkEnd w:id="119"/>
      <w:bookmarkEnd w:id="120"/>
      <w:bookmarkEnd w:id="121"/>
    </w:p>
    <w:p w14:paraId="74EE0A83">
      <w:pPr>
        <w:pStyle w:val="332"/>
        <w:rPr>
          <w:rFonts w:hint="eastAsia" w:ascii="仿宋" w:hAnsi="仿宋" w:cs="仿宋"/>
          <w:sz w:val="28"/>
          <w:szCs w:val="18"/>
          <w:highlight w:val="none"/>
        </w:rPr>
      </w:pPr>
      <w:bookmarkStart w:id="122" w:name="_Toc1721688"/>
      <w:bookmarkStart w:id="123" w:name="_Toc256000067"/>
      <w:r>
        <w:rPr>
          <w:rFonts w:hint="eastAsia" w:ascii="仿宋" w:hAnsi="仿宋" w:cs="仿宋"/>
          <w:sz w:val="28"/>
          <w:szCs w:val="18"/>
          <w:highlight w:val="none"/>
        </w:rPr>
        <w:t>一、</w:t>
      </w:r>
      <w:r>
        <w:rPr>
          <w:rFonts w:hint="eastAsia" w:ascii="仿宋" w:hAnsi="仿宋" w:cs="仿宋"/>
          <w:color w:val="000000"/>
          <w:sz w:val="28"/>
          <w:szCs w:val="18"/>
          <w:highlight w:val="none"/>
        </w:rPr>
        <w:t>项目概况</w:t>
      </w:r>
      <w:bookmarkEnd w:id="122"/>
      <w:bookmarkEnd w:id="123"/>
    </w:p>
    <w:p w14:paraId="61007F3A">
      <w:pPr>
        <w:pStyle w:val="325"/>
        <w:ind w:firstLine="627" w:firstLineChars="300"/>
        <w:rPr>
          <w:rFonts w:hint="eastAsia" w:ascii="仿宋" w:hAnsi="仿宋" w:eastAsia="仿宋" w:cs="仿宋"/>
          <w:b/>
          <w:bCs/>
          <w:kern w:val="2"/>
          <w:sz w:val="24"/>
          <w:szCs w:val="24"/>
          <w:highlight w:val="none"/>
        </w:rPr>
      </w:pPr>
      <w:r>
        <w:rPr>
          <w:rFonts w:hint="eastAsia" w:ascii="仿宋" w:hAnsi="仿宋" w:eastAsia="仿宋" w:cs="仿宋"/>
          <w:kern w:val="2"/>
          <w:sz w:val="24"/>
          <w:szCs w:val="24"/>
          <w:highlight w:val="none"/>
        </w:rPr>
        <w:t>1、本次磋商项目</w:t>
      </w:r>
      <w:bookmarkStart w:id="124" w:name="_Toc238530903"/>
      <w:r>
        <w:rPr>
          <w:rFonts w:hint="eastAsia" w:ascii="仿宋" w:hAnsi="仿宋" w:eastAsia="仿宋" w:cs="仿宋"/>
          <w:kern w:val="2"/>
          <w:sz w:val="24"/>
          <w:szCs w:val="24"/>
          <w:highlight w:val="none"/>
        </w:rPr>
        <w:t>为</w:t>
      </w:r>
      <w:r>
        <w:rPr>
          <w:rFonts w:hint="eastAsia" w:ascii="仿宋" w:hAnsi="仿宋" w:eastAsia="仿宋" w:cs="仿宋"/>
          <w:kern w:val="2"/>
          <w:sz w:val="24"/>
          <w:szCs w:val="24"/>
          <w:highlight w:val="none"/>
          <w:lang w:eastAsia="zh-CN"/>
        </w:rPr>
        <w:t>洛阳市洛龙区佃庄镇人民政府2025佃庄镇牛王庙、东石桥社区污水收纳项目</w:t>
      </w:r>
      <w:r>
        <w:rPr>
          <w:rFonts w:hint="eastAsia" w:ascii="仿宋" w:hAnsi="仿宋" w:eastAsia="仿宋" w:cs="仿宋"/>
          <w:kern w:val="2"/>
          <w:sz w:val="24"/>
          <w:szCs w:val="24"/>
          <w:highlight w:val="none"/>
        </w:rPr>
        <w:t>，共划分为一个包。</w:t>
      </w:r>
    </w:p>
    <w:p w14:paraId="72094753">
      <w:pPr>
        <w:pStyle w:val="325"/>
        <w:spacing w:line="264" w:lineRule="auto"/>
        <w:ind w:firstLine="573" w:firstLineChars="274"/>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2、工程概况：该项目位于洛阳市洛龙区佃庄镇。现对该片区进行改造，主要内容为解决牛王庙，东石桥等社区污水排放问题。</w:t>
      </w:r>
    </w:p>
    <w:p w14:paraId="57479BDC">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3、采购范围：本项目施工图纸、答疑（如有）及工程量清单范围内的全部内容；</w:t>
      </w:r>
    </w:p>
    <w:p w14:paraId="4E895DF6">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4、资金来源：</w:t>
      </w:r>
      <w:r>
        <w:rPr>
          <w:rFonts w:hint="eastAsia" w:ascii="仿宋" w:hAnsi="仿宋" w:eastAsia="仿宋" w:cs="仿宋"/>
          <w:kern w:val="2"/>
          <w:sz w:val="24"/>
          <w:szCs w:val="24"/>
          <w:highlight w:val="none"/>
          <w:lang w:eastAsia="zh-CN"/>
        </w:rPr>
        <w:t>扶贫资金</w:t>
      </w:r>
      <w:r>
        <w:rPr>
          <w:rFonts w:hint="eastAsia" w:ascii="仿宋" w:hAnsi="仿宋" w:eastAsia="仿宋" w:cs="仿宋"/>
          <w:kern w:val="2"/>
          <w:sz w:val="24"/>
          <w:szCs w:val="24"/>
          <w:highlight w:val="none"/>
        </w:rPr>
        <w:t>。</w:t>
      </w:r>
    </w:p>
    <w:p w14:paraId="46292684">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5、质量要求：达到国家质量验收合格标准</w:t>
      </w:r>
    </w:p>
    <w:p w14:paraId="1017BEE2">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6、安全目标：杜绝死亡、重伤事故</w:t>
      </w:r>
    </w:p>
    <w:p w14:paraId="056CFDB6">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7、文明工地目标：市级文明工地</w:t>
      </w:r>
    </w:p>
    <w:p w14:paraId="4B152ECD">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8、扬尘防治目标：做到</w:t>
      </w:r>
      <w:r>
        <w:rPr>
          <w:rFonts w:hint="eastAsia" w:ascii="仿宋" w:hAnsi="仿宋" w:eastAsia="仿宋" w:cs="仿宋"/>
          <w:kern w:val="2"/>
          <w:sz w:val="24"/>
          <w:szCs w:val="24"/>
          <w:highlight w:val="none"/>
          <w:lang w:val="zh-CN"/>
        </w:rPr>
        <w:t>“七个</w:t>
      </w:r>
      <w:r>
        <w:rPr>
          <w:rFonts w:hint="eastAsia" w:ascii="仿宋" w:hAnsi="仿宋" w:eastAsia="仿宋" w:cs="仿宋"/>
          <w:kern w:val="2"/>
          <w:sz w:val="24"/>
          <w:szCs w:val="24"/>
          <w:highlight w:val="none"/>
        </w:rPr>
        <w:t>100%，八个必须”</w:t>
      </w:r>
    </w:p>
    <w:p w14:paraId="7FCBD57C">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9. 工</w:t>
      </w:r>
      <w:r>
        <w:rPr>
          <w:rFonts w:hint="eastAsia" w:ascii="仿宋" w:hAnsi="仿宋" w:eastAsia="仿宋" w:cs="仿宋"/>
          <w:kern w:val="2"/>
          <w:sz w:val="24"/>
          <w:szCs w:val="24"/>
          <w:highlight w:val="none"/>
        </w:rPr>
        <w:t>期：</w:t>
      </w:r>
      <w:r>
        <w:rPr>
          <w:rFonts w:hint="eastAsia" w:ascii="仿宋" w:hAnsi="仿宋" w:eastAsia="仿宋" w:cs="仿宋"/>
          <w:kern w:val="2"/>
          <w:sz w:val="24"/>
          <w:szCs w:val="24"/>
          <w:highlight w:val="none"/>
          <w:lang w:val="en-US" w:eastAsia="zh-CN"/>
        </w:rPr>
        <w:t>45日历天</w:t>
      </w:r>
    </w:p>
    <w:p w14:paraId="1BC72C85">
      <w:pPr>
        <w:pStyle w:val="332"/>
        <w:rPr>
          <w:rFonts w:ascii="仿宋" w:hAnsi="仿宋" w:cs="仿宋"/>
          <w:sz w:val="28"/>
          <w:szCs w:val="18"/>
          <w:highlight w:val="none"/>
        </w:rPr>
      </w:pPr>
      <w:r>
        <w:rPr>
          <w:rFonts w:hint="eastAsia" w:ascii="仿宋" w:hAnsi="仿宋" w:cs="仿宋"/>
          <w:sz w:val="28"/>
          <w:szCs w:val="18"/>
          <w:highlight w:val="none"/>
        </w:rPr>
        <w:t>二、编制说明</w:t>
      </w:r>
    </w:p>
    <w:bookmarkEnd w:id="124"/>
    <w:p w14:paraId="023F1738">
      <w:pPr>
        <w:pStyle w:val="325"/>
        <w:ind w:firstLine="627" w:firstLineChars="300"/>
        <w:rPr>
          <w:rFonts w:hint="eastAsia" w:ascii="仿宋" w:hAnsi="仿宋" w:eastAsia="仿宋" w:cs="仿宋"/>
          <w:kern w:val="2"/>
          <w:sz w:val="24"/>
          <w:szCs w:val="24"/>
          <w:highlight w:val="none"/>
        </w:rPr>
      </w:pPr>
      <w:bookmarkStart w:id="125" w:name="_Toc504741950"/>
      <w:bookmarkStart w:id="126" w:name="_Toc1721690"/>
      <w:r>
        <w:rPr>
          <w:rFonts w:hint="eastAsia" w:ascii="仿宋" w:hAnsi="仿宋" w:eastAsia="仿宋" w:cs="仿宋"/>
          <w:kern w:val="2"/>
          <w:sz w:val="24"/>
          <w:szCs w:val="24"/>
          <w:highlight w:val="none"/>
        </w:rPr>
        <w:t>1.洛阳市规划建筑设计研究院有限公司设计的本工程设计施工图及图纸疑问回复；</w:t>
      </w:r>
    </w:p>
    <w:p w14:paraId="5155164F">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2.《建设工程工程量清单计价规范》GB50500—2013；</w:t>
      </w:r>
    </w:p>
    <w:p w14:paraId="7D4276CC">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3.定额采用《河南省市政工程预算定额》（HA A1-31-2016）、《河南省房屋建筑与装饰工程预算定额》（HA 01-31-2016）及其相关配套文件执行；</w:t>
      </w:r>
    </w:p>
    <w:p w14:paraId="4859B8C9">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4.材料价格参考《洛阳市建设工程材料价格信息》2025年第2期信息价进行调整，不全者参照同期市场价计入；</w:t>
      </w:r>
    </w:p>
    <w:p w14:paraId="526F6442">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5.本工程人工价格指数按豫建消技（2025）12号文发布的第17期（2025年1~6月）指数执行；</w:t>
      </w:r>
    </w:p>
    <w:p w14:paraId="683335CE">
      <w:pPr>
        <w:pStyle w:val="325"/>
        <w:ind w:firstLine="627" w:firstLineChars="300"/>
        <w:rPr>
          <w:rFonts w:ascii="仿宋" w:hAnsi="仿宋" w:eastAsia="仿宋" w:cs="仿宋"/>
          <w:kern w:val="2"/>
          <w:sz w:val="24"/>
          <w:szCs w:val="24"/>
          <w:highlight w:val="none"/>
        </w:rPr>
      </w:pPr>
      <w:r>
        <w:rPr>
          <w:rFonts w:hint="eastAsia" w:ascii="仿宋" w:hAnsi="仿宋" w:eastAsia="仿宋" w:cs="仿宋"/>
          <w:kern w:val="2"/>
          <w:sz w:val="24"/>
          <w:szCs w:val="24"/>
          <w:highlight w:val="none"/>
        </w:rPr>
        <w:t>6.税金按照建筑业营改增调整，执行《财政部 税务总局 海关总署关于深化增值税改革有关政策的公告》（财政部 税务总局 海关总署公告2019年第39号）（税率9%）。</w:t>
      </w:r>
    </w:p>
    <w:p w14:paraId="3F2CA1C7">
      <w:pPr>
        <w:pStyle w:val="325"/>
        <w:ind w:firstLine="627" w:firstLineChars="300"/>
        <w:rPr>
          <w:rFonts w:ascii="仿宋" w:hAnsi="仿宋" w:eastAsia="仿宋" w:cs="仿宋"/>
          <w:kern w:val="2"/>
          <w:sz w:val="24"/>
          <w:szCs w:val="24"/>
          <w:highlight w:val="none"/>
        </w:rPr>
      </w:pPr>
      <w:r>
        <w:rPr>
          <w:rFonts w:hint="eastAsia" w:ascii="仿宋" w:hAnsi="仿宋" w:eastAsia="仿宋" w:cs="仿宋"/>
          <w:kern w:val="2"/>
          <w:sz w:val="24"/>
          <w:szCs w:val="24"/>
          <w:highlight w:val="none"/>
        </w:rPr>
        <w:t>四、其他需要说明的问题</w:t>
      </w:r>
    </w:p>
    <w:p w14:paraId="08FEDE4E">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1.本工程采用预拌砂浆、商品混凝土；</w:t>
      </w:r>
    </w:p>
    <w:p w14:paraId="246E2C08">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2.余土外运执行洛财办〔2017〕47号文，不含土资源费；</w:t>
      </w:r>
    </w:p>
    <w:p w14:paraId="54EFC9CF">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3.本工程二次搬运费、冬雨季施工费、夜间施工三项费用全额计取；</w:t>
      </w:r>
    </w:p>
    <w:p w14:paraId="6D00A068">
      <w:pPr>
        <w:pStyle w:val="325"/>
        <w:ind w:firstLine="627" w:firstLineChars="30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4.经沟通，基坑支护根据提供的支护方案整体按一项列入预算。</w:t>
      </w:r>
    </w:p>
    <w:p w14:paraId="4FBD90CE">
      <w:pPr>
        <w:pStyle w:val="325"/>
        <w:ind w:firstLine="627" w:firstLineChars="300"/>
        <w:rPr>
          <w:rFonts w:hint="eastAsia" w:ascii="仿宋" w:hAnsi="仿宋" w:eastAsia="仿宋" w:cs="仿宋"/>
          <w:kern w:val="2"/>
          <w:sz w:val="24"/>
          <w:szCs w:val="24"/>
          <w:highlight w:val="none"/>
        </w:rPr>
      </w:pPr>
    </w:p>
    <w:p w14:paraId="02A01901">
      <w:pPr>
        <w:pStyle w:val="332"/>
        <w:rPr>
          <w:rFonts w:hint="eastAsia" w:ascii="仿宋" w:hAnsi="仿宋" w:cs="仿宋"/>
          <w:sz w:val="28"/>
          <w:szCs w:val="18"/>
          <w:highlight w:val="none"/>
        </w:rPr>
      </w:pPr>
      <w:r>
        <w:rPr>
          <w:rFonts w:hint="eastAsia" w:ascii="仿宋" w:hAnsi="仿宋" w:cs="仿宋"/>
          <w:sz w:val="28"/>
          <w:szCs w:val="18"/>
          <w:highlight w:val="none"/>
          <w:lang w:eastAsia="zh-CN"/>
        </w:rPr>
        <w:t>三</w:t>
      </w:r>
      <w:r>
        <w:rPr>
          <w:rFonts w:hint="eastAsia" w:ascii="仿宋" w:hAnsi="仿宋" w:cs="仿宋"/>
          <w:sz w:val="28"/>
          <w:szCs w:val="18"/>
          <w:highlight w:val="none"/>
        </w:rPr>
        <w:t>、其他要求</w:t>
      </w:r>
    </w:p>
    <w:p w14:paraId="5683A998">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 xml:space="preserve">1、工程竣工验收后，由成交供应商根据中标价（成交价）及变更签证所发生的费用编制工程决算书，报采购人、财政部门审查确认后作为结算拨款依据。 </w:t>
      </w:r>
    </w:p>
    <w:p w14:paraId="0C015572">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2、（如有）成交供应商必须依法接受采购人委托的监理公司对工程实行全过程监理、签证后方可作为工程最终决算依据。</w:t>
      </w:r>
    </w:p>
    <w:p w14:paraId="731DA769">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 xml:space="preserve">3、本工程的磋商报价以工程量清单为准，各供应商应按照磋商文件、磋商文件的补充通知、答疑纪要、现场情况、承包范围，技术要求根据自身情况，在合理范围内，自主考虑、优惠报价，但不得低于企业成本，也不能高于拦标价。 </w:t>
      </w:r>
    </w:p>
    <w:p w14:paraId="4F80E65E">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 xml:space="preserve">4、磋商报价应包括施工设备、劳务、管理、材料、安装、维护、利润、税金、政策性文件规定及合同中包含的风险、责任等各项费用。 </w:t>
      </w:r>
    </w:p>
    <w:p w14:paraId="132ADFB0">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5、供应商可先到工地踏勘以充分了解工地位置、情况、道路、储存空间、装卸限制及任何其他足以影响承包价的情况，任何因忽视或误解工地情况而导致的索赔或及工期延长申请将不被批准。</w:t>
      </w:r>
    </w:p>
    <w:p w14:paraId="53E3066D">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6、因施工造成的建筑垃圾，由成交供应商负责清理。施工所用水电由成交供应商自行解决，费用均包含在报价内，采购人不承担费用。</w:t>
      </w:r>
    </w:p>
    <w:p w14:paraId="20A92345">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7、工程材料供应管理办法：所有材料均由成交供应商自供，成交供应商采购的材料、设备必须是符合国家规定的合格产品，并且附有产品的合格证、检验报告、市场准用证。材料的采购必须严格按照合同要求报监理、采购人认可，实行进场申报签证制度。</w:t>
      </w:r>
    </w:p>
    <w:p w14:paraId="26D2C08C">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8、合同由采购人和成交供应商签订。合同签订后，成交供应商必须按要求派磋商时所报的注册建造师及施工现场管理的技术人员。在工程施工期间不经业主允许不得更换，否则业主有权单方面终止合同，由此造成的一切损失由成交供应商负责。</w:t>
      </w:r>
    </w:p>
    <w:p w14:paraId="7F07E597">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9、成交供应商在工程竣工后要提交装订完整的竣工资料三套（含交工资料、施工日志、竣工图）、决算书及附件一式三份。</w:t>
      </w:r>
    </w:p>
    <w:p w14:paraId="0B399A67">
      <w:pPr>
        <w:spacing w:line="420" w:lineRule="exact"/>
        <w:ind w:firstLine="418" w:firstLineChars="200"/>
        <w:rPr>
          <w:rFonts w:hint="eastAsia" w:ascii="仿宋" w:hAnsi="仿宋" w:eastAsia="仿宋"/>
          <w:b/>
          <w:bCs/>
          <w:kern w:val="0"/>
          <w:sz w:val="24"/>
          <w:szCs w:val="24"/>
          <w:highlight w:val="none"/>
        </w:rPr>
      </w:pPr>
      <w:r>
        <w:rPr>
          <w:rFonts w:hint="eastAsia" w:ascii="仿宋" w:hAnsi="仿宋" w:eastAsia="仿宋"/>
          <w:b/>
          <w:bCs/>
          <w:kern w:val="0"/>
          <w:sz w:val="24"/>
          <w:szCs w:val="24"/>
          <w:highlight w:val="none"/>
        </w:rPr>
        <w:t>10、农民工工资保障金</w:t>
      </w:r>
    </w:p>
    <w:p w14:paraId="698B7162">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10.1施工单位（成交供应商）应按规定将农民工工资保障金（中标价的2%）足额缴纳。</w:t>
      </w:r>
    </w:p>
    <w:p w14:paraId="50990E97">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10.2施工单位（供应商）在参与竞标时，必须对农民工工资保障金的问题做出以下承诺：</w:t>
      </w:r>
    </w:p>
    <w:p w14:paraId="505CEA48">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一是施工单位（供应商）在竞标时必须在标书中如实反映其以前所承建工程中工资支付的情况，需特别注明截止开标之日止，是否存在拖欠或克扣农民工工资的行为；</w:t>
      </w:r>
    </w:p>
    <w:p w14:paraId="0666E801">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二是施工单位（供应商）在竞标时必须在标书中承诺中标后能够及时、足额存入农民工工资保障金；</w:t>
      </w:r>
    </w:p>
    <w:p w14:paraId="545198E9">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三是施工单位（供应商）在竞标时必须在标书中承诺：一旦其承包的建筑工程项目中出现拖欠职工工资情况的，可由建设行政主管部门从工资保障金中先行划支。</w:t>
      </w:r>
    </w:p>
    <w:p w14:paraId="4D27E085">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b/>
          <w:bCs/>
          <w:kern w:val="0"/>
          <w:sz w:val="24"/>
          <w:szCs w:val="24"/>
          <w:highlight w:val="none"/>
        </w:rPr>
        <w:t>工程投标申请人提交的响应文件不具备以上三项内容的，在符合性资格审查时对其实行“一票否决”。</w:t>
      </w:r>
    </w:p>
    <w:p w14:paraId="68170C26">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11、控制扬尘、防止二次污染</w:t>
      </w:r>
    </w:p>
    <w:p w14:paraId="4194F25E">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11.1在施工组织设计时应增加控制扬尘污染的内容，应有制度、有措施、有检查、有落实、有结果；做到“七个100%,八个必须”，对违反扬尘治理有关规定的，实施“七个一律”处罚。施工过程中要做到七个100%：施工工地100%围挡，散流体、裸地100%覆盖，出入车辆100%冲洗，施工现场地面100%硬化，散水降尘制度100%落实，散流体运输车辆100%密闭运输，监控检测设备安装100%。</w:t>
      </w:r>
    </w:p>
    <w:p w14:paraId="6F0AD35E">
      <w:pPr>
        <w:spacing w:line="420" w:lineRule="exact"/>
        <w:ind w:firstLine="418" w:firstLineChars="200"/>
        <w:rPr>
          <w:rFonts w:hint="eastAsia" w:ascii="仿宋" w:hAnsi="仿宋" w:eastAsia="仿宋"/>
          <w:kern w:val="0"/>
          <w:sz w:val="24"/>
          <w:szCs w:val="24"/>
          <w:highlight w:val="none"/>
        </w:rPr>
      </w:pPr>
      <w:r>
        <w:rPr>
          <w:rFonts w:hint="eastAsia" w:ascii="仿宋" w:hAnsi="仿宋" w:eastAsia="仿宋"/>
          <w:kern w:val="0"/>
          <w:sz w:val="24"/>
          <w:szCs w:val="24"/>
          <w:highlight w:val="none"/>
        </w:rPr>
        <w:t>开工进场前要做到“八个必须”：必须要做好门头、门柱；必须设置五牌一图、扬尘治理责任牌;必须建立门卫制度；工地岀入□处必须硬化；必须配置自动冲洗设备及洒水车；工地四周围挡封闭必须连续设置；必须并在围挡上方安装雾化喷淋设备;必须落实扬尘治理方案备案制度。</w:t>
      </w:r>
    </w:p>
    <w:p w14:paraId="6B989459">
      <w:pPr>
        <w:keepNext w:val="0"/>
        <w:keepLines w:val="0"/>
        <w:pageBreakBefore w:val="0"/>
        <w:widowControl w:val="0"/>
        <w:kinsoku/>
        <w:wordWrap/>
        <w:overflowPunct/>
        <w:topLinePunct w:val="0"/>
        <w:autoSpaceDE/>
        <w:autoSpaceDN/>
        <w:bidi w:val="0"/>
        <w:adjustRightInd/>
        <w:spacing w:line="420" w:lineRule="exact"/>
        <w:ind w:firstLine="418" w:firstLineChars="200"/>
        <w:textAlignment w:val="auto"/>
        <w:rPr>
          <w:rFonts w:hint="eastAsia" w:ascii="仿宋" w:hAnsi="仿宋" w:eastAsia="仿宋"/>
          <w:kern w:val="0"/>
          <w:sz w:val="24"/>
          <w:szCs w:val="24"/>
          <w:highlight w:val="none"/>
        </w:rPr>
      </w:pPr>
      <w:r>
        <w:rPr>
          <w:rFonts w:hint="eastAsia" w:ascii="仿宋" w:hAnsi="仿宋" w:eastAsia="仿宋"/>
          <w:kern w:val="0"/>
          <w:sz w:val="24"/>
          <w:szCs w:val="24"/>
          <w:highlight w:val="none"/>
        </w:rPr>
        <w:t>“七个一律”：工程施工期间，凡发现扬尘治理措施不落实、施工或拆除现场不达标的， 一律曝光、一律记不良记录、一律停工整改、一律上限处罚、一律给予缓批资质、一律限制招标投标、一律通报给市（县）政府。待整改完成并验收合格后，方能重新开工。</w:t>
      </w:r>
    </w:p>
    <w:p w14:paraId="41500F49">
      <w:pPr>
        <w:keepNext w:val="0"/>
        <w:keepLines w:val="0"/>
        <w:pageBreakBefore w:val="0"/>
        <w:widowControl w:val="0"/>
        <w:kinsoku/>
        <w:wordWrap/>
        <w:overflowPunct/>
        <w:topLinePunct w:val="0"/>
        <w:autoSpaceDE/>
        <w:autoSpaceDN/>
        <w:bidi w:val="0"/>
        <w:adjustRightInd/>
        <w:snapToGrid w:val="0"/>
        <w:spacing w:line="360" w:lineRule="auto"/>
        <w:ind w:firstLine="418" w:firstLineChars="200"/>
        <w:textAlignment w:val="auto"/>
        <w:rPr>
          <w:rFonts w:hint="eastAsia" w:ascii="仿宋" w:hAnsi="仿宋" w:eastAsia="仿宋"/>
          <w:kern w:val="0"/>
          <w:sz w:val="24"/>
          <w:szCs w:val="24"/>
          <w:highlight w:val="none"/>
        </w:rPr>
      </w:pPr>
      <w:r>
        <w:rPr>
          <w:rFonts w:hint="eastAsia" w:ascii="仿宋" w:hAnsi="仿宋" w:eastAsia="仿宋"/>
          <w:kern w:val="0"/>
          <w:sz w:val="24"/>
          <w:szCs w:val="24"/>
          <w:highlight w:val="none"/>
        </w:rPr>
        <w:t>11.2凡发现扬尘治理措施不落实、施工现场不达标，造成二次污染的，将按照相关文件要求给予相应处罚。</w:t>
      </w:r>
    </w:p>
    <w:p w14:paraId="6287734D">
      <w:pPr>
        <w:keepNext w:val="0"/>
        <w:keepLines w:val="0"/>
        <w:pageBreakBefore w:val="0"/>
        <w:widowControl w:val="0"/>
        <w:kinsoku/>
        <w:wordWrap/>
        <w:overflowPunct/>
        <w:topLinePunct w:val="0"/>
        <w:autoSpaceDE/>
        <w:autoSpaceDN/>
        <w:bidi w:val="0"/>
        <w:adjustRightInd/>
        <w:snapToGrid w:val="0"/>
        <w:spacing w:line="360" w:lineRule="auto"/>
        <w:ind w:firstLine="418" w:firstLineChars="200"/>
        <w:textAlignment w:val="auto"/>
        <w:rPr>
          <w:rFonts w:hint="eastAsia" w:ascii="仿宋" w:hAnsi="仿宋" w:eastAsia="仿宋"/>
          <w:kern w:val="0"/>
          <w:sz w:val="24"/>
          <w:szCs w:val="24"/>
          <w:highlight w:val="none"/>
        </w:rPr>
      </w:pPr>
    </w:p>
    <w:p w14:paraId="75E1A420">
      <w:pPr>
        <w:pStyle w:val="325"/>
        <w:ind w:firstLine="627" w:firstLineChars="300"/>
        <w:rPr>
          <w:rFonts w:hint="eastAsia" w:ascii="仿宋" w:hAnsi="仿宋" w:eastAsia="仿宋" w:cs="仿宋"/>
          <w:kern w:val="2"/>
          <w:sz w:val="24"/>
          <w:szCs w:val="24"/>
          <w:highlight w:val="none"/>
        </w:rPr>
      </w:pPr>
    </w:p>
    <w:p w14:paraId="199336B2">
      <w:pPr>
        <w:pStyle w:val="327"/>
        <w:rPr>
          <w:rFonts w:hint="eastAsia" w:ascii="仿宋" w:hAnsi="仿宋" w:eastAsia="仿宋" w:cs="仿宋"/>
          <w:b/>
          <w:bCs/>
          <w:kern w:val="28"/>
          <w:sz w:val="44"/>
          <w:highlight w:val="none"/>
          <w:lang w:bidi="en-US"/>
        </w:rPr>
      </w:pPr>
      <w:r>
        <w:rPr>
          <w:rFonts w:hint="eastAsia" w:ascii="仿宋" w:hAnsi="仿宋" w:eastAsia="仿宋" w:cs="仿宋"/>
          <w:kern w:val="2"/>
          <w:sz w:val="24"/>
          <w:szCs w:val="24"/>
          <w:highlight w:val="none"/>
        </w:rPr>
        <w:br w:type="page"/>
      </w:r>
      <w:bookmarkStart w:id="127" w:name="_Toc256000069"/>
      <w:bookmarkStart w:id="128" w:name="_Toc2143"/>
      <w:r>
        <w:rPr>
          <w:rFonts w:hint="eastAsia" w:ascii="仿宋" w:hAnsi="仿宋" w:eastAsia="仿宋" w:cs="仿宋"/>
          <w:highlight w:val="none"/>
          <w:lang w:eastAsia="zh-CN"/>
        </w:rPr>
        <w:t>第四章   合 同(样本)</w:t>
      </w:r>
      <w:bookmarkEnd w:id="125"/>
      <w:bookmarkEnd w:id="126"/>
      <w:bookmarkEnd w:id="127"/>
      <w:bookmarkEnd w:id="128"/>
    </w:p>
    <w:p w14:paraId="17EBE445">
      <w:pPr>
        <w:pStyle w:val="322"/>
        <w:jc w:val="center"/>
        <w:rPr>
          <w:rFonts w:hint="eastAsia" w:ascii="仿宋" w:hAnsi="仿宋" w:eastAsia="仿宋"/>
          <w:b/>
          <w:kern w:val="2"/>
          <w:sz w:val="28"/>
          <w:highlight w:val="none"/>
          <w:lang w:eastAsia="zh-CN"/>
        </w:rPr>
      </w:pPr>
      <w:r>
        <w:rPr>
          <w:rFonts w:hint="eastAsia" w:ascii="仿宋" w:hAnsi="仿宋" w:eastAsia="仿宋"/>
          <w:b/>
          <w:kern w:val="2"/>
          <w:sz w:val="28"/>
          <w:highlight w:val="none"/>
          <w:lang w:eastAsia="zh-CN"/>
        </w:rPr>
        <w:t>仅供参考</w:t>
      </w:r>
    </w:p>
    <w:p w14:paraId="77E76BF6">
      <w:pPr>
        <w:pStyle w:val="322"/>
        <w:rPr>
          <w:rFonts w:hint="eastAsia" w:ascii="仿宋" w:hAnsi="仿宋" w:eastAsia="仿宋"/>
          <w:b/>
          <w:kern w:val="2"/>
          <w:sz w:val="28"/>
          <w:highlight w:val="none"/>
        </w:rPr>
      </w:pPr>
      <w:r>
        <w:rPr>
          <w:rFonts w:hint="eastAsia" w:ascii="仿宋" w:hAnsi="仿宋" w:eastAsia="仿宋"/>
          <w:b/>
          <w:kern w:val="2"/>
          <w:sz w:val="28"/>
          <w:highlight w:val="none"/>
        </w:rPr>
        <w:t>合同编号：</w:t>
      </w:r>
    </w:p>
    <w:p w14:paraId="69813964">
      <w:pPr>
        <w:pStyle w:val="316"/>
        <w:tabs>
          <w:tab w:val="left" w:pos="6343"/>
        </w:tabs>
        <w:jc w:val="left"/>
        <w:rPr>
          <w:rFonts w:hint="eastAsia" w:ascii="仿宋" w:hAnsi="仿宋" w:eastAsia="仿宋"/>
          <w:b/>
          <w:sz w:val="32"/>
          <w:highlight w:val="none"/>
        </w:rPr>
      </w:pPr>
      <w:r>
        <w:rPr>
          <w:rFonts w:hint="eastAsia" w:ascii="仿宋" w:hAnsi="仿宋" w:eastAsia="仿宋"/>
          <w:b/>
          <w:sz w:val="72"/>
          <w:highlight w:val="none"/>
        </w:rPr>
        <w:tab/>
      </w:r>
    </w:p>
    <w:p w14:paraId="00C33BAC">
      <w:pPr>
        <w:pStyle w:val="316"/>
        <w:jc w:val="center"/>
        <w:rPr>
          <w:rFonts w:hint="eastAsia" w:ascii="仿宋" w:hAnsi="仿宋" w:eastAsia="仿宋"/>
          <w:b/>
          <w:sz w:val="60"/>
          <w:highlight w:val="none"/>
        </w:rPr>
      </w:pPr>
      <w:r>
        <w:rPr>
          <w:rFonts w:hint="eastAsia" w:ascii="仿宋" w:hAnsi="仿宋" w:eastAsia="仿宋"/>
          <w:b/>
          <w:sz w:val="60"/>
          <w:highlight w:val="none"/>
        </w:rPr>
        <w:t>建设工程施工合同</w:t>
      </w:r>
    </w:p>
    <w:p w14:paraId="78FD6015">
      <w:pPr>
        <w:pStyle w:val="316"/>
        <w:ind w:left="1600" w:hanging="1476" w:hangingChars="400"/>
        <w:rPr>
          <w:rFonts w:hint="eastAsia" w:ascii="仿宋" w:hAnsi="仿宋" w:eastAsia="仿宋"/>
          <w:b/>
          <w:sz w:val="40"/>
          <w:highlight w:val="none"/>
        </w:rPr>
      </w:pPr>
    </w:p>
    <w:p w14:paraId="59ACDB00">
      <w:pPr>
        <w:pStyle w:val="316"/>
        <w:ind w:left="1600" w:hanging="1476" w:hangingChars="400"/>
        <w:rPr>
          <w:rFonts w:hint="eastAsia" w:ascii="仿宋" w:hAnsi="仿宋" w:eastAsia="仿宋"/>
          <w:b/>
          <w:sz w:val="40"/>
          <w:highlight w:val="none"/>
        </w:rPr>
      </w:pPr>
    </w:p>
    <w:p w14:paraId="23D66DAF">
      <w:pPr>
        <w:pStyle w:val="316"/>
        <w:ind w:left="1606" w:hanging="1476" w:hangingChars="400"/>
        <w:rPr>
          <w:rFonts w:hint="eastAsia" w:ascii="仿宋" w:hAnsi="仿宋" w:eastAsia="仿宋"/>
          <w:b/>
          <w:sz w:val="24"/>
          <w:highlight w:val="none"/>
        </w:rPr>
      </w:pPr>
      <w:r>
        <w:rPr>
          <w:rFonts w:hint="eastAsia" w:ascii="仿宋" w:hAnsi="仿宋" w:eastAsia="仿宋"/>
          <w:b/>
          <w:sz w:val="40"/>
          <w:highlight w:val="none"/>
        </w:rPr>
        <w:t>工程名称</w:t>
      </w:r>
      <w:r>
        <w:rPr>
          <w:rFonts w:hint="eastAsia" w:ascii="仿宋" w:hAnsi="仿宋" w:eastAsia="仿宋"/>
          <w:sz w:val="24"/>
          <w:highlight w:val="none"/>
        </w:rPr>
        <w:t>:</w:t>
      </w:r>
      <w:r>
        <w:rPr>
          <w:rFonts w:hint="eastAsia" w:ascii="仿宋" w:hAnsi="仿宋" w:eastAsia="仿宋"/>
          <w:b/>
          <w:sz w:val="40"/>
          <w:highlight w:val="none"/>
          <w:u w:val="single"/>
        </w:rPr>
        <w:t xml:space="preserve">洛阳市洛龙区佃庄镇人民政府2025佃庄镇牛王庙、东石桥社区污水收纳项目  </w:t>
      </w:r>
    </w:p>
    <w:p w14:paraId="3B8A63D0">
      <w:pPr>
        <w:pStyle w:val="316"/>
        <w:ind w:left="1600" w:hanging="1476" w:hangingChars="400"/>
        <w:rPr>
          <w:rFonts w:hint="eastAsia" w:ascii="仿宋" w:hAnsi="仿宋" w:eastAsia="仿宋"/>
          <w:b/>
          <w:sz w:val="40"/>
          <w:highlight w:val="none"/>
        </w:rPr>
      </w:pPr>
      <w:r>
        <w:rPr>
          <w:rFonts w:hint="eastAsia" w:ascii="仿宋" w:hAnsi="仿宋" w:eastAsia="仿宋"/>
          <w:b/>
          <w:sz w:val="40"/>
          <w:highlight w:val="none"/>
        </w:rPr>
        <w:t>工 程 地 址</w:t>
      </w:r>
      <w:r>
        <w:rPr>
          <w:rFonts w:hint="eastAsia" w:ascii="仿宋" w:hAnsi="仿宋" w:eastAsia="仿宋"/>
          <w:sz w:val="24"/>
          <w:highlight w:val="none"/>
        </w:rPr>
        <w:t>:</w:t>
      </w:r>
      <w:r>
        <w:rPr>
          <w:rFonts w:hint="eastAsia" w:ascii="仿宋" w:hAnsi="仿宋" w:eastAsia="仿宋"/>
          <w:sz w:val="24"/>
          <w:highlight w:val="none"/>
          <w:u w:val="single"/>
        </w:rPr>
        <w:t xml:space="preserve">                                         </w:t>
      </w:r>
    </w:p>
    <w:p w14:paraId="1ADF079F">
      <w:pPr>
        <w:pStyle w:val="316"/>
        <w:ind w:left="3200" w:hanging="2952" w:hangingChars="800"/>
        <w:jc w:val="left"/>
        <w:rPr>
          <w:rFonts w:hint="eastAsia" w:ascii="仿宋" w:hAnsi="仿宋" w:eastAsia="仿宋"/>
          <w:sz w:val="24"/>
          <w:highlight w:val="none"/>
        </w:rPr>
      </w:pPr>
      <w:r>
        <w:rPr>
          <w:rFonts w:hint="eastAsia" w:ascii="仿宋" w:hAnsi="仿宋" w:eastAsia="仿宋"/>
          <w:b/>
          <w:sz w:val="40"/>
          <w:highlight w:val="none"/>
        </w:rPr>
        <w:t>工 程 造 价</w:t>
      </w:r>
      <w:r>
        <w:rPr>
          <w:rFonts w:hint="eastAsia" w:ascii="仿宋" w:hAnsi="仿宋" w:eastAsia="仿宋"/>
          <w:sz w:val="24"/>
          <w:highlight w:val="none"/>
        </w:rPr>
        <w:t>:</w:t>
      </w:r>
      <w:r>
        <w:rPr>
          <w:rFonts w:hint="eastAsia" w:ascii="仿宋" w:hAnsi="仿宋" w:eastAsia="仿宋"/>
          <w:sz w:val="24"/>
          <w:highlight w:val="none"/>
          <w:u w:val="single"/>
        </w:rPr>
        <w:t xml:space="preserve">                                       </w:t>
      </w:r>
    </w:p>
    <w:p w14:paraId="6E5CBDB3">
      <w:pPr>
        <w:pStyle w:val="316"/>
        <w:rPr>
          <w:rFonts w:hint="eastAsia" w:ascii="仿宋" w:hAnsi="仿宋" w:eastAsia="仿宋"/>
          <w:b/>
          <w:sz w:val="40"/>
          <w:highlight w:val="none"/>
        </w:rPr>
      </w:pPr>
      <w:r>
        <w:rPr>
          <w:rFonts w:hint="eastAsia" w:ascii="仿宋" w:hAnsi="仿宋" w:eastAsia="仿宋"/>
          <w:b/>
          <w:sz w:val="40"/>
          <w:highlight w:val="none"/>
        </w:rPr>
        <w:t>建 设 单 位</w:t>
      </w:r>
      <w:r>
        <w:rPr>
          <w:rFonts w:hint="eastAsia" w:ascii="仿宋" w:hAnsi="仿宋" w:eastAsia="仿宋"/>
          <w:sz w:val="24"/>
          <w:highlight w:val="none"/>
        </w:rPr>
        <w:t>:</w:t>
      </w:r>
      <w:r>
        <w:rPr>
          <w:rFonts w:hint="eastAsia" w:ascii="仿宋" w:hAnsi="仿宋" w:eastAsia="仿宋"/>
          <w:sz w:val="24"/>
          <w:highlight w:val="none"/>
          <w:u w:val="single"/>
        </w:rPr>
        <w:t xml:space="preserve">    </w:t>
      </w:r>
      <w:r>
        <w:rPr>
          <w:rFonts w:hint="eastAsia" w:ascii="仿宋" w:hAnsi="仿宋" w:eastAsia="仿宋"/>
          <w:b/>
          <w:sz w:val="40"/>
          <w:highlight w:val="none"/>
          <w:u w:val="single"/>
        </w:rPr>
        <w:t xml:space="preserve"> 洛阳市洛龙区佃庄镇人民政府</w:t>
      </w:r>
      <w:r>
        <w:rPr>
          <w:rFonts w:hint="eastAsia" w:ascii="仿宋" w:hAnsi="仿宋" w:eastAsia="仿宋"/>
          <w:sz w:val="24"/>
          <w:highlight w:val="none"/>
          <w:u w:val="single"/>
        </w:rPr>
        <w:t xml:space="preserve">    </w:t>
      </w:r>
    </w:p>
    <w:p w14:paraId="6F224370">
      <w:pPr>
        <w:pStyle w:val="316"/>
        <w:rPr>
          <w:rFonts w:hint="eastAsia" w:ascii="仿宋" w:hAnsi="仿宋" w:eastAsia="仿宋"/>
          <w:b/>
          <w:sz w:val="44"/>
          <w:highlight w:val="none"/>
        </w:rPr>
      </w:pPr>
      <w:r>
        <w:rPr>
          <w:rFonts w:hint="eastAsia" w:ascii="仿宋" w:hAnsi="仿宋" w:eastAsia="仿宋"/>
          <w:b/>
          <w:sz w:val="40"/>
          <w:highlight w:val="none"/>
        </w:rPr>
        <w:t>施 工 单 位</w:t>
      </w:r>
      <w:r>
        <w:rPr>
          <w:rFonts w:hint="eastAsia" w:ascii="仿宋" w:hAnsi="仿宋" w:eastAsia="仿宋"/>
          <w:sz w:val="24"/>
          <w:highlight w:val="none"/>
        </w:rPr>
        <w:t>:</w:t>
      </w:r>
      <w:r>
        <w:rPr>
          <w:rFonts w:hint="eastAsia" w:ascii="仿宋" w:hAnsi="仿宋" w:eastAsia="仿宋"/>
          <w:sz w:val="24"/>
          <w:highlight w:val="none"/>
          <w:u w:val="single"/>
        </w:rPr>
        <w:t xml:space="preserve">                                      </w:t>
      </w:r>
    </w:p>
    <w:p w14:paraId="58C73F58">
      <w:pPr>
        <w:pStyle w:val="322"/>
        <w:ind w:firstLine="0"/>
        <w:rPr>
          <w:rFonts w:hint="eastAsia" w:ascii="仿宋" w:hAnsi="仿宋" w:eastAsia="仿宋"/>
          <w:b/>
          <w:kern w:val="2"/>
          <w:sz w:val="44"/>
          <w:highlight w:val="none"/>
          <w:lang w:eastAsia="zh-CN"/>
        </w:rPr>
      </w:pPr>
    </w:p>
    <w:p w14:paraId="08BA093A">
      <w:pPr>
        <w:pStyle w:val="322"/>
        <w:ind w:firstLine="0"/>
        <w:jc w:val="center"/>
        <w:rPr>
          <w:rFonts w:hint="eastAsia" w:ascii="仿宋" w:hAnsi="仿宋" w:eastAsia="仿宋"/>
          <w:sz w:val="22"/>
          <w:highlight w:val="none"/>
          <w:lang w:val="en-US" w:eastAsia="zh-CN"/>
        </w:rPr>
      </w:pPr>
      <w:r>
        <w:rPr>
          <w:rFonts w:hint="eastAsia" w:ascii="仿宋" w:hAnsi="仿宋" w:eastAsia="仿宋"/>
          <w:b/>
          <w:kern w:val="2"/>
          <w:sz w:val="44"/>
          <w:highlight w:val="none"/>
          <w:lang w:eastAsia="zh-CN"/>
        </w:rPr>
        <w:t>202</w:t>
      </w:r>
      <w:r>
        <w:rPr>
          <w:rFonts w:hint="eastAsia" w:ascii="仿宋" w:hAnsi="仿宋" w:eastAsia="仿宋"/>
          <w:b/>
          <w:kern w:val="2"/>
          <w:sz w:val="44"/>
          <w:highlight w:val="none"/>
          <w:lang w:val="en-US" w:eastAsia="zh-CN"/>
        </w:rPr>
        <w:t>5</w:t>
      </w:r>
      <w:r>
        <w:rPr>
          <w:rFonts w:hint="eastAsia" w:ascii="仿宋" w:hAnsi="仿宋" w:eastAsia="仿宋"/>
          <w:b/>
          <w:kern w:val="2"/>
          <w:sz w:val="44"/>
          <w:highlight w:val="none"/>
        </w:rPr>
        <w:t>年  月</w:t>
      </w:r>
      <w:r>
        <w:rPr>
          <w:rFonts w:hint="eastAsia" w:ascii="仿宋" w:hAnsi="仿宋" w:eastAsia="仿宋"/>
          <w:b/>
          <w:kern w:val="2"/>
          <w:sz w:val="44"/>
          <w:highlight w:val="none"/>
          <w:lang w:val="en-US" w:eastAsia="zh-CN"/>
        </w:rPr>
        <w:t xml:space="preserve">  日</w:t>
      </w:r>
    </w:p>
    <w:p w14:paraId="1B1388D6">
      <w:pPr>
        <w:pStyle w:val="322"/>
        <w:ind w:right="169" w:firstLine="0"/>
        <w:rPr>
          <w:rFonts w:hint="eastAsia" w:ascii="仿宋" w:hAnsi="仿宋" w:eastAsia="仿宋"/>
          <w:highlight w:val="none"/>
          <w:u w:val="single"/>
        </w:rPr>
      </w:pPr>
    </w:p>
    <w:p w14:paraId="6BC582DB">
      <w:pPr>
        <w:pStyle w:val="322"/>
        <w:ind w:right="169" w:firstLine="0"/>
        <w:jc w:val="center"/>
        <w:rPr>
          <w:rFonts w:hint="eastAsia" w:ascii="仿宋" w:hAnsi="仿宋" w:eastAsia="仿宋"/>
          <w:b/>
          <w:sz w:val="40"/>
          <w:highlight w:val="none"/>
        </w:rPr>
      </w:pPr>
      <w:r>
        <w:rPr>
          <w:rFonts w:hint="eastAsia" w:ascii="仿宋" w:hAnsi="仿宋" w:eastAsia="仿宋"/>
          <w:highlight w:val="none"/>
          <w:u w:val="single"/>
        </w:rPr>
        <w:br w:type="page"/>
      </w:r>
      <w:r>
        <w:rPr>
          <w:rFonts w:hint="eastAsia" w:ascii="仿宋" w:hAnsi="仿宋" w:eastAsia="仿宋"/>
          <w:b/>
          <w:sz w:val="40"/>
          <w:highlight w:val="none"/>
        </w:rPr>
        <w:t>第一部分</w:t>
      </w:r>
      <w:r>
        <w:rPr>
          <w:rFonts w:hint="eastAsia" w:ascii="仿宋" w:hAnsi="仿宋" w:eastAsia="仿宋"/>
          <w:b/>
          <w:sz w:val="40"/>
          <w:highlight w:val="none"/>
          <w:lang w:val="en-US" w:eastAsia="zh-CN"/>
        </w:rPr>
        <w:t xml:space="preserve">  </w:t>
      </w:r>
      <w:r>
        <w:rPr>
          <w:rFonts w:hint="eastAsia" w:ascii="仿宋" w:hAnsi="仿宋" w:eastAsia="仿宋"/>
          <w:b/>
          <w:sz w:val="40"/>
          <w:highlight w:val="none"/>
        </w:rPr>
        <w:t>建设工程施工合同协议书</w:t>
      </w:r>
    </w:p>
    <w:p w14:paraId="03A20CC0">
      <w:pPr>
        <w:pStyle w:val="322"/>
        <w:spacing w:line="360" w:lineRule="auto"/>
        <w:ind w:firstLine="0"/>
        <w:rPr>
          <w:rFonts w:hint="eastAsia" w:ascii="仿宋" w:hAnsi="仿宋" w:eastAsia="仿宋"/>
          <w:sz w:val="24"/>
          <w:highlight w:val="none"/>
          <w:u w:val="single"/>
        </w:rPr>
      </w:pPr>
      <w:r>
        <w:rPr>
          <w:rFonts w:hint="eastAsia" w:ascii="仿宋" w:hAnsi="仿宋" w:eastAsia="仿宋"/>
          <w:sz w:val="24"/>
          <w:highlight w:val="none"/>
        </w:rPr>
        <w:t>发包方（甲方）：</w:t>
      </w:r>
      <w:r>
        <w:rPr>
          <w:rFonts w:hint="eastAsia" w:ascii="仿宋" w:hAnsi="仿宋" w:eastAsia="仿宋"/>
          <w:b/>
          <w:sz w:val="24"/>
          <w:highlight w:val="none"/>
          <w:u w:val="single"/>
          <w:lang w:val="en-US" w:eastAsia="zh-CN"/>
        </w:rPr>
        <w:t>洛阳市洛龙区佃庄镇人民政府</w:t>
      </w:r>
      <w:r>
        <w:rPr>
          <w:rFonts w:hint="eastAsia" w:ascii="仿宋" w:hAnsi="仿宋" w:eastAsia="仿宋"/>
          <w:b/>
          <w:sz w:val="24"/>
          <w:highlight w:val="none"/>
          <w:u w:val="single"/>
        </w:rPr>
        <w:t xml:space="preserve"> </w:t>
      </w:r>
    </w:p>
    <w:p w14:paraId="676637EE">
      <w:pPr>
        <w:pStyle w:val="322"/>
        <w:spacing w:line="360" w:lineRule="auto"/>
        <w:ind w:firstLine="0"/>
        <w:rPr>
          <w:rFonts w:hint="eastAsia" w:ascii="仿宋" w:hAnsi="仿宋" w:eastAsia="仿宋"/>
          <w:sz w:val="24"/>
          <w:highlight w:val="none"/>
          <w:u w:val="single"/>
        </w:rPr>
      </w:pPr>
      <w:r>
        <w:rPr>
          <w:rFonts w:hint="eastAsia" w:ascii="仿宋" w:hAnsi="仿宋" w:eastAsia="仿宋"/>
          <w:sz w:val="24"/>
          <w:highlight w:val="none"/>
        </w:rPr>
        <w:t>承包方（乙方）：</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14:paraId="25723A4D">
      <w:pPr>
        <w:pStyle w:val="322"/>
        <w:spacing w:line="360" w:lineRule="auto"/>
        <w:ind w:firstLine="0"/>
        <w:rPr>
          <w:rFonts w:hint="eastAsia" w:ascii="仿宋" w:hAnsi="仿宋" w:eastAsia="仿宋"/>
          <w:sz w:val="24"/>
          <w:highlight w:val="none"/>
        </w:rPr>
      </w:pPr>
      <w:r>
        <w:rPr>
          <w:rFonts w:hint="eastAsia" w:ascii="仿宋" w:hAnsi="仿宋" w:eastAsia="仿宋"/>
          <w:b/>
          <w:sz w:val="24"/>
          <w:highlight w:val="none"/>
        </w:rPr>
        <w:t>第一条</w:t>
      </w:r>
      <w:r>
        <w:rPr>
          <w:rFonts w:hint="eastAsia" w:ascii="仿宋" w:hAnsi="仿宋" w:eastAsia="仿宋"/>
          <w:sz w:val="24"/>
          <w:highlight w:val="none"/>
        </w:rPr>
        <w:t xml:space="preserve"> 工程概况</w:t>
      </w:r>
    </w:p>
    <w:p w14:paraId="27076E53">
      <w:pPr>
        <w:pStyle w:val="322"/>
        <w:spacing w:line="360" w:lineRule="auto"/>
        <w:ind w:firstLine="498"/>
        <w:rPr>
          <w:rFonts w:hint="eastAsia" w:ascii="仿宋" w:hAnsi="仿宋" w:eastAsia="仿宋"/>
          <w:sz w:val="24"/>
          <w:highlight w:val="none"/>
          <w:u w:val="single"/>
          <w:lang w:val="en-US"/>
        </w:rPr>
      </w:pPr>
      <w:r>
        <w:rPr>
          <w:rFonts w:hint="eastAsia" w:ascii="仿宋" w:hAnsi="仿宋" w:eastAsia="仿宋"/>
          <w:sz w:val="24"/>
          <w:highlight w:val="none"/>
        </w:rPr>
        <w:t>1、工程名称</w:t>
      </w:r>
      <w:r>
        <w:rPr>
          <w:rFonts w:hint="eastAsia" w:ascii="仿宋" w:hAnsi="仿宋" w:eastAsia="仿宋"/>
          <w:sz w:val="24"/>
          <w:highlight w:val="none"/>
          <w:lang w:val="en-US" w:eastAsia="zh-CN"/>
        </w:rPr>
        <w:t>:</w:t>
      </w:r>
      <w:r>
        <w:rPr>
          <w:rFonts w:hint="eastAsia" w:ascii="仿宋" w:hAnsi="仿宋" w:eastAsia="仿宋"/>
          <w:sz w:val="24"/>
          <w:highlight w:val="none"/>
          <w:u w:val="single"/>
          <w:lang w:val="en-US" w:eastAsia="zh-CN"/>
        </w:rPr>
        <w:t xml:space="preserve"> </w:t>
      </w:r>
      <w:r>
        <w:rPr>
          <w:rFonts w:hint="eastAsia" w:ascii="仿宋" w:hAnsi="仿宋" w:eastAsia="仿宋"/>
          <w:b/>
          <w:sz w:val="24"/>
          <w:highlight w:val="none"/>
          <w:u w:val="single"/>
          <w:lang w:val="en-US" w:eastAsia="zh-CN"/>
        </w:rPr>
        <w:t>洛洛阳市洛龙区佃庄镇人民政府2025佃庄镇牛王庙、东石桥社区污水收纳项目</w:t>
      </w:r>
      <w:r>
        <w:rPr>
          <w:rFonts w:hint="eastAsia" w:ascii="仿宋" w:hAnsi="仿宋" w:eastAsia="仿宋"/>
          <w:sz w:val="24"/>
          <w:highlight w:val="none"/>
          <w:u w:val="single"/>
          <w:lang w:val="en-US" w:eastAsia="zh-CN"/>
        </w:rPr>
        <w:t xml:space="preserve"> </w:t>
      </w:r>
    </w:p>
    <w:p w14:paraId="03286F88">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2、工程地点:</w:t>
      </w:r>
      <w:r>
        <w:rPr>
          <w:rFonts w:hint="eastAsia" w:ascii="仿宋" w:hAnsi="仿宋" w:eastAsia="仿宋"/>
          <w:sz w:val="24"/>
          <w:highlight w:val="none"/>
          <w:u w:val="single"/>
        </w:rPr>
        <w:t xml:space="preserve">  </w:t>
      </w:r>
      <w:r>
        <w:rPr>
          <w:rFonts w:hint="eastAsia" w:ascii="仿宋" w:hAnsi="仿宋" w:eastAsia="仿宋"/>
          <w:sz w:val="24"/>
          <w:highlight w:val="none"/>
          <w:u w:val="single"/>
          <w:lang w:val="en-US" w:eastAsia="zh-CN"/>
        </w:rPr>
        <w:t xml:space="preserve">                 </w:t>
      </w:r>
      <w:r>
        <w:rPr>
          <w:rFonts w:hint="eastAsia" w:ascii="仿宋" w:hAnsi="仿宋" w:eastAsia="仿宋"/>
          <w:sz w:val="24"/>
          <w:highlight w:val="none"/>
        </w:rPr>
        <w:t xml:space="preserve"> </w:t>
      </w:r>
    </w:p>
    <w:p w14:paraId="3C46B128">
      <w:pPr>
        <w:pStyle w:val="322"/>
        <w:spacing w:line="360" w:lineRule="auto"/>
        <w:ind w:firstLine="498"/>
        <w:rPr>
          <w:rFonts w:hint="eastAsia" w:ascii="仿宋" w:hAnsi="仿宋" w:eastAsia="仿宋"/>
          <w:sz w:val="24"/>
          <w:highlight w:val="none"/>
          <w:u w:val="single"/>
          <w:lang w:val="en-US" w:eastAsia="zh-CN"/>
        </w:rPr>
      </w:pPr>
      <w:r>
        <w:rPr>
          <w:rFonts w:hint="eastAsia" w:ascii="仿宋" w:hAnsi="仿宋" w:eastAsia="仿宋"/>
          <w:sz w:val="24"/>
          <w:highlight w:val="none"/>
        </w:rPr>
        <w:t>3、工程承包范围：</w:t>
      </w:r>
      <w:r>
        <w:rPr>
          <w:rFonts w:hint="eastAsia" w:ascii="仿宋" w:hAnsi="仿宋" w:eastAsia="仿宋"/>
          <w:sz w:val="24"/>
          <w:highlight w:val="none"/>
          <w:u w:val="single"/>
        </w:rPr>
        <w:t xml:space="preserve"> </w:t>
      </w:r>
      <w:r>
        <w:rPr>
          <w:rFonts w:hint="eastAsia" w:ascii="仿宋" w:hAnsi="仿宋" w:eastAsia="仿宋"/>
          <w:sz w:val="24"/>
          <w:highlight w:val="none"/>
          <w:u w:val="single"/>
          <w:lang w:val="en-US" w:eastAsia="zh-CN"/>
        </w:rPr>
        <w:t xml:space="preserve">                                                              </w:t>
      </w:r>
    </w:p>
    <w:p w14:paraId="64AF8C98">
      <w:pPr>
        <w:pStyle w:val="322"/>
        <w:spacing w:line="360" w:lineRule="auto"/>
        <w:ind w:firstLine="498"/>
        <w:rPr>
          <w:rFonts w:hint="eastAsia" w:ascii="仿宋" w:hAnsi="仿宋" w:eastAsia="仿宋"/>
          <w:sz w:val="24"/>
          <w:highlight w:val="none"/>
          <w:lang w:val="en-US" w:eastAsia="zh-CN"/>
        </w:rPr>
      </w:pPr>
      <w:r>
        <w:rPr>
          <w:rFonts w:hint="eastAsia" w:ascii="仿宋" w:hAnsi="仿宋" w:eastAsia="仿宋"/>
          <w:sz w:val="24"/>
          <w:highlight w:val="none"/>
          <w:lang w:val="en-US" w:eastAsia="zh-CN"/>
        </w:rPr>
        <w:t>4、项目概况：</w:t>
      </w:r>
      <w:r>
        <w:rPr>
          <w:rFonts w:hint="eastAsia" w:ascii="仿宋" w:hAnsi="仿宋" w:eastAsia="仿宋"/>
          <w:sz w:val="24"/>
          <w:highlight w:val="none"/>
          <w:u w:val="single"/>
          <w:lang w:val="en-US" w:eastAsia="zh-CN"/>
        </w:rPr>
        <w:t xml:space="preserve"> </w:t>
      </w:r>
      <w:r>
        <w:rPr>
          <w:rFonts w:hint="eastAsia" w:ascii="仿宋" w:hAnsi="仿宋" w:eastAsia="仿宋"/>
          <w:b/>
          <w:sz w:val="24"/>
          <w:highlight w:val="none"/>
          <w:u w:val="single"/>
          <w:lang w:val="en-US" w:eastAsia="zh-CN"/>
        </w:rPr>
        <w:t>该项目位于洛阳市洛龙区佃庄镇。现对该片区进行改造，主要内容为解决牛王庙，东石桥等社区污水排放问题</w:t>
      </w:r>
      <w:r>
        <w:rPr>
          <w:rFonts w:hint="eastAsia" w:ascii="仿宋" w:hAnsi="仿宋" w:eastAsia="仿宋"/>
          <w:sz w:val="24"/>
          <w:highlight w:val="none"/>
          <w:u w:val="single"/>
          <w:lang w:val="en-US" w:eastAsia="zh-CN"/>
        </w:rPr>
        <w:t>；</w:t>
      </w:r>
    </w:p>
    <w:p w14:paraId="539B9D80">
      <w:pPr>
        <w:pStyle w:val="322"/>
        <w:spacing w:line="360" w:lineRule="auto"/>
        <w:ind w:firstLine="0"/>
        <w:rPr>
          <w:rFonts w:hint="eastAsia" w:ascii="仿宋" w:hAnsi="仿宋" w:eastAsia="仿宋"/>
          <w:sz w:val="24"/>
          <w:highlight w:val="none"/>
          <w:u w:val="single"/>
        </w:rPr>
      </w:pPr>
      <w:r>
        <w:rPr>
          <w:rFonts w:hint="eastAsia" w:ascii="仿宋" w:hAnsi="仿宋" w:eastAsia="仿宋"/>
          <w:b/>
          <w:sz w:val="24"/>
          <w:highlight w:val="none"/>
        </w:rPr>
        <w:t xml:space="preserve">第二条 </w:t>
      </w:r>
      <w:r>
        <w:rPr>
          <w:rFonts w:hint="eastAsia" w:ascii="仿宋" w:hAnsi="仿宋" w:eastAsia="仿宋"/>
          <w:sz w:val="24"/>
          <w:highlight w:val="none"/>
        </w:rPr>
        <w:t>承包方式:</w:t>
      </w:r>
      <w:r>
        <w:rPr>
          <w:rFonts w:hint="eastAsia" w:ascii="仿宋" w:hAnsi="仿宋" w:eastAsia="仿宋"/>
          <w:sz w:val="24"/>
          <w:highlight w:val="none"/>
          <w:u w:val="single"/>
        </w:rPr>
        <w:t xml:space="preserve"> </w:t>
      </w:r>
      <w:r>
        <w:rPr>
          <w:rFonts w:hint="eastAsia" w:ascii="仿宋" w:hAnsi="仿宋" w:eastAsia="仿宋"/>
          <w:sz w:val="24"/>
          <w:highlight w:val="none"/>
          <w:u w:val="single"/>
          <w:lang w:val="en-US" w:eastAsia="zh-CN"/>
        </w:rPr>
        <w:t xml:space="preserve">                         </w:t>
      </w:r>
    </w:p>
    <w:p w14:paraId="5F2CA1AC">
      <w:pPr>
        <w:pStyle w:val="322"/>
        <w:spacing w:line="360" w:lineRule="auto"/>
        <w:ind w:firstLine="0"/>
        <w:rPr>
          <w:rFonts w:hint="eastAsia" w:ascii="仿宋" w:hAnsi="仿宋" w:eastAsia="仿宋"/>
          <w:sz w:val="24"/>
          <w:highlight w:val="none"/>
          <w:u w:val="single"/>
        </w:rPr>
      </w:pPr>
      <w:r>
        <w:rPr>
          <w:rFonts w:hint="eastAsia" w:ascii="仿宋" w:hAnsi="仿宋" w:eastAsia="仿宋"/>
          <w:b/>
          <w:sz w:val="24"/>
          <w:highlight w:val="none"/>
        </w:rPr>
        <w:t xml:space="preserve">第三条 </w:t>
      </w:r>
      <w:r>
        <w:rPr>
          <w:rFonts w:hint="eastAsia" w:ascii="仿宋" w:hAnsi="仿宋" w:eastAsia="仿宋"/>
          <w:sz w:val="24"/>
          <w:highlight w:val="none"/>
        </w:rPr>
        <w:t>开竣工时间:</w:t>
      </w:r>
      <w:r>
        <w:rPr>
          <w:rFonts w:hint="eastAsia" w:ascii="仿宋" w:hAnsi="仿宋" w:eastAsia="仿宋"/>
          <w:sz w:val="24"/>
          <w:highlight w:val="none"/>
          <w:u w:val="single"/>
          <w:lang w:val="en-US" w:eastAsia="zh-CN"/>
        </w:rPr>
        <w:t xml:space="preserve">            </w:t>
      </w:r>
    </w:p>
    <w:p w14:paraId="4BF13A2D">
      <w:pPr>
        <w:pStyle w:val="322"/>
        <w:spacing w:line="360" w:lineRule="auto"/>
        <w:ind w:firstLine="836" w:firstLineChars="400"/>
        <w:rPr>
          <w:rFonts w:hint="eastAsia" w:ascii="仿宋" w:hAnsi="仿宋" w:eastAsia="仿宋"/>
          <w:sz w:val="24"/>
          <w:highlight w:val="none"/>
          <w:u w:val="single"/>
          <w:lang w:val="en-US" w:eastAsia="zh-CN"/>
        </w:rPr>
      </w:pPr>
      <w:r>
        <w:rPr>
          <w:rFonts w:hint="eastAsia" w:ascii="仿宋" w:hAnsi="仿宋" w:eastAsia="仿宋"/>
          <w:sz w:val="24"/>
          <w:highlight w:val="none"/>
          <w:u w:val="none"/>
          <w:lang w:val="en-US" w:eastAsia="zh-CN"/>
        </w:rPr>
        <w:t>缺陷责任期：</w:t>
      </w:r>
      <w:r>
        <w:rPr>
          <w:rFonts w:hint="eastAsia" w:ascii="仿宋" w:hAnsi="仿宋" w:eastAsia="仿宋"/>
          <w:sz w:val="24"/>
          <w:highlight w:val="none"/>
          <w:u w:val="single"/>
          <w:lang w:val="en-US" w:eastAsia="zh-CN"/>
        </w:rPr>
        <w:t xml:space="preserve">         </w:t>
      </w:r>
    </w:p>
    <w:p w14:paraId="675DA61F">
      <w:pPr>
        <w:pStyle w:val="322"/>
        <w:spacing w:line="360" w:lineRule="auto"/>
        <w:ind w:firstLine="0"/>
        <w:rPr>
          <w:rFonts w:hint="eastAsia" w:ascii="仿宋" w:hAnsi="仿宋" w:eastAsia="仿宋"/>
          <w:sz w:val="24"/>
          <w:highlight w:val="none"/>
        </w:rPr>
      </w:pPr>
      <w:r>
        <w:rPr>
          <w:rFonts w:hint="eastAsia" w:ascii="仿宋" w:hAnsi="仿宋" w:eastAsia="仿宋"/>
          <w:b/>
          <w:sz w:val="24"/>
          <w:highlight w:val="none"/>
        </w:rPr>
        <w:t xml:space="preserve">第四条 </w:t>
      </w:r>
      <w:r>
        <w:rPr>
          <w:rFonts w:hint="eastAsia" w:ascii="仿宋" w:hAnsi="仿宋" w:eastAsia="仿宋"/>
          <w:sz w:val="24"/>
          <w:highlight w:val="none"/>
          <w:lang w:eastAsia="zh-CN"/>
        </w:rPr>
        <w:t>项目负责人</w:t>
      </w:r>
      <w:r>
        <w:rPr>
          <w:rFonts w:hint="eastAsia" w:ascii="仿宋" w:hAnsi="仿宋" w:eastAsia="仿宋"/>
          <w:sz w:val="24"/>
          <w:highlight w:val="none"/>
        </w:rPr>
        <w:t>：</w:t>
      </w:r>
      <w:r>
        <w:rPr>
          <w:rFonts w:hint="eastAsia" w:ascii="仿宋" w:hAnsi="仿宋" w:eastAsia="仿宋"/>
          <w:sz w:val="24"/>
          <w:highlight w:val="none"/>
          <w:u w:val="single"/>
        </w:rPr>
        <w:t xml:space="preserve">                    </w:t>
      </w:r>
    </w:p>
    <w:p w14:paraId="44ABDC51">
      <w:pPr>
        <w:pStyle w:val="322"/>
        <w:spacing w:line="360" w:lineRule="auto"/>
        <w:ind w:firstLine="0"/>
        <w:rPr>
          <w:rFonts w:hint="eastAsia" w:ascii="仿宋" w:hAnsi="仿宋" w:eastAsia="仿宋"/>
          <w:sz w:val="24"/>
          <w:highlight w:val="none"/>
        </w:rPr>
      </w:pPr>
      <w:r>
        <w:rPr>
          <w:rFonts w:hint="eastAsia" w:ascii="仿宋" w:hAnsi="仿宋" w:eastAsia="仿宋"/>
          <w:b/>
          <w:sz w:val="24"/>
          <w:highlight w:val="none"/>
        </w:rPr>
        <w:t xml:space="preserve">第五条 </w:t>
      </w:r>
      <w:r>
        <w:rPr>
          <w:rFonts w:hint="eastAsia" w:ascii="仿宋" w:hAnsi="仿宋" w:eastAsia="仿宋"/>
          <w:sz w:val="24"/>
          <w:highlight w:val="none"/>
        </w:rPr>
        <w:t>合同文件构成：</w:t>
      </w:r>
    </w:p>
    <w:p w14:paraId="5875F812">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（1）本协议书及各种合同附件（含合同谈判和评标期间的澄清文件、补充资料、合同谈判纪要等）；</w:t>
      </w:r>
    </w:p>
    <w:p w14:paraId="109E5FCE">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（2）</w:t>
      </w:r>
      <w:r>
        <w:rPr>
          <w:rFonts w:hint="eastAsia" w:ascii="仿宋" w:hAnsi="仿宋" w:eastAsia="仿宋"/>
          <w:sz w:val="24"/>
          <w:highlight w:val="none"/>
          <w:lang w:val="en-US" w:eastAsia="zh-CN"/>
        </w:rPr>
        <w:t>成交</w:t>
      </w:r>
      <w:r>
        <w:rPr>
          <w:rFonts w:hint="eastAsia" w:ascii="仿宋" w:hAnsi="仿宋" w:eastAsia="仿宋"/>
          <w:sz w:val="24"/>
          <w:highlight w:val="none"/>
        </w:rPr>
        <w:t>通知书；</w:t>
      </w:r>
    </w:p>
    <w:p w14:paraId="4179C517">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（3）</w:t>
      </w:r>
      <w:r>
        <w:rPr>
          <w:rFonts w:hint="eastAsia" w:ascii="仿宋" w:hAnsi="仿宋" w:eastAsia="仿宋"/>
          <w:sz w:val="24"/>
          <w:highlight w:val="none"/>
          <w:lang w:val="en-US" w:eastAsia="zh-CN"/>
        </w:rPr>
        <w:t>响应</w:t>
      </w:r>
      <w:r>
        <w:rPr>
          <w:rFonts w:hint="eastAsia" w:ascii="仿宋" w:hAnsi="仿宋" w:eastAsia="仿宋"/>
          <w:sz w:val="24"/>
          <w:highlight w:val="none"/>
        </w:rPr>
        <w:t>函及</w:t>
      </w:r>
      <w:r>
        <w:rPr>
          <w:rFonts w:hint="eastAsia" w:ascii="仿宋" w:hAnsi="仿宋" w:eastAsia="仿宋"/>
          <w:sz w:val="24"/>
          <w:highlight w:val="none"/>
          <w:lang w:val="en-US" w:eastAsia="zh-CN"/>
        </w:rPr>
        <w:t>响应</w:t>
      </w:r>
      <w:r>
        <w:rPr>
          <w:rFonts w:hint="eastAsia" w:ascii="仿宋" w:hAnsi="仿宋" w:eastAsia="仿宋"/>
          <w:sz w:val="24"/>
          <w:highlight w:val="none"/>
        </w:rPr>
        <w:t>文件；</w:t>
      </w:r>
    </w:p>
    <w:p w14:paraId="3AAB83D3">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（4）</w:t>
      </w:r>
      <w:r>
        <w:rPr>
          <w:rFonts w:hint="eastAsia" w:ascii="仿宋" w:hAnsi="仿宋" w:eastAsia="仿宋"/>
          <w:sz w:val="24"/>
          <w:highlight w:val="none"/>
          <w:lang w:val="en-US" w:eastAsia="zh-CN"/>
        </w:rPr>
        <w:t>磋商</w:t>
      </w:r>
      <w:r>
        <w:rPr>
          <w:rFonts w:hint="eastAsia" w:ascii="仿宋" w:hAnsi="仿宋" w:eastAsia="仿宋"/>
          <w:sz w:val="24"/>
          <w:highlight w:val="none"/>
        </w:rPr>
        <w:t>文件；</w:t>
      </w:r>
    </w:p>
    <w:p w14:paraId="1D04612C">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w:t>
      </w:r>
      <w:r>
        <w:rPr>
          <w:rFonts w:hint="eastAsia" w:ascii="仿宋" w:hAnsi="仿宋" w:eastAsia="仿宋"/>
          <w:sz w:val="24"/>
          <w:highlight w:val="none"/>
          <w:lang w:val="en-US" w:eastAsia="zh-CN"/>
        </w:rPr>
        <w:t>5</w:t>
      </w:r>
      <w:r>
        <w:rPr>
          <w:rFonts w:hint="eastAsia" w:ascii="仿宋" w:hAnsi="仿宋" w:eastAsia="仿宋"/>
          <w:sz w:val="24"/>
          <w:highlight w:val="none"/>
        </w:rPr>
        <w:t>）图纸；</w:t>
      </w:r>
    </w:p>
    <w:p w14:paraId="32419016">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w:t>
      </w:r>
      <w:r>
        <w:rPr>
          <w:rFonts w:hint="eastAsia" w:ascii="仿宋" w:hAnsi="仿宋" w:eastAsia="仿宋"/>
          <w:sz w:val="24"/>
          <w:highlight w:val="none"/>
          <w:lang w:val="en-US" w:eastAsia="zh-CN"/>
        </w:rPr>
        <w:t>6</w:t>
      </w:r>
      <w:r>
        <w:rPr>
          <w:rFonts w:hint="eastAsia" w:ascii="仿宋" w:hAnsi="仿宋" w:eastAsia="仿宋"/>
          <w:sz w:val="24"/>
          <w:highlight w:val="none"/>
        </w:rPr>
        <w:t>）已标价工程量清单或预算书；</w:t>
      </w:r>
    </w:p>
    <w:p w14:paraId="573F4BB1">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w:t>
      </w:r>
      <w:r>
        <w:rPr>
          <w:rFonts w:hint="eastAsia" w:ascii="仿宋" w:hAnsi="仿宋" w:eastAsia="仿宋"/>
          <w:sz w:val="24"/>
          <w:highlight w:val="none"/>
          <w:lang w:val="en-US" w:eastAsia="zh-CN"/>
        </w:rPr>
        <w:t>7</w:t>
      </w:r>
      <w:r>
        <w:rPr>
          <w:rFonts w:hint="eastAsia" w:ascii="仿宋" w:hAnsi="仿宋" w:eastAsia="仿宋"/>
          <w:sz w:val="24"/>
          <w:highlight w:val="none"/>
        </w:rPr>
        <w:t>）其他合同文件。</w:t>
      </w:r>
    </w:p>
    <w:p w14:paraId="0037B094">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上述文件互相补充和解释，如有不明确或不一致之处，以合同约定次序在先者为准。</w:t>
      </w:r>
    </w:p>
    <w:p w14:paraId="434F14A0">
      <w:pPr>
        <w:pStyle w:val="322"/>
        <w:spacing w:line="360" w:lineRule="auto"/>
        <w:ind w:firstLine="0"/>
        <w:rPr>
          <w:rFonts w:hint="eastAsia" w:ascii="仿宋" w:hAnsi="仿宋" w:eastAsia="仿宋"/>
          <w:sz w:val="24"/>
          <w:highlight w:val="none"/>
        </w:rPr>
      </w:pPr>
      <w:r>
        <w:rPr>
          <w:rFonts w:hint="eastAsia" w:ascii="仿宋" w:hAnsi="仿宋" w:eastAsia="仿宋"/>
          <w:b/>
          <w:sz w:val="24"/>
          <w:highlight w:val="none"/>
        </w:rPr>
        <w:t xml:space="preserve">第六条 </w:t>
      </w:r>
      <w:r>
        <w:rPr>
          <w:rFonts w:hint="eastAsia" w:ascii="仿宋" w:hAnsi="仿宋" w:eastAsia="仿宋"/>
          <w:sz w:val="24"/>
          <w:highlight w:val="none"/>
        </w:rPr>
        <w:t>技术资料</w:t>
      </w:r>
    </w:p>
    <w:p w14:paraId="13DB616A">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甲方向乙方提供完整的设计文件和技术资料，其中施工图纸</w:t>
      </w:r>
      <w:r>
        <w:rPr>
          <w:rFonts w:hint="eastAsia" w:ascii="仿宋" w:hAnsi="仿宋" w:eastAsia="仿宋"/>
          <w:b/>
          <w:sz w:val="24"/>
          <w:highlight w:val="none"/>
          <w:u w:val="single"/>
        </w:rPr>
        <w:t xml:space="preserve"> </w:t>
      </w:r>
      <w:r>
        <w:rPr>
          <w:rFonts w:hint="eastAsia" w:ascii="仿宋" w:hAnsi="仿宋" w:eastAsia="仿宋"/>
          <w:b/>
          <w:sz w:val="24"/>
          <w:highlight w:val="none"/>
          <w:u w:val="single"/>
          <w:lang w:val="en-US" w:eastAsia="zh-CN"/>
        </w:rPr>
        <w:t xml:space="preserve">    </w:t>
      </w:r>
      <w:r>
        <w:rPr>
          <w:rFonts w:hint="eastAsia" w:ascii="仿宋" w:hAnsi="仿宋" w:eastAsia="仿宋"/>
          <w:sz w:val="24"/>
          <w:highlight w:val="none"/>
        </w:rPr>
        <w:t>份。</w:t>
      </w:r>
    </w:p>
    <w:p w14:paraId="13997F68">
      <w:pPr>
        <w:pStyle w:val="322"/>
        <w:spacing w:line="360" w:lineRule="auto"/>
        <w:ind w:firstLine="0"/>
        <w:rPr>
          <w:rFonts w:hint="eastAsia" w:ascii="仿宋" w:hAnsi="仿宋" w:eastAsia="仿宋"/>
          <w:sz w:val="24"/>
          <w:highlight w:val="none"/>
        </w:rPr>
      </w:pPr>
      <w:r>
        <w:rPr>
          <w:rFonts w:hint="eastAsia" w:ascii="仿宋" w:hAnsi="仿宋" w:eastAsia="仿宋"/>
          <w:b/>
          <w:sz w:val="24"/>
          <w:highlight w:val="none"/>
        </w:rPr>
        <w:t>第七条</w:t>
      </w:r>
      <w:r>
        <w:rPr>
          <w:rFonts w:hint="eastAsia" w:ascii="仿宋" w:hAnsi="仿宋" w:eastAsia="仿宋"/>
          <w:sz w:val="24"/>
          <w:highlight w:val="none"/>
        </w:rPr>
        <w:t xml:space="preserve"> 双方责任</w:t>
      </w:r>
    </w:p>
    <w:p w14:paraId="409997D3">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1、甲方责任</w:t>
      </w:r>
    </w:p>
    <w:p w14:paraId="4D00017C">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（1）提供具备施工条件的施工现场地、办理各种批件手续等前期准备工作</w:t>
      </w:r>
      <w:r>
        <w:rPr>
          <w:rFonts w:hint="eastAsia" w:ascii="仿宋" w:hAnsi="仿宋" w:eastAsia="仿宋"/>
          <w:sz w:val="24"/>
          <w:highlight w:val="none"/>
          <w:lang w:eastAsia="zh-CN"/>
        </w:rPr>
        <w:t>。</w:t>
      </w:r>
      <w:r>
        <w:rPr>
          <w:rFonts w:hint="eastAsia" w:ascii="仿宋" w:hAnsi="仿宋" w:eastAsia="仿宋"/>
          <w:sz w:val="24"/>
          <w:highlight w:val="none"/>
        </w:rPr>
        <w:t xml:space="preserve">                             </w:t>
      </w:r>
    </w:p>
    <w:p w14:paraId="63A6B3E3">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（2）接通水、电源的地点和要求：</w:t>
      </w:r>
      <w:r>
        <w:rPr>
          <w:rFonts w:hint="eastAsia" w:ascii="仿宋" w:hAnsi="仿宋" w:eastAsia="仿宋"/>
          <w:sz w:val="24"/>
          <w:highlight w:val="none"/>
          <w:u w:val="single"/>
        </w:rPr>
        <w:t xml:space="preserve"> </w:t>
      </w:r>
      <w:r>
        <w:rPr>
          <w:rFonts w:hint="eastAsia" w:ascii="仿宋" w:hAnsi="仿宋" w:eastAsia="仿宋"/>
          <w:b/>
          <w:sz w:val="24"/>
          <w:highlight w:val="none"/>
          <w:u w:val="single"/>
        </w:rPr>
        <w:t>乙方自行解决</w:t>
      </w:r>
      <w:r>
        <w:rPr>
          <w:rFonts w:hint="eastAsia" w:ascii="仿宋" w:hAnsi="仿宋" w:eastAsia="仿宋"/>
          <w:sz w:val="24"/>
          <w:highlight w:val="none"/>
          <w:u w:val="single"/>
        </w:rPr>
        <w:t>。</w:t>
      </w:r>
      <w:r>
        <w:rPr>
          <w:rFonts w:hint="eastAsia" w:ascii="仿宋" w:hAnsi="仿宋" w:eastAsia="仿宋"/>
          <w:sz w:val="24"/>
          <w:highlight w:val="none"/>
        </w:rPr>
        <w:t xml:space="preserve">             </w:t>
      </w:r>
    </w:p>
    <w:p w14:paraId="378AEAA7">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rPr>
        <w:t>（3）其它：</w:t>
      </w:r>
      <w:r>
        <w:rPr>
          <w:rFonts w:hint="eastAsia" w:ascii="仿宋" w:hAnsi="仿宋" w:eastAsia="仿宋"/>
          <w:sz w:val="24"/>
          <w:highlight w:val="none"/>
          <w:u w:val="single"/>
        </w:rPr>
        <w:t xml:space="preserve"> </w:t>
      </w:r>
      <w:r>
        <w:rPr>
          <w:rFonts w:hint="eastAsia" w:ascii="仿宋" w:hAnsi="仿宋" w:eastAsia="仿宋"/>
          <w:sz w:val="24"/>
          <w:highlight w:val="none"/>
          <w:u w:val="single"/>
          <w:lang w:val="en-US" w:eastAsia="zh-CN"/>
        </w:rPr>
        <w:t xml:space="preserve">                          </w:t>
      </w:r>
      <w:r>
        <w:rPr>
          <w:rFonts w:hint="eastAsia" w:ascii="仿宋" w:hAnsi="仿宋" w:eastAsia="仿宋"/>
          <w:sz w:val="24"/>
          <w:highlight w:val="none"/>
          <w:u w:val="single"/>
        </w:rPr>
        <w:t>。</w:t>
      </w:r>
    </w:p>
    <w:p w14:paraId="3B58FE4F">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2、乙方责任</w:t>
      </w:r>
    </w:p>
    <w:p w14:paraId="11B3E337">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（1）提供工程进度，材料设备计划和施工统计报表等时间和份数：</w:t>
      </w:r>
      <w:r>
        <w:rPr>
          <w:rFonts w:hint="eastAsia" w:ascii="仿宋" w:hAnsi="仿宋" w:eastAsia="仿宋"/>
          <w:sz w:val="24"/>
          <w:highlight w:val="none"/>
          <w:u w:val="single"/>
        </w:rPr>
        <w:t>按甲方要求上报工程进度并申报资料</w:t>
      </w:r>
      <w:r>
        <w:rPr>
          <w:rFonts w:hint="eastAsia" w:ascii="仿宋" w:hAnsi="仿宋" w:eastAsia="仿宋"/>
          <w:sz w:val="24"/>
          <w:highlight w:val="none"/>
          <w:u w:val="single"/>
          <w:lang w:val="en-US" w:eastAsia="zh-CN"/>
        </w:rPr>
        <w:t xml:space="preserve">    </w:t>
      </w:r>
      <w:r>
        <w:rPr>
          <w:rFonts w:hint="eastAsia" w:ascii="仿宋" w:hAnsi="仿宋" w:eastAsia="仿宋"/>
          <w:sz w:val="24"/>
          <w:highlight w:val="none"/>
          <w:u w:val="single"/>
        </w:rPr>
        <w:t>份。</w:t>
      </w:r>
      <w:r>
        <w:rPr>
          <w:rFonts w:hint="eastAsia" w:ascii="仿宋" w:hAnsi="仿宋" w:eastAsia="仿宋"/>
          <w:sz w:val="24"/>
          <w:highlight w:val="none"/>
        </w:rPr>
        <w:t xml:space="preserve">                   </w:t>
      </w:r>
    </w:p>
    <w:p w14:paraId="79812E9E">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rPr>
        <w:t>（2）对甲方提供现场办公和生活设施的安排和要求:</w:t>
      </w:r>
      <w:r>
        <w:rPr>
          <w:rFonts w:hint="eastAsia" w:ascii="仿宋" w:hAnsi="仿宋" w:eastAsia="仿宋"/>
          <w:sz w:val="24"/>
          <w:highlight w:val="none"/>
          <w:u w:val="single"/>
        </w:rPr>
        <w:t xml:space="preserve"> </w:t>
      </w:r>
      <w:r>
        <w:rPr>
          <w:rFonts w:hint="eastAsia" w:ascii="仿宋" w:hAnsi="仿宋" w:eastAsia="仿宋"/>
          <w:sz w:val="24"/>
          <w:highlight w:val="none"/>
          <w:u w:val="single"/>
          <w:lang w:val="en-US" w:eastAsia="zh-CN"/>
        </w:rPr>
        <w:t xml:space="preserve">           </w:t>
      </w:r>
      <w:r>
        <w:rPr>
          <w:rFonts w:hint="eastAsia" w:ascii="仿宋" w:hAnsi="仿宋" w:eastAsia="仿宋"/>
          <w:sz w:val="24"/>
          <w:highlight w:val="none"/>
          <w:u w:val="single"/>
        </w:rPr>
        <w:t>。</w:t>
      </w:r>
    </w:p>
    <w:p w14:paraId="62E3C96B">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（3）其它：</w:t>
      </w:r>
    </w:p>
    <w:p w14:paraId="3FA34345">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u w:val="single"/>
        </w:rPr>
        <w:t>a.现场做到安全、文明施工，施工安全由乙方全部负责。</w:t>
      </w:r>
    </w:p>
    <w:p w14:paraId="561C2228">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u w:val="single"/>
        </w:rPr>
        <w:t>b.负责对施工现场周围构筑物、建筑物的保护。</w:t>
      </w:r>
    </w:p>
    <w:p w14:paraId="4927CF7A">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u w:val="single"/>
        </w:rPr>
        <w:t>c.按甲方要求及时清除施工范围内的全部垃圾。</w:t>
      </w:r>
    </w:p>
    <w:p w14:paraId="34A790C0">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u w:val="single"/>
        </w:rPr>
        <w:t>d.按技术标准及设计要求施工，确保工程质量。</w:t>
      </w:r>
    </w:p>
    <w:p w14:paraId="4CB85D4F">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u w:val="single"/>
        </w:rPr>
        <w:t>e.对其他单位已完成的工程应注意保护，不得随意损坏。</w:t>
      </w:r>
    </w:p>
    <w:p w14:paraId="0E018FEC">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u w:val="single"/>
        </w:rPr>
        <w:t>f.未经甲方同意，乙方不得将工程转包、分包，若乙方擅自转包、分包，则乙方应当承担违法转包、分包的法律责任，同时，乙方应按合同价款金额的</w:t>
      </w:r>
      <w:r>
        <w:rPr>
          <w:rFonts w:hint="eastAsia" w:ascii="仿宋" w:hAnsi="仿宋" w:eastAsia="仿宋"/>
          <w:b/>
          <w:sz w:val="24"/>
          <w:highlight w:val="none"/>
          <w:u w:val="single"/>
          <w:lang w:val="en-US" w:eastAsia="zh-CN"/>
        </w:rPr>
        <w:t xml:space="preserve">    %  </w:t>
      </w:r>
      <w:r>
        <w:rPr>
          <w:rFonts w:hint="eastAsia" w:ascii="仿宋" w:hAnsi="仿宋" w:eastAsia="仿宋"/>
          <w:sz w:val="24"/>
          <w:highlight w:val="none"/>
          <w:u w:val="single"/>
        </w:rPr>
        <w:t>向甲方支付违约金。</w:t>
      </w:r>
    </w:p>
    <w:p w14:paraId="51FE7C01">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u w:val="single"/>
        </w:rPr>
        <w:t>g.乙方派出的本工程</w:t>
      </w:r>
      <w:r>
        <w:rPr>
          <w:rFonts w:hint="eastAsia" w:ascii="仿宋" w:hAnsi="仿宋" w:eastAsia="仿宋"/>
          <w:sz w:val="24"/>
          <w:highlight w:val="none"/>
          <w:u w:val="single"/>
          <w:lang w:eastAsia="zh-CN"/>
        </w:rPr>
        <w:t>项目负责人</w:t>
      </w:r>
      <w:r>
        <w:rPr>
          <w:rFonts w:hint="eastAsia" w:ascii="仿宋" w:hAnsi="仿宋" w:eastAsia="仿宋"/>
          <w:sz w:val="24"/>
          <w:highlight w:val="none"/>
          <w:u w:val="single"/>
        </w:rPr>
        <w:t>及施工现场管理的技术人员（主要施工员、技术员、资料员）除非甲方要求更换外，否则不得随意更换。更换前应提前七天书面征求甲方同意，如果不经甲方同意私自更换的，甲方有权单方面终止合同，由此造成的一切损失由乙方负责。</w:t>
      </w:r>
    </w:p>
    <w:p w14:paraId="6AB3741A">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u w:val="single"/>
        </w:rPr>
        <w:t>h.乙方在施工期间要保护好场内的所有设备、设施、管路、线路、植物，做到完好无损，否则乙方承担赔偿责任。</w:t>
      </w:r>
    </w:p>
    <w:p w14:paraId="4E00A625">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u w:val="single"/>
        </w:rPr>
        <w:t>i.施工期间乙方应遵守甲方所制定的有关规章制度，服从甲方管理人员的指挥。</w:t>
      </w:r>
    </w:p>
    <w:p w14:paraId="22642B47">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u w:val="single"/>
        </w:rPr>
        <w:t>j.乙方负责已施工内容的成品保护；工程验收合格并交付甲方前，所有货物、设备等损毁、丢失的风险由乙方承担。</w:t>
      </w:r>
    </w:p>
    <w:p w14:paraId="25383CD7">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u w:val="single"/>
        </w:rPr>
        <w:t>k.乙方负责施工过程中的全部安全施工及责任，发生人身伤亡及机械材料、设备丢失等安全事故，全部责任与赔偿由乙方承担。甲方不承担任何责任与经济补偿。若因此给甲方造成负面影响或经济损失时，乙方应赔偿甲方全部损失。</w:t>
      </w:r>
    </w:p>
    <w:p w14:paraId="206E20B2">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u w:val="single"/>
        </w:rPr>
        <w:t>l.确保农民工工资的兑付。否则，甲方有权采取从总工程款中扣除部分款项兑付农民工工资。若因农民工工资问题发生上访、闹访的，一次性扣除乙方</w:t>
      </w:r>
      <w:r>
        <w:rPr>
          <w:rFonts w:hint="eastAsia" w:ascii="仿宋" w:hAnsi="仿宋" w:eastAsia="仿宋"/>
          <w:b/>
          <w:sz w:val="24"/>
          <w:highlight w:val="none"/>
          <w:u w:val="single"/>
        </w:rPr>
        <w:t>壹万元</w:t>
      </w:r>
      <w:r>
        <w:rPr>
          <w:rFonts w:hint="eastAsia" w:ascii="仿宋" w:hAnsi="仿宋" w:eastAsia="仿宋"/>
          <w:sz w:val="24"/>
          <w:highlight w:val="none"/>
          <w:u w:val="single"/>
        </w:rPr>
        <w:t>的工程款。</w:t>
      </w:r>
    </w:p>
    <w:p w14:paraId="64F1BD5A">
      <w:pPr>
        <w:pStyle w:val="322"/>
        <w:spacing w:line="360" w:lineRule="auto"/>
        <w:ind w:firstLine="0"/>
        <w:rPr>
          <w:rFonts w:hint="eastAsia" w:ascii="仿宋" w:hAnsi="仿宋" w:eastAsia="仿宋"/>
          <w:sz w:val="24"/>
          <w:highlight w:val="none"/>
        </w:rPr>
      </w:pPr>
      <w:r>
        <w:rPr>
          <w:rFonts w:hint="eastAsia" w:ascii="仿宋" w:hAnsi="仿宋" w:eastAsia="仿宋"/>
          <w:b/>
          <w:sz w:val="24"/>
          <w:highlight w:val="none"/>
        </w:rPr>
        <w:t xml:space="preserve">第八条 </w:t>
      </w:r>
      <w:r>
        <w:rPr>
          <w:rFonts w:hint="eastAsia" w:ascii="仿宋" w:hAnsi="仿宋" w:eastAsia="仿宋"/>
          <w:sz w:val="24"/>
          <w:highlight w:val="none"/>
        </w:rPr>
        <w:t>工程价款与支付</w:t>
      </w:r>
    </w:p>
    <w:p w14:paraId="2F7E0582">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1、合同价款的确定依据的定额和规定是:</w:t>
      </w:r>
      <w:r>
        <w:rPr>
          <w:rFonts w:hint="eastAsia" w:ascii="仿宋" w:hAnsi="仿宋" w:eastAsia="仿宋"/>
          <w:sz w:val="24"/>
          <w:highlight w:val="none"/>
          <w:u w:val="single"/>
        </w:rPr>
        <w:t>按洛阳市财政局规定使用的现行定额和相关文件执行。</w:t>
      </w:r>
      <w:r>
        <w:rPr>
          <w:rFonts w:hint="eastAsia" w:ascii="仿宋" w:hAnsi="仿宋" w:eastAsia="仿宋"/>
          <w:sz w:val="24"/>
          <w:highlight w:val="none"/>
        </w:rPr>
        <w:t xml:space="preserve">                                         </w:t>
      </w:r>
    </w:p>
    <w:p w14:paraId="682A423C">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rPr>
        <w:t>2、合同价款：</w:t>
      </w:r>
      <w:r>
        <w:rPr>
          <w:rFonts w:hint="eastAsia" w:ascii="仿宋" w:hAnsi="仿宋" w:eastAsia="仿宋"/>
          <w:sz w:val="24"/>
          <w:highlight w:val="none"/>
          <w:u w:val="single"/>
        </w:rPr>
        <w:t>¥           元（含规费、安全文明施工措施费、税金）</w:t>
      </w:r>
      <w:r>
        <w:rPr>
          <w:rFonts w:hint="eastAsia" w:ascii="仿宋" w:hAnsi="仿宋" w:eastAsia="仿宋"/>
          <w:sz w:val="24"/>
          <w:highlight w:val="none"/>
        </w:rPr>
        <w:t>，人民币大写:</w:t>
      </w:r>
      <w:r>
        <w:rPr>
          <w:rFonts w:hint="eastAsia" w:ascii="仿宋" w:hAnsi="仿宋" w:eastAsia="仿宋"/>
          <w:sz w:val="24"/>
          <w:highlight w:val="none"/>
          <w:u w:val="single"/>
        </w:rPr>
        <w:t xml:space="preserve">                                    </w:t>
      </w:r>
      <w:r>
        <w:rPr>
          <w:rFonts w:hint="eastAsia" w:ascii="仿宋" w:hAnsi="仿宋" w:eastAsia="仿宋"/>
          <w:sz w:val="24"/>
          <w:highlight w:val="none"/>
          <w:u w:val="none"/>
        </w:rPr>
        <w:t xml:space="preserve">      。 </w:t>
      </w:r>
      <w:r>
        <w:rPr>
          <w:rFonts w:hint="eastAsia" w:ascii="仿宋" w:hAnsi="仿宋" w:eastAsia="仿宋"/>
          <w:sz w:val="24"/>
          <w:highlight w:val="none"/>
        </w:rPr>
        <w:t xml:space="preserve"> </w:t>
      </w:r>
    </w:p>
    <w:p w14:paraId="431AF005">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rPr>
        <w:t>3、合同价款的调整：</w:t>
      </w:r>
      <w:r>
        <w:rPr>
          <w:rFonts w:hint="eastAsia" w:ascii="仿宋" w:hAnsi="仿宋" w:eastAsia="仿宋"/>
          <w:sz w:val="24"/>
          <w:highlight w:val="none"/>
          <w:u w:val="single"/>
        </w:rPr>
        <w:t xml:space="preserve"> 乙方承诺接受甲方委托的造价咨询服务单位的结算审核结果。如财政部门稽核后对造价咨询服务单位的审核结果有调整的，以财政部门稽核意见为准。</w:t>
      </w:r>
    </w:p>
    <w:p w14:paraId="3914F33B">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lang w:eastAsia="zh-CN"/>
        </w:rPr>
        <w:t>（</w:t>
      </w:r>
      <w:r>
        <w:rPr>
          <w:rFonts w:hint="eastAsia" w:ascii="仿宋" w:hAnsi="仿宋" w:eastAsia="仿宋"/>
          <w:sz w:val="24"/>
          <w:highlight w:val="none"/>
          <w:lang w:val="en-US" w:eastAsia="zh-CN"/>
        </w:rPr>
        <w:t>1</w:t>
      </w:r>
      <w:r>
        <w:rPr>
          <w:rFonts w:hint="eastAsia" w:ascii="仿宋" w:hAnsi="仿宋" w:eastAsia="仿宋"/>
          <w:sz w:val="24"/>
          <w:highlight w:val="none"/>
          <w:lang w:eastAsia="zh-CN"/>
        </w:rPr>
        <w:t>）</w:t>
      </w:r>
      <w:r>
        <w:rPr>
          <w:rFonts w:hint="eastAsia" w:ascii="仿宋" w:hAnsi="仿宋" w:eastAsia="仿宋"/>
          <w:sz w:val="24"/>
          <w:highlight w:val="none"/>
        </w:rPr>
        <w:t>工程为政府投资项目，结算金额以财政部门审定为准。</w:t>
      </w:r>
    </w:p>
    <w:p w14:paraId="74AD2493">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lang w:eastAsia="zh-CN"/>
        </w:rPr>
        <w:t>（</w:t>
      </w:r>
      <w:r>
        <w:rPr>
          <w:rFonts w:hint="eastAsia" w:ascii="仿宋" w:hAnsi="仿宋" w:eastAsia="仿宋"/>
          <w:sz w:val="24"/>
          <w:highlight w:val="none"/>
          <w:lang w:val="en-US" w:eastAsia="zh-CN"/>
        </w:rPr>
        <w:t>2</w:t>
      </w:r>
      <w:r>
        <w:rPr>
          <w:rFonts w:hint="eastAsia" w:ascii="仿宋" w:hAnsi="仿宋" w:eastAsia="仿宋"/>
          <w:sz w:val="24"/>
          <w:highlight w:val="none"/>
          <w:lang w:eastAsia="zh-CN"/>
        </w:rPr>
        <w:t>）</w:t>
      </w:r>
      <w:r>
        <w:rPr>
          <w:rFonts w:hint="eastAsia" w:ascii="仿宋" w:hAnsi="仿宋" w:eastAsia="仿宋"/>
          <w:sz w:val="24"/>
          <w:highlight w:val="none"/>
        </w:rPr>
        <w:t>所有变更签证在施工前，须就变更签证内容和说明上报主管区长批示后，转常务区长审批，并予审批后及时报财政部门备案。未按以上规定执行的，变更无效。</w:t>
      </w:r>
    </w:p>
    <w:p w14:paraId="68E3C9F4">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lang w:eastAsia="zh-CN"/>
        </w:rPr>
        <w:t>（</w:t>
      </w:r>
      <w:r>
        <w:rPr>
          <w:rFonts w:hint="eastAsia" w:ascii="仿宋" w:hAnsi="仿宋" w:eastAsia="仿宋"/>
          <w:sz w:val="24"/>
          <w:highlight w:val="none"/>
          <w:lang w:val="en-US" w:eastAsia="zh-CN"/>
        </w:rPr>
        <w:t>3</w:t>
      </w:r>
      <w:r>
        <w:rPr>
          <w:rFonts w:hint="eastAsia" w:ascii="仿宋" w:hAnsi="仿宋" w:eastAsia="仿宋"/>
          <w:sz w:val="24"/>
          <w:highlight w:val="none"/>
          <w:lang w:eastAsia="zh-CN"/>
        </w:rPr>
        <w:t>）</w:t>
      </w:r>
      <w:r>
        <w:rPr>
          <w:rFonts w:hint="eastAsia" w:ascii="仿宋" w:hAnsi="仿宋" w:eastAsia="仿宋"/>
          <w:sz w:val="24"/>
          <w:highlight w:val="none"/>
        </w:rPr>
        <w:t>工程结算经财政部门评审后，以审减额超过送审造价10%部分为基数，按4%计算审减追加审核费，从施工单位工程价款中扣除，并在《工程结算评审意见书》中明确。</w:t>
      </w:r>
    </w:p>
    <w:p w14:paraId="648B7124">
      <w:pPr>
        <w:pStyle w:val="322"/>
        <w:spacing w:line="360" w:lineRule="auto"/>
        <w:ind w:firstLine="498"/>
        <w:rPr>
          <w:rFonts w:hint="eastAsia" w:ascii="仿宋" w:hAnsi="仿宋" w:eastAsia="仿宋"/>
          <w:sz w:val="24"/>
          <w:highlight w:val="none"/>
          <w:lang w:val="en-US" w:eastAsia="zh-CN"/>
        </w:rPr>
      </w:pPr>
      <w:r>
        <w:rPr>
          <w:rFonts w:hint="eastAsia" w:ascii="仿宋" w:hAnsi="仿宋" w:eastAsia="仿宋"/>
          <w:sz w:val="24"/>
          <w:highlight w:val="none"/>
          <w:lang w:eastAsia="zh-CN"/>
        </w:rPr>
        <w:t>（</w:t>
      </w:r>
      <w:r>
        <w:rPr>
          <w:rFonts w:hint="eastAsia" w:ascii="仿宋" w:hAnsi="仿宋" w:eastAsia="仿宋"/>
          <w:sz w:val="24"/>
          <w:highlight w:val="none"/>
          <w:lang w:val="en-US" w:eastAsia="zh-CN"/>
        </w:rPr>
        <w:t>4</w:t>
      </w:r>
      <w:r>
        <w:rPr>
          <w:rFonts w:hint="eastAsia" w:ascii="仿宋" w:hAnsi="仿宋" w:eastAsia="仿宋"/>
          <w:sz w:val="24"/>
          <w:highlight w:val="none"/>
          <w:lang w:eastAsia="zh-CN"/>
        </w:rPr>
        <w:t>）</w:t>
      </w:r>
      <w:r>
        <w:rPr>
          <w:rFonts w:hint="eastAsia" w:ascii="仿宋" w:hAnsi="仿宋" w:eastAsia="仿宋"/>
          <w:sz w:val="24"/>
          <w:highlight w:val="none"/>
        </w:rPr>
        <w:t>工程结算经财政部门评审后，审减额超过送审造价20%以上，且同一家施工企业在一年内（自发生之日起）发生两次（含）以上的，列入不良诚信记录。同时，该企业一年内不得参加由区本级财政投资的基本建设项目招投标活</w:t>
      </w:r>
      <w:r>
        <w:rPr>
          <w:rFonts w:hint="eastAsia" w:ascii="仿宋" w:hAnsi="仿宋" w:eastAsia="仿宋"/>
          <w:sz w:val="24"/>
          <w:highlight w:val="none"/>
          <w:lang w:val="en-US" w:eastAsia="zh-CN"/>
        </w:rPr>
        <w:t>动。</w:t>
      </w:r>
    </w:p>
    <w:p w14:paraId="5F27B136">
      <w:pPr>
        <w:pStyle w:val="322"/>
        <w:spacing w:line="360" w:lineRule="auto"/>
        <w:ind w:firstLine="498"/>
        <w:rPr>
          <w:rFonts w:hint="eastAsia" w:ascii="仿宋" w:hAnsi="仿宋" w:eastAsia="仿宋"/>
          <w:sz w:val="24"/>
          <w:highlight w:val="none"/>
          <w:lang w:val="en-US" w:eastAsia="zh-CN"/>
        </w:rPr>
      </w:pPr>
      <w:r>
        <w:rPr>
          <w:rFonts w:hint="eastAsia" w:ascii="仿宋" w:hAnsi="仿宋" w:eastAsia="仿宋"/>
          <w:sz w:val="24"/>
          <w:highlight w:val="none"/>
        </w:rPr>
        <w:t>4、</w:t>
      </w:r>
      <w:r>
        <w:rPr>
          <w:rFonts w:hint="eastAsia" w:ascii="仿宋" w:hAnsi="仿宋" w:eastAsia="仿宋"/>
          <w:b/>
          <w:sz w:val="24"/>
          <w:highlight w:val="none"/>
        </w:rPr>
        <w:t>工程价款拨付:</w:t>
      </w:r>
      <w:r>
        <w:rPr>
          <w:rFonts w:hint="eastAsia" w:ascii="仿宋" w:hAnsi="仿宋" w:eastAsia="仿宋"/>
          <w:b/>
          <w:sz w:val="24"/>
          <w:highlight w:val="none"/>
          <w:u w:val="single"/>
          <w:lang w:val="en-US" w:eastAsia="zh-CN"/>
        </w:rPr>
        <w:t xml:space="preserve">                      。</w:t>
      </w:r>
    </w:p>
    <w:p w14:paraId="71CCDDAB">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5、工程结算：已完工程经验收合格后，乙方在</w:t>
      </w:r>
      <w:r>
        <w:rPr>
          <w:rFonts w:hint="eastAsia" w:ascii="仿宋" w:hAnsi="仿宋" w:eastAsia="仿宋"/>
          <w:sz w:val="24"/>
          <w:highlight w:val="none"/>
          <w:u w:val="single"/>
        </w:rPr>
        <w:t xml:space="preserve"> </w:t>
      </w:r>
      <w:r>
        <w:rPr>
          <w:rFonts w:hint="eastAsia" w:ascii="仿宋" w:hAnsi="仿宋" w:eastAsia="仿宋"/>
          <w:sz w:val="24"/>
          <w:highlight w:val="none"/>
          <w:u w:val="single"/>
          <w:lang w:val="en-US" w:eastAsia="zh-CN"/>
        </w:rPr>
        <w:t xml:space="preserve">     </w:t>
      </w:r>
      <w:r>
        <w:rPr>
          <w:rFonts w:hint="eastAsia" w:ascii="仿宋" w:hAnsi="仿宋" w:eastAsia="仿宋"/>
          <w:sz w:val="24"/>
          <w:highlight w:val="none"/>
          <w:u w:val="single"/>
        </w:rPr>
        <w:t xml:space="preserve"> </w:t>
      </w:r>
      <w:r>
        <w:rPr>
          <w:rFonts w:hint="eastAsia" w:ascii="仿宋" w:hAnsi="仿宋" w:eastAsia="仿宋"/>
          <w:sz w:val="24"/>
          <w:highlight w:val="none"/>
        </w:rPr>
        <w:t>天内提供全套工程结算资料</w:t>
      </w:r>
      <w:r>
        <w:rPr>
          <w:rFonts w:hint="eastAsia" w:ascii="仿宋" w:hAnsi="仿宋" w:eastAsia="仿宋"/>
          <w:sz w:val="24"/>
          <w:highlight w:val="none"/>
          <w:u w:val="single"/>
        </w:rPr>
        <w:t xml:space="preserve"> </w:t>
      </w:r>
      <w:r>
        <w:rPr>
          <w:rFonts w:hint="eastAsia" w:ascii="仿宋" w:hAnsi="仿宋" w:eastAsia="仿宋"/>
          <w:sz w:val="24"/>
          <w:highlight w:val="none"/>
          <w:u w:val="single"/>
          <w:lang w:val="en-US" w:eastAsia="zh-CN"/>
        </w:rPr>
        <w:t xml:space="preserve">  </w:t>
      </w:r>
      <w:r>
        <w:rPr>
          <w:rFonts w:hint="eastAsia" w:ascii="仿宋" w:hAnsi="仿宋" w:eastAsia="仿宋"/>
          <w:sz w:val="24"/>
          <w:highlight w:val="none"/>
          <w:u w:val="single"/>
        </w:rPr>
        <w:t xml:space="preserve"> </w:t>
      </w:r>
      <w:r>
        <w:rPr>
          <w:rFonts w:hint="eastAsia" w:ascii="仿宋" w:hAnsi="仿宋" w:eastAsia="仿宋"/>
          <w:sz w:val="24"/>
          <w:highlight w:val="none"/>
        </w:rPr>
        <w:t>套，甲方收到资料后委托造价咨询单位审核后报送财政局审查批准。</w:t>
      </w:r>
    </w:p>
    <w:p w14:paraId="6BF805F2">
      <w:pPr>
        <w:pStyle w:val="322"/>
        <w:spacing w:line="360" w:lineRule="auto"/>
        <w:ind w:firstLine="0"/>
        <w:rPr>
          <w:rFonts w:hint="eastAsia" w:ascii="仿宋" w:hAnsi="仿宋" w:eastAsia="仿宋"/>
          <w:sz w:val="24"/>
          <w:highlight w:val="none"/>
        </w:rPr>
      </w:pPr>
      <w:r>
        <w:rPr>
          <w:rFonts w:hint="eastAsia" w:ascii="仿宋" w:hAnsi="仿宋" w:eastAsia="仿宋"/>
          <w:b/>
          <w:sz w:val="24"/>
          <w:highlight w:val="none"/>
        </w:rPr>
        <w:t xml:space="preserve">第九条 </w:t>
      </w:r>
      <w:r>
        <w:rPr>
          <w:rFonts w:hint="eastAsia" w:ascii="仿宋" w:hAnsi="仿宋" w:eastAsia="仿宋"/>
          <w:sz w:val="24"/>
          <w:highlight w:val="none"/>
        </w:rPr>
        <w:t>工程质量</w:t>
      </w:r>
    </w:p>
    <w:p w14:paraId="7D1EEEFF">
      <w:pPr>
        <w:pStyle w:val="322"/>
        <w:spacing w:line="360" w:lineRule="auto"/>
        <w:ind w:firstLine="498"/>
        <w:rPr>
          <w:rFonts w:hint="eastAsia" w:ascii="仿宋" w:hAnsi="仿宋" w:eastAsia="仿宋"/>
          <w:sz w:val="24"/>
          <w:highlight w:val="none"/>
          <w:u w:val="single"/>
          <w:lang w:eastAsia="zh-CN"/>
        </w:rPr>
      </w:pPr>
      <w:r>
        <w:rPr>
          <w:rFonts w:hint="eastAsia" w:ascii="仿宋" w:hAnsi="仿宋" w:eastAsia="仿宋"/>
          <w:sz w:val="24"/>
          <w:highlight w:val="none"/>
        </w:rPr>
        <w:t>1、工程质量</w:t>
      </w:r>
      <w:r>
        <w:rPr>
          <w:rFonts w:hint="eastAsia" w:ascii="仿宋" w:hAnsi="仿宋" w:eastAsia="仿宋"/>
          <w:b/>
          <w:sz w:val="24"/>
          <w:highlight w:val="none"/>
          <w:u w:val="single"/>
        </w:rPr>
        <w:t>达到国家质量验收合格标准</w:t>
      </w:r>
      <w:r>
        <w:rPr>
          <w:rFonts w:hint="eastAsia" w:ascii="仿宋" w:hAnsi="仿宋" w:eastAsia="仿宋"/>
          <w:sz w:val="24"/>
          <w:highlight w:val="none"/>
          <w:u w:val="single"/>
          <w:lang w:eastAsia="zh-CN"/>
        </w:rPr>
        <w:t>。</w:t>
      </w:r>
    </w:p>
    <w:p w14:paraId="1494D721">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rPr>
        <w:t>2、达不到约定的质量等级时，乙方违约的经济责任确定如下：</w:t>
      </w:r>
      <w:r>
        <w:rPr>
          <w:rFonts w:hint="eastAsia" w:ascii="仿宋" w:hAnsi="仿宋" w:eastAsia="仿宋"/>
          <w:sz w:val="24"/>
          <w:highlight w:val="none"/>
          <w:u w:val="single"/>
        </w:rPr>
        <w:t>达不到合格标准时，乙方返工，费用自理。返工工期不予以顺延，计入合同总工期。</w:t>
      </w:r>
    </w:p>
    <w:p w14:paraId="6B1C269E">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3、其它：</w:t>
      </w:r>
      <w:r>
        <w:rPr>
          <w:rFonts w:hint="eastAsia" w:ascii="仿宋" w:hAnsi="仿宋" w:eastAsia="仿宋"/>
          <w:sz w:val="24"/>
          <w:highlight w:val="none"/>
          <w:u w:val="single"/>
        </w:rPr>
        <w:t>乙方在施工中，接受现场监理单位对工程质量、进度、安全、造价的管理及工程质量的监督、检查和验收，服从施工进度协调，按时报送有关报表。</w:t>
      </w:r>
    </w:p>
    <w:p w14:paraId="4B0BE618">
      <w:pPr>
        <w:pStyle w:val="322"/>
        <w:spacing w:line="360" w:lineRule="auto"/>
        <w:ind w:firstLine="0"/>
        <w:rPr>
          <w:rFonts w:hint="eastAsia" w:ascii="仿宋" w:hAnsi="仿宋" w:eastAsia="仿宋"/>
          <w:sz w:val="24"/>
          <w:highlight w:val="none"/>
        </w:rPr>
      </w:pPr>
      <w:r>
        <w:rPr>
          <w:rFonts w:hint="eastAsia" w:ascii="仿宋" w:hAnsi="仿宋" w:eastAsia="仿宋"/>
          <w:b/>
          <w:sz w:val="24"/>
          <w:highlight w:val="none"/>
        </w:rPr>
        <w:t xml:space="preserve">第十条 </w:t>
      </w:r>
      <w:r>
        <w:rPr>
          <w:rFonts w:hint="eastAsia" w:ascii="仿宋" w:hAnsi="仿宋" w:eastAsia="仿宋"/>
          <w:sz w:val="24"/>
          <w:highlight w:val="none"/>
        </w:rPr>
        <w:t>材料设备供应</w:t>
      </w:r>
    </w:p>
    <w:p w14:paraId="1F403F5E">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rPr>
        <w:t>1、供应方式：</w:t>
      </w:r>
      <w:r>
        <w:rPr>
          <w:rFonts w:hint="eastAsia" w:ascii="仿宋" w:hAnsi="仿宋" w:eastAsia="仿宋"/>
          <w:sz w:val="24"/>
          <w:highlight w:val="none"/>
          <w:u w:val="single"/>
        </w:rPr>
        <w:t>材料由乙方自供，材料数量、质量、规格经甲方、监理方认定合格后方可使用。无论甲方因任何原因（包括但不限于疏忽或业务能力不及等原因）认可乙方所提供产品或制作安装等工程的质量，均不影响乙方因提供产品或工程质量不合格应负之责任，甲方之认可不得作为减轻或免除乙方责任义务之理由。</w:t>
      </w:r>
    </w:p>
    <w:p w14:paraId="1E8E1887">
      <w:pPr>
        <w:pStyle w:val="322"/>
        <w:spacing w:line="360" w:lineRule="auto"/>
        <w:ind w:firstLine="498"/>
        <w:rPr>
          <w:rFonts w:hint="eastAsia" w:ascii="仿宋" w:hAnsi="仿宋" w:eastAsia="仿宋"/>
          <w:sz w:val="24"/>
          <w:highlight w:val="none"/>
          <w:u w:val="single"/>
        </w:rPr>
      </w:pPr>
      <w:r>
        <w:rPr>
          <w:rFonts w:hint="eastAsia" w:ascii="仿宋" w:hAnsi="仿宋" w:eastAsia="仿宋"/>
          <w:sz w:val="24"/>
          <w:highlight w:val="none"/>
        </w:rPr>
        <w:t>2、材料供应要求：</w:t>
      </w:r>
      <w:r>
        <w:rPr>
          <w:rFonts w:hint="eastAsia" w:ascii="仿宋" w:hAnsi="仿宋" w:eastAsia="仿宋"/>
          <w:sz w:val="24"/>
          <w:highlight w:val="none"/>
          <w:u w:val="single"/>
        </w:rPr>
        <w:t xml:space="preserve"> 按设计及有关规范要求，质量符合国家标准。</w:t>
      </w:r>
      <w:r>
        <w:rPr>
          <w:rFonts w:hint="eastAsia" w:ascii="仿宋" w:hAnsi="仿宋" w:eastAsia="仿宋"/>
          <w:sz w:val="24"/>
          <w:highlight w:val="none"/>
        </w:rPr>
        <w:t xml:space="preserve"> </w:t>
      </w:r>
    </w:p>
    <w:p w14:paraId="24B36915">
      <w:pPr>
        <w:pStyle w:val="322"/>
        <w:spacing w:line="360" w:lineRule="auto"/>
        <w:ind w:firstLine="0"/>
        <w:rPr>
          <w:rFonts w:hint="eastAsia" w:ascii="仿宋" w:hAnsi="仿宋" w:eastAsia="仿宋"/>
          <w:sz w:val="24"/>
          <w:highlight w:val="none"/>
        </w:rPr>
      </w:pPr>
      <w:r>
        <w:rPr>
          <w:rFonts w:hint="eastAsia" w:ascii="仿宋" w:hAnsi="仿宋" w:eastAsia="仿宋"/>
          <w:b/>
          <w:sz w:val="24"/>
          <w:highlight w:val="none"/>
        </w:rPr>
        <w:t xml:space="preserve">第十一条 </w:t>
      </w:r>
      <w:r>
        <w:rPr>
          <w:rFonts w:hint="eastAsia" w:ascii="仿宋" w:hAnsi="仿宋" w:eastAsia="仿宋"/>
          <w:sz w:val="24"/>
          <w:highlight w:val="none"/>
        </w:rPr>
        <w:t>竣工验收与缺陷责任期</w:t>
      </w:r>
    </w:p>
    <w:p w14:paraId="163779D3">
      <w:pPr>
        <w:pStyle w:val="322"/>
        <w:spacing w:line="360" w:lineRule="auto"/>
        <w:ind w:firstLine="498"/>
        <w:rPr>
          <w:rFonts w:hint="eastAsia" w:ascii="仿宋" w:hAnsi="仿宋" w:eastAsia="仿宋"/>
          <w:sz w:val="24"/>
          <w:highlight w:val="none"/>
          <w:lang w:eastAsia="zh-CN"/>
        </w:rPr>
      </w:pPr>
      <w:r>
        <w:rPr>
          <w:rFonts w:hint="eastAsia" w:ascii="仿宋" w:hAnsi="仿宋" w:eastAsia="仿宋"/>
          <w:sz w:val="24"/>
          <w:highlight w:val="none"/>
        </w:rPr>
        <w:t>1、乙方向甲方提供竣工资料和验收报告</w:t>
      </w:r>
      <w:r>
        <w:rPr>
          <w:rFonts w:hint="eastAsia" w:ascii="仿宋" w:hAnsi="仿宋" w:eastAsia="仿宋"/>
          <w:sz w:val="24"/>
          <w:highlight w:val="none"/>
          <w:lang w:eastAsia="zh-CN"/>
        </w:rPr>
        <w:t>，</w:t>
      </w:r>
      <w:r>
        <w:rPr>
          <w:rFonts w:hint="eastAsia" w:ascii="仿宋" w:hAnsi="仿宋" w:eastAsia="仿宋"/>
          <w:sz w:val="24"/>
          <w:highlight w:val="none"/>
        </w:rPr>
        <w:t>甲方组织有关部门验收</w:t>
      </w:r>
      <w:r>
        <w:rPr>
          <w:rFonts w:hint="eastAsia" w:ascii="仿宋" w:hAnsi="仿宋" w:eastAsia="仿宋"/>
          <w:sz w:val="24"/>
          <w:highlight w:val="none"/>
          <w:lang w:eastAsia="zh-CN"/>
        </w:rPr>
        <w:t>。</w:t>
      </w:r>
    </w:p>
    <w:p w14:paraId="38B0F20C">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2、在缺陷责任期内，乙方对承包范围内工程履行缺陷修复义务。如乙方不能及时履行缺陷修复义务的，甲方有权自行或聘请第三方进行修复，费用由乙方承担，甲方可在未支付工程款中直接扣减。</w:t>
      </w:r>
    </w:p>
    <w:p w14:paraId="6A2B9A36">
      <w:pPr>
        <w:pStyle w:val="322"/>
        <w:spacing w:line="360" w:lineRule="auto"/>
        <w:ind w:firstLine="0"/>
        <w:rPr>
          <w:rFonts w:hint="eastAsia" w:ascii="仿宋" w:hAnsi="仿宋" w:eastAsia="仿宋"/>
          <w:sz w:val="24"/>
          <w:highlight w:val="none"/>
          <w:u w:val="single"/>
        </w:rPr>
      </w:pPr>
      <w:r>
        <w:rPr>
          <w:rFonts w:hint="eastAsia" w:ascii="仿宋" w:hAnsi="仿宋" w:eastAsia="仿宋"/>
          <w:b/>
          <w:sz w:val="24"/>
          <w:highlight w:val="none"/>
        </w:rPr>
        <w:t xml:space="preserve">第十二条 </w:t>
      </w:r>
      <w:r>
        <w:rPr>
          <w:rFonts w:hint="eastAsia" w:ascii="仿宋" w:hAnsi="仿宋" w:eastAsia="仿宋"/>
          <w:sz w:val="24"/>
          <w:highlight w:val="none"/>
        </w:rPr>
        <w:t>违约责任:</w:t>
      </w:r>
      <w:r>
        <w:rPr>
          <w:rFonts w:hint="eastAsia" w:ascii="仿宋" w:hAnsi="仿宋" w:eastAsia="仿宋"/>
          <w:sz w:val="24"/>
          <w:highlight w:val="none"/>
          <w:u w:val="single"/>
        </w:rPr>
        <w:t xml:space="preserve"> 违约责任由违约方承担。</w:t>
      </w:r>
    </w:p>
    <w:p w14:paraId="44FFC62C">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1、乙方必须按照甲方通知开工的日期进场施工，每延误一天，乙方须向甲方支付</w:t>
      </w:r>
      <w:r>
        <w:rPr>
          <w:rFonts w:hint="eastAsia" w:ascii="仿宋" w:hAnsi="仿宋" w:eastAsia="仿宋"/>
          <w:b/>
          <w:sz w:val="24"/>
          <w:highlight w:val="none"/>
          <w:u w:val="single"/>
          <w:lang w:val="en-US" w:eastAsia="zh-CN"/>
        </w:rPr>
        <w:t xml:space="preserve"> 1000  </w:t>
      </w:r>
      <w:r>
        <w:rPr>
          <w:rFonts w:hint="eastAsia" w:ascii="仿宋" w:hAnsi="仿宋" w:eastAsia="仿宋"/>
          <w:sz w:val="24"/>
          <w:highlight w:val="none"/>
        </w:rPr>
        <w:t>元违约金；乙方必须按照合同约定的工期完成工程内容，每延误一天，乙方须向甲方支付</w:t>
      </w:r>
      <w:r>
        <w:rPr>
          <w:rFonts w:hint="eastAsia" w:ascii="仿宋" w:hAnsi="仿宋" w:eastAsia="仿宋"/>
          <w:b/>
          <w:sz w:val="24"/>
          <w:highlight w:val="none"/>
          <w:u w:val="single"/>
          <w:lang w:val="en-US" w:eastAsia="zh-CN"/>
        </w:rPr>
        <w:t xml:space="preserve"> 1000 </w:t>
      </w:r>
      <w:r>
        <w:rPr>
          <w:rFonts w:hint="eastAsia" w:ascii="仿宋" w:hAnsi="仿宋" w:eastAsia="仿宋"/>
          <w:sz w:val="24"/>
          <w:highlight w:val="none"/>
        </w:rPr>
        <w:t>元违约金（因甲方原因造成的工期延误除外）。</w:t>
      </w:r>
    </w:p>
    <w:p w14:paraId="5A860697">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2、乙方施工应保证质量，如发现乙方所使用材料质量不符合国家相关规定，乙方须进行更换，并向甲方支付工程结算价</w:t>
      </w:r>
      <w:r>
        <w:rPr>
          <w:rFonts w:hint="eastAsia" w:ascii="仿宋" w:hAnsi="仿宋" w:eastAsia="仿宋"/>
          <w:sz w:val="24"/>
          <w:highlight w:val="none"/>
          <w:u w:val="single"/>
          <w:lang w:val="en-US" w:eastAsia="zh-CN"/>
        </w:rPr>
        <w:t xml:space="preserve"> </w:t>
      </w:r>
      <w:r>
        <w:rPr>
          <w:rFonts w:hint="eastAsia" w:ascii="仿宋" w:hAnsi="仿宋" w:eastAsia="仿宋"/>
          <w:b/>
          <w:sz w:val="24"/>
          <w:highlight w:val="none"/>
          <w:u w:val="single"/>
          <w:lang w:val="en-US" w:eastAsia="zh-CN"/>
        </w:rPr>
        <w:t xml:space="preserve">20% </w:t>
      </w:r>
      <w:r>
        <w:rPr>
          <w:rFonts w:hint="eastAsia" w:ascii="仿宋" w:hAnsi="仿宋" w:eastAsia="仿宋"/>
          <w:sz w:val="24"/>
          <w:highlight w:val="none"/>
        </w:rPr>
        <w:t>的违约金。</w:t>
      </w:r>
    </w:p>
    <w:p w14:paraId="6C33BD3E">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3、工程质量达不到合同约定的要求，应无条件返修（工期不予延长）并承担由此造成的一切费用，返修两次，工程质量仍达不到合同规定的要求，甲方有权解除本合同，乙方应向甲方支付本合同总价款</w:t>
      </w:r>
      <w:r>
        <w:rPr>
          <w:rFonts w:hint="eastAsia" w:ascii="仿宋" w:hAnsi="仿宋" w:eastAsia="仿宋"/>
          <w:b/>
          <w:sz w:val="24"/>
          <w:highlight w:val="none"/>
          <w:u w:val="single"/>
          <w:lang w:val="en-US" w:eastAsia="zh-CN"/>
        </w:rPr>
        <w:t xml:space="preserve"> 20% </w:t>
      </w:r>
      <w:r>
        <w:rPr>
          <w:rFonts w:hint="eastAsia" w:ascii="仿宋" w:hAnsi="仿宋" w:eastAsia="仿宋"/>
          <w:sz w:val="24"/>
          <w:highlight w:val="none"/>
        </w:rPr>
        <w:t>的违约金，并赔偿甲方全部损失。</w:t>
      </w:r>
    </w:p>
    <w:p w14:paraId="4387D214">
      <w:pPr>
        <w:pStyle w:val="322"/>
        <w:spacing w:line="360" w:lineRule="auto"/>
        <w:ind w:firstLine="498"/>
        <w:rPr>
          <w:rFonts w:hint="eastAsia" w:ascii="仿宋" w:hAnsi="仿宋" w:eastAsia="仿宋"/>
          <w:sz w:val="24"/>
          <w:highlight w:val="none"/>
        </w:rPr>
      </w:pPr>
      <w:r>
        <w:rPr>
          <w:rFonts w:hint="eastAsia" w:ascii="仿宋" w:hAnsi="仿宋" w:eastAsia="仿宋"/>
          <w:sz w:val="24"/>
          <w:highlight w:val="none"/>
        </w:rPr>
        <w:t>乙方以上相关方面违约责任，甲方有权从未支付工程款中直接扣除相应费用。</w:t>
      </w:r>
    </w:p>
    <w:p w14:paraId="2162D52E">
      <w:pPr>
        <w:pStyle w:val="322"/>
        <w:spacing w:line="360" w:lineRule="auto"/>
        <w:ind w:firstLine="0"/>
        <w:rPr>
          <w:rFonts w:hint="eastAsia" w:ascii="仿宋" w:hAnsi="仿宋" w:eastAsia="仿宋"/>
          <w:sz w:val="24"/>
          <w:highlight w:val="none"/>
        </w:rPr>
      </w:pPr>
      <w:r>
        <w:rPr>
          <w:rFonts w:hint="eastAsia" w:ascii="仿宋" w:hAnsi="仿宋" w:eastAsia="仿宋"/>
          <w:b/>
          <w:sz w:val="24"/>
          <w:highlight w:val="none"/>
        </w:rPr>
        <w:t>第十三条</w:t>
      </w:r>
      <w:r>
        <w:rPr>
          <w:rFonts w:hint="eastAsia" w:ascii="仿宋" w:hAnsi="仿宋" w:eastAsia="仿宋"/>
          <w:sz w:val="24"/>
          <w:highlight w:val="none"/>
        </w:rPr>
        <w:t xml:space="preserve"> </w:t>
      </w:r>
      <w:r>
        <w:rPr>
          <w:rFonts w:hint="eastAsia" w:ascii="仿宋" w:hAnsi="仿宋" w:eastAsia="仿宋"/>
          <w:sz w:val="24"/>
          <w:highlight w:val="none"/>
          <w:u w:val="single"/>
        </w:rPr>
        <w:t>施工期间，乙方应遵守洛阳市制定的关于“扬尘治理”的相关的规定和要求，若违反按相关文件规定要求处理。</w:t>
      </w:r>
    </w:p>
    <w:p w14:paraId="590634E8">
      <w:pPr>
        <w:pStyle w:val="322"/>
        <w:spacing w:line="360" w:lineRule="auto"/>
        <w:ind w:firstLine="0"/>
        <w:rPr>
          <w:rFonts w:hint="eastAsia" w:ascii="仿宋" w:hAnsi="仿宋" w:eastAsia="仿宋"/>
          <w:sz w:val="24"/>
          <w:highlight w:val="none"/>
        </w:rPr>
      </w:pPr>
      <w:r>
        <w:rPr>
          <w:rFonts w:hint="eastAsia" w:ascii="仿宋" w:hAnsi="仿宋" w:eastAsia="仿宋"/>
          <w:b/>
          <w:sz w:val="24"/>
          <w:highlight w:val="none"/>
        </w:rPr>
        <w:t>第十四条</w:t>
      </w:r>
      <w:r>
        <w:rPr>
          <w:rFonts w:hint="eastAsia" w:ascii="仿宋" w:hAnsi="仿宋" w:eastAsia="仿宋"/>
          <w:sz w:val="24"/>
          <w:highlight w:val="none"/>
        </w:rPr>
        <w:t xml:space="preserve"> 争议的处理:双方因合同发生争议，首先双方协商解决，双方未达成协议的，可向</w:t>
      </w:r>
      <w:r>
        <w:rPr>
          <w:rFonts w:hint="eastAsia" w:ascii="仿宋" w:hAnsi="仿宋" w:eastAsia="仿宋"/>
          <w:b/>
          <w:sz w:val="24"/>
          <w:highlight w:val="none"/>
          <w:u w:val="single"/>
        </w:rPr>
        <w:t>甲方所在地</w:t>
      </w:r>
      <w:r>
        <w:rPr>
          <w:rFonts w:hint="eastAsia" w:ascii="仿宋" w:hAnsi="仿宋" w:eastAsia="仿宋"/>
          <w:sz w:val="24"/>
          <w:highlight w:val="none"/>
        </w:rPr>
        <w:t>人民法院起诉。</w:t>
      </w:r>
    </w:p>
    <w:p w14:paraId="3E5A580C">
      <w:pPr>
        <w:pStyle w:val="322"/>
        <w:spacing w:line="360" w:lineRule="auto"/>
        <w:ind w:firstLine="0"/>
        <w:rPr>
          <w:rFonts w:hint="eastAsia" w:ascii="仿宋" w:hAnsi="仿宋" w:eastAsia="仿宋"/>
          <w:sz w:val="24"/>
          <w:highlight w:val="none"/>
        </w:rPr>
      </w:pPr>
      <w:r>
        <w:rPr>
          <w:rFonts w:hint="eastAsia" w:ascii="仿宋" w:hAnsi="仿宋" w:eastAsia="仿宋"/>
          <w:b/>
          <w:sz w:val="24"/>
          <w:highlight w:val="none"/>
        </w:rPr>
        <w:t>第十五条</w:t>
      </w:r>
      <w:r>
        <w:rPr>
          <w:rFonts w:hint="eastAsia" w:ascii="仿宋" w:hAnsi="仿宋" w:eastAsia="仿宋"/>
          <w:sz w:val="24"/>
          <w:highlight w:val="none"/>
        </w:rPr>
        <w:t xml:space="preserve"> 本合同共计</w:t>
      </w:r>
      <w:r>
        <w:rPr>
          <w:rFonts w:hint="eastAsia" w:ascii="仿宋" w:hAnsi="仿宋" w:eastAsia="仿宋"/>
          <w:b/>
          <w:sz w:val="24"/>
          <w:highlight w:val="none"/>
          <w:u w:val="single"/>
        </w:rPr>
        <w:t xml:space="preserve"> </w:t>
      </w:r>
      <w:r>
        <w:rPr>
          <w:rFonts w:hint="eastAsia" w:ascii="仿宋" w:hAnsi="仿宋" w:eastAsia="仿宋"/>
          <w:b/>
          <w:sz w:val="24"/>
          <w:highlight w:val="none"/>
          <w:u w:val="single"/>
          <w:lang w:val="en-US" w:eastAsia="zh-CN"/>
        </w:rPr>
        <w:t xml:space="preserve">陆  </w:t>
      </w:r>
      <w:r>
        <w:rPr>
          <w:rFonts w:hint="eastAsia" w:ascii="仿宋" w:hAnsi="仿宋" w:eastAsia="仿宋"/>
          <w:sz w:val="24"/>
          <w:highlight w:val="none"/>
        </w:rPr>
        <w:t>份，甲、乙双方各执</w:t>
      </w:r>
      <w:r>
        <w:rPr>
          <w:rFonts w:hint="eastAsia" w:ascii="仿宋" w:hAnsi="仿宋" w:eastAsia="仿宋"/>
          <w:b/>
          <w:sz w:val="24"/>
          <w:highlight w:val="none"/>
          <w:u w:val="single"/>
        </w:rPr>
        <w:t xml:space="preserve"> </w:t>
      </w:r>
      <w:r>
        <w:rPr>
          <w:rFonts w:hint="eastAsia" w:ascii="仿宋" w:hAnsi="仿宋" w:eastAsia="仿宋"/>
          <w:b/>
          <w:sz w:val="24"/>
          <w:highlight w:val="none"/>
          <w:u w:val="single"/>
          <w:lang w:val="en-US" w:eastAsia="zh-CN"/>
        </w:rPr>
        <w:t xml:space="preserve"> 叁 </w:t>
      </w:r>
      <w:r>
        <w:rPr>
          <w:rFonts w:hint="eastAsia" w:ascii="仿宋" w:hAnsi="仿宋" w:eastAsia="仿宋"/>
          <w:b/>
          <w:sz w:val="24"/>
          <w:highlight w:val="none"/>
          <w:u w:val="single"/>
        </w:rPr>
        <w:t xml:space="preserve"> </w:t>
      </w:r>
      <w:r>
        <w:rPr>
          <w:rFonts w:hint="eastAsia" w:ascii="仿宋" w:hAnsi="仿宋" w:eastAsia="仿宋"/>
          <w:sz w:val="24"/>
          <w:highlight w:val="none"/>
        </w:rPr>
        <w:t>份，具有同等法律效力。合同生效时间：自双方法定代表人或授权代理人签名并加盖公章之日起生效。</w:t>
      </w:r>
    </w:p>
    <w:p w14:paraId="219B3935">
      <w:pPr>
        <w:pStyle w:val="322"/>
        <w:spacing w:line="360" w:lineRule="auto"/>
        <w:ind w:firstLine="0"/>
        <w:rPr>
          <w:rFonts w:hint="eastAsia" w:ascii="仿宋" w:hAnsi="仿宋" w:eastAsia="仿宋"/>
          <w:sz w:val="24"/>
          <w:highlight w:val="none"/>
          <w:u w:val="single"/>
        </w:rPr>
      </w:pPr>
      <w:r>
        <w:rPr>
          <w:rFonts w:hint="eastAsia" w:ascii="仿宋" w:hAnsi="仿宋" w:eastAsia="仿宋"/>
          <w:sz w:val="24"/>
          <w:highlight w:val="none"/>
        </w:rPr>
        <w:t>合同签订时间：</w:t>
      </w:r>
      <w:r>
        <w:rPr>
          <w:rFonts w:hint="eastAsia" w:ascii="仿宋" w:hAnsi="仿宋" w:eastAsia="仿宋"/>
          <w:sz w:val="24"/>
          <w:highlight w:val="none"/>
          <w:u w:val="single"/>
        </w:rPr>
        <w:t xml:space="preserve">     年    月    日 </w:t>
      </w:r>
    </w:p>
    <w:p w14:paraId="32954DE2">
      <w:pPr>
        <w:pStyle w:val="322"/>
        <w:spacing w:line="360" w:lineRule="auto"/>
        <w:ind w:firstLine="0"/>
        <w:rPr>
          <w:rFonts w:hint="eastAsia" w:ascii="仿宋" w:hAnsi="仿宋" w:eastAsia="仿宋"/>
          <w:sz w:val="24"/>
          <w:highlight w:val="none"/>
        </w:rPr>
      </w:pPr>
      <w:r>
        <w:rPr>
          <w:rFonts w:hint="eastAsia" w:ascii="仿宋" w:hAnsi="仿宋" w:eastAsia="仿宋"/>
          <w:sz w:val="24"/>
          <w:highlight w:val="none"/>
        </w:rPr>
        <w:t>以下无正文。</w:t>
      </w:r>
    </w:p>
    <w:p w14:paraId="462796D7">
      <w:pPr>
        <w:pStyle w:val="316"/>
        <w:spacing w:line="360" w:lineRule="auto"/>
        <w:rPr>
          <w:rFonts w:hint="eastAsia" w:ascii="仿宋" w:hAnsi="仿宋" w:eastAsia="仿宋"/>
          <w:sz w:val="24"/>
          <w:highlight w:val="none"/>
        </w:rPr>
      </w:pPr>
    </w:p>
    <w:p w14:paraId="41C5B2AC">
      <w:pPr>
        <w:pStyle w:val="312"/>
        <w:rPr>
          <w:rFonts w:hint="eastAsia" w:ascii="仿宋" w:hAnsi="仿宋" w:eastAsia="仿宋"/>
          <w:sz w:val="24"/>
          <w:highlight w:val="none"/>
        </w:rPr>
      </w:pPr>
    </w:p>
    <w:p w14:paraId="295C6C32">
      <w:pPr>
        <w:pStyle w:val="313"/>
        <w:rPr>
          <w:rFonts w:hint="eastAsia" w:ascii="仿宋" w:hAnsi="仿宋" w:eastAsia="仿宋"/>
          <w:sz w:val="24"/>
          <w:highlight w:val="none"/>
        </w:rPr>
      </w:pPr>
    </w:p>
    <w:p w14:paraId="0EEB00CD">
      <w:pPr>
        <w:pStyle w:val="313"/>
        <w:rPr>
          <w:rFonts w:hint="eastAsia" w:ascii="仿宋" w:hAnsi="仿宋" w:eastAsia="仿宋"/>
          <w:sz w:val="24"/>
          <w:highlight w:val="none"/>
        </w:rPr>
      </w:pPr>
    </w:p>
    <w:p w14:paraId="22CD0092">
      <w:pPr>
        <w:pStyle w:val="313"/>
        <w:rPr>
          <w:rFonts w:hint="eastAsia" w:ascii="仿宋" w:hAnsi="仿宋" w:eastAsia="仿宋"/>
          <w:sz w:val="24"/>
          <w:highlight w:val="none"/>
        </w:rPr>
      </w:pPr>
    </w:p>
    <w:p w14:paraId="05162A49">
      <w:pPr>
        <w:pStyle w:val="313"/>
        <w:rPr>
          <w:rFonts w:hint="eastAsia" w:ascii="仿宋" w:hAnsi="仿宋" w:eastAsia="仿宋"/>
          <w:sz w:val="24"/>
          <w:highlight w:val="none"/>
        </w:rPr>
      </w:pPr>
    </w:p>
    <w:p w14:paraId="69EE857E">
      <w:pPr>
        <w:pStyle w:val="313"/>
        <w:rPr>
          <w:rFonts w:hint="eastAsia" w:ascii="仿宋" w:hAnsi="仿宋" w:eastAsia="仿宋"/>
          <w:sz w:val="24"/>
          <w:highlight w:val="none"/>
        </w:rPr>
      </w:pPr>
    </w:p>
    <w:p w14:paraId="3227FDF6">
      <w:pPr>
        <w:pStyle w:val="313"/>
        <w:rPr>
          <w:rFonts w:hint="eastAsia" w:ascii="仿宋" w:hAnsi="仿宋" w:eastAsia="仿宋"/>
          <w:sz w:val="24"/>
          <w:highlight w:val="none"/>
        </w:rPr>
      </w:pPr>
    </w:p>
    <w:p w14:paraId="2A39CDBD">
      <w:pPr>
        <w:pStyle w:val="313"/>
        <w:rPr>
          <w:rFonts w:hint="eastAsia" w:ascii="仿宋" w:hAnsi="仿宋" w:eastAsia="仿宋"/>
          <w:sz w:val="24"/>
          <w:highlight w:val="none"/>
        </w:rPr>
      </w:pPr>
    </w:p>
    <w:p w14:paraId="10C48275">
      <w:pPr>
        <w:pStyle w:val="322"/>
        <w:tabs>
          <w:tab w:val="left" w:pos="1560"/>
          <w:tab w:val="left" w:pos="2552"/>
        </w:tabs>
        <w:spacing w:line="360" w:lineRule="auto"/>
        <w:ind w:firstLine="0"/>
        <w:rPr>
          <w:rFonts w:hint="eastAsia" w:ascii="仿宋" w:hAnsi="仿宋" w:eastAsia="仿宋"/>
          <w:sz w:val="24"/>
          <w:highlight w:val="none"/>
        </w:rPr>
      </w:pPr>
      <w:r>
        <w:rPr>
          <w:rFonts w:hint="eastAsia" w:ascii="仿宋" w:hAnsi="仿宋" w:eastAsia="仿宋"/>
          <w:sz w:val="24"/>
          <w:highlight w:val="none"/>
        </w:rPr>
        <w:t>发  包  方（</w:t>
      </w:r>
      <w:r>
        <w:rPr>
          <w:rFonts w:hint="eastAsia" w:ascii="仿宋" w:hAnsi="仿宋" w:eastAsia="仿宋"/>
          <w:sz w:val="24"/>
          <w:highlight w:val="none"/>
          <w:lang w:val="en-US" w:eastAsia="zh-CN"/>
        </w:rPr>
        <w:t>盖</w:t>
      </w:r>
      <w:r>
        <w:rPr>
          <w:rFonts w:hint="eastAsia" w:ascii="仿宋" w:hAnsi="仿宋" w:eastAsia="仿宋"/>
          <w:sz w:val="24"/>
          <w:highlight w:val="none"/>
        </w:rPr>
        <w:t>章）：</w:t>
      </w:r>
      <w:r>
        <w:rPr>
          <w:rFonts w:hint="eastAsia" w:ascii="仿宋" w:hAnsi="仿宋" w:eastAsia="仿宋"/>
          <w:sz w:val="24"/>
          <w:highlight w:val="none"/>
          <w:u w:val="single"/>
          <w:lang w:val="en-US" w:eastAsia="zh-CN"/>
        </w:rPr>
        <w:t xml:space="preserve">                       </w:t>
      </w:r>
    </w:p>
    <w:p w14:paraId="1AD949C3">
      <w:pPr>
        <w:pStyle w:val="322"/>
        <w:tabs>
          <w:tab w:val="left" w:pos="1560"/>
          <w:tab w:val="left" w:pos="2552"/>
        </w:tabs>
        <w:spacing w:line="360" w:lineRule="auto"/>
        <w:ind w:firstLine="0"/>
        <w:rPr>
          <w:rFonts w:hint="eastAsia" w:ascii="仿宋" w:hAnsi="仿宋" w:eastAsia="仿宋"/>
          <w:sz w:val="24"/>
          <w:highlight w:val="none"/>
        </w:rPr>
      </w:pPr>
      <w:r>
        <w:rPr>
          <w:rFonts w:hint="eastAsia" w:ascii="仿宋" w:hAnsi="仿宋" w:eastAsia="仿宋"/>
          <w:sz w:val="24"/>
          <w:highlight w:val="none"/>
        </w:rPr>
        <w:t>法定代表人（</w:t>
      </w:r>
      <w:r>
        <w:rPr>
          <w:rFonts w:hint="eastAsia" w:ascii="仿宋" w:hAnsi="仿宋" w:eastAsia="仿宋"/>
          <w:sz w:val="24"/>
          <w:highlight w:val="none"/>
          <w:lang w:val="en-US" w:eastAsia="zh-CN"/>
        </w:rPr>
        <w:t>盖</w:t>
      </w:r>
      <w:r>
        <w:rPr>
          <w:rFonts w:hint="eastAsia" w:ascii="仿宋" w:hAnsi="仿宋" w:eastAsia="仿宋"/>
          <w:sz w:val="24"/>
          <w:highlight w:val="none"/>
        </w:rPr>
        <w:t>章</w:t>
      </w:r>
      <w:r>
        <w:rPr>
          <w:rFonts w:hint="eastAsia" w:ascii="仿宋" w:hAnsi="仿宋" w:eastAsia="仿宋"/>
          <w:sz w:val="24"/>
          <w:highlight w:val="none"/>
          <w:lang w:val="en-US" w:eastAsia="zh-CN"/>
        </w:rPr>
        <w:t>或签字</w:t>
      </w:r>
      <w:r>
        <w:rPr>
          <w:rFonts w:hint="eastAsia" w:ascii="仿宋" w:hAnsi="仿宋" w:eastAsia="仿宋"/>
          <w:sz w:val="24"/>
          <w:highlight w:val="none"/>
        </w:rPr>
        <w:t>）：</w:t>
      </w:r>
      <w:r>
        <w:rPr>
          <w:rFonts w:hint="eastAsia" w:ascii="仿宋" w:hAnsi="仿宋" w:eastAsia="仿宋"/>
          <w:sz w:val="24"/>
          <w:highlight w:val="none"/>
          <w:u w:val="single"/>
          <w:lang w:val="en-US" w:eastAsia="zh-CN"/>
        </w:rPr>
        <w:t xml:space="preserve">                       </w:t>
      </w:r>
    </w:p>
    <w:p w14:paraId="509FB2D6">
      <w:pPr>
        <w:pStyle w:val="322"/>
        <w:tabs>
          <w:tab w:val="left" w:pos="1560"/>
          <w:tab w:val="left" w:pos="2552"/>
        </w:tabs>
        <w:spacing w:line="360" w:lineRule="auto"/>
        <w:ind w:firstLine="0"/>
        <w:rPr>
          <w:rFonts w:hint="eastAsia" w:ascii="仿宋" w:hAnsi="仿宋" w:eastAsia="仿宋"/>
          <w:sz w:val="24"/>
          <w:highlight w:val="none"/>
        </w:rPr>
      </w:pPr>
      <w:r>
        <w:rPr>
          <w:rFonts w:hint="eastAsia" w:ascii="仿宋" w:hAnsi="仿宋" w:eastAsia="仿宋"/>
          <w:sz w:val="24"/>
          <w:highlight w:val="none"/>
        </w:rPr>
        <w:t>授权代理人（</w:t>
      </w:r>
      <w:r>
        <w:rPr>
          <w:rFonts w:hint="eastAsia" w:ascii="仿宋" w:hAnsi="仿宋" w:eastAsia="仿宋"/>
          <w:sz w:val="24"/>
          <w:highlight w:val="none"/>
          <w:lang w:val="en-US" w:eastAsia="zh-CN"/>
        </w:rPr>
        <w:t>盖</w:t>
      </w:r>
      <w:r>
        <w:rPr>
          <w:rFonts w:hint="eastAsia" w:ascii="仿宋" w:hAnsi="仿宋" w:eastAsia="仿宋"/>
          <w:sz w:val="24"/>
          <w:highlight w:val="none"/>
        </w:rPr>
        <w:t>章</w:t>
      </w:r>
      <w:r>
        <w:rPr>
          <w:rFonts w:hint="eastAsia" w:ascii="仿宋" w:hAnsi="仿宋" w:eastAsia="仿宋"/>
          <w:sz w:val="24"/>
          <w:highlight w:val="none"/>
          <w:lang w:val="en-US" w:eastAsia="zh-CN"/>
        </w:rPr>
        <w:t>或签字</w:t>
      </w:r>
      <w:r>
        <w:rPr>
          <w:rFonts w:hint="eastAsia" w:ascii="仿宋" w:hAnsi="仿宋" w:eastAsia="仿宋"/>
          <w:sz w:val="24"/>
          <w:highlight w:val="none"/>
        </w:rPr>
        <w:t>）：</w:t>
      </w:r>
      <w:r>
        <w:rPr>
          <w:rFonts w:hint="eastAsia" w:ascii="仿宋" w:hAnsi="仿宋" w:eastAsia="仿宋"/>
          <w:sz w:val="24"/>
          <w:highlight w:val="none"/>
          <w:u w:val="single"/>
          <w:lang w:val="en-US" w:eastAsia="zh-CN"/>
        </w:rPr>
        <w:t xml:space="preserve">                       </w:t>
      </w:r>
    </w:p>
    <w:p w14:paraId="7B360668">
      <w:pPr>
        <w:pStyle w:val="322"/>
        <w:tabs>
          <w:tab w:val="left" w:pos="1560"/>
          <w:tab w:val="left" w:pos="2552"/>
        </w:tabs>
        <w:spacing w:line="360" w:lineRule="auto"/>
        <w:ind w:firstLine="0"/>
        <w:rPr>
          <w:rFonts w:hint="eastAsia" w:ascii="仿宋" w:hAnsi="仿宋" w:eastAsia="仿宋"/>
          <w:sz w:val="24"/>
          <w:highlight w:val="none"/>
        </w:rPr>
      </w:pPr>
      <w:r>
        <w:rPr>
          <w:rFonts w:hint="eastAsia" w:ascii="仿宋" w:hAnsi="仿宋" w:eastAsia="仿宋"/>
          <w:sz w:val="24"/>
          <w:highlight w:val="none"/>
        </w:rPr>
        <w:t>开户行：</w:t>
      </w:r>
      <w:r>
        <w:rPr>
          <w:rFonts w:hint="eastAsia" w:ascii="仿宋" w:hAnsi="仿宋" w:eastAsia="仿宋"/>
          <w:sz w:val="24"/>
          <w:highlight w:val="none"/>
          <w:u w:val="single"/>
          <w:lang w:val="en-US" w:eastAsia="zh-CN"/>
        </w:rPr>
        <w:t xml:space="preserve">                       </w:t>
      </w:r>
    </w:p>
    <w:p w14:paraId="2EF6449C">
      <w:pPr>
        <w:pStyle w:val="322"/>
        <w:tabs>
          <w:tab w:val="left" w:pos="1560"/>
          <w:tab w:val="left" w:pos="2552"/>
        </w:tabs>
        <w:spacing w:line="360" w:lineRule="auto"/>
        <w:ind w:firstLine="0"/>
        <w:rPr>
          <w:rFonts w:hint="eastAsia" w:ascii="仿宋" w:hAnsi="仿宋" w:eastAsia="仿宋"/>
          <w:sz w:val="24"/>
          <w:highlight w:val="none"/>
        </w:rPr>
      </w:pPr>
      <w:r>
        <w:rPr>
          <w:rFonts w:hint="eastAsia" w:ascii="仿宋" w:hAnsi="仿宋" w:eastAsia="仿宋"/>
          <w:sz w:val="24"/>
          <w:highlight w:val="none"/>
        </w:rPr>
        <w:t>账号：</w:t>
      </w:r>
      <w:r>
        <w:rPr>
          <w:rFonts w:hint="eastAsia" w:ascii="仿宋" w:hAnsi="仿宋" w:eastAsia="仿宋"/>
          <w:sz w:val="24"/>
          <w:highlight w:val="none"/>
          <w:u w:val="single"/>
          <w:lang w:val="en-US" w:eastAsia="zh-CN"/>
        </w:rPr>
        <w:t xml:space="preserve">                       </w:t>
      </w:r>
    </w:p>
    <w:p w14:paraId="6D49BC85">
      <w:pPr>
        <w:pStyle w:val="322"/>
        <w:tabs>
          <w:tab w:val="left" w:pos="1560"/>
          <w:tab w:val="left" w:pos="2552"/>
        </w:tabs>
        <w:spacing w:line="360" w:lineRule="auto"/>
        <w:ind w:firstLine="0"/>
        <w:rPr>
          <w:rFonts w:hint="eastAsia" w:ascii="仿宋" w:hAnsi="仿宋" w:eastAsia="仿宋"/>
          <w:sz w:val="24"/>
          <w:highlight w:val="none"/>
          <w:u w:val="single"/>
          <w:lang w:val="en-US" w:eastAsia="zh-CN"/>
        </w:rPr>
      </w:pPr>
      <w:r>
        <w:rPr>
          <w:rFonts w:hint="eastAsia" w:ascii="仿宋" w:hAnsi="仿宋" w:eastAsia="仿宋"/>
          <w:sz w:val="24"/>
          <w:highlight w:val="none"/>
        </w:rPr>
        <w:t>联系电话：</w:t>
      </w:r>
      <w:r>
        <w:rPr>
          <w:rFonts w:hint="eastAsia" w:ascii="仿宋" w:hAnsi="仿宋" w:eastAsia="仿宋"/>
          <w:sz w:val="24"/>
          <w:highlight w:val="none"/>
          <w:u w:val="single"/>
          <w:lang w:val="en-US" w:eastAsia="zh-CN"/>
        </w:rPr>
        <w:t xml:space="preserve">                       </w:t>
      </w:r>
    </w:p>
    <w:p w14:paraId="0DF923E0">
      <w:pPr>
        <w:pStyle w:val="322"/>
        <w:tabs>
          <w:tab w:val="left" w:pos="1560"/>
          <w:tab w:val="left" w:pos="2552"/>
        </w:tabs>
        <w:spacing w:line="360" w:lineRule="auto"/>
        <w:ind w:firstLine="0"/>
        <w:rPr>
          <w:rFonts w:hint="eastAsia" w:ascii="仿宋" w:hAnsi="仿宋" w:eastAsia="仿宋"/>
          <w:sz w:val="24"/>
          <w:highlight w:val="none"/>
        </w:rPr>
      </w:pPr>
    </w:p>
    <w:p w14:paraId="035A9ACF">
      <w:pPr>
        <w:pStyle w:val="322"/>
        <w:tabs>
          <w:tab w:val="left" w:pos="1560"/>
          <w:tab w:val="left" w:pos="2552"/>
        </w:tabs>
        <w:spacing w:line="360" w:lineRule="auto"/>
        <w:ind w:firstLine="0"/>
        <w:rPr>
          <w:rFonts w:hint="eastAsia" w:ascii="仿宋" w:hAnsi="仿宋" w:eastAsia="仿宋"/>
          <w:sz w:val="24"/>
          <w:highlight w:val="none"/>
          <w:u w:val="single"/>
          <w:lang w:val="en-US" w:eastAsia="zh-CN"/>
        </w:rPr>
      </w:pPr>
      <w:r>
        <w:rPr>
          <w:rFonts w:hint="eastAsia" w:ascii="仿宋" w:hAnsi="仿宋" w:eastAsia="仿宋"/>
          <w:sz w:val="24"/>
          <w:highlight w:val="none"/>
        </w:rPr>
        <w:t>承  包  方（</w:t>
      </w:r>
      <w:r>
        <w:rPr>
          <w:rFonts w:hint="eastAsia" w:ascii="仿宋" w:hAnsi="仿宋" w:eastAsia="仿宋"/>
          <w:sz w:val="24"/>
          <w:highlight w:val="none"/>
          <w:lang w:val="en-US" w:eastAsia="zh-CN"/>
        </w:rPr>
        <w:t>盖</w:t>
      </w:r>
      <w:r>
        <w:rPr>
          <w:rFonts w:hint="eastAsia" w:ascii="仿宋" w:hAnsi="仿宋" w:eastAsia="仿宋"/>
          <w:sz w:val="24"/>
          <w:highlight w:val="none"/>
        </w:rPr>
        <w:t>章）：</w:t>
      </w:r>
      <w:r>
        <w:rPr>
          <w:rFonts w:hint="eastAsia" w:ascii="仿宋" w:hAnsi="仿宋" w:eastAsia="仿宋"/>
          <w:sz w:val="24"/>
          <w:highlight w:val="none"/>
          <w:u w:val="single"/>
          <w:lang w:val="en-US" w:eastAsia="zh-CN"/>
        </w:rPr>
        <w:t xml:space="preserve">                       </w:t>
      </w:r>
    </w:p>
    <w:p w14:paraId="14E4ACFB">
      <w:pPr>
        <w:pStyle w:val="322"/>
        <w:tabs>
          <w:tab w:val="left" w:pos="1560"/>
          <w:tab w:val="left" w:pos="2552"/>
        </w:tabs>
        <w:spacing w:line="360" w:lineRule="auto"/>
        <w:ind w:firstLine="0"/>
        <w:rPr>
          <w:rFonts w:hint="eastAsia" w:ascii="仿宋" w:hAnsi="仿宋" w:eastAsia="仿宋"/>
          <w:sz w:val="24"/>
          <w:highlight w:val="none"/>
        </w:rPr>
      </w:pPr>
      <w:r>
        <w:rPr>
          <w:rFonts w:hint="eastAsia" w:ascii="仿宋" w:hAnsi="仿宋" w:eastAsia="仿宋"/>
          <w:sz w:val="24"/>
          <w:highlight w:val="none"/>
        </w:rPr>
        <w:t>法定代表人（</w:t>
      </w:r>
      <w:r>
        <w:rPr>
          <w:rFonts w:hint="eastAsia" w:ascii="仿宋" w:hAnsi="仿宋" w:eastAsia="仿宋"/>
          <w:sz w:val="24"/>
          <w:highlight w:val="none"/>
          <w:lang w:val="en-US" w:eastAsia="zh-CN"/>
        </w:rPr>
        <w:t>盖</w:t>
      </w:r>
      <w:r>
        <w:rPr>
          <w:rFonts w:hint="eastAsia" w:ascii="仿宋" w:hAnsi="仿宋" w:eastAsia="仿宋"/>
          <w:sz w:val="24"/>
          <w:highlight w:val="none"/>
        </w:rPr>
        <w:t>章</w:t>
      </w:r>
      <w:r>
        <w:rPr>
          <w:rFonts w:hint="eastAsia" w:ascii="仿宋" w:hAnsi="仿宋" w:eastAsia="仿宋"/>
          <w:sz w:val="24"/>
          <w:highlight w:val="none"/>
          <w:lang w:val="en-US" w:eastAsia="zh-CN"/>
        </w:rPr>
        <w:t>或签字</w:t>
      </w:r>
      <w:r>
        <w:rPr>
          <w:rFonts w:hint="eastAsia" w:ascii="仿宋" w:hAnsi="仿宋" w:eastAsia="仿宋"/>
          <w:sz w:val="24"/>
          <w:highlight w:val="none"/>
        </w:rPr>
        <w:t>）：</w:t>
      </w:r>
      <w:r>
        <w:rPr>
          <w:rFonts w:hint="eastAsia" w:ascii="仿宋" w:hAnsi="仿宋" w:eastAsia="仿宋"/>
          <w:sz w:val="24"/>
          <w:highlight w:val="none"/>
          <w:u w:val="single"/>
          <w:lang w:val="en-US" w:eastAsia="zh-CN"/>
        </w:rPr>
        <w:t xml:space="preserve">                       </w:t>
      </w:r>
    </w:p>
    <w:p w14:paraId="20B44F52">
      <w:pPr>
        <w:pStyle w:val="322"/>
        <w:tabs>
          <w:tab w:val="left" w:pos="1560"/>
          <w:tab w:val="left" w:pos="2552"/>
        </w:tabs>
        <w:spacing w:line="360" w:lineRule="auto"/>
        <w:ind w:firstLine="0"/>
        <w:rPr>
          <w:rFonts w:hint="eastAsia" w:ascii="仿宋" w:hAnsi="仿宋" w:eastAsia="仿宋"/>
          <w:sz w:val="24"/>
          <w:highlight w:val="none"/>
        </w:rPr>
      </w:pPr>
      <w:r>
        <w:rPr>
          <w:rFonts w:hint="eastAsia" w:ascii="仿宋" w:hAnsi="仿宋" w:eastAsia="仿宋"/>
          <w:sz w:val="24"/>
          <w:highlight w:val="none"/>
        </w:rPr>
        <w:t>授权代理人（</w:t>
      </w:r>
      <w:r>
        <w:rPr>
          <w:rFonts w:hint="eastAsia" w:ascii="仿宋" w:hAnsi="仿宋" w:eastAsia="仿宋"/>
          <w:sz w:val="24"/>
          <w:highlight w:val="none"/>
          <w:lang w:val="en-US" w:eastAsia="zh-CN"/>
        </w:rPr>
        <w:t>盖</w:t>
      </w:r>
      <w:r>
        <w:rPr>
          <w:rFonts w:hint="eastAsia" w:ascii="仿宋" w:hAnsi="仿宋" w:eastAsia="仿宋"/>
          <w:sz w:val="24"/>
          <w:highlight w:val="none"/>
        </w:rPr>
        <w:t>章</w:t>
      </w:r>
      <w:r>
        <w:rPr>
          <w:rFonts w:hint="eastAsia" w:ascii="仿宋" w:hAnsi="仿宋" w:eastAsia="仿宋"/>
          <w:sz w:val="24"/>
          <w:highlight w:val="none"/>
          <w:lang w:val="en-US" w:eastAsia="zh-CN"/>
        </w:rPr>
        <w:t>或签字</w:t>
      </w:r>
      <w:r>
        <w:rPr>
          <w:rFonts w:hint="eastAsia" w:ascii="仿宋" w:hAnsi="仿宋" w:eastAsia="仿宋"/>
          <w:sz w:val="24"/>
          <w:highlight w:val="none"/>
        </w:rPr>
        <w:t>）：</w:t>
      </w:r>
      <w:r>
        <w:rPr>
          <w:rFonts w:hint="eastAsia" w:ascii="仿宋" w:hAnsi="仿宋" w:eastAsia="仿宋"/>
          <w:sz w:val="24"/>
          <w:highlight w:val="none"/>
          <w:u w:val="single"/>
          <w:lang w:val="en-US" w:eastAsia="zh-CN"/>
        </w:rPr>
        <w:t xml:space="preserve">                       </w:t>
      </w:r>
    </w:p>
    <w:p w14:paraId="7E7A3675">
      <w:pPr>
        <w:pStyle w:val="322"/>
        <w:tabs>
          <w:tab w:val="left" w:pos="1560"/>
          <w:tab w:val="left" w:pos="2552"/>
        </w:tabs>
        <w:spacing w:line="360" w:lineRule="auto"/>
        <w:ind w:firstLine="0"/>
        <w:rPr>
          <w:rFonts w:hint="eastAsia" w:ascii="仿宋" w:hAnsi="仿宋" w:eastAsia="仿宋"/>
          <w:sz w:val="24"/>
          <w:highlight w:val="none"/>
        </w:rPr>
      </w:pPr>
      <w:r>
        <w:rPr>
          <w:rFonts w:hint="eastAsia" w:ascii="仿宋" w:hAnsi="仿宋" w:eastAsia="仿宋"/>
          <w:sz w:val="24"/>
          <w:highlight w:val="none"/>
        </w:rPr>
        <w:t>开户行：</w:t>
      </w:r>
      <w:r>
        <w:rPr>
          <w:rFonts w:hint="eastAsia" w:ascii="仿宋" w:hAnsi="仿宋" w:eastAsia="仿宋"/>
          <w:sz w:val="24"/>
          <w:highlight w:val="none"/>
          <w:u w:val="single"/>
          <w:lang w:val="en-US" w:eastAsia="zh-CN"/>
        </w:rPr>
        <w:t xml:space="preserve">                       </w:t>
      </w:r>
    </w:p>
    <w:p w14:paraId="028D735E">
      <w:pPr>
        <w:pStyle w:val="322"/>
        <w:tabs>
          <w:tab w:val="left" w:pos="1560"/>
          <w:tab w:val="left" w:pos="2552"/>
        </w:tabs>
        <w:spacing w:line="360" w:lineRule="auto"/>
        <w:ind w:firstLine="0"/>
        <w:rPr>
          <w:rFonts w:hint="eastAsia" w:ascii="仿宋" w:hAnsi="仿宋" w:eastAsia="仿宋"/>
          <w:sz w:val="24"/>
          <w:highlight w:val="none"/>
          <w:u w:val="single"/>
          <w:lang w:val="en-US" w:eastAsia="zh-CN"/>
        </w:rPr>
      </w:pPr>
      <w:r>
        <w:rPr>
          <w:rFonts w:hint="eastAsia" w:ascii="仿宋" w:hAnsi="仿宋" w:eastAsia="仿宋"/>
          <w:sz w:val="24"/>
          <w:highlight w:val="none"/>
        </w:rPr>
        <w:t>账号：</w:t>
      </w:r>
      <w:r>
        <w:rPr>
          <w:rFonts w:hint="eastAsia" w:ascii="仿宋" w:hAnsi="仿宋" w:eastAsia="仿宋"/>
          <w:sz w:val="24"/>
          <w:highlight w:val="none"/>
          <w:u w:val="single"/>
          <w:lang w:val="en-US" w:eastAsia="zh-CN"/>
        </w:rPr>
        <w:t xml:space="preserve">                       </w:t>
      </w:r>
    </w:p>
    <w:p w14:paraId="42C09FAD">
      <w:pPr>
        <w:pStyle w:val="322"/>
        <w:tabs>
          <w:tab w:val="left" w:pos="1560"/>
          <w:tab w:val="left" w:pos="2552"/>
        </w:tabs>
        <w:spacing w:line="360" w:lineRule="auto"/>
        <w:ind w:firstLine="0"/>
        <w:rPr>
          <w:rFonts w:hint="eastAsia" w:ascii="仿宋" w:hAnsi="仿宋" w:eastAsia="仿宋"/>
          <w:sz w:val="24"/>
          <w:highlight w:val="none"/>
          <w:u w:val="single"/>
          <w:lang w:val="en-US" w:eastAsia="zh-CN"/>
        </w:rPr>
      </w:pPr>
      <w:r>
        <w:rPr>
          <w:rFonts w:hint="eastAsia" w:ascii="仿宋" w:hAnsi="仿宋" w:eastAsia="仿宋"/>
          <w:sz w:val="24"/>
          <w:highlight w:val="none"/>
        </w:rPr>
        <w:t>联系电话：</w:t>
      </w:r>
      <w:r>
        <w:rPr>
          <w:rFonts w:hint="eastAsia" w:ascii="仿宋" w:hAnsi="仿宋" w:eastAsia="仿宋"/>
          <w:sz w:val="24"/>
          <w:highlight w:val="none"/>
          <w:u w:val="single"/>
          <w:lang w:val="en-US" w:eastAsia="zh-CN"/>
        </w:rPr>
        <w:t xml:space="preserve">                       </w:t>
      </w:r>
    </w:p>
    <w:p w14:paraId="090DDB0D">
      <w:pPr>
        <w:pStyle w:val="322"/>
        <w:ind w:firstLine="0"/>
        <w:rPr>
          <w:rFonts w:hint="eastAsia" w:ascii="仿宋" w:hAnsi="仿宋" w:eastAsia="仿宋" w:cs="仿宋"/>
          <w:color w:val="000000"/>
          <w:spacing w:val="14"/>
          <w:sz w:val="24"/>
          <w:szCs w:val="24"/>
          <w:highlight w:val="none"/>
        </w:rPr>
      </w:pPr>
    </w:p>
    <w:p w14:paraId="4A4CA776">
      <w:pPr>
        <w:pStyle w:val="316"/>
        <w:rPr>
          <w:rFonts w:hint="eastAsia" w:ascii="仿宋" w:hAnsi="仿宋" w:eastAsia="仿宋" w:cs="仿宋"/>
          <w:color w:val="000000"/>
          <w:spacing w:val="14"/>
          <w:sz w:val="24"/>
          <w:szCs w:val="24"/>
          <w:highlight w:val="none"/>
        </w:rPr>
      </w:pPr>
    </w:p>
    <w:p w14:paraId="57A123AB">
      <w:pPr>
        <w:pStyle w:val="312"/>
        <w:rPr>
          <w:rFonts w:hint="eastAsia" w:ascii="仿宋" w:hAnsi="仿宋" w:eastAsia="仿宋" w:cs="仿宋"/>
          <w:color w:val="000000"/>
          <w:spacing w:val="14"/>
          <w:sz w:val="24"/>
          <w:szCs w:val="24"/>
          <w:highlight w:val="none"/>
        </w:rPr>
      </w:pPr>
    </w:p>
    <w:p w14:paraId="76690098">
      <w:pPr>
        <w:pStyle w:val="313"/>
        <w:rPr>
          <w:rFonts w:hint="eastAsia"/>
          <w:highlight w:val="none"/>
        </w:rPr>
      </w:pPr>
    </w:p>
    <w:p w14:paraId="73018C02">
      <w:pPr>
        <w:pStyle w:val="313"/>
        <w:rPr>
          <w:rFonts w:hint="eastAsia"/>
          <w:highlight w:val="none"/>
        </w:rPr>
      </w:pPr>
    </w:p>
    <w:p w14:paraId="53D00479">
      <w:pPr>
        <w:pStyle w:val="313"/>
        <w:rPr>
          <w:rFonts w:hint="eastAsia"/>
          <w:highlight w:val="none"/>
        </w:rPr>
      </w:pPr>
    </w:p>
    <w:p w14:paraId="3DE97CEE">
      <w:pPr>
        <w:pStyle w:val="348"/>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附件：</w:t>
      </w:r>
    </w:p>
    <w:p w14:paraId="70431684">
      <w:pPr>
        <w:pStyle w:val="348"/>
        <w:ind w:firstLine="625" w:firstLineChars="299"/>
        <w:rPr>
          <w:rFonts w:hint="eastAsia" w:ascii="仿宋" w:hAnsi="仿宋" w:eastAsia="仿宋" w:cs="仿宋"/>
          <w:b/>
          <w:sz w:val="24"/>
          <w:szCs w:val="24"/>
          <w:highlight w:val="none"/>
        </w:rPr>
      </w:pPr>
      <w:r>
        <w:rPr>
          <w:rFonts w:hint="eastAsia" w:ascii="仿宋" w:hAnsi="仿宋" w:eastAsia="仿宋" w:cs="仿宋"/>
          <w:b/>
          <w:sz w:val="24"/>
          <w:szCs w:val="24"/>
          <w:highlight w:val="none"/>
        </w:rPr>
        <w:t>《洛阳市市级政府采购支持中小微企业信用融资信用担保合作金融机构名单》</w:t>
      </w:r>
      <w:r>
        <w:rPr>
          <w:rFonts w:hint="eastAsia" w:ascii="仿宋" w:hAnsi="仿宋" w:eastAsia="仿宋" w:cs="仿宋"/>
          <w:color w:val="000000"/>
          <w:spacing w:val="14"/>
          <w:sz w:val="24"/>
          <w:szCs w:val="24"/>
          <w:highlight w:val="none"/>
        </w:rPr>
        <w:t>下载地址：</w:t>
      </w:r>
    </w:p>
    <w:p w14:paraId="2FDD46D9">
      <w:pPr>
        <w:pStyle w:val="322"/>
        <w:rPr>
          <w:rFonts w:hint="eastAsia" w:ascii="仿宋" w:hAnsi="仿宋" w:eastAsia="仿宋" w:cs="仿宋"/>
          <w:color w:val="000000"/>
          <w:spacing w:val="14"/>
          <w:sz w:val="24"/>
          <w:szCs w:val="24"/>
          <w:highlight w:val="none"/>
        </w:rPr>
      </w:pPr>
      <w:r>
        <w:rPr>
          <w:rFonts w:hint="eastAsia" w:ascii="仿宋" w:hAnsi="仿宋" w:eastAsia="仿宋" w:cs="仿宋"/>
          <w:color w:val="000000"/>
          <w:spacing w:val="14"/>
          <w:sz w:val="24"/>
          <w:szCs w:val="24"/>
          <w:highlight w:val="none"/>
        </w:rPr>
        <w:t>洛阳市政府采购网（</w:t>
      </w:r>
      <w:r>
        <w:rPr>
          <w:rFonts w:hint="eastAsia" w:ascii="仿宋" w:hAnsi="仿宋" w:eastAsia="仿宋" w:cs="仿宋"/>
          <w:color w:val="000000"/>
          <w:spacing w:val="14"/>
          <w:sz w:val="24"/>
          <w:szCs w:val="24"/>
          <w:highlight w:val="none"/>
        </w:rPr>
        <w:fldChar w:fldCharType="begin"/>
      </w:r>
      <w:r>
        <w:rPr>
          <w:rFonts w:hint="eastAsia" w:ascii="仿宋" w:hAnsi="仿宋" w:eastAsia="仿宋" w:cs="仿宋"/>
          <w:color w:val="000000"/>
          <w:spacing w:val="14"/>
          <w:sz w:val="24"/>
          <w:szCs w:val="24"/>
          <w:highlight w:val="none"/>
        </w:rPr>
        <w:instrText xml:space="preserve"> HYPERLINK "http://luoyang.hngp.gov.cn/" </w:instrText>
      </w:r>
      <w:r>
        <w:rPr>
          <w:rFonts w:hint="eastAsia" w:ascii="仿宋" w:hAnsi="仿宋" w:eastAsia="仿宋" w:cs="仿宋"/>
          <w:color w:val="000000"/>
          <w:spacing w:val="14"/>
          <w:sz w:val="24"/>
          <w:szCs w:val="24"/>
          <w:highlight w:val="none"/>
        </w:rPr>
        <w:fldChar w:fldCharType="separate"/>
      </w:r>
      <w:r>
        <w:rPr>
          <w:rStyle w:val="329"/>
          <w:rFonts w:hint="eastAsia" w:ascii="仿宋" w:hAnsi="仿宋" w:eastAsia="仿宋" w:cs="仿宋"/>
          <w:color w:val="000000"/>
          <w:spacing w:val="14"/>
          <w:sz w:val="24"/>
          <w:szCs w:val="24"/>
          <w:highlight w:val="none"/>
        </w:rPr>
        <w:t>http://luoyang.hngp.gov.cn/</w:t>
      </w:r>
      <w:r>
        <w:rPr>
          <w:rFonts w:hint="eastAsia" w:ascii="仿宋" w:hAnsi="仿宋" w:eastAsia="仿宋" w:cs="仿宋"/>
          <w:color w:val="000000"/>
          <w:spacing w:val="14"/>
          <w:sz w:val="24"/>
          <w:szCs w:val="24"/>
          <w:highlight w:val="none"/>
        </w:rPr>
        <w:fldChar w:fldCharType="end"/>
      </w:r>
      <w:r>
        <w:rPr>
          <w:rFonts w:hint="eastAsia" w:ascii="仿宋" w:hAnsi="仿宋" w:eastAsia="仿宋" w:cs="仿宋"/>
          <w:color w:val="000000"/>
          <w:spacing w:val="14"/>
          <w:sz w:val="24"/>
          <w:szCs w:val="24"/>
          <w:highlight w:val="none"/>
        </w:rPr>
        <w:t>）首页“文件下载”栏。</w:t>
      </w:r>
    </w:p>
    <w:p w14:paraId="1C927E84">
      <w:pPr>
        <w:jc w:val="center"/>
        <w:rPr>
          <w:rFonts w:hint="eastAsia" w:ascii="仿宋" w:hAnsi="仿宋" w:eastAsia="仿宋" w:cs="仿宋"/>
          <w:spacing w:val="14"/>
          <w:highlight w:val="none"/>
          <w:lang w:val="en-US" w:eastAsia="zh-CN"/>
        </w:rPr>
      </w:pPr>
    </w:p>
    <w:p w14:paraId="05308D48">
      <w:pPr>
        <w:jc w:val="center"/>
        <w:rPr>
          <w:rFonts w:hint="eastAsia" w:ascii="仿宋" w:hAnsi="仿宋" w:eastAsia="仿宋" w:cs="仿宋"/>
          <w:spacing w:val="14"/>
          <w:sz w:val="28"/>
          <w:szCs w:val="28"/>
          <w:highlight w:val="none"/>
          <w:lang w:val="en-US" w:eastAsia="zh-CN"/>
        </w:rPr>
      </w:pPr>
      <w:r>
        <w:rPr>
          <w:rFonts w:hint="eastAsia" w:ascii="仿宋" w:hAnsi="仿宋" w:eastAsia="仿宋" w:cs="仿宋"/>
          <w:spacing w:val="14"/>
          <w:sz w:val="28"/>
          <w:szCs w:val="28"/>
          <w:highlight w:val="none"/>
          <w:lang w:val="en-US" w:eastAsia="zh-CN"/>
        </w:rPr>
        <w:t>河南省政府采购合同融资政策告知函</w:t>
      </w:r>
    </w:p>
    <w:p w14:paraId="6309516D">
      <w:pPr>
        <w:rPr>
          <w:rFonts w:hint="eastAsia" w:ascii="仿宋" w:hAnsi="仿宋" w:eastAsia="仿宋" w:cs="仿宋"/>
          <w:spacing w:val="14"/>
          <w:szCs w:val="21"/>
          <w:highlight w:val="none"/>
          <w:lang w:val="en-US" w:eastAsia="zh-CN"/>
        </w:rPr>
      </w:pPr>
    </w:p>
    <w:p w14:paraId="2186DE08">
      <w:pP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各投标人（供应商）：</w:t>
      </w:r>
    </w:p>
    <w:p w14:paraId="0604DE15">
      <w:pP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欢迎贵公司参与河南省政府采购活动！</w:t>
      </w:r>
    </w:p>
    <w:p w14:paraId="372B4C83">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政府采购合同融资是河南省财政厅支持中小微企业发展，针对参与政府采购活动的供应商融资难、融资贵问题推出的一项融资政策。贵公司若成为本次政府采购项目的中标人（成交供应商），可持政府采购合同向金融机构申请贷款，无需抵押、担保，融资结构将根据《河南省政府采购合同融资工作实施方案》（豫财购〔2017〕10号），按照双方自愿的原则提供便捷、优惠的贷款服务。</w:t>
      </w:r>
    </w:p>
    <w:p w14:paraId="301E3139">
      <w:pPr>
        <w:ind w:firstLine="474" w:firstLineChars="200"/>
        <w:jc w:val="left"/>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贷款渠道和提供贷款的金融机构，可在河南省政府采购网“河南省政府采购合同融资平台”或洛阳市政府采购网“政府采购合同融资业务入口”查询联系。</w:t>
      </w:r>
    </w:p>
    <w:p w14:paraId="39328F45">
      <w:pPr>
        <w:jc w:val="center"/>
        <w:rPr>
          <w:rFonts w:hint="eastAsia" w:ascii="仿宋" w:hAnsi="仿宋" w:eastAsia="仿宋" w:cs="仿宋"/>
          <w:spacing w:val="14"/>
          <w:szCs w:val="21"/>
          <w:highlight w:val="none"/>
          <w:lang w:val="en-US" w:eastAsia="zh-CN"/>
        </w:rPr>
      </w:pPr>
    </w:p>
    <w:p w14:paraId="46AB6B34">
      <w:pPr>
        <w:jc w:val="center"/>
        <w:rPr>
          <w:rFonts w:hint="eastAsia" w:ascii="仿宋" w:hAnsi="仿宋" w:eastAsia="仿宋" w:cs="仿宋"/>
          <w:spacing w:val="14"/>
          <w:szCs w:val="21"/>
          <w:highlight w:val="none"/>
          <w:lang w:val="en-US" w:eastAsia="zh-CN"/>
        </w:rPr>
      </w:pPr>
    </w:p>
    <w:p w14:paraId="69A9FC38">
      <w:pPr>
        <w:jc w:val="center"/>
        <w:rPr>
          <w:rFonts w:hint="eastAsia" w:ascii="仿宋" w:hAnsi="仿宋" w:eastAsia="仿宋" w:cs="仿宋"/>
          <w:spacing w:val="14"/>
          <w:sz w:val="28"/>
          <w:szCs w:val="28"/>
          <w:highlight w:val="none"/>
          <w:lang w:val="en-US" w:eastAsia="zh-CN"/>
        </w:rPr>
      </w:pPr>
      <w:r>
        <w:rPr>
          <w:rFonts w:hint="eastAsia" w:ascii="仿宋" w:hAnsi="仿宋" w:eastAsia="仿宋" w:cs="仿宋"/>
          <w:spacing w:val="14"/>
          <w:sz w:val="28"/>
          <w:szCs w:val="28"/>
          <w:highlight w:val="none"/>
          <w:lang w:val="en-US" w:eastAsia="zh-CN"/>
        </w:rPr>
        <w:br w:type="page"/>
      </w:r>
      <w:r>
        <w:rPr>
          <w:rFonts w:hint="eastAsia" w:ascii="仿宋" w:hAnsi="仿宋" w:eastAsia="仿宋" w:cs="仿宋"/>
          <w:spacing w:val="14"/>
          <w:sz w:val="28"/>
          <w:szCs w:val="28"/>
          <w:highlight w:val="none"/>
          <w:lang w:val="en-US" w:eastAsia="zh-CN"/>
        </w:rPr>
        <w:t xml:space="preserve">洛阳市政府采购合同融资政策告知函 </w:t>
      </w:r>
    </w:p>
    <w:p w14:paraId="13C8E43C">
      <w:pP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 xml:space="preserve">各供应商： </w:t>
      </w:r>
    </w:p>
    <w:p w14:paraId="00A57125">
      <w:pPr>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 xml:space="preserve">欢迎贵公司参与洛阳市政府采购活动！ </w:t>
      </w:r>
    </w:p>
    <w:p w14:paraId="79B4E18E">
      <w:pPr>
        <w:ind w:firstLine="474" w:firstLineChars="200"/>
        <w:rPr>
          <w:rFonts w:hint="eastAsia" w:ascii="仿宋" w:hAnsi="仿宋" w:eastAsia="仿宋" w:cs="仿宋"/>
          <w:spacing w:val="14"/>
          <w:szCs w:val="21"/>
          <w:highlight w:val="none"/>
          <w:lang w:val="en-US" w:eastAsia="zh-CN"/>
        </w:rPr>
      </w:pPr>
      <w:r>
        <w:rPr>
          <w:rFonts w:hint="eastAsia" w:ascii="仿宋" w:hAnsi="仿宋" w:eastAsia="仿宋" w:cs="仿宋"/>
          <w:spacing w:val="14"/>
          <w:szCs w:val="21"/>
          <w:highlight w:val="none"/>
          <w:lang w:val="en-US" w:eastAsia="zh-CN"/>
        </w:rPr>
        <w:t>政府采购合同融资是洛阳市财政局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河南省财政厅关于印发深入推进政府采购合同融资工作实施方案的通知》（豫财办〔2020〕33号）和《洛阳市政府采购合同融资金融产品推介名录》，按照双方自愿的原则提供便捷、优惠的贷款服务。贷款渠道和提供贷款的金融机构，见附件。</w:t>
      </w:r>
    </w:p>
    <w:p w14:paraId="57C369B0">
      <w:pPr>
        <w:pStyle w:val="110"/>
        <w:rPr>
          <w:rFonts w:hint="eastAsia" w:ascii="仿宋" w:hAnsi="仿宋" w:eastAsia="仿宋" w:cs="仿宋"/>
          <w:spacing w:val="14"/>
          <w:szCs w:val="21"/>
          <w:highlight w:val="none"/>
        </w:rPr>
      </w:pPr>
    </w:p>
    <w:p w14:paraId="71FE4817">
      <w:pPr>
        <w:rPr>
          <w:rFonts w:hint="eastAsia"/>
          <w:highlight w:val="none"/>
          <w:lang w:val="en-US" w:eastAsia="zh-CN"/>
        </w:rPr>
      </w:pPr>
    </w:p>
    <w:p w14:paraId="202F5116">
      <w:pPr>
        <w:jc w:val="center"/>
        <w:rPr>
          <w:rFonts w:hint="eastAsia" w:ascii="仿宋" w:hAnsi="仿宋" w:eastAsia="仿宋" w:cs="仿宋"/>
          <w:spacing w:val="14"/>
          <w:szCs w:val="21"/>
          <w:highlight w:val="none"/>
          <w:lang w:val="en-US" w:eastAsia="zh-CN"/>
        </w:rPr>
      </w:pPr>
      <w:r>
        <w:rPr>
          <w:rFonts w:hint="eastAsia" w:ascii="仿宋" w:hAnsi="仿宋" w:eastAsia="仿宋" w:cs="仿宋"/>
          <w:b/>
          <w:bCs/>
          <w:spacing w:val="14"/>
          <w:szCs w:val="21"/>
          <w:highlight w:val="none"/>
          <w:lang w:val="en-US" w:eastAsia="zh-CN"/>
        </w:rPr>
        <w:t>附：洛阳市政府采购合同融资金融产品推介名录（不做为评审因素，仅供供应商参考）</w:t>
      </w:r>
    </w:p>
    <w:p w14:paraId="52A6F62B">
      <w:pPr>
        <w:spacing w:line="360" w:lineRule="auto"/>
        <w:jc w:val="center"/>
        <w:rPr>
          <w:rFonts w:ascii="彩虹粗仿宋" w:hAnsi="宋体" w:eastAsia="彩虹粗仿宋" w:cs="MingLiU"/>
          <w:b/>
          <w:bCs/>
          <w:color w:val="000000"/>
          <w:sz w:val="28"/>
          <w:szCs w:val="28"/>
          <w:lang w:val="zh-TW" w:eastAsia="zh-CN" w:bidi="zh-TW"/>
        </w:rPr>
      </w:pPr>
      <w:r>
        <w:rPr>
          <w:rFonts w:hint="eastAsia" w:ascii="仿宋" w:hAnsi="仿宋" w:eastAsia="仿宋" w:cs="仿宋"/>
          <w:spacing w:val="14"/>
          <w:szCs w:val="21"/>
        </w:rPr>
        <w:br w:type="page"/>
      </w:r>
      <w:r>
        <w:rPr>
          <w:rFonts w:hint="eastAsia" w:ascii="黑体" w:hAnsi="黑体" w:eastAsia="黑体" w:cs="黑体"/>
          <w:b/>
          <w:bCs/>
          <w:color w:val="0000FF"/>
          <w:sz w:val="28"/>
          <w:szCs w:val="28"/>
          <w:highlight w:val="yellow"/>
          <w:lang w:val="zh-TW" w:eastAsia="zh-CN"/>
        </w:rPr>
        <w:t>建设银行政府采购合同融资产品</w:t>
      </w:r>
    </w:p>
    <w:p w14:paraId="3D2C5A03">
      <w:pPr>
        <w:ind w:firstLine="474" w:firstLineChars="200"/>
        <w:jc w:val="left"/>
        <w:rPr>
          <w:rFonts w:hint="eastAsia" w:ascii="仿宋" w:hAnsi="仿宋" w:eastAsia="仿宋" w:cs="仿宋"/>
          <w:spacing w:val="14"/>
          <w:szCs w:val="21"/>
          <w:lang w:val="zh-TW" w:eastAsia="zh-CN"/>
        </w:rPr>
      </w:pPr>
      <w:r>
        <w:rPr>
          <w:rFonts w:hint="eastAsia" w:ascii="仿宋" w:hAnsi="仿宋" w:eastAsia="仿宋" w:cs="仿宋"/>
          <w:spacing w:val="14"/>
          <w:szCs w:val="21"/>
          <w:lang w:val="zh-TW" w:eastAsia="zh-CN"/>
        </w:rPr>
        <w:t>一</w:t>
      </w:r>
      <w:r>
        <w:rPr>
          <w:rFonts w:hint="eastAsia" w:ascii="仿宋" w:hAnsi="仿宋" w:eastAsia="仿宋" w:cs="仿宋"/>
          <w:spacing w:val="14"/>
          <w:szCs w:val="21"/>
          <w:lang w:val="zh-TW" w:eastAsia="zh-TW"/>
        </w:rPr>
        <w:t>、融资产品介绍</w:t>
      </w:r>
    </w:p>
    <w:p w14:paraId="340DD8AA">
      <w:pPr>
        <w:ind w:firstLine="474" w:firstLineChars="200"/>
        <w:jc w:val="left"/>
        <w:rPr>
          <w:rFonts w:hint="eastAsia" w:ascii="仿宋" w:hAnsi="仿宋" w:eastAsia="仿宋" w:cs="仿宋"/>
          <w:spacing w:val="14"/>
          <w:szCs w:val="21"/>
          <w:lang w:val="zh-TW" w:eastAsia="zh-CN"/>
        </w:rPr>
      </w:pPr>
      <w:r>
        <w:rPr>
          <w:rFonts w:hint="eastAsia" w:ascii="仿宋" w:hAnsi="仿宋" w:eastAsia="仿宋" w:cs="仿宋"/>
          <w:spacing w:val="14"/>
          <w:szCs w:val="21"/>
          <w:lang w:val="zh-TW" w:eastAsia="zh-CN"/>
        </w:rPr>
        <w:t>（一）</w:t>
      </w:r>
      <w:r>
        <w:rPr>
          <w:rFonts w:hint="eastAsia" w:ascii="仿宋" w:hAnsi="仿宋" w:eastAsia="仿宋" w:cs="仿宋"/>
          <w:spacing w:val="14"/>
          <w:szCs w:val="21"/>
          <w:lang w:val="zh-TW" w:eastAsia="zh-TW"/>
        </w:rPr>
        <w:t>产品介绍</w:t>
      </w:r>
    </w:p>
    <w:p w14:paraId="5B627C41">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1、产品简介</w:t>
      </w:r>
    </w:p>
    <w:p w14:paraId="590A0B40">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建行“e政通”是中国建设银行以政府采购供应商中的供应商企业作为借款人，依据政府采购交易信息，通过建行集团供应链平台在线申请、审批、签约、支取的贷款产品。有效解决政府采购中标、成交的供应商资金不足、融资难、融资贵的困难。</w:t>
      </w:r>
    </w:p>
    <w:p w14:paraId="7EEDCF35">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2、业务流程</w:t>
      </w:r>
    </w:p>
    <w:p w14:paraId="74D63BA2">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（1）采购人的采购资金纳入同级或以上政府财政预算。</w:t>
      </w:r>
    </w:p>
    <w:p w14:paraId="1E664119">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（2）供应商与政府采购部门签署采购合同。</w:t>
      </w:r>
    </w:p>
    <w:p w14:paraId="60A11F9C">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（3）政府采购合同在政府采购平台进行备案公示。</w:t>
      </w:r>
    </w:p>
    <w:p w14:paraId="286F55F4">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（4）采购供应商依托采购合同，通过建行集团供应链平台申请融资。</w:t>
      </w:r>
    </w:p>
    <w:p w14:paraId="755D3F3F">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（5）建行核实贸易背景，按照采购合同金额的一定比例（考虑质押率）发放融资款项。</w:t>
      </w:r>
    </w:p>
    <w:p w14:paraId="3592FC81">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（6）业务到期前，政府部门支付采购款项到建设银行指定的回款专户中。</w:t>
      </w:r>
    </w:p>
    <w:p w14:paraId="678DC76A">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3、产品优势</w:t>
      </w:r>
    </w:p>
    <w:p w14:paraId="519FEF35">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（1）无需授信（参考政府采购合同确定业务金额）</w:t>
      </w:r>
    </w:p>
    <w:p w14:paraId="22C4A317">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（2）无需抵押（需提供应收账款质押）</w:t>
      </w:r>
    </w:p>
    <w:p w14:paraId="494B0C50">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（3）贷款额高（单笔合同贷款金额最高3000万元）</w:t>
      </w:r>
    </w:p>
    <w:p w14:paraId="2D3685C3">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（4）操作便捷（在线审批，快速放款）</w:t>
      </w:r>
    </w:p>
    <w:p w14:paraId="080BDFCB">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（5）还款灵活（按日计息，可提前还款）</w:t>
      </w:r>
    </w:p>
    <w:p w14:paraId="16281C88">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4、借款人基本条件</w:t>
      </w:r>
    </w:p>
    <w:p w14:paraId="50990735">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（1）供应商符合国家采购法等法律法规准入条件。</w:t>
      </w:r>
    </w:p>
    <w:p w14:paraId="234C73A1">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（2）供应商经工商行政管理机关（或主管机关）核准登记的企业法人或个体工商户，有固定经营场所，合法经营。</w:t>
      </w:r>
    </w:p>
    <w:p w14:paraId="26F94F5D">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（3）供应商未纳入政府采购严重违法失信行为记录名单。</w:t>
      </w:r>
    </w:p>
    <w:p w14:paraId="55786D96">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（4）不存在我行反洗钱客户身份识别管理制度规定的禁止准入情形或停止业务关系的情形。</w:t>
      </w:r>
    </w:p>
    <w:p w14:paraId="296A68AA">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（5）供应商企业具有持续经营能力，信用记录良好，近2年在中国人民银行企业征信系统无不良信用记录。</w:t>
      </w:r>
    </w:p>
    <w:p w14:paraId="441C406F">
      <w:pPr>
        <w:ind w:firstLine="474" w:firstLineChars="200"/>
        <w:jc w:val="left"/>
        <w:rPr>
          <w:rFonts w:hint="eastAsia" w:ascii="仿宋" w:hAnsi="仿宋" w:eastAsia="仿宋" w:cs="仿宋"/>
          <w:spacing w:val="14"/>
          <w:szCs w:val="21"/>
          <w:lang w:val="en-US" w:eastAsia="zh-CN"/>
        </w:rPr>
      </w:pPr>
    </w:p>
    <w:p w14:paraId="24011822">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（6）供应商企业主个人信用记录良好，近2年在中国人民银行个人征信系统个人逾期或欠息在30天（含）以内的次数不超过2（含）次，且不存在逾期或欠息在30天以上的信用记录。</w:t>
      </w:r>
    </w:p>
    <w:p w14:paraId="77D8A89A">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（7）采购人的采购资金须纳入同级或以上政府财政预算。</w:t>
      </w:r>
    </w:p>
    <w:p w14:paraId="4BAF26C8">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（8）在河南省政府采购网有真实有效的政府采购合同备案记录。</w:t>
      </w:r>
    </w:p>
    <w:p w14:paraId="41AC8FA2">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（9）所签约政府采购合同约定回款账号为建设银行指定账号。</w:t>
      </w:r>
    </w:p>
    <w:p w14:paraId="163B0290">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（10）供应商与采购人具有长期稳定合作关系，原则上要有2次及以上的历史政府采购中标记录。</w:t>
      </w:r>
    </w:p>
    <w:p w14:paraId="685D8ED6">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（二）申请路径</w:t>
      </w:r>
    </w:p>
    <w:p w14:paraId="666F95CF">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建行集团供应链平台</w:t>
      </w:r>
    </w:p>
    <w:p w14:paraId="2270AF24">
      <w:pPr>
        <w:ind w:firstLine="474" w:firstLineChars="200"/>
        <w:jc w:val="left"/>
        <w:rPr>
          <w:rFonts w:hint="eastAsia" w:ascii="仿宋" w:hAnsi="仿宋" w:eastAsia="仿宋" w:cs="仿宋"/>
          <w:spacing w:val="14"/>
          <w:szCs w:val="21"/>
          <w:lang w:val="zh-TW" w:eastAsia="zh-CN"/>
        </w:rPr>
      </w:pPr>
      <w:r>
        <w:rPr>
          <w:rFonts w:hint="eastAsia" w:ascii="仿宋" w:hAnsi="仿宋" w:eastAsia="仿宋" w:cs="仿宋"/>
          <w:spacing w:val="14"/>
          <w:szCs w:val="21"/>
          <w:lang w:val="zh-TW" w:eastAsia="zh-CN"/>
        </w:rPr>
        <w:t>（三）</w:t>
      </w:r>
      <w:r>
        <w:rPr>
          <w:rFonts w:hint="eastAsia" w:ascii="仿宋" w:hAnsi="仿宋" w:eastAsia="仿宋" w:cs="仿宋"/>
          <w:spacing w:val="14"/>
          <w:szCs w:val="21"/>
          <w:lang w:val="zh-TW" w:eastAsia="zh-TW"/>
        </w:rPr>
        <w:t>利率</w:t>
      </w:r>
    </w:p>
    <w:p w14:paraId="2E49E9C5">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针对不同客户差别化定价，根据客户综合贡献度合理确定。</w:t>
      </w:r>
    </w:p>
    <w:p w14:paraId="18F3FE58">
      <w:pPr>
        <w:ind w:firstLine="474" w:firstLineChars="200"/>
        <w:jc w:val="left"/>
        <w:rPr>
          <w:rFonts w:hint="eastAsia" w:ascii="仿宋" w:hAnsi="仿宋" w:eastAsia="仿宋" w:cs="仿宋"/>
          <w:spacing w:val="14"/>
          <w:szCs w:val="21"/>
          <w:lang w:val="zh-TW" w:eastAsia="zh-CN"/>
        </w:rPr>
      </w:pPr>
      <w:r>
        <w:rPr>
          <w:rFonts w:hint="eastAsia" w:ascii="仿宋" w:hAnsi="仿宋" w:eastAsia="仿宋" w:cs="仿宋"/>
          <w:spacing w:val="14"/>
          <w:szCs w:val="21"/>
          <w:lang w:val="zh-TW" w:eastAsia="zh-CN"/>
        </w:rPr>
        <w:t>二</w:t>
      </w:r>
      <w:r>
        <w:rPr>
          <w:rFonts w:hint="eastAsia" w:ascii="仿宋" w:hAnsi="仿宋" w:eastAsia="仿宋" w:cs="仿宋"/>
          <w:spacing w:val="14"/>
          <w:szCs w:val="21"/>
          <w:lang w:val="zh-TW" w:eastAsia="zh-TW"/>
        </w:rPr>
        <w:t>、联系方式</w:t>
      </w:r>
    </w:p>
    <w:p w14:paraId="12F81994">
      <w:pPr>
        <w:ind w:firstLine="474" w:firstLineChars="200"/>
        <w:jc w:val="left"/>
        <w:rPr>
          <w:rFonts w:hint="eastAsia" w:ascii="仿宋" w:hAnsi="仿宋" w:eastAsia="仿宋" w:cs="仿宋"/>
          <w:spacing w:val="14"/>
          <w:szCs w:val="21"/>
          <w:lang w:val="zh-TW" w:eastAsia="zh-CN"/>
        </w:rPr>
      </w:pPr>
      <w:r>
        <w:rPr>
          <w:rFonts w:hint="eastAsia" w:ascii="仿宋" w:hAnsi="仿宋" w:eastAsia="仿宋" w:cs="仿宋"/>
          <w:spacing w:val="14"/>
          <w:szCs w:val="21"/>
          <w:lang w:val="zh-TW" w:eastAsia="zh-CN"/>
        </w:rPr>
        <w:t>产品负责人：张翠荣13937942294</w:t>
      </w:r>
    </w:p>
    <w:p w14:paraId="0A77200A">
      <w:pPr>
        <w:spacing w:line="360" w:lineRule="auto"/>
        <w:ind w:firstLine="418" w:firstLineChars="200"/>
        <w:rPr>
          <w:rFonts w:hint="eastAsia" w:ascii="仿宋_GB2312" w:hAnsi="仿宋_GB2312" w:eastAsia="仿宋_GB2312" w:cs="仿宋_GB2312"/>
          <w:lang w:val="zh-TW" w:eastAsia="zh-CN" w:bidi="ar"/>
        </w:rPr>
      </w:pPr>
    </w:p>
    <w:p w14:paraId="3FBE7D40">
      <w:pPr>
        <w:spacing w:line="360" w:lineRule="auto"/>
        <w:jc w:val="center"/>
        <w:rPr>
          <w:rFonts w:hint="eastAsia"/>
          <w:b/>
          <w:bCs/>
          <w:sz w:val="28"/>
          <w:szCs w:val="21"/>
          <w:lang w:val="en-US" w:eastAsia="zh-CN"/>
        </w:rPr>
      </w:pPr>
      <w:r>
        <w:rPr>
          <w:rFonts w:hint="eastAsia" w:ascii="黑体" w:hAnsi="黑体" w:eastAsia="黑体" w:cs="黑体"/>
          <w:b/>
          <w:bCs/>
          <w:color w:val="0000FF"/>
          <w:sz w:val="28"/>
          <w:szCs w:val="28"/>
          <w:highlight w:val="yellow"/>
          <w:lang w:val="en-US" w:eastAsia="zh-CN"/>
        </w:rPr>
        <w:t>农行洛阳分行政采贷</w:t>
      </w:r>
    </w:p>
    <w:p w14:paraId="040811F2">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产品定义：“政采e贷”是指农业银行对接河南省政府采购网的政府采购大数据，以政府采购供应商为借款人，基于政府采购合同，以财政性资金作为还款来源，为履约记录良好的政府采购中标小微供应商，提供的线上批量化的短期流动资金贷款业务。</w:t>
      </w:r>
    </w:p>
    <w:p w14:paraId="5956383E">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2、贷款期限：根据采购合同约定的结算期限确定，最长不超过1年。</w:t>
      </w:r>
    </w:p>
    <w:p w14:paraId="1AF25C5D">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3、融资额度：授信额度根据供应商近2年政府采购年均总金额的70%来核定，单笔贷款额度不超过政府采购合同总金额的90%。其中地市级（含）以上采购最高额度不超过500万元，县（区）级货物和服务类采购项目最高额度不超过200万元。</w:t>
      </w:r>
    </w:p>
    <w:p w14:paraId="0A2DF6FB">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4、贷款利率：目前执行年化3.85%的优惠利率。</w:t>
      </w:r>
    </w:p>
    <w:p w14:paraId="5507527C">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5、适用对象：河南省范围内政府采购中标供应商。</w:t>
      </w:r>
    </w:p>
    <w:p w14:paraId="6380BECD">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6、办理条件：企业注册成立一年以上；已取得河南省范围内政府采购《中标通知书》或已签订《政府采购合同》；企业和企业主无不良信用记录，且政府采购履约记录良好；企业政府采购备案账户为农行账户。</w:t>
      </w:r>
    </w:p>
    <w:p w14:paraId="4ECEFA85">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7、业务流程：客户通过企业网银申请-银行在线进行资料审核-系统自动审查审批-在线签署合同-贷款发放。</w:t>
      </w:r>
    </w:p>
    <w:p w14:paraId="06C2FDC5">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业务分管及联系人：</w:t>
      </w:r>
    </w:p>
    <w:p w14:paraId="2F6002E5">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 xml:space="preserve">分管领导：张琦颖 </w:t>
      </w:r>
      <w:r>
        <w:rPr>
          <w:rFonts w:ascii="仿宋" w:hAnsi="仿宋" w:eastAsia="仿宋" w:cs="仿宋"/>
          <w:spacing w:val="14"/>
          <w:szCs w:val="21"/>
          <w:lang w:val="en-US" w:eastAsia="zh-CN"/>
        </w:rPr>
        <w:t>18567663732</w:t>
      </w:r>
    </w:p>
    <w:p w14:paraId="4187BE7A">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 xml:space="preserve">客户经理：姚培培 </w:t>
      </w:r>
      <w:r>
        <w:rPr>
          <w:rFonts w:ascii="仿宋" w:hAnsi="仿宋" w:eastAsia="仿宋" w:cs="仿宋"/>
          <w:spacing w:val="14"/>
          <w:szCs w:val="21"/>
          <w:lang w:val="en-US" w:eastAsia="zh-CN"/>
        </w:rPr>
        <w:t>13838823003</w:t>
      </w:r>
    </w:p>
    <w:p w14:paraId="7D4792ED">
      <w:pPr>
        <w:spacing w:line="360" w:lineRule="auto"/>
        <w:rPr>
          <w:rFonts w:hint="eastAsia" w:ascii="仿宋_GB2312" w:hAnsi="仿宋_GB2312" w:eastAsia="仿宋_GB2312" w:cs="仿宋_GB2312"/>
          <w:sz w:val="28"/>
          <w:szCs w:val="28"/>
          <w:lang w:val="en-US" w:eastAsia="zh-CN"/>
        </w:rPr>
      </w:pPr>
    </w:p>
    <w:p w14:paraId="7BABAD53">
      <w:pPr>
        <w:spacing w:line="360" w:lineRule="auto"/>
        <w:ind w:firstLine="249" w:firstLineChars="100"/>
        <w:jc w:val="center"/>
        <w:rPr>
          <w:rFonts w:hint="eastAsia" w:ascii="黑体" w:hAnsi="黑体" w:eastAsia="黑体" w:cs="黑体"/>
          <w:b/>
          <w:bCs/>
          <w:color w:val="0000FF"/>
          <w:sz w:val="28"/>
          <w:szCs w:val="28"/>
          <w:highlight w:val="yellow"/>
          <w:lang w:val="zh-TW" w:eastAsia="zh-CN"/>
        </w:rPr>
      </w:pPr>
      <w:r>
        <w:rPr>
          <w:rFonts w:hint="eastAsia" w:ascii="黑体" w:hAnsi="黑体" w:eastAsia="黑体" w:cs="黑体"/>
          <w:b/>
          <w:bCs/>
          <w:color w:val="0000FF"/>
          <w:sz w:val="28"/>
          <w:szCs w:val="28"/>
          <w:highlight w:val="yellow"/>
          <w:lang w:val="zh-TW" w:eastAsia="zh-CN"/>
        </w:rPr>
        <w:t>工商银行洛阳分行“政府采购贷款”产品</w:t>
      </w:r>
    </w:p>
    <w:p w14:paraId="2F5A5010">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一、联系方式：</w:t>
      </w:r>
    </w:p>
    <w:tbl>
      <w:tblPr>
        <w:tblStyle w:val="60"/>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9"/>
        <w:gridCol w:w="2479"/>
        <w:gridCol w:w="2480"/>
        <w:gridCol w:w="2480"/>
      </w:tblGrid>
      <w:tr w14:paraId="25C16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479" w:type="dxa"/>
            <w:noWrap w:val="0"/>
            <w:vAlign w:val="center"/>
          </w:tcPr>
          <w:p w14:paraId="2ED6ED6F">
            <w:pPr>
              <w:jc w:val="center"/>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联系人</w:t>
            </w:r>
          </w:p>
        </w:tc>
        <w:tc>
          <w:tcPr>
            <w:tcW w:w="2479" w:type="dxa"/>
            <w:noWrap w:val="0"/>
            <w:vAlign w:val="center"/>
          </w:tcPr>
          <w:p w14:paraId="3914C453">
            <w:pPr>
              <w:jc w:val="center"/>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职 务</w:t>
            </w:r>
          </w:p>
        </w:tc>
        <w:tc>
          <w:tcPr>
            <w:tcW w:w="2480" w:type="dxa"/>
            <w:noWrap w:val="0"/>
            <w:vAlign w:val="center"/>
          </w:tcPr>
          <w:p w14:paraId="113CBCF6">
            <w:pPr>
              <w:jc w:val="center"/>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电 话</w:t>
            </w:r>
          </w:p>
        </w:tc>
        <w:tc>
          <w:tcPr>
            <w:tcW w:w="2480" w:type="dxa"/>
            <w:noWrap w:val="0"/>
            <w:vAlign w:val="center"/>
          </w:tcPr>
          <w:p w14:paraId="02020409">
            <w:pPr>
              <w:jc w:val="center"/>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地 址</w:t>
            </w:r>
          </w:p>
        </w:tc>
      </w:tr>
      <w:tr w14:paraId="032D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479" w:type="dxa"/>
            <w:noWrap w:val="0"/>
            <w:vAlign w:val="center"/>
          </w:tcPr>
          <w:p w14:paraId="113E787A">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陈高立</w:t>
            </w:r>
          </w:p>
        </w:tc>
        <w:tc>
          <w:tcPr>
            <w:tcW w:w="2479" w:type="dxa"/>
            <w:noWrap w:val="0"/>
            <w:vAlign w:val="center"/>
          </w:tcPr>
          <w:p w14:paraId="3872A4FA">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副总经理</w:t>
            </w:r>
          </w:p>
        </w:tc>
        <w:tc>
          <w:tcPr>
            <w:tcW w:w="2480" w:type="dxa"/>
            <w:noWrap w:val="0"/>
            <w:vAlign w:val="center"/>
          </w:tcPr>
          <w:p w14:paraId="5C0514C7">
            <w:pPr>
              <w:jc w:val="center"/>
              <w:rPr>
                <w:rFonts w:ascii="仿宋" w:hAnsi="仿宋" w:eastAsia="仿宋" w:cs="仿宋"/>
                <w:spacing w:val="14"/>
                <w:szCs w:val="21"/>
                <w:lang w:val="en-US" w:eastAsia="zh-CN"/>
              </w:rPr>
            </w:pPr>
            <w:r>
              <w:rPr>
                <w:rFonts w:hint="eastAsia" w:ascii="仿宋" w:hAnsi="仿宋" w:eastAsia="仿宋" w:cs="仿宋"/>
                <w:spacing w:val="14"/>
                <w:szCs w:val="21"/>
                <w:lang w:val="en-US" w:eastAsia="zh-CN"/>
              </w:rPr>
              <w:t>13721680079</w:t>
            </w:r>
          </w:p>
        </w:tc>
        <w:tc>
          <w:tcPr>
            <w:tcW w:w="2480" w:type="dxa"/>
            <w:vMerge w:val="restart"/>
            <w:noWrap w:val="0"/>
            <w:vAlign w:val="center"/>
          </w:tcPr>
          <w:p w14:paraId="4195C610">
            <w:pPr>
              <w:jc w:val="center"/>
              <w:rPr>
                <w:rFonts w:ascii="仿宋" w:hAnsi="仿宋" w:eastAsia="仿宋" w:cs="仿宋"/>
                <w:spacing w:val="14"/>
                <w:szCs w:val="21"/>
                <w:lang w:val="en-US" w:eastAsia="zh-CN"/>
              </w:rPr>
            </w:pPr>
            <w:r>
              <w:rPr>
                <w:rFonts w:hint="eastAsia" w:ascii="仿宋" w:hAnsi="仿宋" w:eastAsia="仿宋" w:cs="仿宋"/>
                <w:spacing w:val="14"/>
                <w:szCs w:val="21"/>
                <w:lang w:val="en-US" w:eastAsia="zh-CN"/>
              </w:rPr>
              <w:t>洛阳市西工区中州中路230号工商银行</w:t>
            </w:r>
          </w:p>
        </w:tc>
      </w:tr>
      <w:tr w14:paraId="732C0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479" w:type="dxa"/>
            <w:noWrap w:val="0"/>
            <w:vAlign w:val="center"/>
          </w:tcPr>
          <w:p w14:paraId="52592308">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许小琰</w:t>
            </w:r>
          </w:p>
        </w:tc>
        <w:tc>
          <w:tcPr>
            <w:tcW w:w="2479" w:type="dxa"/>
            <w:noWrap w:val="0"/>
            <w:vAlign w:val="center"/>
          </w:tcPr>
          <w:p w14:paraId="78D75695">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业务负责人</w:t>
            </w:r>
          </w:p>
        </w:tc>
        <w:tc>
          <w:tcPr>
            <w:tcW w:w="2480" w:type="dxa"/>
            <w:noWrap w:val="0"/>
            <w:vAlign w:val="center"/>
          </w:tcPr>
          <w:p w14:paraId="7966B5AF">
            <w:pPr>
              <w:jc w:val="center"/>
              <w:rPr>
                <w:rFonts w:ascii="仿宋" w:hAnsi="仿宋" w:eastAsia="仿宋" w:cs="仿宋"/>
                <w:spacing w:val="14"/>
                <w:szCs w:val="21"/>
                <w:lang w:val="en-US" w:eastAsia="zh-CN"/>
              </w:rPr>
            </w:pPr>
            <w:r>
              <w:rPr>
                <w:rFonts w:hint="eastAsia" w:ascii="仿宋" w:hAnsi="仿宋" w:eastAsia="仿宋" w:cs="仿宋"/>
                <w:spacing w:val="14"/>
                <w:szCs w:val="21"/>
                <w:lang w:val="en-US" w:eastAsia="zh-CN"/>
              </w:rPr>
              <w:t>16603796606</w:t>
            </w:r>
          </w:p>
        </w:tc>
        <w:tc>
          <w:tcPr>
            <w:tcW w:w="2480" w:type="dxa"/>
            <w:vMerge w:val="continue"/>
            <w:noWrap w:val="0"/>
            <w:vAlign w:val="top"/>
          </w:tcPr>
          <w:p w14:paraId="21414AEC">
            <w:pPr>
              <w:ind w:firstLine="474" w:firstLineChars="200"/>
              <w:jc w:val="center"/>
              <w:rPr>
                <w:rFonts w:hint="eastAsia" w:ascii="仿宋" w:hAnsi="仿宋" w:eastAsia="仿宋" w:cs="仿宋"/>
                <w:spacing w:val="14"/>
                <w:szCs w:val="21"/>
                <w:lang w:val="en-US" w:eastAsia="zh-CN"/>
              </w:rPr>
            </w:pPr>
          </w:p>
        </w:tc>
      </w:tr>
      <w:tr w14:paraId="7D75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479" w:type="dxa"/>
            <w:noWrap w:val="0"/>
            <w:vAlign w:val="center"/>
          </w:tcPr>
          <w:p w14:paraId="53904C9A">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朱建国</w:t>
            </w:r>
          </w:p>
        </w:tc>
        <w:tc>
          <w:tcPr>
            <w:tcW w:w="2479" w:type="dxa"/>
            <w:noWrap w:val="0"/>
            <w:vAlign w:val="center"/>
          </w:tcPr>
          <w:p w14:paraId="278C1581">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客户经理</w:t>
            </w:r>
          </w:p>
        </w:tc>
        <w:tc>
          <w:tcPr>
            <w:tcW w:w="2480" w:type="dxa"/>
            <w:noWrap w:val="0"/>
            <w:vAlign w:val="center"/>
          </w:tcPr>
          <w:p w14:paraId="140AE243">
            <w:pPr>
              <w:jc w:val="center"/>
              <w:rPr>
                <w:rFonts w:ascii="仿宋" w:hAnsi="仿宋" w:eastAsia="仿宋" w:cs="仿宋"/>
                <w:spacing w:val="14"/>
                <w:szCs w:val="21"/>
                <w:lang w:val="en-US" w:eastAsia="zh-CN"/>
              </w:rPr>
            </w:pPr>
            <w:r>
              <w:rPr>
                <w:rFonts w:hint="eastAsia" w:ascii="仿宋" w:hAnsi="仿宋" w:eastAsia="仿宋" w:cs="仿宋"/>
                <w:spacing w:val="14"/>
                <w:szCs w:val="21"/>
                <w:lang w:val="en-US" w:eastAsia="zh-CN"/>
              </w:rPr>
              <w:t>13653893229</w:t>
            </w:r>
          </w:p>
        </w:tc>
        <w:tc>
          <w:tcPr>
            <w:tcW w:w="2480" w:type="dxa"/>
            <w:vMerge w:val="continue"/>
            <w:noWrap w:val="0"/>
            <w:vAlign w:val="top"/>
          </w:tcPr>
          <w:p w14:paraId="17DF6801">
            <w:pPr>
              <w:ind w:firstLine="474" w:firstLineChars="200"/>
              <w:jc w:val="center"/>
              <w:rPr>
                <w:rFonts w:hint="eastAsia" w:ascii="仿宋" w:hAnsi="仿宋" w:eastAsia="仿宋" w:cs="仿宋"/>
                <w:spacing w:val="14"/>
                <w:szCs w:val="21"/>
                <w:lang w:val="en-US" w:eastAsia="zh-CN"/>
              </w:rPr>
            </w:pPr>
          </w:p>
        </w:tc>
      </w:tr>
    </w:tbl>
    <w:p w14:paraId="23729BE0">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融资产品介绍：</w:t>
      </w:r>
    </w:p>
    <w:p w14:paraId="0DEC9555">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政采贷”是工行与政府采购数据进行系统对接，根据获取包括但不限于供应商中标、采购合同、收验货、付款以及历史交易数据等信息，为政府供应商提供的融资贷款金融服务，具体产品有“政采贷”及“政采快贷”，具体各产品明细如下：</w:t>
      </w:r>
    </w:p>
    <w:p w14:paraId="48D49711">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（一）政采贷：</w:t>
      </w:r>
    </w:p>
    <w:p w14:paraId="1C55DCBD">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spacing w:val="14"/>
          <w:szCs w:val="21"/>
          <w:lang w:val="en-US" w:eastAsia="zh-CN"/>
        </w:rPr>
        <w:t>1、适用范围：采购人需为小微企业，采购资金纳入</w:t>
      </w:r>
      <w:r>
        <w:rPr>
          <w:rFonts w:hint="eastAsia" w:ascii="仿宋" w:hAnsi="仿宋" w:eastAsia="仿宋" w:cs="仿宋"/>
          <w:b/>
          <w:bCs/>
          <w:spacing w:val="14"/>
          <w:szCs w:val="21"/>
          <w:lang w:val="en-US" w:eastAsia="zh-CN"/>
        </w:rPr>
        <w:t>市级或以上政府财政预算。</w:t>
      </w:r>
    </w:p>
    <w:p w14:paraId="08534AE8">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2、融资额度：供应商融资最高不超过订单金额70%，单笔金额最高3000万元。</w:t>
      </w:r>
    </w:p>
    <w:p w14:paraId="6E4DBA6D">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3、贷款期限：根据政府采购合同等内容确定贷款期限，最长可以5年。</w:t>
      </w:r>
    </w:p>
    <w:p w14:paraId="32023419">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4、贷款利率：融资利率参考最近市场利率（LPR）合理确定。</w:t>
      </w:r>
    </w:p>
    <w:p w14:paraId="7C3CBEDE">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5、办理手续：供应商与工行取得联系，开立账户，开通网上银行。与工行经办人员线下沟通确定融资金额，通过工行网上银行自助申请贷款金额。工行进行贷款指令确定，贷款线上发放至供应商工行账户。</w:t>
      </w:r>
    </w:p>
    <w:p w14:paraId="2EFB583C">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6、产品优势：无抵押（依据政府采购合同及历史交易、履约信息作为授信依据）、放款快（在线审批，快捷放款）；额度高（单笔合同贷款金额最高3000万元）；操作便捷（流程简捷，全线上化操作）；还款灵活（支持多种还款付息方式，支持提前还款）。</w:t>
      </w:r>
    </w:p>
    <w:p w14:paraId="0B6FC30E">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（二）政采快贷：</w:t>
      </w:r>
    </w:p>
    <w:p w14:paraId="70C49D72">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1、适用范围：采购人需为小微企业，采购单位为</w:t>
      </w:r>
      <w:r>
        <w:rPr>
          <w:rFonts w:hint="eastAsia" w:ascii="仿宋" w:hAnsi="仿宋" w:eastAsia="仿宋" w:cs="仿宋"/>
          <w:b/>
          <w:bCs/>
          <w:spacing w:val="14"/>
          <w:szCs w:val="21"/>
          <w:lang w:val="en-US" w:eastAsia="zh-CN"/>
        </w:rPr>
        <w:t>区县（含）级以上政府（含事业单位）预算部门</w:t>
      </w:r>
      <w:r>
        <w:rPr>
          <w:rFonts w:hint="eastAsia" w:ascii="仿宋" w:hAnsi="仿宋" w:eastAsia="仿宋" w:cs="仿宋"/>
          <w:spacing w:val="14"/>
          <w:szCs w:val="21"/>
          <w:lang w:val="en-US" w:eastAsia="zh-CN"/>
        </w:rPr>
        <w:t>，采购资金来源为扶贫资金。</w:t>
      </w:r>
    </w:p>
    <w:p w14:paraId="712AEB9D">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2、融资额度：供应商融资最高不超过订单金额90%，单笔金额最高500万元。</w:t>
      </w:r>
    </w:p>
    <w:p w14:paraId="3FB07B9F">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3、贷款期限：根据政府采购合同等内容确定贷款期限，最长不超过3年。</w:t>
      </w:r>
    </w:p>
    <w:p w14:paraId="20485C71">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4、贷款利率：融资利率参考最近市场利率（LPR）合理确定。</w:t>
      </w:r>
    </w:p>
    <w:p w14:paraId="657D7D27">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5、办理手续：供应商与工行取得联系，开立账户与网上银行。客户经理根据推送信息开展线下信息核实工作，工商银行申报白名单导入，办妥相关质押或担保后，借款人通过工行网上银行自助提款。</w:t>
      </w:r>
    </w:p>
    <w:p w14:paraId="350C5C41">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6、产品优势：适用范围广（县、区级财政均可）放款快（在线审批，快捷放款）；操作便捷（流程简捷，全线上化操作）；还款灵活（支持多种还款付息方式，支持提前还款）。</w:t>
      </w:r>
    </w:p>
    <w:p w14:paraId="73ABF93A">
      <w:pPr>
        <w:ind w:firstLine="474" w:firstLineChars="200"/>
        <w:jc w:val="left"/>
        <w:rPr>
          <w:rFonts w:hint="eastAsia" w:ascii="仿宋" w:hAnsi="仿宋" w:eastAsia="仿宋" w:cs="仿宋"/>
          <w:spacing w:val="14"/>
          <w:szCs w:val="21"/>
          <w:lang w:val="en-US" w:eastAsia="zh-CN"/>
        </w:rPr>
      </w:pPr>
    </w:p>
    <w:p w14:paraId="789ADD56">
      <w:pPr>
        <w:spacing w:line="360" w:lineRule="auto"/>
        <w:jc w:val="center"/>
        <w:rPr>
          <w:rFonts w:hint="eastAsia" w:ascii="宋体" w:hAnsi="宋体"/>
          <w:b/>
          <w:bCs/>
          <w:color w:val="0000FF"/>
          <w:sz w:val="28"/>
          <w:szCs w:val="28"/>
          <w:highlight w:val="yellow"/>
        </w:rPr>
      </w:pPr>
      <w:r>
        <w:rPr>
          <w:rFonts w:hint="eastAsia" w:ascii="黑体" w:hAnsi="黑体" w:eastAsia="黑体" w:cs="黑体"/>
          <w:b/>
          <w:bCs/>
          <w:color w:val="0000FF"/>
          <w:sz w:val="28"/>
          <w:szCs w:val="28"/>
          <w:highlight w:val="yellow"/>
          <w:lang w:val="zh-TW" w:eastAsia="zh-CN"/>
        </w:rPr>
        <w:t>中原银行洛阳分行“政采贷”产品简介</w:t>
      </w:r>
    </w:p>
    <w:p w14:paraId="61324558">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政采贷是中原银行为成功中标河南省政府采购项目的小微企业提供的融资服务。</w:t>
      </w:r>
    </w:p>
    <w:p w14:paraId="6FECD178">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产品特点</w:t>
      </w:r>
    </w:p>
    <w:p w14:paraId="30019F6D">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·中标申请、资料简单</w:t>
      </w:r>
    </w:p>
    <w:p w14:paraId="44043C88">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可向中标企业注册所在地的中原银行申请，“中原银行小微金融”微信小程序、政府采购网等渠道实现全线上申请</w:t>
      </w:r>
    </w:p>
    <w:p w14:paraId="11D54220">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·担保简单、备案放款</w:t>
      </w:r>
    </w:p>
    <w:p w14:paraId="20D95C5F">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无抵押，仅需在合同中签订中原银行保证金账号</w:t>
      </w:r>
    </w:p>
    <w:p w14:paraId="0A3B3E1A">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·最高额审批、额度千万</w:t>
      </w:r>
    </w:p>
    <w:p w14:paraId="5DF2E554">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最高可贷1000万，最长可贷1年</w:t>
      </w:r>
    </w:p>
    <w:p w14:paraId="275D720D">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准入条件</w:t>
      </w:r>
    </w:p>
    <w:p w14:paraId="35D4FB65">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·中标企业成立1年以上，经营稳定</w:t>
      </w:r>
    </w:p>
    <w:p w14:paraId="694A180E">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·中标项目类型为货物类、服务类、工程类</w:t>
      </w:r>
    </w:p>
    <w:p w14:paraId="4FFA88F3">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中原银行洛阳分行“政采贷”联系人：</w:t>
      </w:r>
    </w:p>
    <w:p w14:paraId="1CE21C95">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分管领导：陈勃   15837979663</w:t>
      </w:r>
    </w:p>
    <w:p w14:paraId="532B8AEE">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信贷经理：罗蓓蕾 15838820766</w:t>
      </w:r>
    </w:p>
    <w:p w14:paraId="5BEF718B">
      <w:pPr>
        <w:spacing w:line="360" w:lineRule="auto"/>
        <w:rPr>
          <w:rFonts w:hint="eastAsia" w:ascii="黑体" w:hAnsi="黑体" w:eastAsia="黑体" w:cs="黑体"/>
          <w:color w:val="0000FF"/>
          <w:highlight w:val="yellow"/>
          <w:lang w:val="zh-TW" w:eastAsia="zh-CN"/>
        </w:rPr>
      </w:pPr>
    </w:p>
    <w:p w14:paraId="7CEB11E9">
      <w:pPr>
        <w:spacing w:line="360" w:lineRule="auto"/>
        <w:jc w:val="center"/>
        <w:rPr>
          <w:rFonts w:hint="eastAsia" w:ascii="仿宋_GB2312" w:hAnsi="仿宋_GB2312" w:eastAsia="仿宋_GB2312" w:cs="仿宋_GB2312"/>
          <w:b/>
          <w:bCs/>
          <w:sz w:val="28"/>
          <w:szCs w:val="28"/>
          <w:lang w:val="en-US" w:eastAsia="zh-CN"/>
        </w:rPr>
      </w:pPr>
      <w:r>
        <w:rPr>
          <w:rFonts w:hint="eastAsia" w:ascii="黑体" w:hAnsi="黑体" w:eastAsia="黑体" w:cs="黑体"/>
          <w:b/>
          <w:bCs/>
          <w:color w:val="0000FF"/>
          <w:sz w:val="28"/>
          <w:szCs w:val="28"/>
          <w:highlight w:val="yellow"/>
          <w:lang w:val="zh-TW" w:eastAsia="zh-CN"/>
        </w:rPr>
        <w:t>郑州银行洛阳分行政府采购融资贷联系方式及融资产品介绍</w:t>
      </w:r>
    </w:p>
    <w:p w14:paraId="03BCEDF8">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一、联系方式：</w:t>
      </w:r>
    </w:p>
    <w:tbl>
      <w:tblPr>
        <w:tblStyle w:val="60"/>
        <w:tblW w:w="9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4"/>
        <w:gridCol w:w="2484"/>
        <w:gridCol w:w="2485"/>
        <w:gridCol w:w="2485"/>
      </w:tblGrid>
      <w:tr w14:paraId="77C8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4" w:type="dxa"/>
            <w:noWrap w:val="0"/>
            <w:vAlign w:val="center"/>
          </w:tcPr>
          <w:p w14:paraId="6F0DD1C7">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联系人</w:t>
            </w:r>
          </w:p>
        </w:tc>
        <w:tc>
          <w:tcPr>
            <w:tcW w:w="2484" w:type="dxa"/>
            <w:noWrap w:val="0"/>
            <w:vAlign w:val="center"/>
          </w:tcPr>
          <w:p w14:paraId="7D89D481">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职务</w:t>
            </w:r>
          </w:p>
        </w:tc>
        <w:tc>
          <w:tcPr>
            <w:tcW w:w="2485" w:type="dxa"/>
            <w:noWrap w:val="0"/>
            <w:vAlign w:val="center"/>
          </w:tcPr>
          <w:p w14:paraId="18F0EC40">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地址</w:t>
            </w:r>
          </w:p>
        </w:tc>
        <w:tc>
          <w:tcPr>
            <w:tcW w:w="2485" w:type="dxa"/>
            <w:noWrap w:val="0"/>
            <w:vAlign w:val="center"/>
          </w:tcPr>
          <w:p w14:paraId="6C05AEB3">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电话</w:t>
            </w:r>
          </w:p>
        </w:tc>
      </w:tr>
      <w:tr w14:paraId="02EC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2484" w:type="dxa"/>
            <w:noWrap w:val="0"/>
            <w:vAlign w:val="center"/>
          </w:tcPr>
          <w:p w14:paraId="0DD47462">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王剑</w:t>
            </w:r>
          </w:p>
        </w:tc>
        <w:tc>
          <w:tcPr>
            <w:tcW w:w="2484" w:type="dxa"/>
            <w:noWrap w:val="0"/>
            <w:vAlign w:val="center"/>
          </w:tcPr>
          <w:p w14:paraId="499761EF">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主任</w:t>
            </w:r>
          </w:p>
        </w:tc>
        <w:tc>
          <w:tcPr>
            <w:tcW w:w="2485" w:type="dxa"/>
            <w:vMerge w:val="restart"/>
            <w:noWrap w:val="0"/>
            <w:vAlign w:val="center"/>
          </w:tcPr>
          <w:p w14:paraId="67766D98">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洛阳市洛龙区关林路与厚载门街交叉口隆安大厦</w:t>
            </w:r>
          </w:p>
        </w:tc>
        <w:tc>
          <w:tcPr>
            <w:tcW w:w="2485" w:type="dxa"/>
            <w:noWrap w:val="0"/>
            <w:vAlign w:val="center"/>
          </w:tcPr>
          <w:p w14:paraId="1BED2716">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13838808890</w:t>
            </w:r>
          </w:p>
        </w:tc>
      </w:tr>
      <w:tr w14:paraId="7520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484" w:type="dxa"/>
            <w:noWrap w:val="0"/>
            <w:vAlign w:val="center"/>
          </w:tcPr>
          <w:p w14:paraId="1CBA8EA2">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杨洋</w:t>
            </w:r>
          </w:p>
        </w:tc>
        <w:tc>
          <w:tcPr>
            <w:tcW w:w="2484" w:type="dxa"/>
            <w:noWrap w:val="0"/>
            <w:vAlign w:val="center"/>
          </w:tcPr>
          <w:p w14:paraId="7388408F">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业务负责人</w:t>
            </w:r>
          </w:p>
        </w:tc>
        <w:tc>
          <w:tcPr>
            <w:tcW w:w="2485" w:type="dxa"/>
            <w:vMerge w:val="continue"/>
            <w:noWrap w:val="0"/>
            <w:vAlign w:val="center"/>
          </w:tcPr>
          <w:p w14:paraId="7D1431E2">
            <w:pPr>
              <w:ind w:firstLine="474" w:firstLineChars="200"/>
              <w:jc w:val="center"/>
              <w:rPr>
                <w:rFonts w:hint="eastAsia" w:ascii="仿宋" w:hAnsi="仿宋" w:eastAsia="仿宋" w:cs="仿宋"/>
                <w:spacing w:val="14"/>
                <w:szCs w:val="21"/>
                <w:lang w:val="en-US" w:eastAsia="zh-CN"/>
              </w:rPr>
            </w:pPr>
          </w:p>
        </w:tc>
        <w:tc>
          <w:tcPr>
            <w:tcW w:w="2485" w:type="dxa"/>
            <w:noWrap w:val="0"/>
            <w:vAlign w:val="center"/>
          </w:tcPr>
          <w:p w14:paraId="19AA3FAA">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15896531927</w:t>
            </w:r>
          </w:p>
        </w:tc>
      </w:tr>
      <w:tr w14:paraId="4FF1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484" w:type="dxa"/>
            <w:noWrap w:val="0"/>
            <w:vAlign w:val="center"/>
          </w:tcPr>
          <w:p w14:paraId="783DC0F4">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周宜辉</w:t>
            </w:r>
          </w:p>
        </w:tc>
        <w:tc>
          <w:tcPr>
            <w:tcW w:w="2484" w:type="dxa"/>
            <w:noWrap w:val="0"/>
            <w:vAlign w:val="center"/>
          </w:tcPr>
          <w:p w14:paraId="19B9D3F3">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客户经理</w:t>
            </w:r>
          </w:p>
        </w:tc>
        <w:tc>
          <w:tcPr>
            <w:tcW w:w="2485" w:type="dxa"/>
            <w:vMerge w:val="continue"/>
            <w:noWrap w:val="0"/>
            <w:vAlign w:val="center"/>
          </w:tcPr>
          <w:p w14:paraId="5A30AFB8">
            <w:pPr>
              <w:ind w:firstLine="474" w:firstLineChars="200"/>
              <w:jc w:val="center"/>
              <w:rPr>
                <w:rFonts w:hint="eastAsia" w:ascii="仿宋" w:hAnsi="仿宋" w:eastAsia="仿宋" w:cs="仿宋"/>
                <w:spacing w:val="14"/>
                <w:szCs w:val="21"/>
                <w:lang w:val="en-US" w:eastAsia="zh-CN"/>
              </w:rPr>
            </w:pPr>
          </w:p>
        </w:tc>
        <w:tc>
          <w:tcPr>
            <w:tcW w:w="2485" w:type="dxa"/>
            <w:noWrap w:val="0"/>
            <w:vAlign w:val="center"/>
          </w:tcPr>
          <w:p w14:paraId="0CC00994">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15036316707</w:t>
            </w:r>
          </w:p>
        </w:tc>
      </w:tr>
    </w:tbl>
    <w:p w14:paraId="08D44C75">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二、融资产品介绍：</w:t>
      </w:r>
    </w:p>
    <w:p w14:paraId="1E22309B">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E采贷”是郑州银行作为参与政府采购的中小企业量身定制的用于政府采购合同履约，并以政府回款为还款来源的贷款产品。该产品主要解决政府采购商中标垫资的痛点，帮助中标企业快速、高效、便捷获取银行资金。告别采购融资难，政府中标即可贷。优先支持纳入省市级财政预算的服务贸易类行业企业。</w:t>
      </w:r>
    </w:p>
    <w:p w14:paraId="3F4AE50D">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b/>
          <w:bCs/>
          <w:spacing w:val="14"/>
          <w:szCs w:val="21"/>
          <w:lang w:val="en-US" w:eastAsia="zh-CN"/>
        </w:rPr>
        <w:t>“E采贷”五大特点：</w:t>
      </w:r>
      <w:r>
        <w:rPr>
          <w:rFonts w:hint="eastAsia" w:ascii="仿宋" w:hAnsi="仿宋" w:eastAsia="仿宋" w:cs="仿宋"/>
          <w:spacing w:val="14"/>
          <w:szCs w:val="21"/>
          <w:lang w:val="en-US" w:eastAsia="zh-CN"/>
        </w:rPr>
        <w:t>1.纯信用：无需抵押、担保；2.更灵活：随借随还，按需支用；3.额度高：最高为上年度中标额的1.3倍，单笔最高1000万元；4.适用广：在河南省政府采购网（www.hngp.gov.cn）有备案信息即可准入；5.效率高：绿色通道，保证时效。</w:t>
      </w:r>
    </w:p>
    <w:p w14:paraId="4511A6C5">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业务流程：</w:t>
      </w:r>
    </w:p>
    <w:p w14:paraId="79BD78A4">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1.企业申请：凭政府采购中标通知书，向郑州银行提出授信申请。</w:t>
      </w:r>
    </w:p>
    <w:p w14:paraId="2EE0CA7A">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2.银行审批：客户经理现场调查，3个工作日反馈审批结果。</w:t>
      </w:r>
    </w:p>
    <w:p w14:paraId="2D97483A">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3.企业提款：凭政府采购合同、购销合同等即可提款使用。</w:t>
      </w:r>
    </w:p>
    <w:p w14:paraId="727E8C00">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利率及优惠政策：</w:t>
      </w:r>
    </w:p>
    <w:p w14:paraId="2C6D2CA3">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贸易类不低于5.5%，工程类不低于6.5%，对符合条件的小微企业实行减费让利政策，减少客户融资成本（不存在与贷款捆绑强制收费；只收费不服务；超范围、超标准收费；转嫁成本收费；不执行政府指导价、政府定价等提升企业贷款成本的现象）着力解决小微企业“融资难”、“融资贵”的问题帮助客户更好成长。分行所有收费项目均严格根据监管部门和总行要求执行，我行对银行账户一律免收账户管理费。</w:t>
      </w:r>
    </w:p>
    <w:p w14:paraId="05FD02BC">
      <w:pPr>
        <w:spacing w:line="360" w:lineRule="auto"/>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 xml:space="preserve">      </w:t>
      </w:r>
    </w:p>
    <w:p w14:paraId="360D31CF">
      <w:pPr>
        <w:spacing w:line="360" w:lineRule="auto"/>
        <w:rPr>
          <w:rFonts w:hint="eastAsia" w:ascii="黑体" w:hAnsi="黑体" w:eastAsia="黑体" w:cs="黑体"/>
          <w:color w:val="0000FF"/>
          <w:highlight w:val="yellow"/>
          <w:lang w:val="en-US" w:eastAsia="zh-CN"/>
        </w:rPr>
      </w:pPr>
    </w:p>
    <w:p w14:paraId="00BCE362">
      <w:pPr>
        <w:spacing w:line="360" w:lineRule="auto"/>
        <w:jc w:val="center"/>
        <w:rPr>
          <w:rFonts w:hint="eastAsia" w:ascii="黑体" w:hAnsi="黑体" w:eastAsia="黑体" w:cs="黑体"/>
          <w:b/>
          <w:bCs/>
          <w:color w:val="0000FF"/>
          <w:sz w:val="28"/>
          <w:szCs w:val="28"/>
          <w:highlight w:val="yellow"/>
          <w:lang w:eastAsia="zh-CN"/>
        </w:rPr>
      </w:pPr>
      <w:r>
        <w:rPr>
          <w:rFonts w:hint="eastAsia" w:ascii="黑体" w:hAnsi="黑体" w:eastAsia="黑体" w:cs="黑体"/>
          <w:b/>
          <w:bCs/>
          <w:color w:val="0000FF"/>
          <w:sz w:val="28"/>
          <w:szCs w:val="28"/>
          <w:highlight w:val="yellow"/>
          <w:lang w:val="en-US" w:eastAsia="zh-CN"/>
        </w:rPr>
        <w:t>中信银行洛阳分行”政采贷”</w:t>
      </w:r>
    </w:p>
    <w:p w14:paraId="6F93DC2F">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一、产品释义</w:t>
      </w:r>
    </w:p>
    <w:p w14:paraId="049F277E">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“政采贷”是中信银行为政府采购中标小微企业提供的特色融资业务，致力于解决政府采购上游供应商的融资难题。</w:t>
      </w:r>
    </w:p>
    <w:p w14:paraId="1BF053F7">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二、产品特点</w:t>
      </w:r>
    </w:p>
    <w:p w14:paraId="3740C5D6">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授信额度高、授信期限长、担保方式活</w:t>
      </w:r>
    </w:p>
    <w:p w14:paraId="554478BA">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三、产品内容</w:t>
      </w:r>
    </w:p>
    <w:p w14:paraId="598D4AAD">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金额最高1000万元（含）、贷款期限最长1年（含）、无需抵质押物</w:t>
      </w:r>
    </w:p>
    <w:p w14:paraId="7E290C8D">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四、申请基本条件</w:t>
      </w:r>
    </w:p>
    <w:p w14:paraId="75F21AA8">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有固定的经营场所</w:t>
      </w:r>
    </w:p>
    <w:p w14:paraId="5A505DD1">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信用记录良好，无不良、违法行为；</w:t>
      </w:r>
    </w:p>
    <w:p w14:paraId="39647550">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持续经营6个月（含）以上或实际控制人从业2年以上</w:t>
      </w:r>
    </w:p>
    <w:p w14:paraId="561D9133">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从事政府采购活动1年以上；</w:t>
      </w:r>
    </w:p>
    <w:p w14:paraId="31DB911D">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具备政府采购投标资格且交易记录良好</w:t>
      </w:r>
    </w:p>
    <w:p w14:paraId="127B4588">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采购项目符合国家产业政策和资源环保政策要求</w:t>
      </w:r>
    </w:p>
    <w:p w14:paraId="0A6DC23E">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五、申请资料</w:t>
      </w:r>
    </w:p>
    <w:p w14:paraId="02C73DAC">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营业执照；实际控制人身份证件；经营情况资料；从事政府采购活动资料；近一年政府采购回款的银行流水</w:t>
      </w:r>
    </w:p>
    <w:p w14:paraId="3643EE99">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中信银行洛阳分行”政采贷”联系人：</w:t>
      </w:r>
    </w:p>
    <w:p w14:paraId="0F95A372">
      <w:pPr>
        <w:ind w:firstLine="474" w:firstLineChars="200"/>
        <w:jc w:val="left"/>
        <w:rPr>
          <w:rFonts w:ascii="仿宋" w:hAnsi="仿宋" w:eastAsia="仿宋" w:cs="仿宋"/>
          <w:spacing w:val="14"/>
          <w:szCs w:val="21"/>
          <w:lang w:val="en-US" w:eastAsia="zh-CN"/>
        </w:rPr>
      </w:pPr>
      <w:r>
        <w:rPr>
          <w:rFonts w:hint="eastAsia" w:ascii="仿宋" w:hAnsi="仿宋" w:eastAsia="仿宋" w:cs="仿宋"/>
          <w:spacing w:val="14"/>
          <w:szCs w:val="21"/>
          <w:lang w:val="en-US" w:eastAsia="zh-CN"/>
        </w:rPr>
        <w:t>候一恺   中信银行洛阳分行客户经理 15139968801</w:t>
      </w:r>
    </w:p>
    <w:p w14:paraId="4B78CD9D">
      <w:pPr>
        <w:spacing w:line="360" w:lineRule="auto"/>
        <w:rPr>
          <w:rFonts w:hint="eastAsia" w:ascii="仿宋_GB2312" w:hAnsi="仿宋_GB2312" w:eastAsia="仿宋_GB2312" w:cs="仿宋_GB2312"/>
          <w:b/>
          <w:bCs/>
          <w:color w:val="0000FF"/>
          <w:highlight w:val="yellow"/>
        </w:rPr>
      </w:pPr>
    </w:p>
    <w:p w14:paraId="0AF78F9E">
      <w:pPr>
        <w:spacing w:line="360" w:lineRule="auto"/>
        <w:jc w:val="center"/>
        <w:rPr>
          <w:rFonts w:hint="eastAsia" w:ascii="黑体" w:hAnsi="黑体" w:eastAsia="黑体" w:cs="黑体"/>
          <w:b/>
          <w:bCs/>
          <w:color w:val="0000FF"/>
          <w:sz w:val="28"/>
          <w:szCs w:val="28"/>
          <w:highlight w:val="yellow"/>
          <w:lang w:val="en-US" w:eastAsia="zh-CN"/>
        </w:rPr>
      </w:pPr>
      <w:r>
        <w:rPr>
          <w:rFonts w:hint="eastAsia" w:ascii="黑体" w:hAnsi="黑体" w:eastAsia="黑体" w:cs="黑体"/>
          <w:b/>
          <w:bCs/>
          <w:color w:val="0000FF"/>
          <w:sz w:val="28"/>
          <w:szCs w:val="28"/>
          <w:highlight w:val="yellow"/>
          <w:lang w:val="en-US" w:eastAsia="zh-CN"/>
        </w:rPr>
        <w:t>兴业银行洛阳分行</w:t>
      </w:r>
    </w:p>
    <w:p w14:paraId="360FB561">
      <w:pPr>
        <w:spacing w:line="360" w:lineRule="auto"/>
        <w:jc w:val="center"/>
        <w:rPr>
          <w:rFonts w:hint="eastAsia" w:ascii="黑体" w:hAnsi="黑体" w:eastAsia="黑体" w:cs="黑体"/>
          <w:b/>
          <w:bCs/>
          <w:color w:val="0000FF"/>
          <w:sz w:val="28"/>
          <w:szCs w:val="28"/>
          <w:highlight w:val="yellow"/>
          <w:lang w:val="en-US" w:eastAsia="zh-CN"/>
        </w:rPr>
      </w:pPr>
      <w:r>
        <w:rPr>
          <w:rFonts w:hint="eastAsia" w:ascii="黑体" w:hAnsi="黑体" w:eastAsia="黑体" w:cs="黑体"/>
          <w:b/>
          <w:bCs/>
          <w:color w:val="0000FF"/>
          <w:sz w:val="28"/>
          <w:szCs w:val="28"/>
          <w:highlight w:val="yellow"/>
          <w:lang w:val="en-US" w:eastAsia="zh-CN"/>
        </w:rPr>
        <w:t>政府采购融资联系方式及产品介绍</w:t>
      </w:r>
    </w:p>
    <w:p w14:paraId="13C46C6B">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b/>
          <w:bCs/>
          <w:spacing w:val="14"/>
          <w:szCs w:val="21"/>
          <w:lang w:val="en-US" w:eastAsia="zh-CN"/>
        </w:rPr>
        <w:t>一、联系方式：</w:t>
      </w:r>
      <w:r>
        <w:rPr>
          <w:rFonts w:hint="eastAsia" w:ascii="仿宋" w:hAnsi="仿宋" w:eastAsia="仿宋" w:cs="仿宋"/>
          <w:spacing w:val="14"/>
          <w:szCs w:val="21"/>
          <w:lang w:val="en-US" w:eastAsia="zh-CN"/>
        </w:rPr>
        <w:t>分管领导：樊博（副行长、18638805299）；信贷经理：尚梅（市场营销部负责人、15538855595）；具体联系人：王文帅（产品经理、15824913655）</w:t>
      </w:r>
    </w:p>
    <w:p w14:paraId="2E73F824">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二、产品介绍</w:t>
      </w:r>
    </w:p>
    <w:p w14:paraId="08D46738">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授信额度：最高不超过1000万元（含）。</w:t>
      </w:r>
    </w:p>
    <w:p w14:paraId="3E50BD06">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期限：主体授信额度有效期不超过1年</w:t>
      </w:r>
    </w:p>
    <w:p w14:paraId="19E954FC">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利率：自动生成贷款利率。</w:t>
      </w:r>
    </w:p>
    <w:p w14:paraId="0556EAC8">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用途：贷款资金专项用于借款企业履行政府交易采购平台采购合同或订单所需的各类成本、费用及劳务支出等短期流动资金需求和日常经营周转需要。</w:t>
      </w:r>
    </w:p>
    <w:p w14:paraId="7CA5872C">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担保方式：企业主个人提供连带责任保证，追加采购合同或订单对应的应收账款质押。</w:t>
      </w:r>
    </w:p>
    <w:p w14:paraId="34D488A3">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支付方式：采用受托支付方式</w:t>
      </w:r>
    </w:p>
    <w:p w14:paraId="4A58D771">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还款方式：按月付息，本金可结合采购合同或订单情况及实际资金需求循环使用，采购合同或订单项下回款由系统自动扣划归还对应的贷款本息，借款企业也可自助提前还款。</w:t>
      </w:r>
    </w:p>
    <w:p w14:paraId="3457A150">
      <w:pPr>
        <w:spacing w:line="360" w:lineRule="auto"/>
        <w:rPr>
          <w:rFonts w:hint="eastAsia" w:ascii="黑体" w:hAnsi="黑体" w:eastAsia="黑体" w:cs="黑体"/>
          <w:color w:val="0000FF"/>
          <w:kern w:val="2"/>
          <w:highlight w:val="yellow"/>
          <w:lang w:val="en-US" w:eastAsia="zh-CN"/>
        </w:rPr>
      </w:pPr>
    </w:p>
    <w:p w14:paraId="19FE9BE6">
      <w:pPr>
        <w:spacing w:line="360" w:lineRule="auto"/>
        <w:jc w:val="center"/>
        <w:rPr>
          <w:rFonts w:hint="eastAsia" w:ascii="黑体" w:hAnsi="黑体" w:eastAsia="黑体" w:cs="黑体"/>
          <w:b/>
          <w:bCs/>
          <w:color w:val="0000FF"/>
          <w:sz w:val="28"/>
          <w:szCs w:val="28"/>
          <w:highlight w:val="yellow"/>
          <w:lang w:val="en-US" w:eastAsia="zh-CN"/>
        </w:rPr>
      </w:pPr>
      <w:r>
        <w:rPr>
          <w:rFonts w:hint="eastAsia" w:ascii="黑体" w:hAnsi="黑体" w:eastAsia="黑体" w:cs="黑体"/>
          <w:b/>
          <w:bCs/>
          <w:color w:val="0000FF"/>
          <w:sz w:val="28"/>
          <w:szCs w:val="28"/>
          <w:highlight w:val="yellow"/>
          <w:lang w:val="en-US" w:eastAsia="zh-CN"/>
        </w:rPr>
        <w:t>浦发银行政府采购融资贷联系方式及融资产品介绍</w:t>
      </w:r>
    </w:p>
    <w:p w14:paraId="727087BF">
      <w:pPr>
        <w:widowControl/>
        <w:spacing w:line="360" w:lineRule="auto"/>
        <w:ind w:firstLine="418" w:firstLineChars="200"/>
        <w:jc w:val="left"/>
      </w:pPr>
      <w:r>
        <w:rPr>
          <w:rFonts w:hint="eastAsia" w:ascii="仿宋_GB2312" w:hAnsi="仿宋_GB2312" w:eastAsia="仿宋_GB2312" w:cs="仿宋_GB2312"/>
          <w:b/>
          <w:lang w:val="en-US" w:eastAsia="zh-CN" w:bidi="ar"/>
        </w:rPr>
        <w:t>一、联系方式</w:t>
      </w:r>
    </w:p>
    <w:tbl>
      <w:tblPr>
        <w:tblStyle w:val="60"/>
        <w:tblW w:w="9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2268"/>
        <w:gridCol w:w="2093"/>
        <w:gridCol w:w="1700"/>
        <w:gridCol w:w="2092"/>
      </w:tblGrid>
      <w:tr w14:paraId="316ED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noWrap w:val="0"/>
            <w:vAlign w:val="center"/>
          </w:tcPr>
          <w:p w14:paraId="42529CAB">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联系人</w:t>
            </w:r>
          </w:p>
        </w:tc>
        <w:tc>
          <w:tcPr>
            <w:tcW w:w="2268" w:type="dxa"/>
            <w:noWrap w:val="0"/>
            <w:vAlign w:val="center"/>
          </w:tcPr>
          <w:p w14:paraId="608D4BC0">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职务</w:t>
            </w:r>
          </w:p>
        </w:tc>
        <w:tc>
          <w:tcPr>
            <w:tcW w:w="2093" w:type="dxa"/>
            <w:noWrap w:val="0"/>
            <w:vAlign w:val="center"/>
          </w:tcPr>
          <w:p w14:paraId="01D9D8F3">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地址</w:t>
            </w:r>
          </w:p>
        </w:tc>
        <w:tc>
          <w:tcPr>
            <w:tcW w:w="1700" w:type="dxa"/>
            <w:noWrap w:val="0"/>
            <w:vAlign w:val="center"/>
          </w:tcPr>
          <w:p w14:paraId="38E9FD06">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电话</w:t>
            </w:r>
          </w:p>
        </w:tc>
        <w:tc>
          <w:tcPr>
            <w:tcW w:w="2092" w:type="dxa"/>
            <w:noWrap w:val="0"/>
            <w:vAlign w:val="center"/>
          </w:tcPr>
          <w:p w14:paraId="2CBFE1AD">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备注</w:t>
            </w:r>
          </w:p>
        </w:tc>
      </w:tr>
      <w:tr w14:paraId="02D6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noWrap w:val="0"/>
            <w:vAlign w:val="center"/>
          </w:tcPr>
          <w:p w14:paraId="07F8986B">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苏冰</w:t>
            </w:r>
          </w:p>
        </w:tc>
        <w:tc>
          <w:tcPr>
            <w:tcW w:w="2268" w:type="dxa"/>
            <w:noWrap w:val="0"/>
            <w:vAlign w:val="center"/>
          </w:tcPr>
          <w:p w14:paraId="7A3879C3">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高级产品经理</w:t>
            </w:r>
          </w:p>
        </w:tc>
        <w:tc>
          <w:tcPr>
            <w:tcW w:w="2093" w:type="dxa"/>
            <w:noWrap w:val="0"/>
            <w:vAlign w:val="center"/>
          </w:tcPr>
          <w:p w14:paraId="61A4E2AB">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洛阳市洛龙区</w:t>
            </w:r>
          </w:p>
          <w:p w14:paraId="4CC448B7">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展览路211号</w:t>
            </w:r>
          </w:p>
        </w:tc>
        <w:tc>
          <w:tcPr>
            <w:tcW w:w="1700" w:type="dxa"/>
            <w:noWrap w:val="0"/>
            <w:vAlign w:val="center"/>
          </w:tcPr>
          <w:p w14:paraId="6BC4A590">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18623790623</w:t>
            </w:r>
          </w:p>
        </w:tc>
        <w:tc>
          <w:tcPr>
            <w:tcW w:w="2092" w:type="dxa"/>
            <w:noWrap w:val="0"/>
            <w:vAlign w:val="center"/>
          </w:tcPr>
          <w:p w14:paraId="6FF19ADA">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微信同手机号</w:t>
            </w:r>
          </w:p>
        </w:tc>
      </w:tr>
      <w:tr w14:paraId="7A2A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noWrap w:val="0"/>
            <w:vAlign w:val="center"/>
          </w:tcPr>
          <w:p w14:paraId="774EFD98">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汪乐阳</w:t>
            </w:r>
          </w:p>
        </w:tc>
        <w:tc>
          <w:tcPr>
            <w:tcW w:w="2268" w:type="dxa"/>
            <w:noWrap w:val="0"/>
            <w:vAlign w:val="center"/>
          </w:tcPr>
          <w:p w14:paraId="2D8942AB">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普惠金融部总经理</w:t>
            </w:r>
          </w:p>
        </w:tc>
        <w:tc>
          <w:tcPr>
            <w:tcW w:w="2093" w:type="dxa"/>
            <w:noWrap w:val="0"/>
            <w:vAlign w:val="center"/>
          </w:tcPr>
          <w:p w14:paraId="7647324F">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洛阳市洛龙区</w:t>
            </w:r>
          </w:p>
          <w:p w14:paraId="7BF7D3A8">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展览路211号</w:t>
            </w:r>
          </w:p>
        </w:tc>
        <w:tc>
          <w:tcPr>
            <w:tcW w:w="1700" w:type="dxa"/>
            <w:noWrap w:val="0"/>
            <w:vAlign w:val="center"/>
          </w:tcPr>
          <w:p w14:paraId="25AA4CF4">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13698889966</w:t>
            </w:r>
          </w:p>
        </w:tc>
        <w:tc>
          <w:tcPr>
            <w:tcW w:w="2092" w:type="dxa"/>
            <w:noWrap w:val="0"/>
            <w:vAlign w:val="center"/>
          </w:tcPr>
          <w:p w14:paraId="2AB22AA3">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微信同手机号</w:t>
            </w:r>
          </w:p>
        </w:tc>
      </w:tr>
    </w:tbl>
    <w:p w14:paraId="21DDC8CF">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二、融资产品介绍</w:t>
      </w:r>
    </w:p>
    <w:p w14:paraId="05C4953B">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在您中标政府采购项目，从合同(订单)生效到最终收款期间，有没有因采购原材料、生产产品等产生资金压力，存在融资需求的情况？</w:t>
      </w:r>
    </w:p>
    <w:p w14:paraId="5F23F26A">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（一）产品介绍：</w:t>
      </w:r>
    </w:p>
    <w:p w14:paraId="4CFA40E0">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“政采e贷”是由洛阳市财政局与浦发银行共同开发，基于政府采购合同，为供应商提供的信用贷款。</w:t>
      </w:r>
    </w:p>
    <w:p w14:paraId="7F1DA7A5">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（二）产品优势：</w:t>
      </w:r>
    </w:p>
    <w:p w14:paraId="241D964A">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1、融资期限最长可达1年。</w:t>
      </w:r>
    </w:p>
    <w:p w14:paraId="4EAB7199">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2、货物、服务类最高1000万元，工程类最高1500万元。</w:t>
      </w:r>
    </w:p>
    <w:p w14:paraId="6945578E">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3、信用贷款，低门槛，循环额度，随借随还。</w:t>
      </w:r>
    </w:p>
    <w:p w14:paraId="63798522">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4、业务流程简单，在线秒级放款，尊享快捷体验。</w:t>
      </w:r>
    </w:p>
    <w:p w14:paraId="01DCC068">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5、总行补贴，融资利率有优惠。</w:t>
      </w:r>
    </w:p>
    <w:p w14:paraId="720B5B5C">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（三）适用客户：</w:t>
      </w:r>
    </w:p>
    <w:p w14:paraId="633CD06D">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1、在河南省境内注册的供应商，未列入河南省政府采购供应商黑名单。</w:t>
      </w:r>
    </w:p>
    <w:p w14:paraId="08C68E3B">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2、人民银行征信系统无逾期、垫款等情况，且无其他不良信用记录。</w:t>
      </w:r>
    </w:p>
    <w:p w14:paraId="38FA9E83">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3、政府采购中标区域：</w:t>
      </w:r>
    </w:p>
    <w:p w14:paraId="29BC8453">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（1）河南省省直、郑州市（含市内各区）项目</w:t>
      </w:r>
    </w:p>
    <w:p w14:paraId="4CA820F4">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（2）洛阳市市直项目</w:t>
      </w:r>
    </w:p>
    <w:p w14:paraId="01E713E6">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（3）河南其他地市市直项目</w:t>
      </w:r>
    </w:p>
    <w:p w14:paraId="2E23F618">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（4）林州、长垣、新郑、禹州中标项目。</w:t>
      </w:r>
    </w:p>
    <w:p w14:paraId="227D6834">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（四）申请路径</w:t>
      </w:r>
    </w:p>
    <w:p w14:paraId="3ABECDD4">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1、供应商首先与联系人联系，提供企业基本证件、征信报告、中标合同、采购合同等进行客户准入和额度测算。</w:t>
      </w:r>
    </w:p>
    <w:p w14:paraId="102B6DEA">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2、供应商来浦发银行开户，在政府采购合同中填写浦发银行账号。</w:t>
      </w:r>
    </w:p>
    <w:p w14:paraId="6D34ACD3">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（若客户已签署其他银行账号，则需要联系浦发银行进行备案银行账号变更）</w:t>
      </w:r>
    </w:p>
    <w:p w14:paraId="4B4F2A8C">
      <w:pPr>
        <w:ind w:firstLine="474" w:firstLineChars="200"/>
        <w:jc w:val="left"/>
        <w:rPr>
          <w:rFonts w:hint="eastAsia" w:ascii="仿宋_GB2312" w:hAnsi="仿宋_GB2312" w:eastAsia="仿宋_GB2312" w:cs="仿宋_GB2312"/>
          <w:lang w:val="en-US" w:eastAsia="zh-CN" w:bidi="ar"/>
        </w:rPr>
      </w:pPr>
      <w:r>
        <w:rPr>
          <w:rFonts w:hint="eastAsia" w:ascii="仿宋" w:hAnsi="仿宋" w:eastAsia="仿宋" w:cs="仿宋"/>
          <w:spacing w:val="14"/>
          <w:szCs w:val="21"/>
          <w:lang w:val="en-US" w:eastAsia="zh-CN"/>
        </w:rPr>
        <w:t>3、授信审查和放款（资料齐全一周时间）</w:t>
      </w:r>
    </w:p>
    <w:p w14:paraId="1D0CC74B">
      <w:pPr>
        <w:spacing w:line="360" w:lineRule="auto"/>
        <w:jc w:val="center"/>
        <w:rPr>
          <w:rFonts w:hint="eastAsia" w:ascii="黑体" w:hAnsi="黑体" w:eastAsia="黑体" w:cs="黑体"/>
          <w:b/>
          <w:bCs/>
          <w:color w:val="0000FF"/>
          <w:sz w:val="28"/>
          <w:szCs w:val="28"/>
          <w:highlight w:val="yellow"/>
          <w:lang w:val="en-US" w:eastAsia="zh-CN"/>
        </w:rPr>
      </w:pPr>
    </w:p>
    <w:p w14:paraId="654DBE79">
      <w:pPr>
        <w:spacing w:line="360" w:lineRule="auto"/>
        <w:jc w:val="center"/>
        <w:rPr>
          <w:rFonts w:hint="eastAsia" w:ascii="黑体" w:hAnsi="黑体" w:eastAsia="黑体" w:cs="黑体"/>
          <w:b/>
          <w:bCs/>
          <w:color w:val="0000FF"/>
          <w:sz w:val="28"/>
          <w:szCs w:val="28"/>
          <w:highlight w:val="yellow"/>
          <w:lang w:val="en-US" w:eastAsia="zh-CN"/>
        </w:rPr>
      </w:pPr>
      <w:r>
        <w:rPr>
          <w:rFonts w:hint="eastAsia" w:ascii="黑体" w:hAnsi="黑体" w:eastAsia="黑体" w:cs="黑体"/>
          <w:b/>
          <w:bCs/>
          <w:color w:val="0000FF"/>
          <w:sz w:val="28"/>
          <w:szCs w:val="28"/>
          <w:highlight w:val="yellow"/>
          <w:lang w:val="en-US" w:eastAsia="zh-CN"/>
        </w:rPr>
        <w:t>恒丰银行政府采购融资贷联系方式</w:t>
      </w:r>
    </w:p>
    <w:p w14:paraId="30CD116F">
      <w:pPr>
        <w:spacing w:line="360" w:lineRule="auto"/>
        <w:jc w:val="center"/>
        <w:rPr>
          <w:rFonts w:hint="eastAsia" w:ascii="黑体" w:hAnsi="黑体" w:eastAsia="黑体" w:cs="黑体"/>
          <w:b/>
          <w:bCs/>
          <w:color w:val="0000FF"/>
          <w:sz w:val="28"/>
          <w:szCs w:val="28"/>
          <w:highlight w:val="yellow"/>
          <w:lang w:val="en-US" w:eastAsia="zh-CN"/>
        </w:rPr>
      </w:pPr>
      <w:r>
        <w:rPr>
          <w:rFonts w:hint="eastAsia" w:ascii="黑体" w:hAnsi="黑体" w:eastAsia="黑体" w:cs="黑体"/>
          <w:b/>
          <w:bCs/>
          <w:color w:val="0000FF"/>
          <w:sz w:val="28"/>
          <w:szCs w:val="28"/>
          <w:highlight w:val="yellow"/>
          <w:lang w:val="en-US" w:eastAsia="zh-CN"/>
        </w:rPr>
        <w:t>及融资产品介绍</w:t>
      </w:r>
    </w:p>
    <w:p w14:paraId="4D38DFD4">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一、联系方式</w:t>
      </w:r>
    </w:p>
    <w:tbl>
      <w:tblPr>
        <w:tblStyle w:val="60"/>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300"/>
        <w:gridCol w:w="2047"/>
        <w:gridCol w:w="1818"/>
        <w:gridCol w:w="1482"/>
      </w:tblGrid>
      <w:tr w14:paraId="0AE4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center"/>
          </w:tcPr>
          <w:p w14:paraId="25D38173">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联系人</w:t>
            </w:r>
          </w:p>
        </w:tc>
        <w:tc>
          <w:tcPr>
            <w:tcW w:w="2300" w:type="dxa"/>
            <w:noWrap w:val="0"/>
            <w:vAlign w:val="center"/>
          </w:tcPr>
          <w:p w14:paraId="7D9248D7">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职务</w:t>
            </w:r>
          </w:p>
        </w:tc>
        <w:tc>
          <w:tcPr>
            <w:tcW w:w="2047" w:type="dxa"/>
            <w:noWrap w:val="0"/>
            <w:vAlign w:val="center"/>
          </w:tcPr>
          <w:p w14:paraId="067488C0">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地址</w:t>
            </w:r>
          </w:p>
        </w:tc>
        <w:tc>
          <w:tcPr>
            <w:tcW w:w="1818" w:type="dxa"/>
            <w:noWrap w:val="0"/>
            <w:vAlign w:val="center"/>
          </w:tcPr>
          <w:p w14:paraId="122E5133">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电话</w:t>
            </w:r>
          </w:p>
        </w:tc>
        <w:tc>
          <w:tcPr>
            <w:tcW w:w="1482" w:type="dxa"/>
            <w:noWrap w:val="0"/>
            <w:vAlign w:val="center"/>
          </w:tcPr>
          <w:p w14:paraId="38246D53">
            <w:pPr>
              <w:ind w:firstLine="474" w:firstLineChars="200"/>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备注</w:t>
            </w:r>
          </w:p>
        </w:tc>
      </w:tr>
      <w:tr w14:paraId="0C1BD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704" w:type="dxa"/>
            <w:noWrap w:val="0"/>
            <w:vAlign w:val="center"/>
          </w:tcPr>
          <w:p w14:paraId="10AFA106">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张龙妹</w:t>
            </w:r>
          </w:p>
        </w:tc>
        <w:tc>
          <w:tcPr>
            <w:tcW w:w="2300" w:type="dxa"/>
            <w:noWrap w:val="0"/>
            <w:vAlign w:val="center"/>
          </w:tcPr>
          <w:p w14:paraId="7A282011">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客户经理</w:t>
            </w:r>
          </w:p>
        </w:tc>
        <w:tc>
          <w:tcPr>
            <w:tcW w:w="2047" w:type="dxa"/>
            <w:vMerge w:val="restart"/>
            <w:noWrap w:val="0"/>
            <w:vAlign w:val="center"/>
          </w:tcPr>
          <w:p w14:paraId="7C37BED6">
            <w:pPr>
              <w:jc w:val="center"/>
              <w:rPr>
                <w:rFonts w:ascii="仿宋" w:hAnsi="仿宋" w:eastAsia="仿宋" w:cs="仿宋"/>
                <w:spacing w:val="14"/>
                <w:szCs w:val="21"/>
                <w:lang w:val="en-US" w:eastAsia="zh-CN"/>
              </w:rPr>
            </w:pPr>
            <w:r>
              <w:rPr>
                <w:rFonts w:hint="eastAsia" w:ascii="仿宋" w:hAnsi="仿宋" w:eastAsia="仿宋" w:cs="仿宋"/>
                <w:spacing w:val="14"/>
                <w:szCs w:val="21"/>
                <w:lang w:val="en-US" w:eastAsia="zh-CN"/>
              </w:rPr>
              <w:t>洛龙区展览路泉舜186西侧裙楼</w:t>
            </w:r>
          </w:p>
        </w:tc>
        <w:tc>
          <w:tcPr>
            <w:tcW w:w="1818" w:type="dxa"/>
            <w:noWrap w:val="0"/>
            <w:vAlign w:val="center"/>
          </w:tcPr>
          <w:p w14:paraId="196414A1">
            <w:pPr>
              <w:jc w:val="center"/>
              <w:rPr>
                <w:rFonts w:ascii="仿宋" w:hAnsi="仿宋" w:eastAsia="仿宋" w:cs="仿宋"/>
                <w:spacing w:val="14"/>
                <w:szCs w:val="21"/>
                <w:lang w:val="en-US" w:eastAsia="zh-CN"/>
              </w:rPr>
            </w:pPr>
            <w:r>
              <w:rPr>
                <w:rFonts w:hint="eastAsia" w:ascii="仿宋" w:hAnsi="仿宋" w:eastAsia="仿宋" w:cs="仿宋"/>
                <w:spacing w:val="14"/>
                <w:szCs w:val="21"/>
                <w:lang w:val="en-US" w:eastAsia="zh-CN"/>
              </w:rPr>
              <w:t>18538882575</w:t>
            </w:r>
          </w:p>
        </w:tc>
        <w:tc>
          <w:tcPr>
            <w:tcW w:w="1482" w:type="dxa"/>
            <w:noWrap w:val="0"/>
            <w:vAlign w:val="center"/>
          </w:tcPr>
          <w:p w14:paraId="720087EC">
            <w:pPr>
              <w:ind w:firstLine="474" w:firstLineChars="200"/>
              <w:jc w:val="center"/>
              <w:rPr>
                <w:rFonts w:hint="eastAsia" w:ascii="仿宋" w:hAnsi="仿宋" w:eastAsia="仿宋" w:cs="仿宋"/>
                <w:spacing w:val="14"/>
                <w:szCs w:val="21"/>
                <w:lang w:val="en-US" w:eastAsia="zh-CN"/>
              </w:rPr>
            </w:pPr>
          </w:p>
        </w:tc>
      </w:tr>
      <w:tr w14:paraId="11C18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center"/>
          </w:tcPr>
          <w:p w14:paraId="47CEC411">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张  浩</w:t>
            </w:r>
          </w:p>
        </w:tc>
        <w:tc>
          <w:tcPr>
            <w:tcW w:w="2300" w:type="dxa"/>
            <w:noWrap w:val="0"/>
            <w:vAlign w:val="center"/>
          </w:tcPr>
          <w:p w14:paraId="2A423DD8">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公司金融部负责人</w:t>
            </w:r>
          </w:p>
        </w:tc>
        <w:tc>
          <w:tcPr>
            <w:tcW w:w="2047" w:type="dxa"/>
            <w:vMerge w:val="continue"/>
            <w:noWrap w:val="0"/>
            <w:vAlign w:val="center"/>
          </w:tcPr>
          <w:p w14:paraId="75AD0A3A">
            <w:pPr>
              <w:ind w:firstLine="474" w:firstLineChars="200"/>
              <w:jc w:val="center"/>
              <w:rPr>
                <w:rFonts w:hint="eastAsia" w:ascii="仿宋" w:hAnsi="仿宋" w:eastAsia="仿宋" w:cs="仿宋"/>
                <w:spacing w:val="14"/>
                <w:szCs w:val="21"/>
                <w:lang w:val="en-US" w:eastAsia="zh-CN"/>
              </w:rPr>
            </w:pPr>
          </w:p>
        </w:tc>
        <w:tc>
          <w:tcPr>
            <w:tcW w:w="1818" w:type="dxa"/>
            <w:noWrap w:val="0"/>
            <w:vAlign w:val="center"/>
          </w:tcPr>
          <w:p w14:paraId="6CBAB927">
            <w:pPr>
              <w:jc w:val="center"/>
              <w:rPr>
                <w:rFonts w:ascii="仿宋" w:hAnsi="仿宋" w:eastAsia="仿宋" w:cs="仿宋"/>
                <w:spacing w:val="14"/>
                <w:szCs w:val="21"/>
                <w:lang w:val="en-US" w:eastAsia="zh-CN"/>
              </w:rPr>
            </w:pPr>
            <w:r>
              <w:rPr>
                <w:rFonts w:hint="eastAsia" w:ascii="仿宋" w:hAnsi="仿宋" w:eastAsia="仿宋" w:cs="仿宋"/>
                <w:spacing w:val="14"/>
                <w:szCs w:val="21"/>
                <w:lang w:val="en-US" w:eastAsia="zh-CN"/>
              </w:rPr>
              <w:t>18937966885</w:t>
            </w:r>
          </w:p>
        </w:tc>
        <w:tc>
          <w:tcPr>
            <w:tcW w:w="1482" w:type="dxa"/>
            <w:noWrap w:val="0"/>
            <w:vAlign w:val="center"/>
          </w:tcPr>
          <w:p w14:paraId="4754E0B0">
            <w:pPr>
              <w:ind w:firstLine="474" w:firstLineChars="200"/>
              <w:jc w:val="center"/>
              <w:rPr>
                <w:rFonts w:hint="eastAsia" w:ascii="仿宋" w:hAnsi="仿宋" w:eastAsia="仿宋" w:cs="仿宋"/>
                <w:spacing w:val="14"/>
                <w:szCs w:val="21"/>
                <w:lang w:val="en-US" w:eastAsia="zh-CN"/>
              </w:rPr>
            </w:pPr>
          </w:p>
        </w:tc>
      </w:tr>
      <w:tr w14:paraId="13E86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center"/>
          </w:tcPr>
          <w:p w14:paraId="6F632949">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裴绍辉</w:t>
            </w:r>
          </w:p>
        </w:tc>
        <w:tc>
          <w:tcPr>
            <w:tcW w:w="2300" w:type="dxa"/>
            <w:noWrap w:val="0"/>
            <w:vAlign w:val="center"/>
          </w:tcPr>
          <w:p w14:paraId="6A30AE76">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分管行长</w:t>
            </w:r>
          </w:p>
        </w:tc>
        <w:tc>
          <w:tcPr>
            <w:tcW w:w="2047" w:type="dxa"/>
            <w:vMerge w:val="continue"/>
            <w:noWrap w:val="0"/>
            <w:vAlign w:val="center"/>
          </w:tcPr>
          <w:p w14:paraId="22CB64B7">
            <w:pPr>
              <w:ind w:firstLine="474" w:firstLineChars="200"/>
              <w:jc w:val="center"/>
              <w:rPr>
                <w:rFonts w:hint="eastAsia" w:ascii="仿宋" w:hAnsi="仿宋" w:eastAsia="仿宋" w:cs="仿宋"/>
                <w:spacing w:val="14"/>
                <w:szCs w:val="21"/>
                <w:lang w:val="en-US" w:eastAsia="zh-CN"/>
              </w:rPr>
            </w:pPr>
          </w:p>
        </w:tc>
        <w:tc>
          <w:tcPr>
            <w:tcW w:w="1818" w:type="dxa"/>
            <w:noWrap w:val="0"/>
            <w:vAlign w:val="center"/>
          </w:tcPr>
          <w:p w14:paraId="3B917325">
            <w:pPr>
              <w:jc w:val="center"/>
              <w:rPr>
                <w:rFonts w:ascii="仿宋" w:hAnsi="仿宋" w:eastAsia="仿宋" w:cs="仿宋"/>
                <w:spacing w:val="14"/>
                <w:szCs w:val="21"/>
                <w:lang w:val="en-US" w:eastAsia="zh-CN"/>
              </w:rPr>
            </w:pPr>
            <w:r>
              <w:rPr>
                <w:rFonts w:hint="eastAsia" w:ascii="仿宋" w:hAnsi="仿宋" w:eastAsia="仿宋" w:cs="仿宋"/>
                <w:spacing w:val="14"/>
                <w:szCs w:val="21"/>
                <w:lang w:val="en-US" w:eastAsia="zh-CN"/>
              </w:rPr>
              <w:t>18637904888</w:t>
            </w:r>
          </w:p>
        </w:tc>
        <w:tc>
          <w:tcPr>
            <w:tcW w:w="1482" w:type="dxa"/>
            <w:noWrap w:val="0"/>
            <w:vAlign w:val="center"/>
          </w:tcPr>
          <w:p w14:paraId="6F3082E8">
            <w:pPr>
              <w:ind w:firstLine="474" w:firstLineChars="200"/>
              <w:jc w:val="center"/>
              <w:rPr>
                <w:rFonts w:hint="eastAsia" w:ascii="仿宋" w:hAnsi="仿宋" w:eastAsia="仿宋" w:cs="仿宋"/>
                <w:spacing w:val="14"/>
                <w:szCs w:val="21"/>
                <w:lang w:val="en-US" w:eastAsia="zh-CN"/>
              </w:rPr>
            </w:pPr>
          </w:p>
        </w:tc>
      </w:tr>
    </w:tbl>
    <w:p w14:paraId="39516124">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二、融资产品介绍</w:t>
      </w:r>
    </w:p>
    <w:p w14:paraId="4DD5999C">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1.恒丰银行“政采云贷”</w:t>
      </w:r>
    </w:p>
    <w:p w14:paraId="519EA959">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针对政府采购项目中标小微客户在线发放用于采购项目（不包括工程项目）资金周转需要的流动资金贷款。</w:t>
      </w:r>
    </w:p>
    <w:p w14:paraId="74B897E9">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担保方式：免抵押、无担保，开立指定回款账户</w:t>
      </w:r>
    </w:p>
    <w:p w14:paraId="027FDC2A">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授信额度：单户授信最高不超过1000万元</w:t>
      </w:r>
    </w:p>
    <w:p w14:paraId="35639608">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授信期限：不超过一年，贷款到期日不晚于政府中标合同约定款日后的十个工作日</w:t>
      </w:r>
    </w:p>
    <w:p w14:paraId="0B90C332">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还款方式：按月付息，到期还本或阶段性还款</w:t>
      </w:r>
    </w:p>
    <w:p w14:paraId="07A0662F">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 xml:space="preserve"> 2.准入标准</w:t>
      </w:r>
    </w:p>
    <w:p w14:paraId="1984974B">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（1）企业成立一年以上，有洛阳市固定经营场所；企业实际控制人有两年以上行业从业经验。</w:t>
      </w:r>
    </w:p>
    <w:p w14:paraId="49A7C2C7">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（2）企业及其实际控制人信誉良好，合法经营，无不良记录，无恶意违约记录。</w:t>
      </w:r>
    </w:p>
    <w:p w14:paraId="5D1CD36B">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（3）我行信用评级结果在B3三级以上。</w:t>
      </w:r>
    </w:p>
    <w:p w14:paraId="36976755">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（4）企业名下现有贷款合计不超过上年度总收入的45%。</w:t>
      </w:r>
    </w:p>
    <w:p w14:paraId="44EBFA24">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（5）近两年有两次含以上政府中标记录，且供货履约情况良好。</w:t>
      </w:r>
    </w:p>
    <w:p w14:paraId="2067AEA6">
      <w:pPr>
        <w:spacing w:line="360" w:lineRule="auto"/>
        <w:jc w:val="center"/>
        <w:rPr>
          <w:rFonts w:hint="eastAsia" w:ascii="黑体" w:hAnsi="黑体" w:eastAsia="黑体" w:cs="黑体"/>
          <w:b/>
          <w:bCs/>
          <w:color w:val="0000FF"/>
          <w:sz w:val="28"/>
          <w:szCs w:val="28"/>
          <w:highlight w:val="yellow"/>
          <w:lang w:val="en-US" w:eastAsia="zh-CN"/>
        </w:rPr>
      </w:pPr>
    </w:p>
    <w:p w14:paraId="46BFE0B7">
      <w:pPr>
        <w:spacing w:line="360" w:lineRule="auto"/>
        <w:jc w:val="center"/>
        <w:rPr>
          <w:rFonts w:hint="eastAsia" w:ascii="黑体" w:hAnsi="黑体" w:eastAsia="黑体" w:cs="黑体"/>
          <w:b/>
          <w:bCs/>
          <w:color w:val="0000FF"/>
          <w:sz w:val="28"/>
          <w:szCs w:val="28"/>
          <w:highlight w:val="yellow"/>
          <w:lang w:val="en-US" w:eastAsia="zh-CN"/>
        </w:rPr>
      </w:pPr>
      <w:r>
        <w:rPr>
          <w:rFonts w:hint="eastAsia" w:ascii="黑体" w:hAnsi="黑体" w:eastAsia="黑体" w:cs="黑体"/>
          <w:b/>
          <w:bCs/>
          <w:color w:val="0000FF"/>
          <w:sz w:val="28"/>
          <w:szCs w:val="28"/>
          <w:highlight w:val="yellow"/>
          <w:lang w:val="en-US" w:eastAsia="zh-CN"/>
        </w:rPr>
        <w:t xml:space="preserve"> 中国银行股份有限公司河南省分行普惠金融</w:t>
      </w:r>
    </w:p>
    <w:p w14:paraId="2A8EE744">
      <w:pPr>
        <w:spacing w:line="360" w:lineRule="auto"/>
        <w:jc w:val="center"/>
        <w:rPr>
          <w:rFonts w:hint="eastAsia" w:ascii="黑体" w:hAnsi="黑体" w:eastAsia="黑体" w:cs="黑体"/>
          <w:b/>
          <w:bCs/>
          <w:color w:val="0000FF"/>
          <w:sz w:val="28"/>
          <w:szCs w:val="28"/>
          <w:highlight w:val="yellow"/>
          <w:lang w:val="en-US" w:eastAsia="zh-CN"/>
        </w:rPr>
      </w:pPr>
      <w:r>
        <w:rPr>
          <w:rFonts w:hint="eastAsia" w:ascii="黑体" w:hAnsi="黑体" w:eastAsia="黑体" w:cs="黑体"/>
          <w:b/>
          <w:bCs/>
          <w:color w:val="0000FF"/>
          <w:sz w:val="28"/>
          <w:szCs w:val="28"/>
          <w:highlight w:val="yellow"/>
          <w:lang w:val="en-US" w:eastAsia="zh-CN"/>
        </w:rPr>
        <w:t>政采通宝业务服务方案</w:t>
      </w:r>
    </w:p>
    <w:p w14:paraId="59D28924">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准入标准:</w:t>
      </w:r>
    </w:p>
    <w:p w14:paraId="2F75D081">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1.持续经营2年（含）以上。</w:t>
      </w:r>
    </w:p>
    <w:p w14:paraId="0D1F8F2A">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2.客户持有政府采购中标通知书（或以往年度有执行政府采购的记录），且政府采购业务无行政处罚记录。</w:t>
      </w:r>
      <w:r>
        <w:rPr>
          <w:rFonts w:hint="eastAsia" w:ascii="仿宋" w:hAnsi="仿宋" w:eastAsia="仿宋" w:cs="仿宋"/>
          <w:spacing w:val="14"/>
          <w:szCs w:val="21"/>
          <w:lang w:val="en-US" w:eastAsia="zh-CN"/>
        </w:rPr>
        <w:cr/>
      </w:r>
      <w:r>
        <w:rPr>
          <w:rFonts w:hint="eastAsia" w:ascii="仿宋" w:hAnsi="仿宋" w:eastAsia="仿宋" w:cs="仿宋"/>
          <w:spacing w:val="14"/>
          <w:szCs w:val="21"/>
          <w:lang w:val="en-US" w:eastAsia="zh-CN"/>
        </w:rPr>
        <w:t xml:space="preserve">    3.最近年度纳税申报收入不低于200万元。   </w:t>
      </w:r>
    </w:p>
    <w:p w14:paraId="651AC1C1">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4.借款人及其法人代表、实际控制人信用良好。</w:t>
      </w:r>
    </w:p>
    <w:p w14:paraId="2367E1D6">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5、单一客户“政采贷”授信总量最高金额不超过1000万元</w:t>
      </w:r>
    </w:p>
    <w:p w14:paraId="282556A3">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6、单笔贷款期限不超过一年。</w:t>
      </w:r>
    </w:p>
    <w:p w14:paraId="448DC72A">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7、根据借款人生产经营及回款周期等特点，可采用按季付息，到期一次还本的还款方式，或分期偿还我行授信。</w:t>
      </w:r>
    </w:p>
    <w:p w14:paraId="57C44677">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中国银行联系人：</w:t>
      </w:r>
    </w:p>
    <w:p w14:paraId="2FD6B6BA">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负责人：朱宗沛  15978695077</w:t>
      </w:r>
    </w:p>
    <w:p w14:paraId="262641CA">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信贷经理：印晨  15038659275</w:t>
      </w:r>
    </w:p>
    <w:p w14:paraId="6CCF169A">
      <w:pPr>
        <w:spacing w:line="360" w:lineRule="auto"/>
        <w:rPr>
          <w:rFonts w:hint="eastAsia" w:ascii="宋体" w:hAnsi="宋体"/>
          <w:b/>
          <w:color w:val="0000FF"/>
          <w:highlight w:val="yellow"/>
        </w:rPr>
      </w:pPr>
    </w:p>
    <w:p w14:paraId="7BDEA5B2">
      <w:pPr>
        <w:spacing w:line="360" w:lineRule="auto"/>
        <w:jc w:val="center"/>
        <w:rPr>
          <w:rFonts w:hint="eastAsia" w:ascii="黑体" w:hAnsi="黑体" w:eastAsia="黑体" w:cs="黑体"/>
          <w:b/>
          <w:bCs/>
          <w:color w:val="0000FF"/>
          <w:sz w:val="28"/>
          <w:szCs w:val="28"/>
          <w:highlight w:val="yellow"/>
          <w:lang w:val="en-US" w:eastAsia="zh-CN"/>
        </w:rPr>
      </w:pPr>
      <w:r>
        <w:rPr>
          <w:rFonts w:hint="eastAsia" w:ascii="黑体" w:hAnsi="黑体" w:eastAsia="黑体" w:cs="黑体"/>
          <w:b/>
          <w:bCs/>
          <w:color w:val="0000FF"/>
          <w:sz w:val="28"/>
          <w:szCs w:val="28"/>
          <w:highlight w:val="yellow"/>
          <w:lang w:val="en-US" w:eastAsia="zh-CN"/>
        </w:rPr>
        <w:br w:type="page"/>
      </w:r>
      <w:r>
        <w:rPr>
          <w:rFonts w:hint="eastAsia" w:ascii="黑体" w:hAnsi="黑体" w:eastAsia="黑体" w:cs="黑体"/>
          <w:b/>
          <w:bCs/>
          <w:color w:val="0000FF"/>
          <w:sz w:val="28"/>
          <w:szCs w:val="28"/>
          <w:highlight w:val="yellow"/>
          <w:lang w:val="en-US" w:eastAsia="zh-CN"/>
        </w:rPr>
        <w:t>平安银行“政采E贷”产品介绍</w:t>
      </w:r>
    </w:p>
    <w:p w14:paraId="61CD671A">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平安银行“政采E贷”是平安银行与采购中心对接后，基于互联网技术、政府采购数据等信息，为中标政府采购项目的企业提供的互联网信用贷款。</w:t>
      </w:r>
    </w:p>
    <w:p w14:paraId="544E0A65">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产品优势：</w:t>
      </w:r>
    </w:p>
    <w:p w14:paraId="22A4213C">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1、额度高：线上最高500万元。</w:t>
      </w:r>
    </w:p>
    <w:p w14:paraId="4331B63F">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2、申请易：5分钟完成线上申请。</w:t>
      </w:r>
    </w:p>
    <w:p w14:paraId="2710FC7E">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3、用款快：凭订单最快1天生效。</w:t>
      </w:r>
    </w:p>
    <w:p w14:paraId="4714ED62">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4、纯信用：凭政府中标订单即可融资。</w:t>
      </w:r>
    </w:p>
    <w:p w14:paraId="516732CE">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 xml:space="preserve">产品申请资格： </w:t>
      </w:r>
    </w:p>
    <w:p w14:paraId="41E856A7">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1、我行白名单财政项下的政府采购项目融资。</w:t>
      </w:r>
    </w:p>
    <w:p w14:paraId="26708F04">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2、有历史中标采购记录的政府采购供应商。</w:t>
      </w:r>
    </w:p>
    <w:p w14:paraId="2CFC0CF0">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3、企业及申请人信用良好。</w:t>
      </w:r>
    </w:p>
    <w:p w14:paraId="37B0F4C5">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b/>
          <w:bCs/>
          <w:spacing w:val="14"/>
          <w:szCs w:val="21"/>
          <w:lang w:val="en-US" w:eastAsia="zh-CN"/>
        </w:rPr>
        <w:t>期限、利率和还款方式：</w:t>
      </w:r>
      <w:r>
        <w:rPr>
          <w:rFonts w:hint="eastAsia" w:ascii="仿宋" w:hAnsi="仿宋" w:eastAsia="仿宋" w:cs="仿宋"/>
          <w:spacing w:val="14"/>
          <w:szCs w:val="21"/>
          <w:lang w:val="en-US" w:eastAsia="zh-CN"/>
        </w:rPr>
        <w:t xml:space="preserve"> </w:t>
      </w:r>
    </w:p>
    <w:p w14:paraId="6FF0669F">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期限：1个月到1年。</w:t>
      </w:r>
    </w:p>
    <w:p w14:paraId="3780E6B9">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还款方式 ：先息后本、等额本息、等额本金。</w:t>
      </w:r>
    </w:p>
    <w:p w14:paraId="64674CCD">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利率：年化利率低至6% 。</w:t>
      </w:r>
    </w:p>
    <w:p w14:paraId="6D439067">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b/>
          <w:bCs/>
          <w:spacing w:val="14"/>
          <w:szCs w:val="21"/>
          <w:lang w:val="en-US" w:eastAsia="zh-CN"/>
        </w:rPr>
        <w:t>举例1：</w:t>
      </w:r>
      <w:r>
        <w:rPr>
          <w:rFonts w:hint="eastAsia" w:ascii="仿宋" w:hAnsi="仿宋" w:eastAsia="仿宋" w:cs="仿宋"/>
          <w:spacing w:val="14"/>
          <w:szCs w:val="21"/>
          <w:lang w:val="en-US" w:eastAsia="zh-CN"/>
        </w:rPr>
        <w:t>贷款100万元，3个月（先息后本，利率6%），前两个月需要支付利息5000元/月，到期还本付息。</w:t>
      </w:r>
    </w:p>
    <w:p w14:paraId="2B185E22">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b/>
          <w:bCs/>
          <w:spacing w:val="14"/>
          <w:szCs w:val="21"/>
          <w:lang w:val="en-US" w:eastAsia="zh-CN"/>
        </w:rPr>
        <w:t>举例2：</w:t>
      </w:r>
      <w:r>
        <w:rPr>
          <w:rFonts w:hint="eastAsia" w:ascii="仿宋" w:hAnsi="仿宋" w:eastAsia="仿宋" w:cs="仿宋"/>
          <w:spacing w:val="14"/>
          <w:szCs w:val="21"/>
          <w:lang w:val="en-US" w:eastAsia="zh-CN"/>
        </w:rPr>
        <w:t>贷款100万元，1年期限（等额本息，利率6%），每个月需要支付本息约86035元。</w:t>
      </w:r>
    </w:p>
    <w:p w14:paraId="26A61047">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平安银行洛阳分行联系人：</w:t>
      </w:r>
    </w:p>
    <w:p w14:paraId="15B7CD0D">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总经理：    王煜    13523601120</w:t>
      </w:r>
    </w:p>
    <w:p w14:paraId="247178F2">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业务经理：  许洛周  13938876588</w:t>
      </w:r>
    </w:p>
    <w:p w14:paraId="7B292174">
      <w:pPr>
        <w:ind w:firstLine="474" w:firstLineChars="200"/>
        <w:jc w:val="left"/>
        <w:rPr>
          <w:rFonts w:ascii="仿宋" w:hAnsi="仿宋" w:eastAsia="仿宋" w:cs="仿宋"/>
          <w:spacing w:val="14"/>
          <w:szCs w:val="21"/>
          <w:lang w:val="en-US" w:eastAsia="zh-CN"/>
        </w:rPr>
      </w:pPr>
      <w:r>
        <w:rPr>
          <w:rFonts w:hint="eastAsia" w:ascii="仿宋" w:hAnsi="仿宋" w:eastAsia="仿宋" w:cs="仿宋"/>
          <w:spacing w:val="14"/>
          <w:szCs w:val="21"/>
          <w:lang w:val="en-US" w:eastAsia="zh-CN"/>
        </w:rPr>
        <w:t>业务负责人：许洛周  13938876588</w:t>
      </w:r>
    </w:p>
    <w:p w14:paraId="22F5C873">
      <w:pPr>
        <w:spacing w:line="360" w:lineRule="auto"/>
        <w:jc w:val="center"/>
        <w:rPr>
          <w:rFonts w:hint="eastAsia" w:ascii="宋体" w:hAnsi="宋体"/>
          <w:bCs/>
          <w:color w:val="0000FF"/>
          <w:highlight w:val="yellow"/>
        </w:rPr>
      </w:pPr>
    </w:p>
    <w:p w14:paraId="35471A98">
      <w:pPr>
        <w:spacing w:line="360" w:lineRule="auto"/>
        <w:jc w:val="center"/>
        <w:rPr>
          <w:rFonts w:hint="eastAsia" w:ascii="黑体" w:hAnsi="黑体" w:eastAsia="黑体" w:cs="黑体"/>
          <w:b/>
          <w:bCs/>
          <w:color w:val="0000FF"/>
          <w:sz w:val="28"/>
          <w:szCs w:val="28"/>
          <w:highlight w:val="yellow"/>
          <w:lang w:val="en-US" w:eastAsia="zh-CN"/>
        </w:rPr>
      </w:pPr>
      <w:r>
        <w:rPr>
          <w:rFonts w:hint="eastAsia" w:ascii="黑体" w:hAnsi="黑体" w:eastAsia="黑体" w:cs="黑体"/>
          <w:b/>
          <w:bCs/>
          <w:color w:val="0000FF"/>
          <w:sz w:val="28"/>
          <w:szCs w:val="28"/>
          <w:highlight w:val="yellow"/>
          <w:lang w:val="en-US" w:eastAsia="zh-CN"/>
        </w:rPr>
        <w:t>浙商银行“政采贷”</w:t>
      </w:r>
    </w:p>
    <w:p w14:paraId="4E086D99">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一、贷款产品介绍</w:t>
      </w:r>
    </w:p>
    <w:p w14:paraId="61A49C3F">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政采贷”是本行为在政府机关、事业单位、社会团体、国有企业等招标进行的采购活动中中标并签订采购合同的小微企业发放的，以采购人合同款支付作为还款来源的流动资金贷款。借款人为符合本行标准的小型、微型企业。融资模式包括采购合同融资模式与应收账款融资模式。采购项目包括货物类、服务类和部分工程类。</w:t>
      </w:r>
    </w:p>
    <w:p w14:paraId="20847F2D">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 xml:space="preserve">二、适用对象                            </w:t>
      </w:r>
    </w:p>
    <w:p w14:paraId="26201748">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连续经营 2 年及以上或实际控制人有 3 年及以上相关行业从业经验经营状况良好，信用记录良好小微企业。</w:t>
      </w:r>
    </w:p>
    <w:p w14:paraId="6DFE40C9">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三、贷款期限</w:t>
      </w:r>
    </w:p>
    <w:p w14:paraId="60EDFE41">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贷款期限：货物类、服务类利率最长一年，工程类最长可做三年。</w:t>
      </w:r>
    </w:p>
    <w:p w14:paraId="4A75E5D9">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四、产品特点</w:t>
      </w:r>
    </w:p>
    <w:p w14:paraId="1EC03146">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中标即贷，最高可贷1000万，最快三天审批放款，可做工程类项目。</w:t>
      </w:r>
    </w:p>
    <w:p w14:paraId="2D5E8072">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 xml:space="preserve">分管领导：张庆浩   联系电话： 18538198600  </w:t>
      </w:r>
    </w:p>
    <w:p w14:paraId="087C6893">
      <w:pPr>
        <w:ind w:left="418" w:left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信贷经理：郭利波   联系电话：15937918530    具体负责人：李超峰  联系电话：15538530</w:t>
      </w:r>
    </w:p>
    <w:p w14:paraId="65F27361">
      <w:pPr>
        <w:spacing w:line="360" w:lineRule="auto"/>
        <w:jc w:val="center"/>
        <w:rPr>
          <w:rFonts w:hint="eastAsia" w:ascii="黑体" w:hAnsi="黑体" w:eastAsia="黑体" w:cs="黑体"/>
          <w:color w:val="0000FF"/>
          <w:highlight w:val="yellow"/>
          <w:lang w:eastAsia="zh-CN"/>
        </w:rPr>
      </w:pPr>
    </w:p>
    <w:p w14:paraId="583BA2A4">
      <w:pPr>
        <w:spacing w:line="360" w:lineRule="auto"/>
        <w:jc w:val="center"/>
        <w:rPr>
          <w:rFonts w:hint="eastAsia" w:ascii="黑体" w:hAnsi="黑体" w:eastAsia="黑体" w:cs="黑体"/>
          <w:b/>
          <w:bCs/>
          <w:color w:val="0000FF"/>
          <w:sz w:val="28"/>
          <w:szCs w:val="28"/>
          <w:highlight w:val="yellow"/>
          <w:lang w:val="en-US" w:eastAsia="zh-CN"/>
        </w:rPr>
      </w:pPr>
      <w:r>
        <w:rPr>
          <w:rFonts w:hint="eastAsia" w:ascii="黑体" w:hAnsi="黑体" w:eastAsia="黑体" w:cs="黑体"/>
          <w:b/>
          <w:bCs/>
          <w:color w:val="0000FF"/>
          <w:sz w:val="28"/>
          <w:szCs w:val="28"/>
          <w:highlight w:val="yellow"/>
          <w:lang w:val="en-US" w:eastAsia="zh-CN"/>
        </w:rPr>
        <w:t>广发银行“政采贷”</w:t>
      </w:r>
    </w:p>
    <w:p w14:paraId="57819C76">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一、广发银行“政采贷”</w:t>
      </w:r>
    </w:p>
    <w:p w14:paraId="3F392328">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对象：针对政府采购平台内资信情况良好、经营正常的中小微企业供应商提供原材料购买、组织生产、货物运输等流动资金授信服务。</w:t>
      </w:r>
    </w:p>
    <w:p w14:paraId="5575703D">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担保方式：以政府采购项目下的应收账款质押；企业实际控制人及主要个人股东提供连带责任保证担保。</w:t>
      </w:r>
    </w:p>
    <w:p w14:paraId="5364510C">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授信额度：单户敞口授信额度不超过1000万元；单笔采购项目融资不超过有效合同净额的90%。</w:t>
      </w:r>
    </w:p>
    <w:p w14:paraId="2C16D9A3">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授信期限：额度有效期一年，授信期限不超过一年且不得超过额度到期日后3个月，不超过采购项目合同约定的最迟付款日后3个月。</w:t>
      </w:r>
    </w:p>
    <w:p w14:paraId="2270F540">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还款方式：按月付息，可根据单笔业务实际付款频率和时间点进行还款，不得采取随借随还出账模式，还款方式应与政府采购合同约定的应收账款金额、账期等相匹配。</w:t>
      </w:r>
    </w:p>
    <w:p w14:paraId="549505F9">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二、准入标准</w:t>
      </w:r>
    </w:p>
    <w:p w14:paraId="38CC76E6">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1、企业成立且持续经营满3年以上，主营业务未有变化，有固定经营场所，且注册地在当地。</w:t>
      </w:r>
    </w:p>
    <w:p w14:paraId="057C4F84">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2、政府采购历史超过一年或进入政府采购供应商名单时间超过一年，实际履约不低于一次。</w:t>
      </w:r>
    </w:p>
    <w:p w14:paraId="4CD839D3">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3、近两年销售收入保持正增长或主营业务利润为正。</w:t>
      </w:r>
    </w:p>
    <w:p w14:paraId="591CB902">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4、资产负债率不超过70%。</w:t>
      </w:r>
    </w:p>
    <w:p w14:paraId="3DDC71D8">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5、在我行评价不低于BB+级。</w:t>
      </w:r>
    </w:p>
    <w:p w14:paraId="059B6B7F">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6、企业主（含实际控制人、主要股东或配偶）拥有本地户口或房产。</w:t>
      </w:r>
    </w:p>
    <w:p w14:paraId="2993BA30">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7、不得介入在金融机构有未结清（互）保类授信（含实际控制人夫妇个人经营性贷款）的企业。</w:t>
      </w:r>
    </w:p>
    <w:p w14:paraId="059F6F42">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三、授信用途</w:t>
      </w:r>
    </w:p>
    <w:p w14:paraId="005AFC38">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授信仅限于借款人自身在具体合同项下的原材料采购、组织生产、货物运输等劳动资金需求，不得挪用于担保企业、借款人关联企业、借款人固定资产建设和股本权益类投资</w:t>
      </w:r>
    </w:p>
    <w:p w14:paraId="406DC28E">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四、业务流程</w:t>
      </w:r>
    </w:p>
    <w:p w14:paraId="518D2E5D">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1、业务访谈，确定贸易真实性</w:t>
      </w:r>
    </w:p>
    <w:p w14:paraId="4400F0D3">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2、授信申请，企业按照我行授信调查的相关规定提供申请资料</w:t>
      </w:r>
    </w:p>
    <w:p w14:paraId="0162885E">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3、授信调查与额度核定，客户经理双人调查，发起客户评级，并按流程提交审批</w:t>
      </w:r>
    </w:p>
    <w:p w14:paraId="1824A412">
      <w:pPr>
        <w:ind w:firstLine="474" w:firstLineChars="200"/>
        <w:jc w:val="left"/>
        <w:rPr>
          <w:rFonts w:ascii="仿宋" w:hAnsi="仿宋" w:eastAsia="仿宋" w:cs="仿宋"/>
          <w:spacing w:val="14"/>
          <w:szCs w:val="21"/>
          <w:lang w:val="en-US" w:eastAsia="zh-CN"/>
        </w:rPr>
      </w:pPr>
      <w:r>
        <w:rPr>
          <w:rFonts w:hint="eastAsia" w:ascii="仿宋" w:hAnsi="仿宋" w:eastAsia="仿宋" w:cs="仿宋"/>
          <w:spacing w:val="14"/>
          <w:szCs w:val="21"/>
          <w:lang w:val="en-US" w:eastAsia="zh-CN"/>
        </w:rPr>
        <w:t xml:space="preserve">4、授信审查审批 </w:t>
      </w:r>
    </w:p>
    <w:p w14:paraId="09FEA6D8">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5、按照要求出账</w:t>
      </w:r>
    </w:p>
    <w:p w14:paraId="15EAD09A">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主管行长：      李文强  18137865269</w:t>
      </w:r>
    </w:p>
    <w:p w14:paraId="0CF41BF2">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具体负责人：    何俊杰  13838894026</w:t>
      </w:r>
    </w:p>
    <w:p w14:paraId="377FA890">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信贷经理：      姜晓凤  15103799119</w:t>
      </w:r>
    </w:p>
    <w:p w14:paraId="2C1D6E20">
      <w:pPr>
        <w:widowControl/>
        <w:spacing w:line="360" w:lineRule="auto"/>
        <w:jc w:val="left"/>
      </w:pPr>
    </w:p>
    <w:p w14:paraId="525FB034">
      <w:pPr>
        <w:spacing w:line="360" w:lineRule="auto"/>
        <w:jc w:val="center"/>
        <w:rPr>
          <w:rFonts w:hint="eastAsia" w:ascii="黑体" w:hAnsi="黑体" w:eastAsia="黑体" w:cs="黑体"/>
          <w:color w:val="0000FF"/>
          <w:highlight w:val="yellow"/>
          <w:lang w:val="en-US" w:eastAsia="zh-CN"/>
        </w:rPr>
      </w:pPr>
      <w:r>
        <w:rPr>
          <w:rFonts w:hint="eastAsia" w:ascii="黑体" w:hAnsi="黑体" w:eastAsia="黑体" w:cs="黑体"/>
          <w:b/>
          <w:bCs/>
          <w:color w:val="0000FF"/>
          <w:sz w:val="28"/>
          <w:szCs w:val="28"/>
          <w:highlight w:val="yellow"/>
          <w:lang w:val="en-US" w:eastAsia="zh-CN"/>
        </w:rPr>
        <w:t>邮储银行政采贷</w:t>
      </w:r>
    </w:p>
    <w:p w14:paraId="2F2E3E42">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贷款对象：</w:t>
      </w:r>
    </w:p>
    <w:p w14:paraId="2168D293">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1.已获得省本级政府采购中标通知，具备履约能力；</w:t>
      </w:r>
    </w:p>
    <w:p w14:paraId="44B3DD41">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2.企业在政府采购活动中与政府采购合作1年（含）以上；</w:t>
      </w:r>
    </w:p>
    <w:p w14:paraId="2A957743">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3.在邮储银行开立回款专用账户。</w:t>
      </w:r>
    </w:p>
    <w:p w14:paraId="08724865">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贷款要素：</w:t>
      </w:r>
    </w:p>
    <w:p w14:paraId="0A6DCFF1">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1.纯信用；</w:t>
      </w:r>
    </w:p>
    <w:p w14:paraId="1C920E77">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2.额度高：可贷合同标的额70%，最高额度300万；</w:t>
      </w:r>
    </w:p>
    <w:p w14:paraId="1E1DB133">
      <w:pPr>
        <w:ind w:firstLine="474" w:firstLineChars="200"/>
        <w:jc w:val="left"/>
        <w:rPr>
          <w:rFonts w:ascii="仿宋" w:hAnsi="仿宋" w:eastAsia="仿宋" w:cs="仿宋"/>
          <w:spacing w:val="14"/>
          <w:szCs w:val="21"/>
          <w:lang w:val="en-US" w:eastAsia="zh-CN"/>
        </w:rPr>
      </w:pPr>
      <w:r>
        <w:rPr>
          <w:rFonts w:hint="eastAsia" w:ascii="仿宋" w:hAnsi="仿宋" w:eastAsia="仿宋" w:cs="仿宋"/>
          <w:spacing w:val="14"/>
          <w:szCs w:val="21"/>
          <w:lang w:val="en-US" w:eastAsia="zh-CN"/>
        </w:rPr>
        <w:t>3.方便用：可一次性或分期还款</w:t>
      </w:r>
    </w:p>
    <w:p w14:paraId="3E62DCFB">
      <w:pPr>
        <w:ind w:firstLine="474" w:firstLineChars="200"/>
        <w:jc w:val="left"/>
        <w:rPr>
          <w:rFonts w:ascii="仿宋" w:hAnsi="仿宋" w:eastAsia="仿宋" w:cs="仿宋"/>
          <w:spacing w:val="14"/>
          <w:szCs w:val="21"/>
          <w:lang w:val="en-US" w:eastAsia="zh-CN"/>
        </w:rPr>
      </w:pPr>
      <w:r>
        <w:rPr>
          <w:rFonts w:hint="eastAsia" w:ascii="仿宋" w:hAnsi="仿宋" w:eastAsia="仿宋" w:cs="仿宋"/>
          <w:spacing w:val="14"/>
          <w:szCs w:val="21"/>
          <w:lang w:val="en-US" w:eastAsia="zh-CN"/>
        </w:rPr>
        <w:t>联系方式：</w:t>
      </w:r>
    </w:p>
    <w:p w14:paraId="06A9ACDE">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联系人：王玉辉     职 务： 总经理</w:t>
      </w:r>
    </w:p>
    <w:p w14:paraId="797BB621">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电  话：13598159333</w:t>
      </w:r>
    </w:p>
    <w:p w14:paraId="71B14108">
      <w:pPr>
        <w:spacing w:line="360" w:lineRule="auto"/>
        <w:jc w:val="center"/>
        <w:rPr>
          <w:rFonts w:hint="eastAsia" w:ascii="黑体" w:hAnsi="黑体" w:eastAsia="黑体" w:cs="黑体"/>
          <w:color w:val="0000FF"/>
          <w:highlight w:val="yellow"/>
          <w:lang w:val="en-US" w:eastAsia="zh-CN"/>
        </w:rPr>
      </w:pPr>
    </w:p>
    <w:p w14:paraId="553C86EE">
      <w:pPr>
        <w:spacing w:line="360" w:lineRule="auto"/>
        <w:jc w:val="center"/>
        <w:rPr>
          <w:rFonts w:hint="eastAsia" w:ascii="黑体" w:hAnsi="黑体" w:eastAsia="黑体" w:cs="黑体"/>
          <w:b/>
          <w:bCs/>
          <w:color w:val="0000FF"/>
          <w:sz w:val="28"/>
          <w:szCs w:val="28"/>
          <w:highlight w:val="yellow"/>
          <w:lang w:val="en-US" w:eastAsia="zh-CN"/>
        </w:rPr>
      </w:pPr>
      <w:r>
        <w:rPr>
          <w:rFonts w:hint="eastAsia" w:ascii="黑体" w:hAnsi="黑体" w:eastAsia="黑体" w:cs="黑体"/>
          <w:b/>
          <w:bCs/>
          <w:color w:val="0000FF"/>
          <w:sz w:val="28"/>
          <w:szCs w:val="28"/>
          <w:highlight w:val="yellow"/>
          <w:lang w:val="en-US" w:eastAsia="zh-CN"/>
        </w:rPr>
        <w:t>光大银行政采贷融资产品“政采易”</w:t>
      </w:r>
    </w:p>
    <w:p w14:paraId="2B0BD14A">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该业务单户授信金额在3000万元（含）以下，授信期限不超过合同约定付款日期后两个月且最长不超过3年。</w:t>
      </w:r>
    </w:p>
    <w:p w14:paraId="137EAE67">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b/>
          <w:bCs/>
          <w:spacing w:val="14"/>
          <w:szCs w:val="21"/>
          <w:lang w:val="en-US" w:eastAsia="zh-CN"/>
        </w:rPr>
        <w:t>中标供应商准入条件：</w:t>
      </w:r>
    </w:p>
    <w:p w14:paraId="5DC96C54">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（一）具有独立承担民事责任的能力,有固定的经营场所；（二）企业成立2（含）年以上，且实际控制人有3年以上实际行业经验，具有良好的纳税记录、工商登记记录；</w:t>
      </w:r>
    </w:p>
    <w:p w14:paraId="2D8F372D">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（三）企业具有履行合同所必需的设备和服务能力；</w:t>
      </w:r>
    </w:p>
    <w:p w14:paraId="69051B8B">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（四）生产经营符合国家法律法规、产业政策和环境保护要求，符合我行信贷政策；</w:t>
      </w:r>
    </w:p>
    <w:p w14:paraId="2489313E">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（五）人行征信信息查询系统查询显示企业法人、法定代表人、主要经营者无重大不良记录；政府采购履约行为无不良记录；</w:t>
      </w:r>
    </w:p>
    <w:p w14:paraId="31C4C132">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（六）中标供应商在我行信用评级应在B-级（含）以上，或单户授信敞口500万元以下客户适用《小额融易贷（结算类）业务打分卡》得分须不低于60分；</w:t>
      </w:r>
    </w:p>
    <w:p w14:paraId="7DCD5513">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（七）企业/企业法定代表人不在我行预警黑灰名单内；</w:t>
      </w:r>
    </w:p>
    <w:p w14:paraId="53EC588F">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（八）我行要求的其他条件。</w:t>
      </w:r>
    </w:p>
    <w:p w14:paraId="377DCF4E">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联方式：分管领导 ：王慧18837902280</w:t>
      </w:r>
    </w:p>
    <w:p w14:paraId="0C9C55FE">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信贷经理：刘勇 18837995809</w:t>
      </w:r>
    </w:p>
    <w:p w14:paraId="29C2E076">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具体负责人：营业部：刘天倚18569936044；王城路支行：张喆18637129167；西苑路支行：董继华18569935827；</w:t>
      </w:r>
    </w:p>
    <w:p w14:paraId="7CF4F9E9">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英才路支行：刘莎18569935682；珠江路支行：李相峰18569936389；华阳支行：张刚18624850206</w:t>
      </w:r>
    </w:p>
    <w:p w14:paraId="071F4AFC">
      <w:pPr>
        <w:pStyle w:val="411"/>
        <w:spacing w:line="360" w:lineRule="auto"/>
        <w:jc w:val="both"/>
        <w:rPr>
          <w:rFonts w:hint="eastAsia" w:ascii="黑体" w:hAnsi="黑体" w:eastAsia="黑体" w:cs="黑体"/>
          <w:b/>
          <w:bCs/>
          <w:color w:val="0000FF"/>
          <w:kern w:val="2"/>
          <w:sz w:val="24"/>
          <w:szCs w:val="24"/>
          <w:highlight w:val="yellow"/>
          <w:lang w:val="en-US" w:eastAsia="zh-CN" w:bidi="ar-SA"/>
        </w:rPr>
      </w:pPr>
    </w:p>
    <w:p w14:paraId="7C2A04E6">
      <w:pPr>
        <w:spacing w:line="360" w:lineRule="auto"/>
        <w:ind w:firstLine="410" w:firstLineChars="196"/>
        <w:jc w:val="center"/>
        <w:rPr>
          <w:rFonts w:hint="eastAsia" w:ascii="黑体" w:hAnsi="黑体" w:eastAsia="黑体" w:cs="黑体"/>
          <w:color w:val="0000FF"/>
          <w:kern w:val="2"/>
          <w:highlight w:val="yellow"/>
          <w:lang w:val="en-US" w:eastAsia="zh-CN"/>
        </w:rPr>
      </w:pPr>
    </w:p>
    <w:p w14:paraId="183D41EA">
      <w:pPr>
        <w:spacing w:line="360" w:lineRule="auto"/>
        <w:jc w:val="center"/>
        <w:rPr>
          <w:rFonts w:hint="eastAsia" w:ascii="黑体" w:hAnsi="黑体" w:eastAsia="黑体" w:cs="黑体"/>
          <w:b/>
          <w:bCs/>
          <w:color w:val="0000FF"/>
          <w:sz w:val="28"/>
          <w:szCs w:val="28"/>
          <w:highlight w:val="yellow"/>
          <w:lang w:val="en-US" w:eastAsia="zh-CN"/>
        </w:rPr>
      </w:pPr>
      <w:r>
        <w:rPr>
          <w:rFonts w:hint="eastAsia" w:ascii="黑体" w:hAnsi="黑体" w:eastAsia="黑体" w:cs="黑体"/>
          <w:b/>
          <w:bCs/>
          <w:color w:val="0000FF"/>
          <w:sz w:val="28"/>
          <w:szCs w:val="28"/>
          <w:highlight w:val="yellow"/>
          <w:lang w:val="en-US" w:eastAsia="zh-CN"/>
        </w:rPr>
        <w:t>招商银行政府采购融资贷联系方式及融资产品介绍</w:t>
      </w:r>
    </w:p>
    <w:p w14:paraId="2348BEC5">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一、联系方式：</w:t>
      </w:r>
    </w:p>
    <w:tbl>
      <w:tblPr>
        <w:tblStyle w:val="60"/>
        <w:tblW w:w="9977" w:type="dxa"/>
        <w:tblInd w:w="-176" w:type="dxa"/>
        <w:tblLayout w:type="fixed"/>
        <w:tblCellMar>
          <w:top w:w="0" w:type="dxa"/>
          <w:left w:w="108" w:type="dxa"/>
          <w:bottom w:w="0" w:type="dxa"/>
          <w:right w:w="108" w:type="dxa"/>
        </w:tblCellMar>
      </w:tblPr>
      <w:tblGrid>
        <w:gridCol w:w="1486"/>
        <w:gridCol w:w="2260"/>
        <w:gridCol w:w="3860"/>
        <w:gridCol w:w="1648"/>
        <w:gridCol w:w="723"/>
      </w:tblGrid>
      <w:tr w14:paraId="706BF51E">
        <w:tblPrEx>
          <w:tblCellMar>
            <w:top w:w="0" w:type="dxa"/>
            <w:left w:w="108" w:type="dxa"/>
            <w:bottom w:w="0" w:type="dxa"/>
            <w:right w:w="108" w:type="dxa"/>
          </w:tblCellMar>
        </w:tblPrEx>
        <w:trPr>
          <w:trHeight w:val="488" w:hRule="atLeast"/>
        </w:trPr>
        <w:tc>
          <w:tcPr>
            <w:tcW w:w="1486" w:type="dxa"/>
            <w:tcBorders>
              <w:top w:val="single" w:color="auto" w:sz="4" w:space="0"/>
              <w:left w:val="single" w:color="auto" w:sz="4" w:space="0"/>
              <w:bottom w:val="single" w:color="auto" w:sz="4" w:space="0"/>
              <w:right w:val="single" w:color="auto" w:sz="4" w:space="0"/>
            </w:tcBorders>
            <w:noWrap w:val="0"/>
            <w:vAlign w:val="center"/>
          </w:tcPr>
          <w:p w14:paraId="413BC09E">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分管领导</w:t>
            </w:r>
          </w:p>
        </w:tc>
        <w:tc>
          <w:tcPr>
            <w:tcW w:w="2260" w:type="dxa"/>
            <w:tcBorders>
              <w:top w:val="single" w:color="auto" w:sz="4" w:space="0"/>
              <w:left w:val="nil"/>
              <w:bottom w:val="single" w:color="auto" w:sz="4" w:space="0"/>
              <w:right w:val="single" w:color="auto" w:sz="4" w:space="0"/>
            </w:tcBorders>
            <w:noWrap w:val="0"/>
            <w:vAlign w:val="center"/>
          </w:tcPr>
          <w:p w14:paraId="00D840EE">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职务</w:t>
            </w:r>
          </w:p>
        </w:tc>
        <w:tc>
          <w:tcPr>
            <w:tcW w:w="3860" w:type="dxa"/>
            <w:tcBorders>
              <w:top w:val="single" w:color="auto" w:sz="4" w:space="0"/>
              <w:left w:val="nil"/>
              <w:bottom w:val="single" w:color="auto" w:sz="4" w:space="0"/>
              <w:right w:val="single" w:color="auto" w:sz="4" w:space="0"/>
            </w:tcBorders>
            <w:noWrap w:val="0"/>
            <w:vAlign w:val="center"/>
          </w:tcPr>
          <w:p w14:paraId="6471C4DC">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地址</w:t>
            </w:r>
          </w:p>
        </w:tc>
        <w:tc>
          <w:tcPr>
            <w:tcW w:w="1648" w:type="dxa"/>
            <w:tcBorders>
              <w:top w:val="single" w:color="auto" w:sz="4" w:space="0"/>
              <w:left w:val="nil"/>
              <w:bottom w:val="single" w:color="auto" w:sz="4" w:space="0"/>
              <w:right w:val="single" w:color="auto" w:sz="4" w:space="0"/>
            </w:tcBorders>
            <w:noWrap w:val="0"/>
            <w:vAlign w:val="center"/>
          </w:tcPr>
          <w:p w14:paraId="68460FD4">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电话</w:t>
            </w:r>
          </w:p>
        </w:tc>
        <w:tc>
          <w:tcPr>
            <w:tcW w:w="723" w:type="dxa"/>
            <w:tcBorders>
              <w:top w:val="single" w:color="auto" w:sz="4" w:space="0"/>
              <w:left w:val="nil"/>
              <w:bottom w:val="single" w:color="auto" w:sz="4" w:space="0"/>
              <w:right w:val="single" w:color="auto" w:sz="4" w:space="0"/>
            </w:tcBorders>
            <w:noWrap w:val="0"/>
            <w:vAlign w:val="center"/>
          </w:tcPr>
          <w:p w14:paraId="4DCDBE6C">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备注</w:t>
            </w:r>
          </w:p>
        </w:tc>
      </w:tr>
      <w:tr w14:paraId="5D91AE71">
        <w:tblPrEx>
          <w:tblCellMar>
            <w:top w:w="0" w:type="dxa"/>
            <w:left w:w="108" w:type="dxa"/>
            <w:bottom w:w="0" w:type="dxa"/>
            <w:right w:w="108" w:type="dxa"/>
          </w:tblCellMar>
        </w:tblPrEx>
        <w:trPr>
          <w:trHeight w:val="786" w:hRule="atLeast"/>
        </w:trPr>
        <w:tc>
          <w:tcPr>
            <w:tcW w:w="1486" w:type="dxa"/>
            <w:tcBorders>
              <w:top w:val="nil"/>
              <w:left w:val="single" w:color="auto" w:sz="4" w:space="0"/>
              <w:bottom w:val="nil"/>
              <w:right w:val="single" w:color="auto" w:sz="4" w:space="0"/>
            </w:tcBorders>
            <w:noWrap w:val="0"/>
            <w:vAlign w:val="center"/>
          </w:tcPr>
          <w:p w14:paraId="469BF8CF">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彭国庆</w:t>
            </w:r>
          </w:p>
        </w:tc>
        <w:tc>
          <w:tcPr>
            <w:tcW w:w="2260" w:type="dxa"/>
            <w:tcBorders>
              <w:top w:val="nil"/>
              <w:left w:val="nil"/>
              <w:bottom w:val="nil"/>
              <w:right w:val="single" w:color="auto" w:sz="4" w:space="0"/>
            </w:tcBorders>
            <w:noWrap w:val="0"/>
            <w:vAlign w:val="center"/>
          </w:tcPr>
          <w:p w14:paraId="70FBFB3C">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公司业务分管行长</w:t>
            </w:r>
          </w:p>
        </w:tc>
        <w:tc>
          <w:tcPr>
            <w:tcW w:w="3860" w:type="dxa"/>
            <w:tcBorders>
              <w:top w:val="nil"/>
              <w:left w:val="nil"/>
              <w:bottom w:val="nil"/>
              <w:right w:val="single" w:color="auto" w:sz="4" w:space="0"/>
            </w:tcBorders>
            <w:noWrap w:val="0"/>
            <w:vAlign w:val="center"/>
          </w:tcPr>
          <w:p w14:paraId="157CD35B">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洛阳市涧西区南昌路7号西苑大厦</w:t>
            </w:r>
          </w:p>
        </w:tc>
        <w:tc>
          <w:tcPr>
            <w:tcW w:w="1648" w:type="dxa"/>
            <w:tcBorders>
              <w:top w:val="nil"/>
              <w:left w:val="nil"/>
              <w:bottom w:val="nil"/>
              <w:right w:val="single" w:color="auto" w:sz="4" w:space="0"/>
            </w:tcBorders>
            <w:noWrap w:val="0"/>
            <w:vAlign w:val="center"/>
          </w:tcPr>
          <w:p w14:paraId="015B9790">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15236667303</w:t>
            </w:r>
          </w:p>
        </w:tc>
        <w:tc>
          <w:tcPr>
            <w:tcW w:w="723" w:type="dxa"/>
            <w:tcBorders>
              <w:top w:val="nil"/>
              <w:left w:val="nil"/>
              <w:bottom w:val="nil"/>
              <w:right w:val="single" w:color="auto" w:sz="4" w:space="0"/>
            </w:tcBorders>
            <w:noWrap w:val="0"/>
            <w:vAlign w:val="center"/>
          </w:tcPr>
          <w:p w14:paraId="6038D653">
            <w:pPr>
              <w:ind w:firstLine="474" w:firstLineChars="200"/>
              <w:jc w:val="center"/>
              <w:rPr>
                <w:rFonts w:hint="eastAsia" w:ascii="仿宋" w:hAnsi="仿宋" w:eastAsia="仿宋" w:cs="仿宋"/>
                <w:spacing w:val="14"/>
                <w:szCs w:val="21"/>
                <w:lang w:val="en-US" w:eastAsia="zh-CN"/>
              </w:rPr>
            </w:pPr>
          </w:p>
        </w:tc>
      </w:tr>
      <w:tr w14:paraId="60461079">
        <w:tblPrEx>
          <w:tblCellMar>
            <w:top w:w="0" w:type="dxa"/>
            <w:left w:w="108" w:type="dxa"/>
            <w:bottom w:w="0" w:type="dxa"/>
            <w:right w:w="108" w:type="dxa"/>
          </w:tblCellMar>
        </w:tblPrEx>
        <w:trPr>
          <w:trHeight w:val="824" w:hRule="atLeast"/>
        </w:trPr>
        <w:tc>
          <w:tcPr>
            <w:tcW w:w="1486" w:type="dxa"/>
            <w:tcBorders>
              <w:top w:val="nil"/>
              <w:left w:val="single" w:color="auto" w:sz="4" w:space="0"/>
              <w:bottom w:val="single" w:color="auto" w:sz="4" w:space="0"/>
              <w:right w:val="single" w:color="auto" w:sz="4" w:space="0"/>
            </w:tcBorders>
            <w:noWrap w:val="0"/>
            <w:vAlign w:val="center"/>
          </w:tcPr>
          <w:p w14:paraId="7155613E">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王伊宁</w:t>
            </w:r>
          </w:p>
        </w:tc>
        <w:tc>
          <w:tcPr>
            <w:tcW w:w="2260" w:type="dxa"/>
            <w:tcBorders>
              <w:top w:val="nil"/>
              <w:left w:val="nil"/>
              <w:bottom w:val="single" w:color="auto" w:sz="4" w:space="0"/>
              <w:right w:val="single" w:color="auto" w:sz="4" w:space="0"/>
            </w:tcBorders>
            <w:noWrap w:val="0"/>
            <w:vAlign w:val="center"/>
          </w:tcPr>
          <w:p w14:paraId="5CD3E994">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客户经理</w:t>
            </w:r>
          </w:p>
        </w:tc>
        <w:tc>
          <w:tcPr>
            <w:tcW w:w="3860" w:type="dxa"/>
            <w:tcBorders>
              <w:top w:val="nil"/>
              <w:left w:val="nil"/>
              <w:bottom w:val="single" w:color="auto" w:sz="4" w:space="0"/>
              <w:right w:val="single" w:color="auto" w:sz="4" w:space="0"/>
            </w:tcBorders>
            <w:noWrap w:val="0"/>
            <w:vAlign w:val="center"/>
          </w:tcPr>
          <w:p w14:paraId="4811530D">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洛阳市涧西区南昌路7号西苑大厦</w:t>
            </w:r>
          </w:p>
        </w:tc>
        <w:tc>
          <w:tcPr>
            <w:tcW w:w="1648" w:type="dxa"/>
            <w:tcBorders>
              <w:top w:val="nil"/>
              <w:left w:val="nil"/>
              <w:bottom w:val="single" w:color="auto" w:sz="4" w:space="0"/>
              <w:right w:val="single" w:color="auto" w:sz="4" w:space="0"/>
            </w:tcBorders>
            <w:noWrap w:val="0"/>
            <w:vAlign w:val="center"/>
          </w:tcPr>
          <w:p w14:paraId="1A843AB1">
            <w:pPr>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13683861133</w:t>
            </w:r>
          </w:p>
        </w:tc>
        <w:tc>
          <w:tcPr>
            <w:tcW w:w="723" w:type="dxa"/>
            <w:tcBorders>
              <w:top w:val="nil"/>
              <w:left w:val="nil"/>
              <w:bottom w:val="single" w:color="auto" w:sz="4" w:space="0"/>
              <w:right w:val="single" w:color="auto" w:sz="4" w:space="0"/>
            </w:tcBorders>
            <w:noWrap w:val="0"/>
            <w:vAlign w:val="center"/>
          </w:tcPr>
          <w:p w14:paraId="38707438">
            <w:pPr>
              <w:ind w:firstLine="474" w:firstLineChars="200"/>
              <w:jc w:val="center"/>
              <w:rPr>
                <w:rFonts w:hint="eastAsia" w:ascii="仿宋" w:hAnsi="仿宋" w:eastAsia="仿宋" w:cs="仿宋"/>
                <w:spacing w:val="14"/>
                <w:szCs w:val="21"/>
                <w:lang w:val="en-US" w:eastAsia="zh-CN"/>
              </w:rPr>
            </w:pPr>
          </w:p>
        </w:tc>
      </w:tr>
    </w:tbl>
    <w:p w14:paraId="1365F30F">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二、审批流程</w:t>
      </w:r>
    </w:p>
    <w:p w14:paraId="591A67D1">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b/>
          <w:bCs/>
          <w:spacing w:val="14"/>
          <w:szCs w:val="21"/>
          <w:lang w:val="en-US" w:eastAsia="zh-CN"/>
        </w:rPr>
        <w:t>1、申请路径：</w:t>
      </w:r>
      <w:r>
        <w:rPr>
          <w:rFonts w:hint="eastAsia" w:ascii="仿宋" w:hAnsi="仿宋" w:eastAsia="仿宋" w:cs="仿宋"/>
          <w:spacing w:val="14"/>
          <w:szCs w:val="21"/>
          <w:lang w:val="en-US" w:eastAsia="zh-CN"/>
        </w:rPr>
        <w:t>（1）手机扫描二维码申请</w:t>
      </w:r>
    </w:p>
    <w:p w14:paraId="7E9AC891">
      <w:pPr>
        <w:ind w:firstLine="474" w:firstLineChars="200"/>
        <w:jc w:val="center"/>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drawing>
          <wp:inline distT="0" distB="0" distL="114300" distR="114300">
            <wp:extent cx="1937385" cy="1571625"/>
            <wp:effectExtent l="0" t="0" r="571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1937385" cy="1571625"/>
                    </a:xfrm>
                    <a:prstGeom prst="rect">
                      <a:avLst/>
                    </a:prstGeom>
                    <a:noFill/>
                    <a:ln>
                      <a:noFill/>
                    </a:ln>
                  </pic:spPr>
                </pic:pic>
              </a:graphicData>
            </a:graphic>
          </wp:inline>
        </w:drawing>
      </w:r>
    </w:p>
    <w:p w14:paraId="237ECFFA">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（2）网页版申请</w:t>
      </w:r>
      <w:r>
        <w:rPr>
          <w:rFonts w:hint="eastAsia" w:ascii="仿宋" w:hAnsi="仿宋" w:eastAsia="仿宋" w:cs="仿宋"/>
          <w:spacing w:val="14"/>
          <w:szCs w:val="21"/>
          <w:lang w:val="en-US" w:eastAsia="zh-CN"/>
        </w:rPr>
        <w:fldChar w:fldCharType="begin"/>
      </w:r>
      <w:r>
        <w:rPr>
          <w:rFonts w:hint="eastAsia" w:ascii="仿宋" w:hAnsi="仿宋" w:eastAsia="仿宋" w:cs="仿宋"/>
          <w:spacing w:val="14"/>
          <w:szCs w:val="21"/>
          <w:lang w:val="en-US" w:eastAsia="zh-CN"/>
        </w:rPr>
        <w:instrText xml:space="preserve"> HYPERLINK "https://sme.cmbchina.com/" </w:instrText>
      </w:r>
      <w:r>
        <w:rPr>
          <w:rFonts w:hint="eastAsia" w:ascii="仿宋" w:hAnsi="仿宋" w:eastAsia="仿宋" w:cs="仿宋"/>
          <w:spacing w:val="14"/>
          <w:szCs w:val="21"/>
          <w:lang w:val="en-US" w:eastAsia="zh-CN"/>
        </w:rPr>
        <w:fldChar w:fldCharType="separate"/>
      </w:r>
      <w:r>
        <w:rPr>
          <w:rFonts w:hint="eastAsia" w:ascii="仿宋" w:hAnsi="仿宋" w:eastAsia="仿宋" w:cs="仿宋"/>
          <w:spacing w:val="14"/>
          <w:szCs w:val="21"/>
          <w:lang w:val="en-US" w:eastAsia="zh-CN"/>
        </w:rPr>
        <w:t>https://sme.cmbchina.com/</w:t>
      </w:r>
      <w:r>
        <w:rPr>
          <w:rFonts w:hint="eastAsia" w:ascii="仿宋" w:hAnsi="仿宋" w:eastAsia="仿宋" w:cs="仿宋"/>
          <w:spacing w:val="14"/>
          <w:szCs w:val="21"/>
          <w:lang w:val="en-US" w:eastAsia="zh-CN"/>
        </w:rPr>
        <w:fldChar w:fldCharType="end"/>
      </w:r>
      <w:r>
        <w:rPr>
          <w:rFonts w:hint="eastAsia" w:ascii="仿宋" w:hAnsi="仿宋" w:eastAsia="仿宋" w:cs="仿宋"/>
          <w:spacing w:val="14"/>
          <w:szCs w:val="21"/>
          <w:lang w:val="en-US" w:eastAsia="zh-CN"/>
        </w:rPr>
        <w:t>；</w:t>
      </w:r>
    </w:p>
    <w:p w14:paraId="4E3D6F05">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b/>
          <w:bCs/>
          <w:spacing w:val="14"/>
          <w:szCs w:val="21"/>
          <w:lang w:val="en-US" w:eastAsia="zh-CN"/>
        </w:rPr>
        <w:t>2、授信额度：</w:t>
      </w:r>
      <w:r>
        <w:rPr>
          <w:rFonts w:hint="eastAsia" w:ascii="仿宋" w:hAnsi="仿宋" w:eastAsia="仿宋" w:cs="仿宋"/>
          <w:spacing w:val="14"/>
          <w:szCs w:val="21"/>
          <w:lang w:val="en-US" w:eastAsia="zh-CN"/>
        </w:rPr>
        <w:t>基于政府采购中标总额和实际采购合同办理融资,额度最高可达到3000万，线上自助模式最高1000万；</w:t>
      </w:r>
    </w:p>
    <w:p w14:paraId="1951C841">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b/>
          <w:bCs/>
          <w:spacing w:val="14"/>
          <w:szCs w:val="21"/>
          <w:lang w:val="en-US" w:eastAsia="zh-CN"/>
        </w:rPr>
        <w:t>3、利率：</w:t>
      </w:r>
      <w:r>
        <w:rPr>
          <w:rFonts w:hint="eastAsia" w:ascii="仿宋" w:hAnsi="仿宋" w:eastAsia="仿宋" w:cs="仿宋"/>
          <w:spacing w:val="14"/>
          <w:szCs w:val="21"/>
          <w:lang w:val="en-US" w:eastAsia="zh-CN"/>
        </w:rPr>
        <w:t>为切实降低中小微企业融资成本，我行严格执行普惠金融利率政策，对符合标准的普惠小微贷款业务一定补贴优惠；</w:t>
      </w:r>
    </w:p>
    <w:p w14:paraId="6CB427DE">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4、风控措施：</w:t>
      </w:r>
    </w:p>
    <w:p w14:paraId="7D74E713">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（1）回款锁定——保证融资申请人在我行进行融资的政府采购商务合同所对应的回款账户为我行且唯一；（2）在我行据以融资的商务合同项下的应收账款质押；（3）实际控制人夫妇提供连带担保；</w:t>
      </w:r>
    </w:p>
    <w:p w14:paraId="5C3D27F1">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5、客户准入</w:t>
      </w:r>
    </w:p>
    <w:p w14:paraId="2AE12635">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（1）采购单位：区县及以上政府机构；由上述政府统筹付款的二甲以上公立医院、学校、科研机构等事业单位； 付款记录良好，无拖欠大额工程款、采购款、逃废银行债务等不良记录；</w:t>
      </w:r>
    </w:p>
    <w:p w14:paraId="1E869031">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 xml:space="preserve">（2）采购项目：优先支持货物类采购，稳妥介入服务类采购，审慎介入建设工程类采购； 未在他行办理以同一采购合同为贸易背景的融资业务； </w:t>
      </w:r>
    </w:p>
    <w:p w14:paraId="56E02EFA">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6、政采自助贷：</w:t>
      </w:r>
    </w:p>
    <w:p w14:paraId="366F8451">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（1）线上申请及预授信，额度最高1000万；（2）网银端线上自助提款，10分钟内即可到账；（3）基于政府采购中标总额和实际采购合同办理融资, 融资比例最高可达合同金额的80%；（4）利率优惠,线上可随借随还，更加符合政采供应商需求并降低企业成本。</w:t>
      </w:r>
    </w:p>
    <w:p w14:paraId="310A04A9">
      <w:pPr>
        <w:spacing w:line="360" w:lineRule="auto"/>
        <w:jc w:val="center"/>
        <w:rPr>
          <w:rFonts w:hint="eastAsia" w:ascii="黑体" w:hAnsi="黑体" w:eastAsia="黑体" w:cs="黑体"/>
          <w:b/>
          <w:bCs/>
          <w:color w:val="0000FF"/>
          <w:sz w:val="28"/>
          <w:szCs w:val="28"/>
          <w:highlight w:val="yellow"/>
          <w:lang w:val="en-US" w:eastAsia="zh-CN"/>
        </w:rPr>
      </w:pPr>
    </w:p>
    <w:p w14:paraId="250FA74C">
      <w:pPr>
        <w:spacing w:line="360" w:lineRule="auto"/>
        <w:jc w:val="center"/>
        <w:rPr>
          <w:rFonts w:hint="eastAsia" w:ascii="黑体" w:hAnsi="黑体" w:eastAsia="黑体" w:cs="黑体"/>
          <w:b/>
          <w:bCs/>
          <w:color w:val="0000FF"/>
          <w:sz w:val="28"/>
          <w:szCs w:val="28"/>
          <w:highlight w:val="yellow"/>
          <w:lang w:val="en-US" w:eastAsia="zh-CN"/>
        </w:rPr>
      </w:pPr>
      <w:r>
        <w:rPr>
          <w:rFonts w:hint="eastAsia" w:ascii="黑体" w:hAnsi="黑体" w:eastAsia="黑体" w:cs="黑体"/>
          <w:b/>
          <w:bCs/>
          <w:color w:val="0000FF"/>
          <w:sz w:val="28"/>
          <w:szCs w:val="28"/>
          <w:highlight w:val="yellow"/>
          <w:lang w:val="en-US" w:eastAsia="zh-CN"/>
        </w:rPr>
        <w:t>交通银行政府采购融资贷联系方式及融资产品介绍</w:t>
      </w:r>
    </w:p>
    <w:p w14:paraId="62245640">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交通银行针对政府采购供应商中的小微企业推出的，以未来应收账款作为质押、以财政性资金作为还款来源的融资业务。凡参与过政府采购历史的中标企业，即可提前在我行预申请融资额度，中标且签订采购合同后可随时提用。我行具有绿色批复通道、授信额度高、免抵押担保、期限长等优势。</w:t>
      </w:r>
    </w:p>
    <w:p w14:paraId="04AAAD70">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负责人：  周贯超     联系方式：15538830369</w:t>
      </w:r>
    </w:p>
    <w:p w14:paraId="34E0C101">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联系人：  顾  伟     联系方式：18037558778</w:t>
      </w:r>
    </w:p>
    <w:p w14:paraId="5010C734">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魏柴扉               18837923035</w:t>
      </w:r>
    </w:p>
    <w:p w14:paraId="3ABDC287">
      <w:pPr>
        <w:ind w:firstLine="474" w:firstLineChars="200"/>
        <w:jc w:val="left"/>
        <w:rPr>
          <w:rFonts w:hint="eastAsia" w:ascii="仿宋" w:hAnsi="仿宋" w:eastAsia="仿宋" w:cs="仿宋"/>
          <w:spacing w:val="14"/>
          <w:szCs w:val="21"/>
          <w:lang w:val="en-US" w:eastAsia="zh-CN"/>
        </w:rPr>
      </w:pPr>
    </w:p>
    <w:p w14:paraId="6A06B7E8">
      <w:pPr>
        <w:spacing w:line="360" w:lineRule="auto"/>
        <w:jc w:val="center"/>
        <w:rPr>
          <w:rFonts w:hint="eastAsia" w:ascii="黑体" w:hAnsi="黑体" w:eastAsia="黑体" w:cs="黑体"/>
          <w:b/>
          <w:bCs/>
          <w:color w:val="0000FF"/>
          <w:sz w:val="28"/>
          <w:szCs w:val="28"/>
          <w:highlight w:val="yellow"/>
          <w:lang w:val="en-US" w:eastAsia="zh-CN"/>
        </w:rPr>
      </w:pPr>
      <w:r>
        <w:rPr>
          <w:rFonts w:hint="eastAsia" w:ascii="黑体" w:hAnsi="黑体" w:eastAsia="黑体" w:cs="黑体"/>
          <w:b/>
          <w:bCs/>
          <w:color w:val="0000FF"/>
          <w:sz w:val="28"/>
          <w:szCs w:val="28"/>
          <w:highlight w:val="yellow"/>
          <w:lang w:val="en-US" w:eastAsia="zh-CN"/>
        </w:rPr>
        <w:t>洛阳农商银行“普惠政府采购贷”产品简介及联系人</w:t>
      </w:r>
    </w:p>
    <w:p w14:paraId="58E1DE57">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产品简介：“普惠政府采购贷”是指本行以政府采购诚信考核和信用审查为基础，凭借中小微企业供应商取得并提供的政府采购合同，依托省财政厅的电子化政府采购系统平台，按优于一般中小微企业的贷款利率及手续，直接向本行申请贷款的中小微企业发放的用于采购合同项下商品备货、生产和加工的贷款。以信用方式为主，追加供货商法定代表人或者实际控制人提供连带责任保证担保，融资额度不超过采购合同标的额的70%，贷款期限不超过1年，贷款利率原则上执行LPR上浮60%执行。</w:t>
      </w:r>
    </w:p>
    <w:p w14:paraId="7EC61F16">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分管领导：张学强 13083636800</w:t>
      </w:r>
    </w:p>
    <w:p w14:paraId="7D4B70ED">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信贷经理：常洁   13721681719</w:t>
      </w:r>
    </w:p>
    <w:p w14:paraId="7E86DDC6">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具体负责人：娄艳阁 13526989222</w:t>
      </w:r>
    </w:p>
    <w:p w14:paraId="4623A775">
      <w:pPr>
        <w:ind w:firstLine="474" w:firstLineChars="200"/>
        <w:jc w:val="left"/>
        <w:rPr>
          <w:rFonts w:hint="eastAsia" w:ascii="仿宋" w:hAnsi="仿宋" w:eastAsia="仿宋" w:cs="仿宋"/>
          <w:spacing w:val="14"/>
          <w:szCs w:val="21"/>
          <w:lang w:val="en-US" w:eastAsia="zh-CN"/>
        </w:rPr>
      </w:pPr>
    </w:p>
    <w:p w14:paraId="0012A5EB">
      <w:pPr>
        <w:ind w:firstLine="474" w:firstLineChars="200"/>
        <w:jc w:val="left"/>
        <w:rPr>
          <w:rFonts w:hint="eastAsia" w:ascii="仿宋" w:hAnsi="仿宋" w:eastAsia="仿宋" w:cs="仿宋"/>
          <w:spacing w:val="14"/>
          <w:szCs w:val="21"/>
          <w:lang w:val="en-US" w:eastAsia="zh-CN"/>
        </w:rPr>
      </w:pPr>
    </w:p>
    <w:p w14:paraId="458BA28E">
      <w:pPr>
        <w:spacing w:line="360" w:lineRule="auto"/>
        <w:jc w:val="center"/>
        <w:rPr>
          <w:rFonts w:hint="eastAsia" w:ascii="仿宋" w:hAnsi="仿宋" w:eastAsia="仿宋" w:cs="仿宋"/>
          <w:spacing w:val="14"/>
          <w:szCs w:val="21"/>
          <w:lang w:val="en-US" w:eastAsia="zh-CN"/>
        </w:rPr>
      </w:pPr>
      <w:r>
        <w:rPr>
          <w:rFonts w:hint="eastAsia" w:ascii="黑体" w:hAnsi="黑体" w:eastAsia="黑体" w:cs="黑体"/>
          <w:b/>
          <w:bCs/>
          <w:color w:val="0000FF"/>
          <w:sz w:val="28"/>
          <w:szCs w:val="28"/>
          <w:highlight w:val="yellow"/>
          <w:lang w:val="en-US" w:eastAsia="zh-CN"/>
        </w:rPr>
        <w:br w:type="page"/>
      </w:r>
      <w:r>
        <w:rPr>
          <w:rFonts w:hint="eastAsia" w:ascii="黑体" w:hAnsi="黑体" w:eastAsia="黑体" w:cs="黑体"/>
          <w:b/>
          <w:bCs/>
          <w:color w:val="0000FF"/>
          <w:sz w:val="28"/>
          <w:szCs w:val="28"/>
          <w:highlight w:val="yellow"/>
          <w:lang w:val="en-US" w:eastAsia="zh-CN"/>
        </w:rPr>
        <w:t>华夏银行洛阳分行“政采贷”产品介绍</w:t>
      </w:r>
    </w:p>
    <w:p w14:paraId="5BD3AA30">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产品特点</w:t>
      </w:r>
    </w:p>
    <w:p w14:paraId="23E982C0">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融资便捷快捷</w:t>
      </w:r>
    </w:p>
    <w:p w14:paraId="19F593FE">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线上提交融资申请，线上反馈审批额度</w:t>
      </w:r>
    </w:p>
    <w:p w14:paraId="02076D59">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审批手续简便</w:t>
      </w:r>
    </w:p>
    <w:p w14:paraId="4658998B">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审批手续及所需的资料相对简便</w:t>
      </w:r>
    </w:p>
    <w:p w14:paraId="7EE076D0">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融资比例合理</w:t>
      </w:r>
    </w:p>
    <w:p w14:paraId="2B50E510">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最高融资比例可达订单金额的80%</w:t>
      </w:r>
    </w:p>
    <w:p w14:paraId="01F49D53">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价格合理灵活</w:t>
      </w:r>
    </w:p>
    <w:p w14:paraId="01294A58">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按实际融资天数计息，低于同业平均水平</w:t>
      </w:r>
    </w:p>
    <w:p w14:paraId="6B1D8EC6">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还款灵活方便</w:t>
      </w:r>
    </w:p>
    <w:p w14:paraId="64FA1F9A">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按期还息，到期还本，可提前部分还款或全部还款</w:t>
      </w:r>
    </w:p>
    <w:p w14:paraId="78BE5613">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无需抵押担保</w:t>
      </w:r>
    </w:p>
    <w:p w14:paraId="7C03BEFD">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凭订单即可申请，无需追加抵押担保</w:t>
      </w:r>
    </w:p>
    <w:p w14:paraId="17E339F4">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申请条件和资料</w:t>
      </w:r>
    </w:p>
    <w:p w14:paraId="09F5DF4F">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经工商形状管理机关（或主管机关）核准登记的企业法人或个体工商户，有固定经营场所，合法经营；</w:t>
      </w:r>
    </w:p>
    <w:p w14:paraId="52C4C616">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企业为货物或服务类供应商；</w:t>
      </w:r>
    </w:p>
    <w:p w14:paraId="5B59E469">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未纳入政府采购严重违法失信行为记录名单；</w:t>
      </w:r>
    </w:p>
    <w:p w14:paraId="692CB7FC">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企业近三年中标数不少于2次；</w:t>
      </w:r>
    </w:p>
    <w:p w14:paraId="79A781FD">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企业具备与中标项目相匹配的生产或销售资质。</w:t>
      </w:r>
    </w:p>
    <w:p w14:paraId="5E64BD35">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b/>
          <w:bCs/>
          <w:spacing w:val="14"/>
          <w:szCs w:val="21"/>
          <w:lang w:val="en-US" w:eastAsia="zh-CN"/>
        </w:rPr>
        <w:t>申请资料：</w:t>
      </w:r>
      <w:r>
        <w:rPr>
          <w:rFonts w:hint="eastAsia" w:ascii="仿宋" w:hAnsi="仿宋" w:eastAsia="仿宋" w:cs="仿宋"/>
          <w:spacing w:val="14"/>
          <w:szCs w:val="21"/>
          <w:lang w:val="en-US" w:eastAsia="zh-CN"/>
        </w:rPr>
        <w:t>营业执照正副本、法人身份证</w:t>
      </w:r>
    </w:p>
    <w:p w14:paraId="11E1C076">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b/>
          <w:bCs/>
          <w:spacing w:val="14"/>
          <w:szCs w:val="21"/>
          <w:lang w:val="en-US" w:eastAsia="zh-CN"/>
        </w:rPr>
        <w:t>申请流程：</w:t>
      </w:r>
      <w:r>
        <w:rPr>
          <w:rFonts w:hint="eastAsia" w:ascii="仿宋" w:hAnsi="仿宋" w:eastAsia="仿宋" w:cs="仿宋"/>
          <w:spacing w:val="14"/>
          <w:szCs w:val="21"/>
          <w:lang w:val="en-US" w:eastAsia="zh-CN"/>
        </w:rPr>
        <w:t>通过河南省政府采购网进入“华夏政采E贷”根据提示完成授信申请，系统审批通过后，前往网点开立企业账户及签订贷款协议，</w:t>
      </w:r>
      <w:r>
        <w:rPr>
          <w:rFonts w:ascii="仿宋" w:hAnsi="仿宋" w:eastAsia="仿宋" w:cs="仿宋"/>
          <w:spacing w:val="14"/>
          <w:szCs w:val="21"/>
          <w:lang w:val="en-US" w:eastAsia="zh-CN"/>
        </w:rPr>
        <w:t>登录</w:t>
      </w:r>
      <w:r>
        <w:rPr>
          <w:rFonts w:hint="eastAsia" w:ascii="仿宋" w:hAnsi="仿宋" w:eastAsia="仿宋" w:cs="仿宋"/>
          <w:spacing w:val="14"/>
          <w:szCs w:val="21"/>
          <w:lang w:val="en-US" w:eastAsia="zh-CN"/>
        </w:rPr>
        <w:t>“华夏政采贷”根据提示完成放款申请，系统审批通过后完成提款。</w:t>
      </w:r>
    </w:p>
    <w:p w14:paraId="1E1E84D4">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b/>
          <w:bCs/>
          <w:spacing w:val="14"/>
          <w:szCs w:val="21"/>
          <w:lang w:val="en-US" w:eastAsia="zh-CN"/>
        </w:rPr>
        <w:t>联系方式：</w:t>
      </w:r>
      <w:r>
        <w:rPr>
          <w:rFonts w:hint="eastAsia" w:ascii="仿宋" w:hAnsi="仿宋" w:eastAsia="仿宋" w:cs="仿宋"/>
          <w:spacing w:val="14"/>
          <w:szCs w:val="21"/>
          <w:lang w:val="en-US" w:eastAsia="zh-CN"/>
        </w:rPr>
        <w:t>部门经理：杜青青 营销管理部经理13633790075</w:t>
      </w:r>
    </w:p>
    <w:p w14:paraId="7633DC66">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具体负责人联系方式：谢逸伦 客户经理15038621500</w:t>
      </w:r>
    </w:p>
    <w:p w14:paraId="66248B12">
      <w:pPr>
        <w:ind w:firstLine="474" w:firstLineChars="200"/>
        <w:jc w:val="left"/>
        <w:rPr>
          <w:rFonts w:hint="eastAsia" w:ascii="仿宋" w:hAnsi="仿宋" w:eastAsia="仿宋" w:cs="仿宋"/>
          <w:spacing w:val="14"/>
          <w:szCs w:val="21"/>
          <w:lang w:val="en-US" w:eastAsia="zh-CN"/>
        </w:rPr>
      </w:pPr>
    </w:p>
    <w:p w14:paraId="20C8DB54">
      <w:pPr>
        <w:spacing w:line="360" w:lineRule="auto"/>
        <w:jc w:val="center"/>
        <w:rPr>
          <w:rFonts w:hint="eastAsia" w:ascii="黑体" w:hAnsi="黑体" w:eastAsia="黑体" w:cs="黑体"/>
          <w:b/>
          <w:bCs/>
          <w:color w:val="0000FF"/>
          <w:sz w:val="28"/>
          <w:szCs w:val="28"/>
          <w:highlight w:val="yellow"/>
          <w:lang w:val="en-US" w:eastAsia="zh-CN"/>
        </w:rPr>
      </w:pPr>
      <w:r>
        <w:rPr>
          <w:rFonts w:hint="eastAsia" w:ascii="黑体" w:hAnsi="黑体" w:eastAsia="黑体" w:cs="黑体"/>
          <w:b/>
          <w:bCs/>
          <w:color w:val="0000FF"/>
          <w:sz w:val="28"/>
          <w:szCs w:val="28"/>
          <w:highlight w:val="yellow"/>
          <w:lang w:val="en-US" w:eastAsia="zh-CN"/>
        </w:rPr>
        <w:br w:type="page"/>
      </w:r>
      <w:r>
        <w:rPr>
          <w:rFonts w:hint="eastAsia" w:ascii="黑体" w:hAnsi="黑体" w:eastAsia="黑体" w:cs="黑体"/>
          <w:b/>
          <w:bCs/>
          <w:color w:val="0000FF"/>
          <w:sz w:val="28"/>
          <w:szCs w:val="28"/>
          <w:highlight w:val="yellow"/>
          <w:lang w:val="en-US" w:eastAsia="zh-CN"/>
        </w:rPr>
        <w:t>中国光大银行政府采购贷融资产品</w:t>
      </w:r>
    </w:p>
    <w:p w14:paraId="4B0C995B">
      <w:pPr>
        <w:spacing w:line="360" w:lineRule="auto"/>
        <w:jc w:val="center"/>
        <w:rPr>
          <w:rFonts w:hint="eastAsia" w:ascii="黑体" w:hAnsi="黑体" w:eastAsia="黑体" w:cs="黑体"/>
          <w:b/>
          <w:bCs/>
          <w:color w:val="0000FF"/>
          <w:sz w:val="28"/>
          <w:szCs w:val="28"/>
          <w:highlight w:val="yellow"/>
          <w:lang w:val="en-US" w:eastAsia="zh-CN"/>
        </w:rPr>
      </w:pPr>
      <w:r>
        <w:rPr>
          <w:rFonts w:hint="eastAsia" w:ascii="黑体" w:hAnsi="黑体" w:eastAsia="黑体" w:cs="黑体"/>
          <w:b/>
          <w:bCs/>
          <w:color w:val="0000FF"/>
          <w:sz w:val="28"/>
          <w:szCs w:val="28"/>
          <w:highlight w:val="yellow"/>
          <w:lang w:val="en-US" w:eastAsia="zh-CN"/>
        </w:rPr>
        <w:t>介绍及联系方式</w:t>
      </w:r>
    </w:p>
    <w:p w14:paraId="1D457EAA">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一、产品定义</w:t>
      </w:r>
    </w:p>
    <w:p w14:paraId="5AADC5B3">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 xml:space="preserve">    “政采易”是指光大银行根据政府采购中标通知书，以政府财政支付资金为主要还款来源，通过封闭回款路径等方式，为中标供应商提供流动资金贷款。</w:t>
      </w:r>
    </w:p>
    <w:p w14:paraId="599D6632">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二．借款人基本条件</w:t>
      </w:r>
    </w:p>
    <w:p w14:paraId="5F02C8D1">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（一）具有独立承担民事责任的能力,有固定的经营场所；</w:t>
      </w:r>
    </w:p>
    <w:p w14:paraId="61E53816">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（二）企业成立1（含）年以上，且实际控制人有3年以上实际行业经验，具有良好的纳税记录、工商登记记录；</w:t>
      </w:r>
    </w:p>
    <w:p w14:paraId="56273BD1">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（三）企业具有履行合同所必需的设备和服务能力；</w:t>
      </w:r>
    </w:p>
    <w:p w14:paraId="4CCA1007">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（四）生产经营符合国家法律法规、产业政策和环境保护要求，符合我行信贷政策；</w:t>
      </w:r>
    </w:p>
    <w:p w14:paraId="4DA57E0D">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（五）人行征信信息查询系统查询显示企业法人、法定代表人、主要经营者无重大不良记录；政府采购履约行为无不良记录；</w:t>
      </w:r>
    </w:p>
    <w:p w14:paraId="7CD8D509">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（六）中标供应商在我行信用评级应在B-级（含）以上；</w:t>
      </w:r>
    </w:p>
    <w:p w14:paraId="2451B419">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（七）我行要求的其他条件。</w:t>
      </w:r>
    </w:p>
    <w:p w14:paraId="641DBB1A">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三、业务流程</w:t>
      </w:r>
    </w:p>
    <w:p w14:paraId="752F009F">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供应商的采购资金纳入同级或以上政府财政预算。</w:t>
      </w:r>
    </w:p>
    <w:p w14:paraId="460C1DF7">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供应商与政府采购部门签署采购合同。</w:t>
      </w:r>
    </w:p>
    <w:p w14:paraId="7A672EE1">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采购合同在公开平台进行公示或者备案。</w:t>
      </w:r>
    </w:p>
    <w:p w14:paraId="459D5575">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供应商依托采购合同，向光大银行申请融资。</w:t>
      </w:r>
    </w:p>
    <w:p w14:paraId="103F877B">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光大银行对采购商进行调查，根据政府采购中标合同金额扣除预付款*一定比例发放融资款项。</w:t>
      </w:r>
    </w:p>
    <w:p w14:paraId="2C333B8E">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中标供应商须在光大银行开立结算账户并将其指定为企业政府采购结算专户，回款至该账户。</w:t>
      </w:r>
    </w:p>
    <w:p w14:paraId="10B1E556">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四、利率</w:t>
      </w:r>
    </w:p>
    <w:p w14:paraId="143CE7A1">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根据当地同业水平合理确定贷款利率水平，执行总行贷款利率授权管理政策。</w:t>
      </w:r>
    </w:p>
    <w:p w14:paraId="4A3B940C">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五、贷款期限</w:t>
      </w:r>
    </w:p>
    <w:p w14:paraId="020731E3">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贷款期限应与政府采购合同中约定的结算周期、付款方式相匹配，最长不超过合同约定付款日期后两个月。</w:t>
      </w:r>
    </w:p>
    <w:p w14:paraId="5C0F1644">
      <w:pPr>
        <w:ind w:firstLine="474" w:firstLineChars="200"/>
        <w:jc w:val="left"/>
        <w:rPr>
          <w:rFonts w:hint="eastAsia" w:ascii="仿宋" w:hAnsi="仿宋" w:eastAsia="仿宋" w:cs="仿宋"/>
          <w:b/>
          <w:bCs/>
          <w:spacing w:val="14"/>
          <w:szCs w:val="21"/>
          <w:lang w:val="en-US" w:eastAsia="zh-CN"/>
        </w:rPr>
      </w:pPr>
      <w:r>
        <w:rPr>
          <w:rFonts w:hint="eastAsia" w:ascii="仿宋" w:hAnsi="仿宋" w:eastAsia="仿宋" w:cs="仿宋"/>
          <w:b/>
          <w:bCs/>
          <w:spacing w:val="14"/>
          <w:szCs w:val="21"/>
          <w:lang w:val="en-US" w:eastAsia="zh-CN"/>
        </w:rPr>
        <w:t>六、联系方式</w:t>
      </w:r>
    </w:p>
    <w:p w14:paraId="3DDCC607">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1、分管领导 ：王慧18837902280</w:t>
      </w:r>
    </w:p>
    <w:p w14:paraId="526EC533">
      <w:pPr>
        <w:ind w:firstLine="474" w:firstLineChars="200"/>
        <w:jc w:val="left"/>
        <w:rPr>
          <w:rFonts w:hint="eastAsia" w:ascii="仿宋" w:hAnsi="仿宋" w:eastAsia="仿宋" w:cs="仿宋"/>
          <w:spacing w:val="14"/>
          <w:szCs w:val="21"/>
          <w:lang w:val="en-US" w:eastAsia="zh-CN"/>
        </w:rPr>
      </w:pPr>
      <w:r>
        <w:rPr>
          <w:rFonts w:hint="eastAsia" w:ascii="仿宋" w:hAnsi="仿宋" w:eastAsia="仿宋" w:cs="仿宋"/>
          <w:spacing w:val="14"/>
          <w:szCs w:val="21"/>
          <w:lang w:val="en-US" w:eastAsia="zh-CN"/>
        </w:rPr>
        <w:t>2、信贷经理：刘勇 18837995809</w:t>
      </w:r>
    </w:p>
    <w:p w14:paraId="66E1A397">
      <w:pPr>
        <w:spacing w:line="360" w:lineRule="auto"/>
        <w:ind w:firstLine="418" w:firstLineChars="200"/>
        <w:rPr>
          <w:rFonts w:hint="eastAsia" w:ascii="仿宋_GB2312" w:hAnsi="仿宋_GB2312" w:eastAsia="仿宋_GB2312" w:cs="仿宋_GB2312"/>
          <w:lang w:val="en-US" w:eastAsia="zh-CN" w:bidi="ar"/>
        </w:rPr>
      </w:pPr>
    </w:p>
    <w:p w14:paraId="0BACCF03">
      <w:pPr>
        <w:spacing w:line="500" w:lineRule="exact"/>
        <w:ind w:firstLine="418" w:firstLineChars="200"/>
        <w:rPr>
          <w:rFonts w:hint="eastAsia" w:ascii="仿宋" w:hAnsi="仿宋" w:eastAsia="仿宋" w:cs="仿宋"/>
        </w:rPr>
      </w:pPr>
    </w:p>
    <w:p w14:paraId="0099453C">
      <w:pPr>
        <w:pStyle w:val="331"/>
        <w:spacing w:line="360" w:lineRule="auto"/>
        <w:rPr>
          <w:rFonts w:hint="eastAsia" w:ascii="仿宋" w:hAnsi="仿宋" w:eastAsia="仿宋" w:cs="仿宋"/>
          <w:spacing w:val="14"/>
          <w:sz w:val="24"/>
          <w:szCs w:val="24"/>
        </w:rPr>
      </w:pPr>
    </w:p>
    <w:p w14:paraId="683A2623">
      <w:pPr>
        <w:pStyle w:val="331"/>
        <w:spacing w:line="360" w:lineRule="auto"/>
        <w:rPr>
          <w:rFonts w:hint="eastAsia" w:ascii="仿宋" w:hAnsi="仿宋" w:eastAsia="仿宋" w:cs="仿宋"/>
          <w:spacing w:val="14"/>
          <w:szCs w:val="21"/>
        </w:rPr>
      </w:pPr>
    </w:p>
    <w:p w14:paraId="7A0A0DE4">
      <w:pPr>
        <w:pStyle w:val="324"/>
        <w:rPr>
          <w:rFonts w:hint="eastAsia" w:ascii="仿宋" w:hAnsi="仿宋" w:eastAsia="仿宋" w:cs="仿宋"/>
          <w:spacing w:val="14"/>
          <w:szCs w:val="21"/>
        </w:rPr>
      </w:pPr>
    </w:p>
    <w:p w14:paraId="30CF74CA">
      <w:pPr>
        <w:pStyle w:val="324"/>
        <w:ind w:firstLine="0"/>
        <w:rPr>
          <w:rFonts w:hint="eastAsia" w:ascii="仿宋" w:hAnsi="仿宋" w:eastAsia="仿宋" w:cs="仿宋"/>
          <w:spacing w:val="14"/>
          <w:szCs w:val="21"/>
        </w:rPr>
      </w:pPr>
    </w:p>
    <w:p w14:paraId="72050796">
      <w:pPr>
        <w:pStyle w:val="325"/>
        <w:rPr>
          <w:rFonts w:hint="eastAsia" w:ascii="仿宋" w:hAnsi="仿宋" w:eastAsia="仿宋" w:cs="仿宋"/>
        </w:rPr>
      </w:pPr>
    </w:p>
    <w:p w14:paraId="1EFAC581">
      <w:pPr>
        <w:pStyle w:val="327"/>
        <w:rPr>
          <w:rFonts w:hint="eastAsia" w:ascii="仿宋" w:hAnsi="仿宋" w:eastAsia="仿宋" w:cs="仿宋"/>
          <w:highlight w:val="none"/>
          <w:lang w:eastAsia="zh-CN"/>
        </w:rPr>
      </w:pPr>
      <w:bookmarkStart w:id="129" w:name="_Toc504741948"/>
      <w:bookmarkStart w:id="130" w:name="_Toc1721691"/>
      <w:bookmarkStart w:id="131" w:name="_Toc256000070"/>
      <w:r>
        <w:rPr>
          <w:rFonts w:hint="eastAsia" w:ascii="仿宋" w:hAnsi="仿宋" w:eastAsia="仿宋" w:cs="仿宋"/>
          <w:lang w:eastAsia="zh-CN"/>
        </w:rPr>
        <w:br w:type="page"/>
      </w:r>
      <w:bookmarkStart w:id="132" w:name="_Toc10447"/>
      <w:r>
        <w:rPr>
          <w:rFonts w:hint="eastAsia" w:ascii="仿宋" w:hAnsi="仿宋" w:eastAsia="仿宋" w:cs="仿宋"/>
          <w:highlight w:val="none"/>
          <w:lang w:eastAsia="zh-CN"/>
        </w:rPr>
        <w:t xml:space="preserve">第五章   </w:t>
      </w:r>
      <w:bookmarkEnd w:id="129"/>
      <w:r>
        <w:rPr>
          <w:rFonts w:hint="eastAsia" w:ascii="仿宋" w:hAnsi="仿宋" w:eastAsia="仿宋" w:cs="仿宋"/>
          <w:highlight w:val="none"/>
          <w:lang w:eastAsia="zh-CN"/>
        </w:rPr>
        <w:t>资格审查与评审办法</w:t>
      </w:r>
      <w:bookmarkEnd w:id="130"/>
      <w:bookmarkEnd w:id="131"/>
      <w:bookmarkEnd w:id="132"/>
    </w:p>
    <w:p w14:paraId="16CC65BD">
      <w:pPr>
        <w:pStyle w:val="332"/>
        <w:rPr>
          <w:rFonts w:hint="eastAsia" w:ascii="仿宋" w:hAnsi="仿宋" w:cs="仿宋"/>
          <w:highlight w:val="none"/>
        </w:rPr>
      </w:pPr>
      <w:bookmarkStart w:id="133" w:name="_Toc1721692"/>
      <w:bookmarkStart w:id="134" w:name="_Toc256000071"/>
      <w:r>
        <w:rPr>
          <w:rFonts w:hint="eastAsia" w:ascii="仿宋" w:hAnsi="仿宋" w:cs="仿宋"/>
          <w:highlight w:val="none"/>
        </w:rPr>
        <w:t>1、评审方法</w:t>
      </w:r>
      <w:bookmarkEnd w:id="133"/>
      <w:bookmarkEnd w:id="134"/>
    </w:p>
    <w:p w14:paraId="1314144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本次评审方法采用综合评分法。磋商小组对满足磋商文件实质性要求的响应文件，按照本章2.2 款规定的评分标准进行打分，按得分由高到低顺序推荐成交候选人，或根据采购人授权直接确定成交供应商，但最后报价明显低于其他通过符合性审查供应商的报价，有可能影响产品质量或者不能诚信履约的除外。供应商得分相同的，按最后报价由低到高顺序排列。得分且最后报价相同的并列。</w:t>
      </w:r>
    </w:p>
    <w:p w14:paraId="73FA1464">
      <w:pPr>
        <w:pStyle w:val="332"/>
        <w:rPr>
          <w:rFonts w:hint="eastAsia" w:ascii="仿宋" w:hAnsi="仿宋" w:cs="仿宋"/>
          <w:highlight w:val="none"/>
        </w:rPr>
      </w:pPr>
      <w:bookmarkStart w:id="135" w:name="_Toc1721693"/>
      <w:bookmarkStart w:id="136" w:name="_Toc256000072"/>
      <w:r>
        <w:rPr>
          <w:rFonts w:hint="eastAsia" w:ascii="仿宋" w:hAnsi="仿宋" w:cs="仿宋"/>
          <w:highlight w:val="none"/>
        </w:rPr>
        <w:t>2、评审标准</w:t>
      </w:r>
      <w:bookmarkEnd w:id="135"/>
      <w:bookmarkEnd w:id="136"/>
    </w:p>
    <w:p w14:paraId="4532B084">
      <w:pPr>
        <w:pStyle w:val="334"/>
        <w:rPr>
          <w:rFonts w:hint="eastAsia" w:ascii="仿宋" w:hAnsi="仿宋" w:cs="仿宋"/>
          <w:highlight w:val="none"/>
        </w:rPr>
      </w:pPr>
      <w:bookmarkStart w:id="137" w:name="_Toc256000073"/>
      <w:bookmarkStart w:id="138" w:name="_Toc1721694"/>
      <w:r>
        <w:rPr>
          <w:rFonts w:hint="eastAsia" w:ascii="仿宋" w:hAnsi="仿宋" w:cs="仿宋"/>
          <w:highlight w:val="none"/>
        </w:rPr>
        <w:t>2.1 资格性审查与符合性审查标准</w:t>
      </w:r>
      <w:bookmarkEnd w:id="137"/>
      <w:bookmarkEnd w:id="138"/>
    </w:p>
    <w:p w14:paraId="16B44D52">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2.1.1 资格性审查标准：见第六章。</w:t>
      </w:r>
    </w:p>
    <w:p w14:paraId="16B62BD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2.1.2 符合性审查标准：见第六章。</w:t>
      </w:r>
    </w:p>
    <w:p w14:paraId="786E2332">
      <w:pPr>
        <w:pStyle w:val="334"/>
        <w:rPr>
          <w:rFonts w:hint="eastAsia" w:ascii="仿宋" w:hAnsi="仿宋" w:cs="仿宋"/>
          <w:highlight w:val="none"/>
        </w:rPr>
      </w:pPr>
      <w:bookmarkStart w:id="139" w:name="_Toc256000074"/>
      <w:bookmarkStart w:id="140" w:name="_Toc1721695"/>
      <w:r>
        <w:rPr>
          <w:rFonts w:hint="eastAsia" w:ascii="仿宋" w:hAnsi="仿宋" w:cs="仿宋"/>
          <w:highlight w:val="none"/>
        </w:rPr>
        <w:t>2.2 分值构成与评分标准</w:t>
      </w:r>
      <w:bookmarkEnd w:id="139"/>
      <w:bookmarkEnd w:id="140"/>
    </w:p>
    <w:p w14:paraId="24E2098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2.2.1 分值构成见评分标准。</w:t>
      </w:r>
    </w:p>
    <w:p w14:paraId="062CC33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2.2.2 评分标准：具体评分标准见第六章。</w:t>
      </w:r>
    </w:p>
    <w:p w14:paraId="2543C050">
      <w:pPr>
        <w:pStyle w:val="332"/>
        <w:rPr>
          <w:rFonts w:hint="eastAsia" w:ascii="仿宋" w:hAnsi="仿宋" w:cs="仿宋"/>
          <w:highlight w:val="none"/>
        </w:rPr>
      </w:pPr>
      <w:bookmarkStart w:id="141" w:name="_Toc1721696"/>
      <w:bookmarkStart w:id="142" w:name="_Toc256000075"/>
      <w:r>
        <w:rPr>
          <w:rFonts w:hint="eastAsia" w:ascii="仿宋" w:hAnsi="仿宋" w:cs="仿宋"/>
          <w:highlight w:val="none"/>
        </w:rPr>
        <w:t>3、评审程序</w:t>
      </w:r>
      <w:bookmarkEnd w:id="141"/>
      <w:bookmarkEnd w:id="142"/>
    </w:p>
    <w:p w14:paraId="72FDC278">
      <w:pPr>
        <w:pStyle w:val="334"/>
        <w:rPr>
          <w:rFonts w:hint="eastAsia" w:ascii="仿宋" w:hAnsi="仿宋" w:cs="仿宋"/>
          <w:highlight w:val="none"/>
        </w:rPr>
      </w:pPr>
      <w:bookmarkStart w:id="143" w:name="_Toc1721697"/>
      <w:bookmarkStart w:id="144" w:name="_Toc256000076"/>
      <w:r>
        <w:rPr>
          <w:rFonts w:hint="eastAsia" w:ascii="仿宋" w:hAnsi="仿宋" w:cs="仿宋"/>
          <w:highlight w:val="none"/>
        </w:rPr>
        <w:t>3.1 资格性审查与符合性审查</w:t>
      </w:r>
      <w:bookmarkEnd w:id="143"/>
      <w:bookmarkEnd w:id="144"/>
    </w:p>
    <w:p w14:paraId="63FBC90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3.1.1磋商小组依据本章第2.1.1款和第 2.1.2款规定的标准对响应文件进行审查。有一项不符合审查标准的，应当否决其响应文件。</w:t>
      </w:r>
    </w:p>
    <w:p w14:paraId="1C109DC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3.1.2 供应商有以下情形之一的，磋商小组应当否决其响应文件：</w:t>
      </w:r>
    </w:p>
    <w:p w14:paraId="4EB6509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（1）响应文件没有对磋商文件的实质性要求和条件作出响应，或者对磋商文件的偏差超出磋商文件规定的偏差范围或最高项数；</w:t>
      </w:r>
    </w:p>
    <w:p w14:paraId="05047D6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（2）有串通投标、弄虚作假、行贿等违法行为。</w:t>
      </w:r>
    </w:p>
    <w:p w14:paraId="314C0E0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3.1.3有下列情形之一的，视为供应商串通，其响应文件无效：</w:t>
      </w:r>
    </w:p>
    <w:p w14:paraId="2FA324B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（1）不同供应商的响应文件由同一单位或者个人编制；</w:t>
      </w:r>
    </w:p>
    <w:p w14:paraId="1255C98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（2）不同供应商委托同一单位或者个人办理磋商事宜；</w:t>
      </w:r>
    </w:p>
    <w:p w14:paraId="1BD06CB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（3）不同供应商的响应文件载明的项目管理成员或者联系人员为同一人；</w:t>
      </w:r>
    </w:p>
    <w:p w14:paraId="2907499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（4）不同供应商的响应文件异常一致或者报价呈规律性差异；</w:t>
      </w:r>
    </w:p>
    <w:p w14:paraId="56D08CD4">
      <w:pPr>
        <w:pStyle w:val="324"/>
        <w:rPr>
          <w:rFonts w:hint="default" w:ascii="仿宋" w:hAnsi="仿宋" w:eastAsia="仿宋" w:cs="仿宋"/>
          <w:spacing w:val="14"/>
          <w:sz w:val="24"/>
          <w:szCs w:val="24"/>
          <w:highlight w:val="none"/>
          <w:lang w:val="en-US" w:eastAsia="zh-CN"/>
        </w:rPr>
      </w:pPr>
      <w:r>
        <w:rPr>
          <w:rFonts w:hint="eastAsia" w:ascii="仿宋" w:hAnsi="仿宋" w:eastAsia="仿宋" w:cs="仿宋"/>
          <w:spacing w:val="14"/>
          <w:sz w:val="24"/>
          <w:szCs w:val="24"/>
          <w:highlight w:val="none"/>
          <w:lang w:val="en-US" w:eastAsia="zh-CN"/>
        </w:rPr>
        <w:t>（5）不同供应商的响应文件相互混装。</w:t>
      </w:r>
    </w:p>
    <w:p w14:paraId="5301DA9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3.1.4响应文件报价出现前后不一致的，磋商小组按以下原则要求供应商对报价进行修正，并要求供应商书面澄清确认。供应商拒不澄清确认的，磋商小组应当否决其响应文件：</w:t>
      </w:r>
    </w:p>
    <w:p w14:paraId="41B176E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（1）响应文件中报价一览表内容与响应文件中相应内容不一致的，以报价一览表为准；</w:t>
      </w:r>
    </w:p>
    <w:p w14:paraId="1C6D5C3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（2）大写金额和小写金额不一致的，以大写金额为准；</w:t>
      </w:r>
    </w:p>
    <w:p w14:paraId="78AE3BD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（3）单价金额小数点或者百分比有明显错位的，以报价一览表的总价为准，并修改单价；</w:t>
      </w:r>
    </w:p>
    <w:p w14:paraId="284E31B3">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（4）总价金额与按单价汇总金额不一致的，以单价金额计算结果为准。</w:t>
      </w:r>
    </w:p>
    <w:p w14:paraId="36726025">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同时出现两种以上不一致的，按照前款规定的顺序修正。</w:t>
      </w:r>
    </w:p>
    <w:p w14:paraId="738A0EC4">
      <w:pPr>
        <w:pStyle w:val="334"/>
        <w:rPr>
          <w:rFonts w:hint="eastAsia" w:ascii="仿宋" w:hAnsi="仿宋" w:cs="仿宋"/>
          <w:highlight w:val="none"/>
        </w:rPr>
      </w:pPr>
      <w:bookmarkStart w:id="145" w:name="_Toc256000077"/>
      <w:bookmarkStart w:id="146" w:name="_Toc1721698"/>
      <w:r>
        <w:rPr>
          <w:rFonts w:hint="eastAsia" w:ascii="仿宋" w:hAnsi="仿宋" w:cs="仿宋"/>
          <w:highlight w:val="none"/>
        </w:rPr>
        <w:t>3.2 详细评审</w:t>
      </w:r>
      <w:bookmarkEnd w:id="145"/>
      <w:bookmarkEnd w:id="146"/>
    </w:p>
    <w:p w14:paraId="63248FE9">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3.2.1磋商小组按本章第 2.2 款规定的量化因素和分值进行打分，取所有评委打分分数的算术平均值作为该供应商的各项得分。</w:t>
      </w:r>
    </w:p>
    <w:p w14:paraId="08F62D0C">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3.2.2评分分值计算保留小数点后两位，小数点后第三位“四舍五入”。</w:t>
      </w:r>
    </w:p>
    <w:p w14:paraId="307A574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3.2.3磋商小组汇总供应商的各项得分，相加后为供应商最终得分。</w:t>
      </w:r>
    </w:p>
    <w:p w14:paraId="44A79C2F">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3.2.4若磋商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磋商小组应当将其作为无效响应文件处理。</w:t>
      </w:r>
    </w:p>
    <w:p w14:paraId="54BE044E">
      <w:pPr>
        <w:pStyle w:val="334"/>
        <w:rPr>
          <w:rFonts w:hint="eastAsia" w:ascii="仿宋" w:hAnsi="仿宋" w:cs="仿宋"/>
          <w:highlight w:val="none"/>
        </w:rPr>
      </w:pPr>
      <w:bookmarkStart w:id="147" w:name="_Toc256000078"/>
      <w:bookmarkStart w:id="148" w:name="_Toc1721699"/>
      <w:r>
        <w:rPr>
          <w:rFonts w:hint="eastAsia" w:ascii="仿宋" w:hAnsi="仿宋" w:cs="仿宋"/>
          <w:highlight w:val="none"/>
        </w:rPr>
        <w:t>3.3 响应文件的澄清</w:t>
      </w:r>
      <w:bookmarkEnd w:id="147"/>
      <w:bookmarkEnd w:id="148"/>
    </w:p>
    <w:p w14:paraId="070180EB">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3.3.1 在评审过程中，磋商小组可以书面形式要求供应商对响应文件中含义不明确、对同类问题表述不一致或者有明显文字和计算错误的内容作必要的澄清、说明或补正。澄清、说明或补正应以书面方式进行。磋商小组不接受供应商主动提出的澄清、说明或补正。</w:t>
      </w:r>
    </w:p>
    <w:p w14:paraId="52A36A7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3.3.2 澄清、说明或补正不得超出响应文件的范围且不得改变响应文件的实质性内容，并构成响应文件的组成部分。</w:t>
      </w:r>
    </w:p>
    <w:p w14:paraId="296ABCD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3.3.3 磋商小组对供应商提交的澄清、说明或补正有疑问的，可以要求供应商进一步澄清、说明或补正，直至满足磋商小组的要求。</w:t>
      </w:r>
    </w:p>
    <w:p w14:paraId="296DAA2C">
      <w:pPr>
        <w:pStyle w:val="334"/>
        <w:rPr>
          <w:rFonts w:hint="eastAsia" w:ascii="仿宋" w:hAnsi="仿宋" w:cs="仿宋"/>
          <w:highlight w:val="none"/>
        </w:rPr>
      </w:pPr>
      <w:bookmarkStart w:id="149" w:name="_Toc1721700"/>
      <w:bookmarkStart w:id="150" w:name="_Toc256000079"/>
      <w:r>
        <w:rPr>
          <w:rFonts w:hint="eastAsia" w:ascii="仿宋" w:hAnsi="仿宋" w:cs="仿宋"/>
          <w:highlight w:val="none"/>
        </w:rPr>
        <w:t>3.4 评审结果</w:t>
      </w:r>
      <w:bookmarkEnd w:id="149"/>
      <w:bookmarkEnd w:id="150"/>
    </w:p>
    <w:p w14:paraId="59F7198E">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3.4.1磋商小组严格按照磋商文件的要求和条件进行评审和打分，评审结果按评审后得分由高到低的顺序排列。得分相同的，按最后报价由低到高顺序排列。得分且最后报价相同的并列。</w:t>
      </w:r>
    </w:p>
    <w:p w14:paraId="55C0B4BD">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3.4.2磋商小组完成评审后，应当向采购人提交书面评审报告和成交候选人名单。</w:t>
      </w:r>
    </w:p>
    <w:p w14:paraId="70D83C36">
      <w:pPr>
        <w:pStyle w:val="325"/>
        <w:rPr>
          <w:rFonts w:hint="eastAsia" w:ascii="仿宋" w:hAnsi="仿宋" w:eastAsia="仿宋" w:cs="仿宋"/>
          <w:spacing w:val="14"/>
          <w:sz w:val="24"/>
          <w:szCs w:val="24"/>
          <w:highlight w:val="none"/>
        </w:rPr>
      </w:pPr>
    </w:p>
    <w:p w14:paraId="10CF15A9">
      <w:pPr>
        <w:pStyle w:val="325"/>
        <w:rPr>
          <w:rFonts w:hint="eastAsia" w:ascii="仿宋" w:hAnsi="仿宋" w:eastAsia="仿宋" w:cs="仿宋"/>
          <w:spacing w:val="14"/>
          <w:sz w:val="24"/>
          <w:szCs w:val="24"/>
          <w:highlight w:val="none"/>
        </w:rPr>
      </w:pPr>
    </w:p>
    <w:p w14:paraId="177B5526">
      <w:pPr>
        <w:pStyle w:val="325"/>
        <w:rPr>
          <w:rFonts w:hint="eastAsia" w:ascii="仿宋" w:hAnsi="仿宋" w:eastAsia="仿宋" w:cs="仿宋"/>
          <w:spacing w:val="14"/>
          <w:sz w:val="24"/>
          <w:szCs w:val="24"/>
          <w:highlight w:val="none"/>
        </w:rPr>
      </w:pPr>
    </w:p>
    <w:p w14:paraId="063B9116">
      <w:pPr>
        <w:pStyle w:val="332"/>
        <w:rPr>
          <w:rFonts w:hint="eastAsia" w:ascii="仿宋" w:hAnsi="仿宋" w:cs="仿宋"/>
          <w:highlight w:val="none"/>
        </w:rPr>
      </w:pPr>
      <w:r>
        <w:rPr>
          <w:rFonts w:hint="eastAsia" w:ascii="仿宋" w:hAnsi="仿宋" w:cs="仿宋"/>
          <w:highlight w:val="none"/>
        </w:rPr>
        <w:t xml:space="preserve"> </w:t>
      </w:r>
      <w:bookmarkStart w:id="151" w:name="_Toc256000080"/>
      <w:bookmarkStart w:id="152" w:name="_Toc1721701"/>
      <w:r>
        <w:rPr>
          <w:rFonts w:hint="eastAsia" w:ascii="仿宋" w:hAnsi="仿宋" w:cs="仿宋"/>
          <w:highlight w:val="none"/>
        </w:rPr>
        <w:t>4、评分标准说明</w:t>
      </w:r>
      <w:bookmarkEnd w:id="151"/>
      <w:bookmarkEnd w:id="152"/>
    </w:p>
    <w:p w14:paraId="30F4FFBD">
      <w:pPr>
        <w:pStyle w:val="334"/>
        <w:rPr>
          <w:rFonts w:hint="eastAsia" w:ascii="仿宋" w:hAnsi="仿宋" w:cs="仿宋"/>
          <w:highlight w:val="none"/>
        </w:rPr>
      </w:pPr>
      <w:bookmarkStart w:id="153" w:name="_Toc1721702"/>
      <w:bookmarkStart w:id="154" w:name="_Toc256000081"/>
      <w:r>
        <w:rPr>
          <w:rFonts w:hint="eastAsia" w:ascii="仿宋" w:hAnsi="仿宋" w:cs="仿宋"/>
          <w:highlight w:val="none"/>
        </w:rPr>
        <w:t>4.1关于价格扣除和评审报价的说明</w:t>
      </w:r>
      <w:bookmarkEnd w:id="153"/>
      <w:bookmarkEnd w:id="154"/>
    </w:p>
    <w:p w14:paraId="4B7D8BB0">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4.1.1 根据财政部工业和信息化部《政府采购促进中小企业发展管理办法》（财库〔2020〕46号）的规定及《洛阳市财政局关于进一步加大政府采购支持中小企业力度的通知》(洛财购〔2022〕6号) 的规定，对于经主管预算单位统筹后未预留份额专门面向中小企业采购的采购项目，以及预留份额项目中的非预留部分采购包，采购人、采购代理机构应当对符合本办法规定的小微企业报价给予5%的扣除，用扣除后的价格参加评审。</w:t>
      </w:r>
    </w:p>
    <w:p w14:paraId="401249E1">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4.1.2 根据财政部司法部《关于政府采购支持监狱企业发展有关问题的通知》（财库〔2014〕68 号）规定，监狱企业视同小型、微型企业，享受评审中价格扣除等政府采购促进中小企业发展的政府采购政策。 </w:t>
      </w:r>
    </w:p>
    <w:p w14:paraId="2456FF2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4.1.3 根据财政部民政部中国残疾人联合会《关于促进残疾人就业政府采购政策的通知》（财库〔2017〕141 号）规定，残疾人福利性单位视同小型、微型企业，享受评审中价格扣除等政府采购促进中小企业发展的政府采购政策。</w:t>
      </w:r>
    </w:p>
    <w:p w14:paraId="5709D82A">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4.1.4 同一供应商（包括联合体），中小微企业、监狱企业、残疾人福利性单位承担工程的价格扣除优惠只享受一次，不得重复享受。</w:t>
      </w:r>
    </w:p>
    <w:p w14:paraId="7D6D289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4.1.5根据财政部工业和信息化部《政府采购促进中小企业发展暂行办法》（财库〔2011〕181号）的规定，如本项目专门面向中小企业或小微企业采购的，评审中价格将均不予扣除。 </w:t>
      </w:r>
    </w:p>
    <w:p w14:paraId="670E4A7D">
      <w:pPr>
        <w:ind w:firstLine="474" w:firstLineChars="200"/>
        <w:rPr>
          <w:rFonts w:hint="eastAsia" w:ascii="仿宋" w:hAnsi="仿宋" w:eastAsia="仿宋" w:cs="仿宋"/>
          <w:b/>
          <w:bCs/>
          <w:spacing w:val="14"/>
          <w:highlight w:val="none"/>
          <w:lang w:val="en-US" w:eastAsia="zh-CN"/>
        </w:rPr>
      </w:pPr>
      <w:r>
        <w:rPr>
          <w:rFonts w:hint="eastAsia" w:ascii="仿宋" w:hAnsi="仿宋" w:eastAsia="仿宋" w:cs="仿宋"/>
          <w:b/>
          <w:bCs/>
          <w:spacing w:val="14"/>
          <w:highlight w:val="none"/>
          <w:lang w:val="en-US" w:eastAsia="zh-CN"/>
        </w:rPr>
        <w:t>本项目专门面向中小微（监狱、残疾人福利性单位）企业采购（监狱、残疾人福利性单位视同小型、微型企业），评审中价格将均不予扣除。</w:t>
      </w:r>
    </w:p>
    <w:bookmarkEnd w:id="1"/>
    <w:p w14:paraId="6503445A">
      <w:pPr>
        <w:pStyle w:val="334"/>
        <w:rPr>
          <w:rFonts w:hint="eastAsia" w:ascii="仿宋" w:hAnsi="仿宋" w:cs="仿宋"/>
          <w:highlight w:val="none"/>
          <w:lang w:val="en-US" w:eastAsia="zh-CN"/>
        </w:rPr>
      </w:pPr>
      <w:r>
        <w:rPr>
          <w:rFonts w:hint="eastAsia" w:ascii="仿宋" w:hAnsi="仿宋" w:cs="仿宋"/>
          <w:highlight w:val="none"/>
          <w:lang w:val="en-US" w:eastAsia="zh-CN"/>
        </w:rPr>
        <w:t>4.2其他</w:t>
      </w:r>
    </w:p>
    <w:p w14:paraId="1D85BBB8">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4.2.1所有证书、合同必须为供应商的，如采用供应商的上级部门（总公司）或下级部门（分公司）的均属无效。</w:t>
      </w:r>
    </w:p>
    <w:p w14:paraId="71700214">
      <w:pPr>
        <w:pStyle w:val="32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4.2.2所涉及的所有证件及证明材料均需提供原件的扫描件，供应商并确保其真实有效，原件扫描件清晰可辨。因供应商原因导致资格审查不合格应或得分项而未得分等情况的，由供应商自行承担责任。</w:t>
      </w:r>
    </w:p>
    <w:p w14:paraId="19B0BA1C">
      <w:pPr>
        <w:rPr>
          <w:rFonts w:hint="eastAsia" w:ascii="仿宋" w:hAnsi="仿宋" w:eastAsia="仿宋" w:cs="仿宋"/>
          <w:b/>
          <w:bCs/>
          <w:spacing w:val="14"/>
          <w:sz w:val="21"/>
          <w:szCs w:val="21"/>
          <w:highlight w:val="none"/>
          <w:lang w:val="en-US" w:eastAsia="zh-CN"/>
        </w:rPr>
      </w:pPr>
    </w:p>
    <w:p w14:paraId="4B303339">
      <w:pPr>
        <w:rPr>
          <w:rFonts w:hint="eastAsia"/>
          <w:highlight w:val="none"/>
          <w:lang w:eastAsia="zh-CN"/>
        </w:rPr>
      </w:pPr>
    </w:p>
    <w:p w14:paraId="5E69E321">
      <w:pPr>
        <w:pStyle w:val="57"/>
        <w:numPr>
          <w:ilvl w:val="0"/>
          <w:numId w:val="3"/>
        </w:numPr>
        <w:rPr>
          <w:rFonts w:hint="eastAsia" w:ascii="仿宋" w:hAnsi="仿宋" w:eastAsia="仿宋" w:cs="仿宋"/>
          <w:highlight w:val="none"/>
          <w:lang w:eastAsia="zh-CN"/>
        </w:rPr>
      </w:pPr>
      <w:bookmarkStart w:id="155" w:name="_Toc536180956"/>
      <w:bookmarkStart w:id="156" w:name="_Toc256000083"/>
      <w:r>
        <w:rPr>
          <w:rFonts w:hint="eastAsia" w:ascii="仿宋" w:hAnsi="仿宋" w:eastAsia="仿宋" w:cs="仿宋"/>
          <w:highlight w:val="none"/>
          <w:lang w:eastAsia="zh-CN"/>
        </w:rPr>
        <w:br w:type="page"/>
      </w:r>
      <w:r>
        <w:rPr>
          <w:rFonts w:hint="eastAsia" w:ascii="仿宋" w:hAnsi="仿宋" w:eastAsia="仿宋" w:cs="仿宋"/>
          <w:highlight w:val="none"/>
          <w:lang w:eastAsia="zh-CN"/>
        </w:rPr>
        <w:t xml:space="preserve">  </w:t>
      </w:r>
      <w:bookmarkStart w:id="157" w:name="_Toc29768"/>
      <w:r>
        <w:rPr>
          <w:rFonts w:hint="eastAsia" w:ascii="仿宋" w:hAnsi="仿宋" w:eastAsia="仿宋" w:cs="仿宋"/>
          <w:highlight w:val="none"/>
          <w:lang w:eastAsia="zh-CN"/>
        </w:rPr>
        <w:t>资格审查与评审标准</w:t>
      </w:r>
      <w:bookmarkEnd w:id="155"/>
      <w:bookmarkEnd w:id="156"/>
      <w:bookmarkEnd w:id="157"/>
    </w:p>
    <w:p w14:paraId="58A1D5BA">
      <w:pPr>
        <w:rPr>
          <w:rFonts w:hint="eastAsia" w:ascii="仿宋" w:hAnsi="仿宋" w:eastAsia="仿宋" w:cs="仿宋"/>
          <w:highlight w:val="none"/>
        </w:rPr>
      </w:pPr>
    </w:p>
    <w:tbl>
      <w:tblPr>
        <w:tblStyle w:val="60"/>
        <w:tblW w:w="5000" w:type="pct"/>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autofit"/>
        <w:tblCellMar>
          <w:top w:w="75" w:type="dxa"/>
          <w:left w:w="75" w:type="dxa"/>
          <w:bottom w:w="75" w:type="dxa"/>
          <w:right w:w="75" w:type="dxa"/>
        </w:tblCellMar>
      </w:tblPr>
      <w:tblGrid>
        <w:gridCol w:w="1541"/>
        <w:gridCol w:w="2451"/>
        <w:gridCol w:w="5796"/>
      </w:tblGrid>
      <w:tr w14:paraId="683F269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87" w:type="pct"/>
            <w:tcBorders>
              <w:top w:val="outset" w:color="auto" w:sz="6" w:space="0"/>
              <w:left w:val="outset" w:color="auto" w:sz="6" w:space="0"/>
              <w:bottom w:val="outset" w:color="auto" w:sz="6" w:space="0"/>
              <w:right w:val="outset" w:color="auto" w:sz="6" w:space="0"/>
            </w:tcBorders>
            <w:noWrap w:val="0"/>
            <w:vAlign w:val="center"/>
          </w:tcPr>
          <w:p w14:paraId="60BA2FF9">
            <w:pPr>
              <w:jc w:val="center"/>
              <w:rPr>
                <w:rFonts w:hint="eastAsia" w:ascii="仿宋" w:hAnsi="仿宋" w:eastAsia="仿宋" w:cs="仿宋"/>
                <w:highlight w:val="none"/>
              </w:rPr>
            </w:pPr>
            <w:r>
              <w:rPr>
                <w:rFonts w:hint="eastAsia" w:ascii="仿宋" w:hAnsi="仿宋" w:eastAsia="仿宋" w:cs="仿宋"/>
                <w:spacing w:val="30"/>
                <w:highlight w:val="none"/>
              </w:rPr>
              <w:t>初步条款</w:t>
            </w:r>
          </w:p>
        </w:tc>
        <w:tc>
          <w:tcPr>
            <w:tcW w:w="1252" w:type="pct"/>
            <w:tcBorders>
              <w:top w:val="outset" w:color="auto" w:sz="6" w:space="0"/>
              <w:left w:val="outset" w:color="auto" w:sz="6" w:space="0"/>
              <w:bottom w:val="outset" w:color="auto" w:sz="6" w:space="0"/>
              <w:right w:val="outset" w:color="auto" w:sz="6" w:space="0"/>
            </w:tcBorders>
            <w:noWrap w:val="0"/>
            <w:vAlign w:val="center"/>
          </w:tcPr>
          <w:p w14:paraId="5DBE92DF">
            <w:pPr>
              <w:jc w:val="center"/>
              <w:rPr>
                <w:rFonts w:hint="eastAsia" w:ascii="仿宋" w:hAnsi="仿宋" w:eastAsia="仿宋" w:cs="仿宋"/>
                <w:highlight w:val="none"/>
              </w:rPr>
            </w:pPr>
            <w:r>
              <w:rPr>
                <w:rFonts w:hint="eastAsia" w:ascii="仿宋" w:hAnsi="仿宋" w:eastAsia="仿宋" w:cs="仿宋"/>
                <w:spacing w:val="30"/>
                <w:highlight w:val="none"/>
              </w:rPr>
              <w:t>评分点名称</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2DAF05B9">
            <w:pPr>
              <w:jc w:val="center"/>
              <w:rPr>
                <w:rFonts w:hint="eastAsia" w:ascii="仿宋" w:hAnsi="仿宋" w:eastAsia="仿宋" w:cs="仿宋"/>
                <w:highlight w:val="none"/>
              </w:rPr>
            </w:pPr>
            <w:r>
              <w:rPr>
                <w:rFonts w:hint="eastAsia" w:ascii="仿宋" w:hAnsi="仿宋" w:eastAsia="仿宋" w:cs="仿宋"/>
                <w:spacing w:val="30"/>
                <w:highlight w:val="none"/>
              </w:rPr>
              <w:t>评审标准</w:t>
            </w:r>
          </w:p>
        </w:tc>
      </w:tr>
      <w:tr w14:paraId="7DECD18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restart"/>
            <w:tcBorders>
              <w:top w:val="outset" w:color="auto" w:sz="6" w:space="0"/>
              <w:left w:val="outset" w:color="auto" w:sz="6" w:space="0"/>
              <w:bottom w:val="outset" w:color="auto" w:sz="6" w:space="0"/>
              <w:right w:val="outset" w:color="auto" w:sz="6" w:space="0"/>
            </w:tcBorders>
            <w:noWrap w:val="0"/>
            <w:vAlign w:val="center"/>
          </w:tcPr>
          <w:p w14:paraId="01415B42">
            <w:pPr>
              <w:jc w:val="center"/>
              <w:rPr>
                <w:rFonts w:hint="eastAsia" w:ascii="仿宋" w:hAnsi="仿宋" w:eastAsia="仿宋" w:cs="仿宋"/>
                <w:highlight w:val="none"/>
              </w:rPr>
            </w:pPr>
            <w:r>
              <w:rPr>
                <w:rFonts w:hint="eastAsia" w:ascii="仿宋" w:hAnsi="仿宋" w:eastAsia="仿宋" w:cs="仿宋"/>
                <w:spacing w:val="30"/>
                <w:highlight w:val="none"/>
              </w:rPr>
              <w:t>符合性评审</w:t>
            </w:r>
          </w:p>
        </w:tc>
        <w:tc>
          <w:tcPr>
            <w:tcW w:w="1252" w:type="pct"/>
            <w:tcBorders>
              <w:top w:val="outset" w:color="auto" w:sz="6" w:space="0"/>
              <w:left w:val="outset" w:color="auto" w:sz="6" w:space="0"/>
              <w:bottom w:val="outset" w:color="auto" w:sz="6" w:space="0"/>
              <w:right w:val="outset" w:color="auto" w:sz="6" w:space="0"/>
            </w:tcBorders>
            <w:noWrap w:val="0"/>
            <w:vAlign w:val="center"/>
          </w:tcPr>
          <w:p w14:paraId="630F1DFA">
            <w:pPr>
              <w:jc w:val="center"/>
              <w:rPr>
                <w:rFonts w:hint="eastAsia" w:ascii="仿宋" w:hAnsi="仿宋" w:eastAsia="仿宋" w:cs="仿宋"/>
                <w:highlight w:val="none"/>
              </w:rPr>
            </w:pPr>
            <w:r>
              <w:rPr>
                <w:rFonts w:hint="eastAsia" w:ascii="仿宋" w:hAnsi="仿宋" w:eastAsia="仿宋" w:cs="仿宋"/>
                <w:spacing w:val="30"/>
                <w:highlight w:val="none"/>
              </w:rPr>
              <w:t>供应商名称</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7AF0F372">
            <w:pPr>
              <w:jc w:val="center"/>
              <w:rPr>
                <w:rFonts w:hint="eastAsia" w:ascii="仿宋" w:hAnsi="仿宋" w:eastAsia="仿宋" w:cs="仿宋"/>
                <w:highlight w:val="none"/>
              </w:rPr>
            </w:pPr>
            <w:r>
              <w:rPr>
                <w:rFonts w:hint="eastAsia" w:ascii="仿宋" w:hAnsi="仿宋" w:eastAsia="仿宋" w:cs="仿宋"/>
                <w:spacing w:val="30"/>
                <w:highlight w:val="none"/>
              </w:rPr>
              <w:t>与营业执照或事业单位</w:t>
            </w:r>
            <w:r>
              <w:rPr>
                <w:rFonts w:hint="eastAsia" w:ascii="仿宋" w:hAnsi="仿宋" w:eastAsia="仿宋" w:cs="仿宋"/>
                <w:spacing w:val="30"/>
                <w:highlight w:val="none"/>
                <w:lang w:eastAsia="zh-CN"/>
              </w:rPr>
              <w:t>法人</w:t>
            </w:r>
            <w:r>
              <w:rPr>
                <w:rFonts w:hint="eastAsia" w:ascii="仿宋" w:hAnsi="仿宋" w:eastAsia="仿宋" w:cs="仿宋"/>
                <w:spacing w:val="30"/>
                <w:highlight w:val="none"/>
              </w:rPr>
              <w:t>证书、资格证书一致</w:t>
            </w:r>
          </w:p>
        </w:tc>
      </w:tr>
      <w:tr w14:paraId="1C4CD74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745" w:hRule="atLeast"/>
        </w:trPr>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14:paraId="122258B7">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12FDEBC9">
            <w:pPr>
              <w:jc w:val="center"/>
              <w:rPr>
                <w:rFonts w:hint="eastAsia" w:ascii="仿宋" w:hAnsi="仿宋" w:eastAsia="仿宋" w:cs="仿宋"/>
                <w:highlight w:val="none"/>
              </w:rPr>
            </w:pPr>
            <w:r>
              <w:rPr>
                <w:rFonts w:hint="eastAsia" w:ascii="仿宋" w:hAnsi="仿宋" w:eastAsia="仿宋" w:cs="仿宋"/>
                <w:spacing w:val="30"/>
                <w:highlight w:val="none"/>
              </w:rPr>
              <w:t>响应文件签字盖章</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58296A2D">
            <w:pPr>
              <w:jc w:val="center"/>
              <w:rPr>
                <w:rFonts w:hint="eastAsia" w:ascii="仿宋" w:hAnsi="仿宋" w:eastAsia="仿宋" w:cs="仿宋"/>
                <w:highlight w:val="none"/>
              </w:rPr>
            </w:pPr>
            <w:r>
              <w:rPr>
                <w:rFonts w:hint="eastAsia" w:ascii="仿宋" w:hAnsi="仿宋" w:eastAsia="仿宋" w:cs="仿宋"/>
                <w:spacing w:val="30"/>
                <w:highlight w:val="none"/>
              </w:rPr>
              <w:t>符合磋商文件要求</w:t>
            </w:r>
          </w:p>
        </w:tc>
      </w:tr>
      <w:tr w14:paraId="4213FC7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14:paraId="68440115">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7FFBE4B1">
            <w:pPr>
              <w:jc w:val="center"/>
              <w:rPr>
                <w:rFonts w:hint="eastAsia" w:ascii="仿宋" w:hAnsi="仿宋" w:eastAsia="仿宋" w:cs="仿宋"/>
                <w:spacing w:val="30"/>
                <w:highlight w:val="none"/>
              </w:rPr>
            </w:pPr>
            <w:r>
              <w:rPr>
                <w:rFonts w:hint="eastAsia" w:ascii="仿宋" w:hAnsi="仿宋" w:eastAsia="仿宋" w:cs="仿宋"/>
                <w:spacing w:val="30"/>
                <w:highlight w:val="none"/>
              </w:rPr>
              <w:t>报价</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1FCC0D35">
            <w:pPr>
              <w:jc w:val="left"/>
              <w:rPr>
                <w:rFonts w:hint="eastAsia" w:ascii="仿宋" w:hAnsi="仿宋" w:eastAsia="仿宋" w:cs="仿宋"/>
                <w:spacing w:val="30"/>
                <w:highlight w:val="none"/>
                <w:lang w:eastAsia="zh-CN"/>
              </w:rPr>
            </w:pPr>
            <w:r>
              <w:rPr>
                <w:rFonts w:hint="eastAsia" w:ascii="仿宋" w:hAnsi="仿宋" w:eastAsia="仿宋" w:cs="仿宋"/>
                <w:spacing w:val="30"/>
                <w:highlight w:val="none"/>
                <w:lang w:eastAsia="zh-CN"/>
              </w:rPr>
              <w:t>只能有一个有效报价，且未超过招标预算控制价，并按规定填报开标一览表、报价明细表</w:t>
            </w:r>
          </w:p>
        </w:tc>
      </w:tr>
      <w:tr w14:paraId="7645973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14:paraId="1925ABA7">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5C008DD9">
            <w:pPr>
              <w:jc w:val="center"/>
              <w:rPr>
                <w:rFonts w:hint="eastAsia" w:ascii="仿宋" w:hAnsi="仿宋" w:eastAsia="仿宋" w:cs="仿宋"/>
                <w:spacing w:val="30"/>
                <w:highlight w:val="none"/>
              </w:rPr>
            </w:pPr>
            <w:r>
              <w:rPr>
                <w:rFonts w:hint="eastAsia" w:ascii="仿宋" w:hAnsi="仿宋" w:eastAsia="仿宋" w:cs="仿宋"/>
                <w:spacing w:val="30"/>
                <w:highlight w:val="none"/>
              </w:rPr>
              <w:t>响应文件有效期</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6727990B">
            <w:pPr>
              <w:jc w:val="center"/>
              <w:rPr>
                <w:rFonts w:hint="eastAsia" w:ascii="仿宋" w:hAnsi="仿宋" w:eastAsia="仿宋" w:cs="仿宋"/>
                <w:spacing w:val="30"/>
                <w:highlight w:val="none"/>
              </w:rPr>
            </w:pPr>
            <w:r>
              <w:rPr>
                <w:rFonts w:hint="eastAsia" w:ascii="仿宋" w:hAnsi="仿宋" w:eastAsia="仿宋" w:cs="仿宋"/>
                <w:spacing w:val="30"/>
                <w:highlight w:val="none"/>
              </w:rPr>
              <w:t>符合第二章“供应商须知前附表”的规定</w:t>
            </w:r>
          </w:p>
        </w:tc>
      </w:tr>
      <w:tr w14:paraId="0B54D90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14:paraId="2EF37892">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0E5EE909">
            <w:pPr>
              <w:jc w:val="center"/>
              <w:rPr>
                <w:rFonts w:hint="eastAsia" w:ascii="仿宋" w:hAnsi="仿宋" w:eastAsia="仿宋" w:cs="仿宋"/>
                <w:spacing w:val="30"/>
                <w:highlight w:val="none"/>
              </w:rPr>
            </w:pPr>
            <w:r>
              <w:rPr>
                <w:rFonts w:hint="eastAsia" w:ascii="仿宋" w:hAnsi="仿宋" w:eastAsia="仿宋" w:cs="仿宋"/>
                <w:spacing w:val="30"/>
                <w:highlight w:val="none"/>
              </w:rPr>
              <w:t>实质性要求和条件</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549A3BC4">
            <w:pPr>
              <w:jc w:val="center"/>
              <w:rPr>
                <w:rFonts w:hint="eastAsia" w:ascii="仿宋" w:hAnsi="仿宋" w:eastAsia="仿宋" w:cs="仿宋"/>
                <w:spacing w:val="30"/>
                <w:highlight w:val="none"/>
              </w:rPr>
            </w:pPr>
            <w:r>
              <w:rPr>
                <w:rFonts w:hint="eastAsia" w:ascii="仿宋" w:hAnsi="仿宋" w:eastAsia="仿宋" w:cs="仿宋"/>
                <w:spacing w:val="30"/>
                <w:highlight w:val="none"/>
              </w:rPr>
              <w:t>符合第二章“供应商须知前附表”的规定</w:t>
            </w:r>
          </w:p>
        </w:tc>
      </w:tr>
      <w:tr w14:paraId="3BBC088F">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restart"/>
            <w:tcBorders>
              <w:top w:val="outset" w:color="auto" w:sz="6" w:space="0"/>
              <w:left w:val="outset" w:color="auto" w:sz="6" w:space="0"/>
              <w:bottom w:val="outset" w:color="auto" w:sz="6" w:space="0"/>
              <w:right w:val="outset" w:color="auto" w:sz="6" w:space="0"/>
            </w:tcBorders>
            <w:noWrap w:val="0"/>
            <w:vAlign w:val="center"/>
          </w:tcPr>
          <w:p w14:paraId="2CC944FD">
            <w:pPr>
              <w:jc w:val="center"/>
              <w:rPr>
                <w:rFonts w:hint="eastAsia" w:ascii="仿宋" w:hAnsi="仿宋" w:eastAsia="仿宋" w:cs="仿宋"/>
                <w:highlight w:val="none"/>
              </w:rPr>
            </w:pPr>
            <w:r>
              <w:rPr>
                <w:rFonts w:hint="eastAsia" w:ascii="仿宋" w:hAnsi="仿宋" w:eastAsia="仿宋" w:cs="仿宋"/>
                <w:spacing w:val="30"/>
                <w:highlight w:val="none"/>
              </w:rPr>
              <w:t>资格评审</w:t>
            </w:r>
          </w:p>
        </w:tc>
        <w:tc>
          <w:tcPr>
            <w:tcW w:w="1252" w:type="pct"/>
            <w:tcBorders>
              <w:top w:val="outset" w:color="auto" w:sz="6" w:space="0"/>
              <w:left w:val="outset" w:color="auto" w:sz="6" w:space="0"/>
              <w:bottom w:val="outset" w:color="auto" w:sz="6" w:space="0"/>
              <w:right w:val="outset" w:color="auto" w:sz="6" w:space="0"/>
            </w:tcBorders>
            <w:noWrap w:val="0"/>
            <w:vAlign w:val="center"/>
          </w:tcPr>
          <w:p w14:paraId="1913F0B6">
            <w:pPr>
              <w:jc w:val="center"/>
              <w:rPr>
                <w:rFonts w:hint="eastAsia" w:ascii="仿宋" w:hAnsi="仿宋" w:eastAsia="仿宋" w:cs="仿宋"/>
                <w:spacing w:val="30"/>
                <w:highlight w:val="none"/>
              </w:rPr>
            </w:pPr>
            <w:r>
              <w:rPr>
                <w:rFonts w:hint="eastAsia" w:ascii="仿宋" w:hAnsi="仿宋" w:eastAsia="仿宋" w:cs="仿宋"/>
                <w:spacing w:val="30"/>
                <w:highlight w:val="none"/>
              </w:rPr>
              <w:t>营业执照或</w:t>
            </w:r>
          </w:p>
          <w:p w14:paraId="1AEA7FF0">
            <w:pPr>
              <w:jc w:val="center"/>
              <w:rPr>
                <w:rFonts w:hint="eastAsia" w:ascii="仿宋" w:hAnsi="仿宋" w:eastAsia="仿宋" w:cs="仿宋"/>
                <w:highlight w:val="none"/>
              </w:rPr>
            </w:pPr>
            <w:r>
              <w:rPr>
                <w:rFonts w:hint="eastAsia" w:ascii="仿宋" w:hAnsi="仿宋" w:eastAsia="仿宋" w:cs="仿宋"/>
                <w:spacing w:val="30"/>
                <w:highlight w:val="none"/>
              </w:rPr>
              <w:t>事业单位</w:t>
            </w:r>
            <w:r>
              <w:rPr>
                <w:rFonts w:hint="eastAsia" w:ascii="仿宋" w:hAnsi="仿宋" w:eastAsia="仿宋" w:cs="仿宋"/>
                <w:spacing w:val="30"/>
                <w:highlight w:val="none"/>
                <w:lang w:eastAsia="zh-CN"/>
              </w:rPr>
              <w:t>法人</w:t>
            </w:r>
            <w:r>
              <w:rPr>
                <w:rFonts w:hint="eastAsia" w:ascii="仿宋" w:hAnsi="仿宋" w:eastAsia="仿宋" w:cs="仿宋"/>
                <w:spacing w:val="30"/>
                <w:highlight w:val="none"/>
              </w:rPr>
              <w:t>证书</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52789177">
            <w:pPr>
              <w:jc w:val="center"/>
              <w:rPr>
                <w:rFonts w:hint="eastAsia" w:ascii="仿宋" w:hAnsi="仿宋" w:eastAsia="仿宋" w:cs="仿宋"/>
                <w:highlight w:val="none"/>
              </w:rPr>
            </w:pPr>
            <w:r>
              <w:rPr>
                <w:rFonts w:hint="eastAsia" w:ascii="仿宋" w:hAnsi="仿宋" w:eastAsia="仿宋" w:cs="仿宋"/>
                <w:spacing w:val="30"/>
                <w:highlight w:val="none"/>
              </w:rPr>
              <w:t>具有有效的营业执照或事业单位</w:t>
            </w:r>
            <w:r>
              <w:rPr>
                <w:rFonts w:hint="eastAsia" w:ascii="仿宋" w:hAnsi="仿宋" w:eastAsia="仿宋" w:cs="仿宋"/>
                <w:spacing w:val="30"/>
                <w:highlight w:val="none"/>
                <w:lang w:eastAsia="zh-CN"/>
              </w:rPr>
              <w:t>法人</w:t>
            </w:r>
            <w:r>
              <w:rPr>
                <w:rFonts w:hint="eastAsia" w:ascii="仿宋" w:hAnsi="仿宋" w:eastAsia="仿宋" w:cs="仿宋"/>
                <w:spacing w:val="30"/>
                <w:highlight w:val="none"/>
              </w:rPr>
              <w:t>证书</w:t>
            </w:r>
          </w:p>
        </w:tc>
      </w:tr>
      <w:tr w14:paraId="4A77C89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14:paraId="0344E7FA">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2E4092C8">
            <w:pPr>
              <w:jc w:val="center"/>
              <w:rPr>
                <w:rFonts w:hint="eastAsia" w:ascii="仿宋" w:hAnsi="仿宋" w:eastAsia="仿宋" w:cs="仿宋"/>
                <w:highlight w:val="none"/>
              </w:rPr>
            </w:pPr>
            <w:r>
              <w:rPr>
                <w:rFonts w:hint="eastAsia" w:ascii="仿宋" w:hAnsi="仿宋" w:eastAsia="仿宋" w:cs="仿宋"/>
                <w:spacing w:val="30"/>
                <w:highlight w:val="none"/>
              </w:rPr>
              <w:t>资质要求、安全生产许可证</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3BCD3CF2">
            <w:pPr>
              <w:jc w:val="center"/>
              <w:rPr>
                <w:rFonts w:hint="eastAsia" w:ascii="仿宋" w:hAnsi="仿宋" w:eastAsia="仿宋" w:cs="仿宋"/>
                <w:highlight w:val="none"/>
              </w:rPr>
            </w:pPr>
            <w:r>
              <w:rPr>
                <w:rFonts w:hint="eastAsia" w:ascii="仿宋" w:hAnsi="仿宋" w:eastAsia="仿宋" w:cs="仿宋"/>
                <w:spacing w:val="30"/>
                <w:highlight w:val="none"/>
              </w:rPr>
              <w:t>符合第二章“供应商须知前附表”的规定</w:t>
            </w:r>
          </w:p>
        </w:tc>
      </w:tr>
      <w:tr w14:paraId="4B5F309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14:paraId="0CA07CBC">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70833A74">
            <w:pPr>
              <w:jc w:val="center"/>
              <w:rPr>
                <w:rFonts w:hint="eastAsia" w:ascii="仿宋" w:hAnsi="仿宋" w:eastAsia="仿宋" w:cs="仿宋"/>
                <w:highlight w:val="none"/>
              </w:rPr>
            </w:pPr>
            <w:r>
              <w:rPr>
                <w:rFonts w:hint="eastAsia" w:ascii="仿宋" w:hAnsi="仿宋" w:eastAsia="仿宋" w:cs="仿宋"/>
                <w:spacing w:val="30"/>
                <w:highlight w:val="none"/>
              </w:rPr>
              <w:t>项目经理</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70623ED0">
            <w:pPr>
              <w:jc w:val="center"/>
              <w:rPr>
                <w:rFonts w:hint="eastAsia" w:ascii="仿宋" w:hAnsi="仿宋" w:eastAsia="仿宋" w:cs="仿宋"/>
                <w:highlight w:val="none"/>
              </w:rPr>
            </w:pPr>
            <w:r>
              <w:rPr>
                <w:rFonts w:hint="eastAsia" w:ascii="仿宋" w:hAnsi="仿宋" w:eastAsia="仿宋" w:cs="仿宋"/>
                <w:spacing w:val="30"/>
                <w:highlight w:val="none"/>
              </w:rPr>
              <w:t>符合第二章“供应商须知前附表”的规定</w:t>
            </w:r>
          </w:p>
        </w:tc>
      </w:tr>
      <w:tr w14:paraId="5FEB8B7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618" w:hRule="atLeast"/>
        </w:trPr>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14:paraId="2CD7714D">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301132FA">
            <w:pPr>
              <w:jc w:val="center"/>
              <w:rPr>
                <w:rFonts w:hint="eastAsia" w:ascii="仿宋" w:hAnsi="仿宋" w:eastAsia="仿宋" w:cs="仿宋"/>
                <w:spacing w:val="30"/>
                <w:highlight w:val="none"/>
                <w:lang w:eastAsia="zh-CN"/>
              </w:rPr>
            </w:pPr>
            <w:r>
              <w:rPr>
                <w:rFonts w:hint="eastAsia" w:ascii="仿宋" w:hAnsi="仿宋" w:eastAsia="仿宋" w:cs="仿宋"/>
                <w:spacing w:val="30"/>
                <w:highlight w:val="none"/>
              </w:rPr>
              <w:t>信用承诺</w:t>
            </w:r>
            <w:r>
              <w:rPr>
                <w:rFonts w:hint="eastAsia" w:ascii="仿宋" w:hAnsi="仿宋" w:eastAsia="仿宋" w:cs="仿宋"/>
                <w:spacing w:val="30"/>
                <w:highlight w:val="none"/>
                <w:lang w:eastAsia="zh-CN"/>
              </w:rPr>
              <w:t>函</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474EBB1F">
            <w:pPr>
              <w:jc w:val="center"/>
              <w:rPr>
                <w:rFonts w:hint="eastAsia" w:ascii="仿宋" w:hAnsi="仿宋" w:eastAsia="仿宋" w:cs="仿宋"/>
                <w:spacing w:val="30"/>
                <w:highlight w:val="none"/>
              </w:rPr>
            </w:pPr>
            <w:r>
              <w:rPr>
                <w:rFonts w:hint="eastAsia" w:ascii="仿宋" w:hAnsi="仿宋" w:eastAsia="仿宋" w:cs="仿宋"/>
                <w:spacing w:val="30"/>
                <w:highlight w:val="none"/>
              </w:rPr>
              <w:t>符合第二章“供应商须知前附表”的规定</w:t>
            </w:r>
          </w:p>
        </w:tc>
      </w:tr>
      <w:tr w14:paraId="406CB5E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721" w:hRule="atLeast"/>
        </w:trPr>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14:paraId="3D9FF8EE">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52F9E6FF">
            <w:pPr>
              <w:jc w:val="center"/>
              <w:rPr>
                <w:rFonts w:hint="eastAsia" w:ascii="仿宋" w:hAnsi="仿宋" w:eastAsia="仿宋" w:cs="仿宋"/>
                <w:spacing w:val="30"/>
                <w:highlight w:val="none"/>
              </w:rPr>
            </w:pPr>
            <w:r>
              <w:rPr>
                <w:rFonts w:hint="eastAsia" w:ascii="仿宋" w:hAnsi="仿宋" w:eastAsia="仿宋" w:cs="仿宋"/>
                <w:spacing w:val="30"/>
                <w:highlight w:val="none"/>
                <w:lang w:val="en-US" w:eastAsia="zh-CN"/>
              </w:rPr>
              <w:t>中小微企业</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329CC115">
            <w:pPr>
              <w:jc w:val="center"/>
              <w:rPr>
                <w:rFonts w:hint="eastAsia"/>
                <w:highlight w:val="none"/>
              </w:rPr>
            </w:pPr>
            <w:r>
              <w:rPr>
                <w:rFonts w:hint="eastAsia" w:ascii="仿宋" w:hAnsi="仿宋" w:eastAsia="仿宋" w:cs="仿宋"/>
                <w:spacing w:val="30"/>
                <w:highlight w:val="none"/>
              </w:rPr>
              <w:t>符合第二章“供应商须知前附表”的规定</w:t>
            </w:r>
          </w:p>
        </w:tc>
      </w:tr>
      <w:tr w14:paraId="5D0FE1F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14:paraId="61324CFA">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4B378807">
            <w:pPr>
              <w:jc w:val="center"/>
              <w:rPr>
                <w:rFonts w:hint="eastAsia" w:ascii="仿宋" w:hAnsi="仿宋" w:eastAsia="仿宋" w:cs="仿宋"/>
                <w:spacing w:val="30"/>
                <w:highlight w:val="none"/>
              </w:rPr>
            </w:pPr>
            <w:r>
              <w:rPr>
                <w:rFonts w:hint="eastAsia" w:ascii="仿宋" w:hAnsi="仿宋" w:eastAsia="仿宋" w:cs="仿宋"/>
                <w:spacing w:val="30"/>
                <w:highlight w:val="none"/>
                <w:lang w:eastAsia="zh-CN"/>
              </w:rPr>
              <w:t>联合体投标</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33F0CED6">
            <w:pPr>
              <w:jc w:val="center"/>
              <w:rPr>
                <w:rFonts w:hint="eastAsia" w:ascii="仿宋" w:hAnsi="仿宋" w:eastAsia="仿宋" w:cs="仿宋"/>
                <w:spacing w:val="30"/>
                <w:highlight w:val="none"/>
              </w:rPr>
            </w:pPr>
            <w:r>
              <w:rPr>
                <w:rFonts w:hint="eastAsia" w:ascii="仿宋" w:hAnsi="仿宋" w:eastAsia="仿宋" w:cs="仿宋"/>
                <w:spacing w:val="30"/>
                <w:highlight w:val="none"/>
              </w:rPr>
              <w:t>符合第二章“供应商须知前附表”的规定</w:t>
            </w:r>
          </w:p>
        </w:tc>
      </w:tr>
      <w:tr w14:paraId="6A6AAD5A">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14:paraId="54F180AA">
            <w:pPr>
              <w:jc w:val="left"/>
              <w:rPr>
                <w:rFonts w:hint="eastAsia" w:ascii="仿宋" w:hAnsi="仿宋" w:eastAsia="仿宋" w:cs="仿宋"/>
                <w:highlight w:val="none"/>
              </w:rPr>
            </w:pPr>
          </w:p>
        </w:tc>
        <w:tc>
          <w:tcPr>
            <w:tcW w:w="1252" w:type="pct"/>
            <w:tcBorders>
              <w:top w:val="outset" w:color="auto" w:sz="6" w:space="0"/>
              <w:left w:val="outset" w:color="auto" w:sz="6" w:space="0"/>
              <w:bottom w:val="outset" w:color="auto" w:sz="6" w:space="0"/>
              <w:right w:val="outset" w:color="auto" w:sz="6" w:space="0"/>
            </w:tcBorders>
            <w:noWrap w:val="0"/>
            <w:vAlign w:val="center"/>
          </w:tcPr>
          <w:p w14:paraId="26278ACB">
            <w:pPr>
              <w:jc w:val="center"/>
              <w:rPr>
                <w:rFonts w:hint="eastAsia" w:ascii="仿宋" w:hAnsi="仿宋" w:eastAsia="仿宋" w:cs="仿宋"/>
                <w:spacing w:val="30"/>
                <w:highlight w:val="none"/>
              </w:rPr>
            </w:pPr>
            <w:r>
              <w:rPr>
                <w:rFonts w:hint="eastAsia" w:ascii="仿宋" w:hAnsi="仿宋" w:eastAsia="仿宋" w:cs="仿宋"/>
                <w:spacing w:val="30"/>
                <w:highlight w:val="none"/>
              </w:rPr>
              <w:t>不存在禁止投标的情形</w:t>
            </w:r>
          </w:p>
        </w:tc>
        <w:tc>
          <w:tcPr>
            <w:tcW w:w="2960" w:type="pct"/>
            <w:tcBorders>
              <w:top w:val="outset" w:color="auto" w:sz="6" w:space="0"/>
              <w:left w:val="outset" w:color="auto" w:sz="6" w:space="0"/>
              <w:bottom w:val="outset" w:color="auto" w:sz="6" w:space="0"/>
              <w:right w:val="outset" w:color="auto" w:sz="6" w:space="0"/>
            </w:tcBorders>
            <w:noWrap w:val="0"/>
            <w:vAlign w:val="center"/>
          </w:tcPr>
          <w:p w14:paraId="07A3BA39">
            <w:pPr>
              <w:jc w:val="left"/>
              <w:rPr>
                <w:rFonts w:hint="eastAsia" w:ascii="仿宋" w:hAnsi="仿宋" w:eastAsia="仿宋" w:cs="仿宋"/>
                <w:spacing w:val="30"/>
                <w:highlight w:val="none"/>
              </w:rPr>
            </w:pPr>
            <w:r>
              <w:rPr>
                <w:rFonts w:hint="eastAsia" w:ascii="仿宋" w:hAnsi="仿宋" w:eastAsia="仿宋" w:cs="仿宋"/>
                <w:spacing w:val="30"/>
                <w:highlight w:val="none"/>
              </w:rPr>
              <w:t>不存在第二章“供应商须知”第 1.4.3 项规定的任何一种情形</w:t>
            </w:r>
          </w:p>
        </w:tc>
      </w:tr>
    </w:tbl>
    <w:p w14:paraId="2D0093D8">
      <w:pPr>
        <w:rPr>
          <w:rFonts w:hint="eastAsia" w:ascii="仿宋" w:hAnsi="仿宋" w:eastAsia="仿宋" w:cs="仿宋"/>
          <w:spacing w:val="30"/>
          <w:highlight w:val="none"/>
        </w:rPr>
      </w:pPr>
      <w:r>
        <w:rPr>
          <w:rFonts w:hint="eastAsia" w:ascii="仿宋" w:hAnsi="仿宋" w:eastAsia="仿宋" w:cs="仿宋"/>
          <w:spacing w:val="30"/>
          <w:highlight w:val="none"/>
        </w:rPr>
        <w:br w:type="page"/>
      </w:r>
    </w:p>
    <w:tbl>
      <w:tblPr>
        <w:tblStyle w:val="6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151"/>
        <w:gridCol w:w="1377"/>
        <w:gridCol w:w="1622"/>
        <w:gridCol w:w="4619"/>
      </w:tblGrid>
      <w:tr w14:paraId="0AD65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2BE7DC3">
            <w:pPr>
              <w:widowControl/>
              <w:jc w:val="center"/>
              <w:rPr>
                <w:rFonts w:hint="eastAsia" w:ascii="仿宋" w:hAnsi="仿宋" w:eastAsia="仿宋" w:cs="仿宋"/>
                <w:kern w:val="0"/>
                <w:sz w:val="24"/>
                <w:szCs w:val="24"/>
                <w:highlight w:val="none"/>
                <w:lang w:val="en-US" w:eastAsia="en-US" w:bidi="ar-SA"/>
              </w:rPr>
            </w:pPr>
            <w:bookmarkStart w:id="158" w:name="EBdd489bb0d07c44028ed2b4032ed202ac"/>
            <w:r>
              <w:rPr>
                <w:rFonts w:hint="eastAsia" w:ascii="仿宋" w:hAnsi="仿宋" w:eastAsia="仿宋" w:cs="仿宋"/>
                <w:kern w:val="0"/>
                <w:sz w:val="24"/>
                <w:szCs w:val="24"/>
                <w:highlight w:val="none"/>
                <w:lang w:val="en-US" w:eastAsia="en-US" w:bidi="ar-SA"/>
              </w:rPr>
              <w:t>详细条款</w:t>
            </w: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743DEAA">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最低分</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01DE978">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最高分</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2654C97">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评分点名称</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3ADDCD1">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评审标准</w:t>
            </w:r>
          </w:p>
        </w:tc>
      </w:tr>
      <w:tr w14:paraId="2164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30B5590">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经济标评分参数</w:t>
            </w: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FF82845">
            <w:pPr>
              <w:widowControl/>
              <w:jc w:val="center"/>
              <w:rPr>
                <w:rFonts w:hint="eastAsia" w:ascii="仿宋" w:hAnsi="仿宋" w:eastAsia="仿宋" w:cs="仿宋"/>
                <w:kern w:val="0"/>
                <w:sz w:val="24"/>
                <w:szCs w:val="24"/>
                <w:highlight w:val="none"/>
                <w:lang w:val="en-US" w:eastAsia="en-US" w:bidi="ar-SA"/>
              </w:rPr>
            </w:pP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DDF78BE">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50.0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FBB94CB">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投标报价</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DE8E90F">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价格分采用低价优先法计算， 即满足磋商文件要求且评标报价最低的评标报价为评标基准价，其价格分为满分。</w:t>
            </w:r>
          </w:p>
          <w:p w14:paraId="7E014DDC">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其他供应商的价格分统一按照下列公式计算：</w:t>
            </w:r>
          </w:p>
          <w:p w14:paraId="72F0B7F5">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磋商报价得分=(评标基准价/评标报价)×100%×50</w:t>
            </w:r>
          </w:p>
        </w:tc>
      </w:tr>
      <w:tr w14:paraId="33AD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9454EC8">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技术标评分参数</w:t>
            </w: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61308D4">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0.0</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10EEBD1">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2.0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9D7F0CC">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项目管理机构</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78FEE1C">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项目管理机构人员配置齐全，供应商承诺成交后提供不少于6人的管理机构人员配置（包含但不限于安全员、质量员、材料员、施工员、测量员、造价人员等岗位）的得2分。</w:t>
            </w:r>
          </w:p>
          <w:p w14:paraId="77370B02">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注：未提供或者不满足的不得分。</w:t>
            </w:r>
          </w:p>
        </w:tc>
      </w:tr>
      <w:tr w14:paraId="2149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restart"/>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49A14EF">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综合标评分参数</w:t>
            </w: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A1437F9">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0.0</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1F7C91B">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4.0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50A86F4">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主要施工方案与技术措施</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19FCAEB">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(1)工程概况(包括工程主要情况、设计简介和工程施工条件等)1分；</w:t>
            </w:r>
          </w:p>
          <w:p w14:paraId="21262134">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(2)施工准备和建设协调方案合理可行1分；</w:t>
            </w:r>
          </w:p>
          <w:p w14:paraId="7A0DAD1B">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(3)对主要分部、分项工程制定施工方案，施工方案全面、合理可行1分；</w:t>
            </w:r>
          </w:p>
          <w:p w14:paraId="7A28E5C5">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(4)季节性施工等专项工程的技术措施，措施内容完整、合理先进、切实可行1分。</w:t>
            </w:r>
          </w:p>
          <w:p w14:paraId="04FC871F">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注：未提供或者不满足的不得分。</w:t>
            </w:r>
          </w:p>
        </w:tc>
      </w:tr>
      <w:tr w14:paraId="2B0D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570CE85">
            <w:pPr>
              <w:widowControl/>
              <w:jc w:val="center"/>
              <w:rPr>
                <w:rFonts w:hint="eastAsia" w:ascii="仿宋" w:hAnsi="仿宋" w:eastAsia="仿宋" w:cs="仿宋"/>
                <w:kern w:val="0"/>
                <w:sz w:val="24"/>
                <w:szCs w:val="24"/>
                <w:highlight w:val="none"/>
                <w:lang w:val="en-US" w:eastAsia="en-US" w:bidi="ar-SA"/>
              </w:rPr>
            </w:pP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ADCDBFB">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0.0</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7B83F85">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4.0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1EB4F02">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质量管理体系与措施</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C0DE3BD">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(1)质量管理的组织机构(包括指挥系统、监控系统、联络协调系统)及职责，组织结构形式合理、系统完善1分；</w:t>
            </w:r>
          </w:p>
          <w:p w14:paraId="206CD07F">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(2)项目质量目标、制度及保障措施内容完整、经济安全、合理先进、切实可行1分；</w:t>
            </w:r>
          </w:p>
          <w:p w14:paraId="166921A7">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(3)关键分部主体结构等严格按照强制性标准实施1分；</w:t>
            </w:r>
          </w:p>
          <w:p w14:paraId="561B6537">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(4)建立项目建设过程质量检查制度，制定纠正和预防措施内容完整、经济安全、合理先进、切实可行1分。</w:t>
            </w:r>
          </w:p>
          <w:p w14:paraId="2D2DC40E">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注：未提供或者不满足的不得分。</w:t>
            </w:r>
          </w:p>
        </w:tc>
      </w:tr>
      <w:tr w14:paraId="61B08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69282EE">
            <w:pPr>
              <w:widowControl/>
              <w:jc w:val="center"/>
              <w:rPr>
                <w:rFonts w:hint="eastAsia" w:ascii="仿宋" w:hAnsi="仿宋" w:eastAsia="仿宋" w:cs="仿宋"/>
                <w:kern w:val="0"/>
                <w:sz w:val="24"/>
                <w:szCs w:val="24"/>
                <w:highlight w:val="none"/>
                <w:lang w:val="en-US" w:eastAsia="en-US" w:bidi="ar-SA"/>
              </w:rPr>
            </w:pP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7750637">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0.0</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3284A41">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4.0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301D533">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安全管理体系与措施</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31FE94E">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(1)安全生产的组织机构及职责1分；</w:t>
            </w:r>
          </w:p>
          <w:p w14:paraId="5C3BA6D4">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(2)安全生产管理目标、制度与措施1分；</w:t>
            </w:r>
          </w:p>
          <w:p w14:paraId="50BD7986">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(3)安全事故应急救援预案1分 ；</w:t>
            </w:r>
          </w:p>
          <w:p w14:paraId="5319A8C0">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(4)重大危险源及危险性较大的分部分项工程的识别、安全控制措施和应急预案1分。</w:t>
            </w:r>
          </w:p>
          <w:p w14:paraId="1AF3D29F">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注：未提供或者不满足的不得分。</w:t>
            </w:r>
          </w:p>
        </w:tc>
      </w:tr>
      <w:tr w14:paraId="046A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63EFC4A">
            <w:pPr>
              <w:widowControl/>
              <w:jc w:val="center"/>
              <w:rPr>
                <w:rFonts w:hint="eastAsia" w:ascii="仿宋" w:hAnsi="仿宋" w:eastAsia="仿宋" w:cs="仿宋"/>
                <w:kern w:val="0"/>
                <w:sz w:val="24"/>
                <w:szCs w:val="24"/>
                <w:highlight w:val="none"/>
                <w:lang w:val="en-US" w:eastAsia="en-US" w:bidi="ar-SA"/>
              </w:rPr>
            </w:pP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6DC35BD">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0.0</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6406B5FD">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4.0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BD751A8">
            <w:pPr>
              <w:widowControl/>
              <w:jc w:val="both"/>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文明施工环境保护管理体系及施工现场扬尘治理措施</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7407E46">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（1）文明施工、环境保护管理组织机构及职责1分；</w:t>
            </w:r>
          </w:p>
          <w:p w14:paraId="0B2A6FD9">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（2）创建安全文明标准化工地目标及计划1分；（3）文明施工管理措施1分；</w:t>
            </w:r>
          </w:p>
          <w:p w14:paraId="0DDFCCB9">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（4）扬尘污染防治方案及建筑垃圾处置方案1分。注：未提供或者不满足的不得分。</w:t>
            </w:r>
          </w:p>
        </w:tc>
      </w:tr>
      <w:tr w14:paraId="6B9AE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06197CF">
            <w:pPr>
              <w:widowControl/>
              <w:jc w:val="center"/>
              <w:rPr>
                <w:rFonts w:hint="eastAsia" w:ascii="仿宋" w:hAnsi="仿宋" w:eastAsia="仿宋" w:cs="仿宋"/>
                <w:kern w:val="0"/>
                <w:sz w:val="24"/>
                <w:szCs w:val="24"/>
                <w:highlight w:val="none"/>
                <w:lang w:val="en-US" w:eastAsia="en-US" w:bidi="ar-SA"/>
              </w:rPr>
            </w:pP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AFE9256">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0.0</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AFD7469">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4.0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12F5F61">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工期保证措施</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3802F33">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(1)编制各施工节点，月、旬作业计划，定期落实计划实施1分；</w:t>
            </w:r>
          </w:p>
          <w:p w14:paraId="2933489F">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(2)交叉、流水施工作业方案1分；</w:t>
            </w:r>
          </w:p>
          <w:p w14:paraId="700C4737">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(3)合理调配机械、材料、劳动力方案1分；</w:t>
            </w:r>
          </w:p>
          <w:p w14:paraId="0492A810">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(4)设计、建设、施工、监理紧密配合，及时解决有关问题，有工期目标及奖惩办法1分。</w:t>
            </w:r>
          </w:p>
          <w:p w14:paraId="5B765646">
            <w:pPr>
              <w:widowControl/>
              <w:jc w:val="left"/>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en-US" w:bidi="ar-SA"/>
              </w:rPr>
              <w:t>注：未提供或者不满足的不得分</w:t>
            </w:r>
            <w:r>
              <w:rPr>
                <w:rFonts w:hint="eastAsia" w:ascii="仿宋" w:hAnsi="仿宋" w:eastAsia="仿宋" w:cs="仿宋"/>
                <w:kern w:val="0"/>
                <w:sz w:val="24"/>
                <w:szCs w:val="24"/>
                <w:highlight w:val="none"/>
                <w:lang w:val="en-US" w:eastAsia="zh-CN" w:bidi="ar-SA"/>
              </w:rPr>
              <w:t>。</w:t>
            </w:r>
          </w:p>
        </w:tc>
      </w:tr>
      <w:tr w14:paraId="5ECC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2823670">
            <w:pPr>
              <w:widowControl/>
              <w:jc w:val="center"/>
              <w:rPr>
                <w:rFonts w:hint="eastAsia" w:ascii="仿宋" w:hAnsi="仿宋" w:eastAsia="仿宋" w:cs="仿宋"/>
                <w:kern w:val="0"/>
                <w:sz w:val="24"/>
                <w:szCs w:val="24"/>
                <w:highlight w:val="none"/>
                <w:lang w:val="en-US" w:eastAsia="en-US" w:bidi="ar-SA"/>
              </w:rPr>
            </w:pP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419F266">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0.0</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C4AE1FB">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3.0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753AF71">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拟投入资源配备计划</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1028B80">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(1)机械：投入计划与进度计划呼应，采用先进机械设备且配置合理，满足安全技术规 范和施工进度需要，PC构件运输、安装设备满足施工要求1分；</w:t>
            </w:r>
          </w:p>
          <w:p w14:paraId="757B9403">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(2)劳动力：投入计划与进度计划呼应，满足施工需要，调配投入计划合理、准确的1分；</w:t>
            </w:r>
          </w:p>
          <w:p w14:paraId="3D3BC93C">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(3)主要物资计划：主要物资(含PC构件的供应需求)投入计划与进度计划呼应，满足施工需要，调配投入计划合理、准确1分；</w:t>
            </w:r>
          </w:p>
          <w:p w14:paraId="2A60FD61">
            <w:pPr>
              <w:widowControl/>
              <w:jc w:val="left"/>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en-US" w:bidi="ar-SA"/>
              </w:rPr>
              <w:t>注：未提供或者不满足的不得分</w:t>
            </w:r>
            <w:r>
              <w:rPr>
                <w:rFonts w:hint="eastAsia" w:ascii="仿宋" w:hAnsi="仿宋" w:eastAsia="仿宋" w:cs="仿宋"/>
                <w:kern w:val="0"/>
                <w:sz w:val="24"/>
                <w:szCs w:val="24"/>
                <w:highlight w:val="none"/>
                <w:lang w:val="en-US" w:eastAsia="zh-CN" w:bidi="ar-SA"/>
              </w:rPr>
              <w:t>。</w:t>
            </w:r>
          </w:p>
        </w:tc>
      </w:tr>
      <w:tr w14:paraId="4C58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96DAC11">
            <w:pPr>
              <w:widowControl/>
              <w:jc w:val="center"/>
              <w:rPr>
                <w:rFonts w:hint="eastAsia" w:ascii="仿宋" w:hAnsi="仿宋" w:eastAsia="仿宋" w:cs="仿宋"/>
                <w:kern w:val="0"/>
                <w:sz w:val="24"/>
                <w:szCs w:val="24"/>
                <w:highlight w:val="none"/>
                <w:lang w:val="en-US" w:eastAsia="en-US" w:bidi="ar-SA"/>
              </w:rPr>
            </w:pP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9025FCC">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0.0</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2D428E3">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2.0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CC0DFD0">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施工进度表与网络计划图</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B4932DE">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(1)关键线路清晰、准确、完整、满足磋商文件对工期的要求1分；</w:t>
            </w:r>
          </w:p>
          <w:p w14:paraId="0E234FCF">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(2)计划编制合理、可行，满足磋商文件对工期的要求1分。</w:t>
            </w:r>
          </w:p>
          <w:p w14:paraId="320CF918">
            <w:pPr>
              <w:widowControl/>
              <w:jc w:val="left"/>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en-US" w:bidi="ar-SA"/>
              </w:rPr>
              <w:t>注：未提供或者不满足的不得分</w:t>
            </w:r>
            <w:r>
              <w:rPr>
                <w:rFonts w:hint="eastAsia" w:ascii="仿宋" w:hAnsi="仿宋" w:eastAsia="仿宋" w:cs="仿宋"/>
                <w:kern w:val="0"/>
                <w:sz w:val="24"/>
                <w:szCs w:val="24"/>
                <w:highlight w:val="none"/>
                <w:lang w:val="en-US" w:eastAsia="zh-CN" w:bidi="ar-SA"/>
              </w:rPr>
              <w:t>。</w:t>
            </w:r>
          </w:p>
        </w:tc>
      </w:tr>
      <w:tr w14:paraId="2A76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12A9A6C">
            <w:pPr>
              <w:widowControl/>
              <w:jc w:val="center"/>
              <w:rPr>
                <w:rFonts w:hint="eastAsia" w:ascii="仿宋" w:hAnsi="仿宋" w:eastAsia="仿宋" w:cs="仿宋"/>
                <w:kern w:val="0"/>
                <w:sz w:val="24"/>
                <w:szCs w:val="24"/>
                <w:highlight w:val="none"/>
                <w:lang w:val="en-US" w:eastAsia="en-US" w:bidi="ar-SA"/>
              </w:rPr>
            </w:pP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8B3AFF9">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0.0</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44CB6BD">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4.0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27D146A7">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风险管理措施</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C8B2078">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(1)项目重点难点分析及预防措施，措施齐全，风险预控符合规范要求，风险控制要点定位准确，应急措施得力1分；</w:t>
            </w:r>
          </w:p>
          <w:p w14:paraId="13DF9209">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(2)施工质量风险分析及预防措施，措施齐全，风险预控符合规范要求，风险控制要点定位准确，应急措施得力1分；</w:t>
            </w:r>
          </w:p>
          <w:p w14:paraId="6B6B40DC">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(3)安全风险的分析及预防施，措施齐全，风险预控符合规范要求，风险控制要点定位准确，应急措施得力1分；</w:t>
            </w:r>
          </w:p>
          <w:p w14:paraId="3D7BC34A">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(4)工程造价风险的分析和预防措施，措施齐全，风险预控符合规范要求，风险控制要点定位准确，应急措施得力1分；</w:t>
            </w:r>
          </w:p>
          <w:p w14:paraId="096F6D04">
            <w:pPr>
              <w:widowControl/>
              <w:jc w:val="left"/>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en-US" w:bidi="ar-SA"/>
              </w:rPr>
              <w:t>注：未提供或者不满足的不得分</w:t>
            </w:r>
            <w:r>
              <w:rPr>
                <w:rFonts w:hint="eastAsia" w:ascii="仿宋" w:hAnsi="仿宋" w:eastAsia="仿宋" w:cs="仿宋"/>
                <w:kern w:val="0"/>
                <w:sz w:val="24"/>
                <w:szCs w:val="24"/>
                <w:highlight w:val="none"/>
                <w:lang w:val="en-US" w:eastAsia="zh-CN" w:bidi="ar-SA"/>
              </w:rPr>
              <w:t>。</w:t>
            </w:r>
          </w:p>
        </w:tc>
      </w:tr>
      <w:tr w14:paraId="625F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E73C0F3">
            <w:pPr>
              <w:widowControl/>
              <w:jc w:val="center"/>
              <w:rPr>
                <w:rFonts w:hint="eastAsia" w:ascii="仿宋" w:hAnsi="仿宋" w:eastAsia="仿宋" w:cs="仿宋"/>
                <w:kern w:val="0"/>
                <w:sz w:val="24"/>
                <w:szCs w:val="24"/>
                <w:highlight w:val="none"/>
                <w:lang w:val="en-US" w:eastAsia="en-US" w:bidi="ar-SA"/>
              </w:rPr>
            </w:pP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BB2807E">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0.0</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25AE971">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5.0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AAA69F7">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服务承诺</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2BA5F31">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（1）质保期内外服务承诺，内容全面详实、承诺合理，满足本项目要求，针对性强得3分；内容完整，符合实际情况的得2分；内容一般，无针对性得1分；</w:t>
            </w:r>
          </w:p>
          <w:p w14:paraId="5B6013FA">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（2）在施工过程中服从采购人安排，配合其工作等方面的承诺，内容详尽的得2分;内容一般的得1分；</w:t>
            </w:r>
          </w:p>
          <w:p w14:paraId="61983EF6">
            <w:pPr>
              <w:widowControl/>
              <w:jc w:val="left"/>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en-US" w:bidi="ar-SA"/>
              </w:rPr>
              <w:t>注：未提供或者不满足的不得分</w:t>
            </w:r>
            <w:r>
              <w:rPr>
                <w:rFonts w:hint="eastAsia" w:ascii="仿宋" w:hAnsi="仿宋" w:eastAsia="仿宋" w:cs="仿宋"/>
                <w:kern w:val="0"/>
                <w:sz w:val="24"/>
                <w:szCs w:val="24"/>
                <w:highlight w:val="none"/>
                <w:lang w:val="en-US" w:eastAsia="zh-CN" w:bidi="ar-SA"/>
              </w:rPr>
              <w:t>。</w:t>
            </w:r>
          </w:p>
        </w:tc>
      </w:tr>
      <w:tr w14:paraId="2FC94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9B3F5CB">
            <w:pPr>
              <w:widowControl/>
              <w:jc w:val="center"/>
              <w:rPr>
                <w:rFonts w:hint="eastAsia" w:ascii="仿宋" w:hAnsi="仿宋" w:eastAsia="仿宋" w:cs="仿宋"/>
                <w:kern w:val="0"/>
                <w:sz w:val="24"/>
                <w:szCs w:val="24"/>
                <w:highlight w:val="none"/>
                <w:lang w:val="en-US" w:eastAsia="en-US" w:bidi="ar-SA"/>
              </w:rPr>
            </w:pP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41F306B">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0.0</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3656F59">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5.0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5B8DB38">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履职尽责承诺</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3D4288D6">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各关键岗位人员（项目经理或项目负责人、技术负责人及相关技术人员等）的在岗、更换等履职尽责有可行的承诺及奖惩措施的。承诺内容详实，奖惩措施切实可行的得5分；承诺内容完善，奖惩措施符合要求的得4分；承诺内容稍有欠缺，奖惩措施明确的得3分；承诺内容及奖惩措施整体简单笼统2分；承诺不切合实际的得1分；</w:t>
            </w:r>
          </w:p>
          <w:p w14:paraId="14EC2122">
            <w:pPr>
              <w:widowControl/>
              <w:jc w:val="left"/>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en-US" w:bidi="ar-SA"/>
              </w:rPr>
              <w:t>注：未提供或者不满足的不得分</w:t>
            </w:r>
            <w:r>
              <w:rPr>
                <w:rFonts w:hint="eastAsia" w:ascii="仿宋" w:hAnsi="仿宋" w:eastAsia="仿宋" w:cs="仿宋"/>
                <w:kern w:val="0"/>
                <w:sz w:val="24"/>
                <w:szCs w:val="24"/>
                <w:highlight w:val="none"/>
                <w:lang w:val="en-US" w:eastAsia="zh-CN" w:bidi="ar-SA"/>
              </w:rPr>
              <w:t>。</w:t>
            </w:r>
          </w:p>
        </w:tc>
      </w:tr>
      <w:tr w14:paraId="1853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4C46018D">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业绩信誉</w:t>
            </w:r>
          </w:p>
        </w:tc>
        <w:tc>
          <w:tcPr>
            <w:tcW w:w="1151"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0D6A6059">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0.0</w:t>
            </w:r>
          </w:p>
        </w:tc>
        <w:tc>
          <w:tcPr>
            <w:tcW w:w="1377"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546BBC10">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9.0</w:t>
            </w:r>
          </w:p>
        </w:tc>
        <w:tc>
          <w:tcPr>
            <w:tcW w:w="1622"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178AAAE3">
            <w:pPr>
              <w:widowControl/>
              <w:jc w:val="center"/>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企业业绩</w:t>
            </w:r>
          </w:p>
        </w:tc>
        <w:tc>
          <w:tcPr>
            <w:tcW w:w="4619" w:type="dxa"/>
            <w:tcBorders>
              <w:top w:val="single" w:color="000000" w:sz="2" w:space="0"/>
              <w:left w:val="single" w:color="000000" w:sz="2" w:space="0"/>
              <w:bottom w:val="single" w:color="000000" w:sz="2" w:space="0"/>
              <w:right w:val="single" w:color="000000" w:sz="2" w:space="0"/>
            </w:tcBorders>
            <w:noWrap/>
            <w:tcMar>
              <w:top w:w="100" w:type="dxa"/>
              <w:bottom w:w="100" w:type="dxa"/>
            </w:tcMar>
            <w:vAlign w:val="center"/>
          </w:tcPr>
          <w:p w14:paraId="7B89F29C">
            <w:pPr>
              <w:widowControl/>
              <w:jc w:val="left"/>
              <w:rPr>
                <w:rFonts w:hint="eastAsia" w:ascii="仿宋" w:hAnsi="仿宋" w:eastAsia="仿宋" w:cs="仿宋"/>
                <w:kern w:val="0"/>
                <w:sz w:val="24"/>
                <w:szCs w:val="24"/>
                <w:highlight w:val="none"/>
                <w:lang w:val="en-US" w:eastAsia="en-US" w:bidi="ar-SA"/>
              </w:rPr>
            </w:pPr>
            <w:r>
              <w:rPr>
                <w:rFonts w:hint="eastAsia" w:ascii="仿宋" w:hAnsi="仿宋" w:eastAsia="仿宋" w:cs="仿宋"/>
                <w:kern w:val="0"/>
                <w:sz w:val="24"/>
                <w:szCs w:val="24"/>
                <w:highlight w:val="none"/>
                <w:lang w:val="en-US" w:eastAsia="en-US" w:bidi="ar-SA"/>
              </w:rPr>
              <w:t>供应商提供2022年01月01日以来承担过的类似业绩，每提供一份，加3分，最多加9分。(以合同签订时间为准，须在响应文件中附中标(成交)通知书和合同原件的扫描件，否则不得分)。</w:t>
            </w:r>
          </w:p>
        </w:tc>
      </w:tr>
    </w:tbl>
    <w:p w14:paraId="7B42171C">
      <w:pPr>
        <w:jc w:val="left"/>
        <w:rPr>
          <w:rFonts w:hint="eastAsia" w:ascii="仿宋" w:hAnsi="仿宋" w:eastAsia="仿宋" w:cs="仿宋"/>
          <w:highlight w:val="none"/>
          <w:lang w:bidi="en-US"/>
        </w:rPr>
      </w:pPr>
      <w:r>
        <w:rPr>
          <w:rFonts w:hint="eastAsia" w:ascii="仿宋" w:hAnsi="仿宋" w:eastAsia="仿宋" w:cs="仿宋"/>
          <w:sz w:val="21"/>
          <w:szCs w:val="21"/>
          <w:highlight w:val="none"/>
        </w:rPr>
        <w:t xml:space="preserve"> </w:t>
      </w:r>
      <w:bookmarkEnd w:id="158"/>
    </w:p>
    <w:p w14:paraId="4176E13C">
      <w:pPr>
        <w:pStyle w:val="57"/>
        <w:rPr>
          <w:rFonts w:hint="eastAsia" w:ascii="仿宋" w:hAnsi="仿宋" w:eastAsia="仿宋" w:cs="仿宋"/>
          <w:highlight w:val="none"/>
          <w:lang w:eastAsia="zh-CN"/>
        </w:rPr>
      </w:pPr>
      <w:bookmarkStart w:id="159" w:name="_Toc536180957"/>
      <w:bookmarkStart w:id="160" w:name="_Toc504741951"/>
      <w:bookmarkStart w:id="161" w:name="_Toc256000084"/>
      <w:r>
        <w:rPr>
          <w:rFonts w:hint="eastAsia" w:ascii="仿宋" w:hAnsi="仿宋" w:eastAsia="仿宋" w:cs="仿宋"/>
          <w:highlight w:val="none"/>
          <w:lang w:eastAsia="zh-CN"/>
        </w:rPr>
        <w:br w:type="page"/>
      </w:r>
      <w:bookmarkStart w:id="162" w:name="_Toc24559"/>
      <w:r>
        <w:rPr>
          <w:rFonts w:hint="eastAsia" w:ascii="仿宋" w:hAnsi="仿宋" w:eastAsia="仿宋" w:cs="仿宋"/>
          <w:highlight w:val="none"/>
          <w:lang w:eastAsia="zh-CN"/>
        </w:rPr>
        <w:t>第七章   响应文件格式</w:t>
      </w:r>
      <w:bookmarkEnd w:id="159"/>
      <w:bookmarkEnd w:id="160"/>
      <w:bookmarkEnd w:id="161"/>
      <w:bookmarkEnd w:id="162"/>
    </w:p>
    <w:p w14:paraId="778DC26C">
      <w:pPr>
        <w:rPr>
          <w:rFonts w:hint="eastAsia" w:ascii="仿宋" w:hAnsi="仿宋" w:eastAsia="仿宋" w:cs="仿宋"/>
          <w:highlight w:val="none"/>
        </w:rPr>
      </w:pPr>
    </w:p>
    <w:p w14:paraId="2948B737">
      <w:pPr>
        <w:rPr>
          <w:rFonts w:hint="eastAsia" w:ascii="仿宋" w:hAnsi="仿宋" w:eastAsia="仿宋" w:cs="仿宋"/>
          <w:highlight w:val="none"/>
        </w:rPr>
      </w:pPr>
    </w:p>
    <w:p w14:paraId="515C17EA">
      <w:pPr>
        <w:rPr>
          <w:rFonts w:hint="eastAsia" w:ascii="仿宋" w:hAnsi="仿宋" w:eastAsia="仿宋" w:cs="仿宋"/>
          <w:highlight w:val="none"/>
        </w:rPr>
      </w:pPr>
      <w:r>
        <w:rPr>
          <w:rFonts w:hint="eastAsia" w:ascii="仿宋" w:hAnsi="仿宋" w:eastAsia="仿宋" w:cs="仿宋"/>
          <w:highlight w:val="none"/>
        </w:rPr>
        <w:br w:type="page"/>
      </w:r>
      <w:bookmarkStart w:id="163" w:name="EB13fc291e18d0457189edfff4ca7fd1d3"/>
    </w:p>
    <w:p w14:paraId="25CCFE38">
      <w:pPr>
        <w:pStyle w:val="408"/>
        <w:spacing w:after="100" w:afterAutospacing="1"/>
        <w:jc w:val="center"/>
        <w:rPr>
          <w:rFonts w:hint="eastAsia" w:ascii="仿宋" w:hAnsi="仿宋" w:eastAsia="仿宋" w:cs="仿宋"/>
          <w:sz w:val="32"/>
          <w:szCs w:val="32"/>
          <w:highlight w:val="none"/>
        </w:rPr>
      </w:pPr>
      <w:r>
        <w:rPr>
          <w:rFonts w:hint="eastAsia" w:ascii="仿宋" w:hAnsi="仿宋" w:eastAsia="仿宋" w:cs="仿宋"/>
          <w:sz w:val="32"/>
          <w:szCs w:val="32"/>
          <w:highlight w:val="none"/>
        </w:rPr>
        <w:t>目  录</w:t>
      </w:r>
    </w:p>
    <w:p w14:paraId="650A8054">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一、封面</w:t>
      </w:r>
    </w:p>
    <w:p w14:paraId="3D3035DC">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二、响应函</w:t>
      </w:r>
    </w:p>
    <w:p w14:paraId="5982F9E9">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三、法定代表人授权书</w:t>
      </w:r>
    </w:p>
    <w:p w14:paraId="5F36EDE3">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四、法人被授权人身份证扫描件</w:t>
      </w:r>
    </w:p>
    <w:p w14:paraId="546FB847">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五、资格证明材料</w:t>
      </w:r>
    </w:p>
    <w:p w14:paraId="747D5EEE">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六、开标一览表</w:t>
      </w:r>
    </w:p>
    <w:p w14:paraId="4FD28B33">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七、报价一览表</w:t>
      </w:r>
    </w:p>
    <w:p w14:paraId="772FA139">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八、工程报价明细表</w:t>
      </w:r>
    </w:p>
    <w:p w14:paraId="44BAD04F">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九、中小微企业声明函（供应商）</w:t>
      </w:r>
    </w:p>
    <w:p w14:paraId="6B64B79E">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十、残疾人福利性单位声明函</w:t>
      </w:r>
    </w:p>
    <w:p w14:paraId="22406E5F">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十一、监狱企业证明文件</w:t>
      </w:r>
    </w:p>
    <w:p w14:paraId="47DCDB84">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十二、工程预算书</w:t>
      </w:r>
    </w:p>
    <w:p w14:paraId="7F829770">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十三、辅助资料表</w:t>
      </w:r>
    </w:p>
    <w:p w14:paraId="59B74FFD">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十四、承诺书</w:t>
      </w:r>
    </w:p>
    <w:p w14:paraId="23697613">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十五、施工组织设计</w:t>
      </w:r>
    </w:p>
    <w:p w14:paraId="0EAD36DB">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十六、其他需要提供的资料</w:t>
      </w:r>
    </w:p>
    <w:p w14:paraId="4CE5C5AE">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十七、参与评审打分的证书（证件）一览表</w:t>
      </w:r>
    </w:p>
    <w:p w14:paraId="4ADEC3A1">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十八、参与评审打分的证书（证件）扫描件</w:t>
      </w:r>
    </w:p>
    <w:p w14:paraId="3FBD8339">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十九、参与评审打分的合同业绩一览表</w:t>
      </w:r>
    </w:p>
    <w:p w14:paraId="57EF9094">
      <w:pPr>
        <w:pStyle w:val="408"/>
        <w:spacing w:after="100" w:afterAutospacing="1" w:line="200" w:lineRule="atLeast"/>
        <w:rPr>
          <w:rFonts w:hint="eastAsia" w:ascii="仿宋" w:hAnsi="仿宋" w:eastAsia="仿宋" w:cs="仿宋"/>
          <w:highlight w:val="none"/>
        </w:rPr>
      </w:pPr>
      <w:r>
        <w:rPr>
          <w:rFonts w:hint="eastAsia" w:ascii="仿宋" w:hAnsi="仿宋" w:eastAsia="仿宋" w:cs="仿宋"/>
          <w:highlight w:val="none"/>
        </w:rPr>
        <w:t>二十、参与评审打分的合同业绩扫描件</w:t>
      </w:r>
    </w:p>
    <w:p w14:paraId="70C43A39">
      <w:pPr>
        <w:rPr>
          <w:rFonts w:hint="eastAsia" w:ascii="仿宋" w:hAnsi="仿宋" w:eastAsia="仿宋" w:cs="仿宋"/>
          <w:highlight w:val="none"/>
        </w:rPr>
      </w:pPr>
    </w:p>
    <w:p w14:paraId="3CED913E">
      <w:pPr>
        <w:pStyle w:val="336"/>
        <w:outlineLvl w:val="1"/>
        <w:rPr>
          <w:rFonts w:hint="eastAsia" w:ascii="仿宋" w:hAnsi="仿宋" w:eastAsia="仿宋" w:cs="仿宋"/>
          <w:highlight w:val="none"/>
        </w:rPr>
      </w:pPr>
      <w:r>
        <w:rPr>
          <w:rFonts w:hint="eastAsia" w:ascii="仿宋" w:hAnsi="仿宋" w:eastAsia="仿宋" w:cs="仿宋"/>
          <w:highlight w:val="none"/>
        </w:rPr>
        <w:br w:type="page"/>
      </w:r>
      <w:bookmarkStart w:id="164" w:name="_Toc256000085"/>
      <w:r>
        <w:rPr>
          <w:rFonts w:hint="eastAsia" w:ascii="仿宋" w:hAnsi="仿宋" w:eastAsia="仿宋" w:cs="仿宋"/>
          <w:highlight w:val="none"/>
        </w:rPr>
        <w:t>一、投标文件格式</w:t>
      </w:r>
      <w:bookmarkEnd w:id="164"/>
    </w:p>
    <w:p w14:paraId="11519191">
      <w:pPr>
        <w:pStyle w:val="337"/>
        <w:outlineLvl w:val="2"/>
        <w:rPr>
          <w:rFonts w:hint="eastAsia" w:ascii="仿宋" w:hAnsi="仿宋" w:eastAsia="仿宋" w:cs="仿宋"/>
          <w:highlight w:val="none"/>
        </w:rPr>
      </w:pPr>
      <w:r>
        <w:rPr>
          <w:rFonts w:hint="eastAsia" w:ascii="仿宋" w:hAnsi="仿宋" w:eastAsia="仿宋" w:cs="仿宋"/>
          <w:highlight w:val="none"/>
        </w:rPr>
        <w:br w:type="page"/>
      </w:r>
      <w:bookmarkStart w:id="165" w:name="_Toc256000086"/>
      <w:r>
        <w:rPr>
          <w:rFonts w:hint="eastAsia" w:ascii="仿宋" w:hAnsi="仿宋" w:eastAsia="仿宋" w:cs="仿宋"/>
          <w:highlight w:val="none"/>
        </w:rPr>
        <w:t>一、封面</w:t>
      </w:r>
      <w:bookmarkEnd w:id="165"/>
    </w:p>
    <w:p w14:paraId="27079720">
      <w:pPr>
        <w:pStyle w:val="338"/>
        <w:ind w:firstLine="0"/>
        <w:jc w:val="center"/>
        <w:rPr>
          <w:rFonts w:hint="eastAsia" w:ascii="仿宋" w:hAnsi="仿宋" w:eastAsia="仿宋" w:cs="仿宋"/>
          <w:b/>
          <w:spacing w:val="14"/>
          <w:sz w:val="84"/>
          <w:szCs w:val="84"/>
          <w:highlight w:val="none"/>
        </w:rPr>
      </w:pPr>
    </w:p>
    <w:p w14:paraId="004016D1">
      <w:pPr>
        <w:pStyle w:val="338"/>
        <w:ind w:firstLine="0"/>
        <w:jc w:val="center"/>
        <w:rPr>
          <w:rFonts w:hint="eastAsia" w:ascii="仿宋" w:hAnsi="仿宋" w:eastAsia="仿宋" w:cs="仿宋"/>
          <w:b/>
          <w:spacing w:val="14"/>
          <w:sz w:val="84"/>
          <w:szCs w:val="84"/>
          <w:highlight w:val="none"/>
        </w:rPr>
      </w:pPr>
      <w:r>
        <w:rPr>
          <w:rFonts w:hint="eastAsia" w:ascii="仿宋" w:hAnsi="仿宋" w:eastAsia="仿宋" w:cs="仿宋"/>
          <w:b/>
          <w:spacing w:val="14"/>
          <w:sz w:val="84"/>
          <w:szCs w:val="84"/>
          <w:highlight w:val="none"/>
        </w:rPr>
        <w:t>响应文件</w:t>
      </w:r>
    </w:p>
    <w:p w14:paraId="6E5D17DC">
      <w:pPr>
        <w:pStyle w:val="339"/>
        <w:rPr>
          <w:rFonts w:hint="eastAsia" w:ascii="仿宋" w:hAnsi="仿宋" w:eastAsia="仿宋" w:cs="仿宋"/>
          <w:b/>
          <w:spacing w:val="14"/>
          <w:sz w:val="84"/>
          <w:szCs w:val="84"/>
          <w:highlight w:val="none"/>
        </w:rPr>
      </w:pPr>
    </w:p>
    <w:p w14:paraId="72599ACA">
      <w:pPr>
        <w:pStyle w:val="339"/>
        <w:rPr>
          <w:rFonts w:hint="eastAsia" w:ascii="仿宋" w:hAnsi="仿宋" w:eastAsia="仿宋" w:cs="仿宋"/>
          <w:b/>
          <w:spacing w:val="14"/>
          <w:sz w:val="84"/>
          <w:szCs w:val="84"/>
          <w:highlight w:val="none"/>
        </w:rPr>
      </w:pPr>
    </w:p>
    <w:p w14:paraId="6C5F8E21">
      <w:pPr>
        <w:pStyle w:val="338"/>
        <w:ind w:firstLine="420"/>
        <w:rPr>
          <w:rFonts w:hint="eastAsia" w:ascii="仿宋" w:hAnsi="仿宋" w:eastAsia="仿宋" w:cs="仿宋"/>
          <w:spacing w:val="14"/>
          <w:sz w:val="30"/>
          <w:szCs w:val="30"/>
          <w:highlight w:val="none"/>
        </w:rPr>
      </w:pPr>
      <w:r>
        <w:rPr>
          <w:rFonts w:hint="eastAsia" w:ascii="仿宋" w:hAnsi="仿宋" w:eastAsia="仿宋" w:cs="仿宋"/>
          <w:spacing w:val="14"/>
          <w:sz w:val="30"/>
          <w:szCs w:val="30"/>
          <w:highlight w:val="none"/>
        </w:rPr>
        <w:t>项目名称：</w:t>
      </w:r>
    </w:p>
    <w:p w14:paraId="7E03EA00">
      <w:pPr>
        <w:pStyle w:val="318"/>
        <w:widowControl/>
        <w:ind w:firstLine="420"/>
        <w:rPr>
          <w:rFonts w:hint="eastAsia" w:ascii="仿宋" w:hAnsi="仿宋" w:eastAsia="仿宋" w:cs="仿宋"/>
          <w:color w:val="000000"/>
          <w:spacing w:val="14"/>
          <w:kern w:val="0"/>
          <w:sz w:val="30"/>
          <w:szCs w:val="30"/>
          <w:highlight w:val="none"/>
        </w:rPr>
      </w:pPr>
      <w:r>
        <w:rPr>
          <w:rFonts w:hint="eastAsia" w:ascii="仿宋" w:hAnsi="仿宋" w:eastAsia="仿宋" w:cs="仿宋"/>
          <w:color w:val="000000"/>
          <w:spacing w:val="14"/>
          <w:kern w:val="0"/>
          <w:sz w:val="30"/>
          <w:szCs w:val="30"/>
          <w:highlight w:val="none"/>
        </w:rPr>
        <w:t xml:space="preserve">项目编号：           </w:t>
      </w:r>
    </w:p>
    <w:p w14:paraId="4E8158FC">
      <w:pPr>
        <w:pStyle w:val="318"/>
        <w:widowControl/>
        <w:ind w:firstLine="420"/>
        <w:rPr>
          <w:rFonts w:hint="eastAsia" w:ascii="仿宋" w:hAnsi="仿宋" w:eastAsia="仿宋" w:cs="仿宋"/>
          <w:color w:val="000000"/>
          <w:spacing w:val="14"/>
          <w:kern w:val="0"/>
          <w:sz w:val="30"/>
          <w:szCs w:val="30"/>
          <w:highlight w:val="none"/>
        </w:rPr>
      </w:pPr>
      <w:r>
        <w:rPr>
          <w:rFonts w:hint="eastAsia" w:ascii="仿宋" w:hAnsi="仿宋" w:eastAsia="仿宋" w:cs="仿宋"/>
          <w:color w:val="000000"/>
          <w:spacing w:val="14"/>
          <w:kern w:val="0"/>
          <w:sz w:val="30"/>
          <w:szCs w:val="30"/>
          <w:highlight w:val="none"/>
        </w:rPr>
        <w:t xml:space="preserve">政府采购管理部门备案编号：        </w:t>
      </w:r>
    </w:p>
    <w:p w14:paraId="3589476B">
      <w:pPr>
        <w:pStyle w:val="338"/>
        <w:ind w:firstLine="0"/>
        <w:rPr>
          <w:rFonts w:hint="eastAsia" w:ascii="仿宋" w:hAnsi="仿宋" w:eastAsia="仿宋" w:cs="仿宋"/>
          <w:spacing w:val="14"/>
          <w:sz w:val="30"/>
          <w:szCs w:val="30"/>
          <w:highlight w:val="none"/>
        </w:rPr>
      </w:pPr>
    </w:p>
    <w:p w14:paraId="31712EF3">
      <w:pPr>
        <w:pStyle w:val="338"/>
        <w:ind w:firstLine="0"/>
        <w:rPr>
          <w:rFonts w:hint="eastAsia" w:ascii="仿宋" w:hAnsi="仿宋" w:eastAsia="仿宋" w:cs="仿宋"/>
          <w:spacing w:val="14"/>
          <w:sz w:val="30"/>
          <w:szCs w:val="30"/>
          <w:highlight w:val="none"/>
        </w:rPr>
      </w:pPr>
    </w:p>
    <w:p w14:paraId="39FF440E">
      <w:pPr>
        <w:pStyle w:val="338"/>
        <w:ind w:firstLine="0"/>
        <w:rPr>
          <w:rFonts w:hint="eastAsia" w:ascii="仿宋" w:hAnsi="仿宋" w:eastAsia="仿宋" w:cs="仿宋"/>
          <w:spacing w:val="14"/>
          <w:sz w:val="30"/>
          <w:szCs w:val="30"/>
          <w:highlight w:val="none"/>
        </w:rPr>
      </w:pPr>
    </w:p>
    <w:p w14:paraId="1B173BC8">
      <w:pPr>
        <w:pStyle w:val="338"/>
        <w:ind w:firstLine="0"/>
        <w:rPr>
          <w:rFonts w:hint="eastAsia" w:ascii="仿宋" w:hAnsi="仿宋" w:eastAsia="仿宋" w:cs="仿宋"/>
          <w:spacing w:val="14"/>
          <w:sz w:val="30"/>
          <w:szCs w:val="30"/>
          <w:highlight w:val="none"/>
        </w:rPr>
      </w:pPr>
    </w:p>
    <w:p w14:paraId="2CA1FA3A">
      <w:pPr>
        <w:pStyle w:val="339"/>
        <w:rPr>
          <w:rFonts w:hint="eastAsia" w:ascii="仿宋" w:hAnsi="仿宋" w:eastAsia="仿宋" w:cs="仿宋"/>
          <w:highlight w:val="none"/>
        </w:rPr>
      </w:pPr>
    </w:p>
    <w:p w14:paraId="517E1FEB">
      <w:pPr>
        <w:pStyle w:val="339"/>
        <w:rPr>
          <w:rFonts w:hint="eastAsia" w:ascii="仿宋" w:hAnsi="仿宋" w:eastAsia="仿宋" w:cs="仿宋"/>
          <w:highlight w:val="none"/>
        </w:rPr>
      </w:pPr>
    </w:p>
    <w:p w14:paraId="0CE8F799">
      <w:pPr>
        <w:pStyle w:val="338"/>
        <w:ind w:firstLine="0"/>
        <w:rPr>
          <w:rFonts w:hint="eastAsia" w:ascii="仿宋" w:hAnsi="仿宋" w:eastAsia="仿宋" w:cs="仿宋"/>
          <w:spacing w:val="14"/>
          <w:sz w:val="30"/>
          <w:szCs w:val="30"/>
          <w:highlight w:val="none"/>
        </w:rPr>
      </w:pPr>
    </w:p>
    <w:p w14:paraId="0B1B7BD5">
      <w:pPr>
        <w:pStyle w:val="338"/>
        <w:ind w:firstLine="0"/>
        <w:rPr>
          <w:rFonts w:hint="eastAsia" w:ascii="仿宋" w:hAnsi="仿宋" w:eastAsia="仿宋" w:cs="仿宋"/>
          <w:spacing w:val="14"/>
          <w:sz w:val="30"/>
          <w:szCs w:val="30"/>
          <w:highlight w:val="none"/>
        </w:rPr>
      </w:pPr>
    </w:p>
    <w:p w14:paraId="1FA487AE">
      <w:pPr>
        <w:pStyle w:val="338"/>
        <w:ind w:firstLine="420"/>
        <w:rPr>
          <w:rFonts w:hint="eastAsia" w:ascii="仿宋" w:hAnsi="仿宋" w:eastAsia="仿宋" w:cs="仿宋"/>
          <w:spacing w:val="14"/>
          <w:sz w:val="30"/>
          <w:szCs w:val="30"/>
          <w:highlight w:val="none"/>
        </w:rPr>
      </w:pPr>
      <w:r>
        <w:rPr>
          <w:rFonts w:hint="eastAsia" w:ascii="仿宋" w:hAnsi="仿宋" w:eastAsia="仿宋" w:cs="仿宋"/>
          <w:spacing w:val="14"/>
          <w:sz w:val="30"/>
          <w:szCs w:val="30"/>
          <w:highlight w:val="none"/>
        </w:rPr>
        <w:t>供应商名称：</w:t>
      </w:r>
    </w:p>
    <w:p w14:paraId="0F10337A">
      <w:pPr>
        <w:pStyle w:val="338"/>
        <w:ind w:right="2465" w:firstLine="420"/>
        <w:rPr>
          <w:rFonts w:hint="eastAsia" w:ascii="仿宋" w:hAnsi="仿宋" w:eastAsia="仿宋" w:cs="仿宋"/>
          <w:spacing w:val="14"/>
          <w:sz w:val="30"/>
          <w:szCs w:val="30"/>
          <w:highlight w:val="none"/>
        </w:rPr>
      </w:pPr>
      <w:r>
        <w:rPr>
          <w:rFonts w:hint="eastAsia" w:ascii="仿宋" w:hAnsi="仿宋" w:eastAsia="仿宋" w:cs="仿宋"/>
          <w:spacing w:val="14"/>
          <w:sz w:val="30"/>
          <w:szCs w:val="30"/>
          <w:highlight w:val="none"/>
        </w:rPr>
        <w:t xml:space="preserve">日期：  </w:t>
      </w:r>
    </w:p>
    <w:p w14:paraId="3CBD124F">
      <w:pPr>
        <w:pStyle w:val="338"/>
        <w:ind w:firstLine="0"/>
        <w:rPr>
          <w:rFonts w:hint="eastAsia" w:ascii="仿宋" w:hAnsi="仿宋" w:eastAsia="仿宋" w:cs="仿宋"/>
          <w:spacing w:val="14"/>
          <w:szCs w:val="21"/>
          <w:highlight w:val="none"/>
        </w:rPr>
      </w:pPr>
    </w:p>
    <w:p w14:paraId="617116A7">
      <w:pPr>
        <w:pStyle w:val="341"/>
        <w:outlineLvl w:val="2"/>
        <w:rPr>
          <w:rFonts w:hint="eastAsia" w:ascii="仿宋" w:hAnsi="仿宋" w:eastAsia="仿宋" w:cs="仿宋"/>
          <w:highlight w:val="none"/>
        </w:rPr>
      </w:pPr>
      <w:r>
        <w:rPr>
          <w:rFonts w:hint="eastAsia" w:ascii="仿宋" w:hAnsi="仿宋" w:eastAsia="仿宋" w:cs="仿宋"/>
          <w:highlight w:val="none"/>
        </w:rPr>
        <w:br w:type="page"/>
      </w:r>
      <w:bookmarkStart w:id="166" w:name="_Toc256000087"/>
      <w:r>
        <w:rPr>
          <w:rFonts w:hint="eastAsia" w:ascii="仿宋" w:hAnsi="仿宋" w:eastAsia="仿宋" w:cs="仿宋"/>
          <w:highlight w:val="none"/>
        </w:rPr>
        <w:t>二、响应函</w:t>
      </w:r>
      <w:bookmarkEnd w:id="166"/>
    </w:p>
    <w:p w14:paraId="6413D2A1">
      <w:pPr>
        <w:pStyle w:val="314"/>
        <w:rPr>
          <w:rFonts w:hint="eastAsia" w:ascii="仿宋" w:hAnsi="仿宋" w:eastAsia="仿宋" w:cs="仿宋"/>
          <w:highlight w:val="none"/>
        </w:rPr>
      </w:pPr>
    </w:p>
    <w:p w14:paraId="16C026A8">
      <w:pPr>
        <w:pStyle w:val="342"/>
        <w:ind w:firstLine="0"/>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响应函</w:t>
      </w:r>
    </w:p>
    <w:p w14:paraId="163EDCDC">
      <w:pPr>
        <w:pStyle w:val="342"/>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致：</w:t>
      </w:r>
      <w:r>
        <w:rPr>
          <w:rFonts w:hint="eastAsia" w:ascii="仿宋" w:hAnsi="仿宋" w:eastAsia="仿宋" w:cs="仿宋"/>
          <w:spacing w:val="14"/>
          <w:sz w:val="24"/>
          <w:szCs w:val="24"/>
          <w:highlight w:val="none"/>
          <w:u w:val="single" w:color="000000"/>
        </w:rPr>
        <w:t>（采购人）</w:t>
      </w:r>
    </w:p>
    <w:p w14:paraId="56DFA2E3">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根据贵方政府采购管理部门备案编号为</w:t>
      </w:r>
      <w:r>
        <w:rPr>
          <w:rFonts w:hint="eastAsia" w:ascii="仿宋" w:hAnsi="仿宋" w:eastAsia="仿宋" w:cs="仿宋"/>
          <w:spacing w:val="14"/>
          <w:sz w:val="24"/>
          <w:szCs w:val="24"/>
          <w:highlight w:val="none"/>
          <w:u w:val="single" w:color="000000"/>
        </w:rPr>
        <w:t xml:space="preserve">                </w:t>
      </w:r>
      <w:r>
        <w:rPr>
          <w:rFonts w:hint="eastAsia" w:ascii="仿宋" w:hAnsi="仿宋" w:eastAsia="仿宋" w:cs="仿宋"/>
          <w:spacing w:val="14"/>
          <w:sz w:val="24"/>
          <w:szCs w:val="24"/>
          <w:highlight w:val="none"/>
        </w:rPr>
        <w:t>的采购公告，我方签字代表经正式授权并代表供应商提交响应文件及相关资料，并对之负法律责任。</w:t>
      </w:r>
    </w:p>
    <w:p w14:paraId="33AC2924">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据此函，签字代表宣布同意如下：</w:t>
      </w:r>
    </w:p>
    <w:p w14:paraId="160F41F7">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1、依法依规、诚实守信、公平竞争参加本次采购活动。</w:t>
      </w:r>
    </w:p>
    <w:p w14:paraId="66823671">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2、我方保证响应文件中的所有资料均为真实、准确、完整、有效的，且不具有任何误导性，否则，我方承诺响应文件无效并自愿承担一切法律责任。</w:t>
      </w:r>
    </w:p>
    <w:p w14:paraId="0CC80F9A">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3、我方已认真仔细研究磋商文件全部内容，包括修改文件以及全部参考资料和有关附件。我们完全理解并同意放弃对这方面有不明及误解的权力。</w:t>
      </w:r>
    </w:p>
    <w:p w14:paraId="1D44C03E">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4、根据本工程磋商文件，我单位经考察现场并研究上述工程磋商文件的采购需求、供应商须知、合同条款、图纸和其他有关文件后，我方愿意接受上述工程磋商文件及采购需求、供应商须知、合同条款、图纸的条件承包上述工程的施工、竣工和保修（详见报价一览表），并接受本次采购的付款方式。</w:t>
      </w:r>
    </w:p>
    <w:p w14:paraId="2AD83244">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5、我方同意本响应文件在磋商文件规定的有效期内对多方的约束力，并且随时可能按此响应文件成交。</w:t>
      </w:r>
    </w:p>
    <w:p w14:paraId="1A28F027">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6、本响应文件有效期为提交响应文件截止时间起90天。</w:t>
      </w:r>
    </w:p>
    <w:p w14:paraId="386D938A">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7、除非另外达成协议并生效，成交通知书和响应文件将构成约束我们双方的合同内容。</w:t>
      </w:r>
    </w:p>
    <w:p w14:paraId="21053F91">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8、如果我方为成交供应商，我方保证在接到采购人的通知后立刻开工，并在规定的工期内竣工并移交整个工程。</w:t>
      </w:r>
    </w:p>
    <w:p w14:paraId="7F63AED1">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9、如果我方被确定为成交供应商，我方如无不可抗力，放弃成交资格，或者未履行磋商文件、响应文件和合同条款的，一经查实，我方愿意赔偿由此而造成的一切损失，并同意接受按相关法律法规和磋商文件的相关要求对我方进行的处罚。</w:t>
      </w:r>
    </w:p>
    <w:p w14:paraId="7B38EAB1">
      <w:pPr>
        <w:pStyle w:val="342"/>
        <w:rPr>
          <w:rFonts w:hint="eastAsia" w:ascii="仿宋" w:hAnsi="仿宋" w:eastAsia="仿宋" w:cs="仿宋"/>
          <w:bCs/>
          <w:spacing w:val="14"/>
          <w:sz w:val="24"/>
          <w:szCs w:val="24"/>
          <w:highlight w:val="none"/>
        </w:rPr>
      </w:pPr>
      <w:r>
        <w:rPr>
          <w:rFonts w:hint="eastAsia" w:ascii="仿宋" w:hAnsi="仿宋" w:eastAsia="仿宋" w:cs="仿宋"/>
          <w:spacing w:val="14"/>
          <w:sz w:val="24"/>
          <w:szCs w:val="24"/>
          <w:highlight w:val="none"/>
        </w:rPr>
        <w:t>10、我方同意提供按照贵方可能要求的与其磋商有关的一切数据或资料，理解贵方不一定要接受最低价的响应文件或收到的任何响应文件。</w:t>
      </w:r>
    </w:p>
    <w:p w14:paraId="3C0A6622">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11、我方在此声明，所提交的响应文件及有关资料内容完整、真实和准确，且不存在第二章“供应商须知”第 1.4.3 项规定的任何一种情形。</w:t>
      </w:r>
    </w:p>
    <w:p w14:paraId="0542F388">
      <w:pPr>
        <w:pStyle w:val="342"/>
        <w:rPr>
          <w:rFonts w:hint="eastAsia" w:ascii="仿宋" w:hAnsi="仿宋" w:eastAsia="仿宋" w:cs="仿宋"/>
          <w:bCs/>
          <w:spacing w:val="14"/>
          <w:sz w:val="24"/>
          <w:szCs w:val="24"/>
          <w:highlight w:val="none"/>
        </w:rPr>
      </w:pPr>
      <w:r>
        <w:rPr>
          <w:rFonts w:hint="eastAsia" w:ascii="仿宋" w:hAnsi="仿宋" w:eastAsia="仿宋" w:cs="仿宋"/>
          <w:bCs/>
          <w:spacing w:val="14"/>
          <w:sz w:val="24"/>
          <w:szCs w:val="24"/>
          <w:highlight w:val="none"/>
        </w:rPr>
        <w:t>12、我方决不提供虚假资料谋取成交，决不采取不正当手段诋毁、排挤其他供应商，决不与采购人、采购代理机构或者其它供应商恶意串通，决不向采购人、代理机构工作人员和评委进行商业贿赂，决不拒绝相关监管部门的监督检查，不向相关监管部门提供虚假情况，如有违反政府采购法律法规的行为，无条件接受贵方及相关监管部门的依法依规处罚。</w:t>
      </w:r>
    </w:p>
    <w:p w14:paraId="09CCD41E">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13、与本采购活动有关的一切正式函件往来请寄：</w:t>
      </w:r>
    </w:p>
    <w:p w14:paraId="03485900">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   </w:t>
      </w:r>
    </w:p>
    <w:p w14:paraId="745430EA">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 地址：                邮政编码：</w:t>
      </w:r>
    </w:p>
    <w:p w14:paraId="307E1E30">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 电话：                传真：             电子信箱：</w:t>
      </w:r>
    </w:p>
    <w:p w14:paraId="463B6436">
      <w:pPr>
        <w:pStyle w:val="342"/>
        <w:ind w:firstLine="0"/>
        <w:rPr>
          <w:rFonts w:hint="eastAsia" w:ascii="仿宋" w:hAnsi="仿宋" w:eastAsia="仿宋" w:cs="仿宋"/>
          <w:spacing w:val="14"/>
          <w:sz w:val="24"/>
          <w:szCs w:val="24"/>
          <w:highlight w:val="none"/>
        </w:rPr>
      </w:pPr>
    </w:p>
    <w:p w14:paraId="04B5B553">
      <w:pPr>
        <w:pStyle w:val="342"/>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供应商（企业电子章）：</w:t>
      </w:r>
    </w:p>
    <w:p w14:paraId="7575133F">
      <w:pPr>
        <w:pStyle w:val="342"/>
        <w:ind w:firstLine="0"/>
        <w:rPr>
          <w:rFonts w:hint="eastAsia" w:ascii="仿宋" w:hAnsi="仿宋" w:eastAsia="仿宋" w:cs="仿宋"/>
          <w:spacing w:val="14"/>
          <w:sz w:val="24"/>
          <w:szCs w:val="24"/>
          <w:highlight w:val="none"/>
        </w:rPr>
      </w:pPr>
    </w:p>
    <w:p w14:paraId="603A5C53">
      <w:pPr>
        <w:pStyle w:val="342"/>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法定代表人（个人电子章）：</w:t>
      </w:r>
    </w:p>
    <w:p w14:paraId="096A9D51">
      <w:pPr>
        <w:pStyle w:val="342"/>
        <w:ind w:firstLine="0"/>
        <w:rPr>
          <w:rFonts w:hint="eastAsia" w:ascii="仿宋" w:hAnsi="仿宋" w:eastAsia="仿宋" w:cs="仿宋"/>
          <w:spacing w:val="14"/>
          <w:sz w:val="24"/>
          <w:szCs w:val="24"/>
          <w:highlight w:val="none"/>
        </w:rPr>
      </w:pPr>
    </w:p>
    <w:p w14:paraId="195AC64F">
      <w:pPr>
        <w:pStyle w:val="342"/>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日期：</w:t>
      </w:r>
    </w:p>
    <w:p w14:paraId="729CEEA0">
      <w:pPr>
        <w:pStyle w:val="342"/>
        <w:rPr>
          <w:rFonts w:hint="eastAsia" w:ascii="仿宋" w:hAnsi="仿宋" w:eastAsia="仿宋" w:cs="仿宋"/>
          <w:spacing w:val="14"/>
          <w:sz w:val="24"/>
          <w:szCs w:val="24"/>
          <w:highlight w:val="none"/>
        </w:rPr>
      </w:pPr>
    </w:p>
    <w:p w14:paraId="33056121">
      <w:pPr>
        <w:pStyle w:val="34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本供应商承诺：以上地址等信息为邮寄函件的真实有效准确信息，收件人为法定代表人或供应商代表。如我方对往来函件拒收，邮寄方可视为已送达，由此造成的一切后果由本供应商承担。</w:t>
      </w:r>
    </w:p>
    <w:p w14:paraId="0183038F">
      <w:pPr>
        <w:pStyle w:val="342"/>
        <w:rPr>
          <w:rFonts w:hint="eastAsia" w:ascii="仿宋" w:hAnsi="仿宋" w:eastAsia="仿宋" w:cs="仿宋"/>
          <w:spacing w:val="14"/>
          <w:sz w:val="24"/>
          <w:szCs w:val="24"/>
          <w:highlight w:val="none"/>
        </w:rPr>
      </w:pPr>
    </w:p>
    <w:p w14:paraId="3D963CDF">
      <w:pPr>
        <w:pStyle w:val="342"/>
        <w:rPr>
          <w:rStyle w:val="344"/>
          <w:rFonts w:hint="eastAsia" w:ascii="仿宋" w:hAnsi="仿宋" w:cs="仿宋"/>
          <w:b w:val="0"/>
          <w:bCs w:val="0"/>
          <w:spacing w:val="14"/>
          <w:sz w:val="24"/>
          <w:szCs w:val="24"/>
          <w:highlight w:val="none"/>
        </w:rPr>
      </w:pPr>
      <w:r>
        <w:rPr>
          <w:rFonts w:hint="eastAsia" w:ascii="仿宋" w:hAnsi="仿宋" w:eastAsia="仿宋" w:cs="仿宋"/>
          <w:spacing w:val="14"/>
          <w:sz w:val="24"/>
          <w:szCs w:val="24"/>
          <w:highlight w:val="none"/>
        </w:rPr>
        <w:t>注：除可填报内容外，对本响应函内容的任何实质性修改将被视为非实质性响应，从而导致该响应文件被拒绝。</w:t>
      </w:r>
    </w:p>
    <w:p w14:paraId="4BD08306">
      <w:pPr>
        <w:pStyle w:val="346"/>
        <w:outlineLvl w:val="2"/>
        <w:rPr>
          <w:rFonts w:hint="eastAsia" w:ascii="仿宋" w:hAnsi="仿宋" w:eastAsia="仿宋" w:cs="仿宋"/>
          <w:highlight w:val="none"/>
        </w:rPr>
      </w:pPr>
      <w:r>
        <w:rPr>
          <w:rFonts w:hint="eastAsia" w:ascii="仿宋" w:hAnsi="仿宋" w:eastAsia="仿宋" w:cs="仿宋"/>
          <w:highlight w:val="none"/>
        </w:rPr>
        <w:br w:type="page"/>
      </w:r>
      <w:bookmarkStart w:id="167" w:name="_Toc256000088"/>
      <w:r>
        <w:rPr>
          <w:rFonts w:hint="eastAsia" w:ascii="仿宋" w:hAnsi="仿宋" w:eastAsia="仿宋" w:cs="仿宋"/>
          <w:highlight w:val="none"/>
        </w:rPr>
        <w:t>三、法定代表人授权书</w:t>
      </w:r>
      <w:bookmarkEnd w:id="167"/>
    </w:p>
    <w:p w14:paraId="53E97E7D">
      <w:pPr>
        <w:pStyle w:val="347"/>
        <w:ind w:firstLine="0"/>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法定代表人授权书</w:t>
      </w:r>
    </w:p>
    <w:p w14:paraId="3D8A58BE">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本人</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（姓名）系</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（供应商名称）的法定代表人，现授权委托本单位在职员工</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（姓名，职务）（身份证号码：</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、手机号码：</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）作为供应商代表以我方的名义参加贵单位组织的</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项目（政府采购管理部门备案编号：</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）的采购活动，并代表我方全权处理一切与之有关的具体事务和签署相关文件，我均予以承认。</w:t>
      </w:r>
    </w:p>
    <w:p w14:paraId="36B2815C">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代理人无权转让委托权。</w:t>
      </w:r>
    </w:p>
    <w:p w14:paraId="123BBF17">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本授权书至响应文件有效期结束前始终有效。</w:t>
      </w:r>
    </w:p>
    <w:p w14:paraId="3411E3A0">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特此声明。</w:t>
      </w:r>
    </w:p>
    <w:p w14:paraId="7DD41A8A">
      <w:pPr>
        <w:pStyle w:val="347"/>
        <w:rPr>
          <w:rFonts w:hint="eastAsia" w:ascii="仿宋" w:hAnsi="仿宋" w:eastAsia="仿宋" w:cs="仿宋"/>
          <w:spacing w:val="14"/>
          <w:sz w:val="24"/>
          <w:szCs w:val="24"/>
          <w:highlight w:val="none"/>
        </w:rPr>
      </w:pPr>
    </w:p>
    <w:p w14:paraId="175FC0E4">
      <w:pPr>
        <w:pStyle w:val="347"/>
        <w:rPr>
          <w:rFonts w:hint="eastAsia" w:ascii="仿宋" w:hAnsi="仿宋" w:eastAsia="仿宋" w:cs="仿宋"/>
          <w:spacing w:val="14"/>
          <w:sz w:val="24"/>
          <w:szCs w:val="24"/>
          <w:highlight w:val="none"/>
        </w:rPr>
      </w:pPr>
    </w:p>
    <w:p w14:paraId="764BC81B">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供应商（企业电子章）：</w:t>
      </w:r>
    </w:p>
    <w:p w14:paraId="5D01FBBC">
      <w:pPr>
        <w:pStyle w:val="347"/>
        <w:rPr>
          <w:rFonts w:hint="eastAsia" w:ascii="仿宋" w:hAnsi="仿宋" w:eastAsia="仿宋" w:cs="仿宋"/>
          <w:spacing w:val="14"/>
          <w:sz w:val="24"/>
          <w:szCs w:val="24"/>
          <w:highlight w:val="none"/>
        </w:rPr>
      </w:pPr>
    </w:p>
    <w:p w14:paraId="63C7A483">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法定代表人（个人电子章）：</w:t>
      </w:r>
    </w:p>
    <w:p w14:paraId="7E28FD58">
      <w:pPr>
        <w:pStyle w:val="347"/>
        <w:rPr>
          <w:rFonts w:hint="eastAsia" w:ascii="仿宋" w:hAnsi="仿宋" w:eastAsia="仿宋" w:cs="仿宋"/>
          <w:spacing w:val="14"/>
          <w:sz w:val="24"/>
          <w:szCs w:val="24"/>
          <w:highlight w:val="none"/>
        </w:rPr>
      </w:pPr>
    </w:p>
    <w:p w14:paraId="61459BD0">
      <w:pPr>
        <w:pStyle w:val="347"/>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日期：</w:t>
      </w:r>
    </w:p>
    <w:p w14:paraId="0AD3F86E">
      <w:pPr>
        <w:pStyle w:val="348"/>
        <w:rPr>
          <w:rFonts w:hint="eastAsia" w:ascii="仿宋" w:hAnsi="仿宋" w:eastAsia="仿宋" w:cs="仿宋"/>
          <w:sz w:val="24"/>
          <w:szCs w:val="24"/>
          <w:highlight w:val="none"/>
        </w:rPr>
      </w:pPr>
    </w:p>
    <w:p w14:paraId="2D329B9F">
      <w:pPr>
        <w:pStyle w:val="348"/>
        <w:rPr>
          <w:rFonts w:hint="eastAsia" w:ascii="仿宋" w:hAnsi="仿宋" w:eastAsia="仿宋" w:cs="仿宋"/>
          <w:highlight w:val="none"/>
        </w:rPr>
      </w:pPr>
    </w:p>
    <w:p w14:paraId="66DAEDFC">
      <w:pPr>
        <w:pStyle w:val="353"/>
        <w:outlineLvl w:val="2"/>
        <w:rPr>
          <w:rFonts w:hint="eastAsia" w:ascii="仿宋" w:hAnsi="仿宋" w:eastAsia="仿宋" w:cs="仿宋"/>
          <w:highlight w:val="none"/>
        </w:rPr>
      </w:pPr>
      <w:r>
        <w:rPr>
          <w:rFonts w:hint="eastAsia" w:ascii="仿宋" w:hAnsi="仿宋" w:eastAsia="仿宋" w:cs="仿宋"/>
          <w:highlight w:val="none"/>
        </w:rPr>
        <w:br w:type="page"/>
      </w:r>
      <w:bookmarkStart w:id="168" w:name="_Toc256000089"/>
      <w:r>
        <w:rPr>
          <w:rFonts w:hint="eastAsia" w:ascii="仿宋" w:hAnsi="仿宋" w:eastAsia="仿宋" w:cs="仿宋"/>
          <w:highlight w:val="none"/>
        </w:rPr>
        <w:t>四、法人被授权人身份证扫描件</w:t>
      </w:r>
      <w:bookmarkEnd w:id="168"/>
    </w:p>
    <w:p w14:paraId="52EBF2BD">
      <w:pPr>
        <w:pStyle w:val="35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1、法定代表人身份证正面和反面扫描件</w:t>
      </w:r>
    </w:p>
    <w:p w14:paraId="509AE9A3">
      <w:pPr>
        <w:pStyle w:val="354"/>
        <w:rPr>
          <w:rFonts w:hint="eastAsia" w:ascii="仿宋" w:hAnsi="仿宋" w:eastAsia="仿宋" w:cs="仿宋"/>
          <w:spacing w:val="14"/>
          <w:sz w:val="24"/>
          <w:szCs w:val="24"/>
          <w:highlight w:val="none"/>
        </w:rPr>
      </w:pPr>
    </w:p>
    <w:p w14:paraId="18279376">
      <w:pPr>
        <w:pStyle w:val="354"/>
        <w:rPr>
          <w:rFonts w:hint="eastAsia" w:ascii="仿宋" w:hAnsi="仿宋" w:eastAsia="仿宋" w:cs="仿宋"/>
          <w:spacing w:val="14"/>
          <w:sz w:val="24"/>
          <w:szCs w:val="24"/>
          <w:highlight w:val="none"/>
        </w:rPr>
      </w:pPr>
    </w:p>
    <w:p w14:paraId="059C540C">
      <w:pPr>
        <w:pStyle w:val="354"/>
        <w:rPr>
          <w:rFonts w:hint="eastAsia" w:ascii="仿宋" w:hAnsi="仿宋" w:eastAsia="仿宋" w:cs="仿宋"/>
          <w:spacing w:val="14"/>
          <w:sz w:val="24"/>
          <w:szCs w:val="24"/>
          <w:highlight w:val="none"/>
        </w:rPr>
      </w:pPr>
    </w:p>
    <w:p w14:paraId="3A5F2D04">
      <w:pPr>
        <w:pStyle w:val="354"/>
        <w:rPr>
          <w:rFonts w:hint="eastAsia" w:ascii="仿宋" w:hAnsi="仿宋" w:eastAsia="仿宋" w:cs="仿宋"/>
          <w:spacing w:val="14"/>
          <w:sz w:val="24"/>
          <w:szCs w:val="24"/>
          <w:highlight w:val="none"/>
        </w:rPr>
      </w:pPr>
    </w:p>
    <w:p w14:paraId="504995D4">
      <w:pPr>
        <w:pStyle w:val="354"/>
        <w:rPr>
          <w:rFonts w:hint="eastAsia" w:ascii="仿宋" w:hAnsi="仿宋" w:eastAsia="仿宋" w:cs="仿宋"/>
          <w:spacing w:val="14"/>
          <w:sz w:val="24"/>
          <w:szCs w:val="24"/>
          <w:highlight w:val="none"/>
        </w:rPr>
      </w:pPr>
    </w:p>
    <w:p w14:paraId="2C64F213">
      <w:pPr>
        <w:pStyle w:val="354"/>
        <w:rPr>
          <w:rFonts w:hint="eastAsia" w:ascii="仿宋" w:hAnsi="仿宋" w:eastAsia="仿宋" w:cs="仿宋"/>
          <w:spacing w:val="14"/>
          <w:sz w:val="24"/>
          <w:szCs w:val="24"/>
          <w:highlight w:val="none"/>
        </w:rPr>
      </w:pPr>
    </w:p>
    <w:p w14:paraId="7D985096">
      <w:pPr>
        <w:pStyle w:val="354"/>
        <w:ind w:firstLine="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2、供应商代表（被授权人）身份证正面和反面扫描件</w:t>
      </w:r>
    </w:p>
    <w:p w14:paraId="5B82E893">
      <w:pPr>
        <w:pStyle w:val="354"/>
        <w:ind w:firstLine="0"/>
        <w:rPr>
          <w:rFonts w:hint="eastAsia" w:ascii="仿宋" w:hAnsi="仿宋" w:eastAsia="仿宋" w:cs="仿宋"/>
          <w:sz w:val="20"/>
          <w:highlight w:val="none"/>
        </w:rPr>
      </w:pPr>
    </w:p>
    <w:p w14:paraId="79F15F23">
      <w:pPr>
        <w:pStyle w:val="355"/>
        <w:rPr>
          <w:rFonts w:hint="eastAsia" w:ascii="仿宋" w:hAnsi="仿宋" w:eastAsia="仿宋" w:cs="仿宋"/>
          <w:kern w:val="0"/>
          <w:sz w:val="20"/>
          <w:szCs w:val="20"/>
          <w:highlight w:val="none"/>
        </w:rPr>
      </w:pPr>
    </w:p>
    <w:p w14:paraId="422460CD">
      <w:pPr>
        <w:pStyle w:val="355"/>
        <w:rPr>
          <w:rFonts w:hint="eastAsia" w:ascii="仿宋" w:hAnsi="仿宋" w:eastAsia="仿宋" w:cs="仿宋"/>
          <w:kern w:val="0"/>
          <w:sz w:val="20"/>
          <w:szCs w:val="20"/>
          <w:highlight w:val="none"/>
        </w:rPr>
      </w:pPr>
    </w:p>
    <w:p w14:paraId="453D199A">
      <w:pPr>
        <w:pStyle w:val="357"/>
        <w:outlineLvl w:val="2"/>
        <w:rPr>
          <w:rFonts w:hint="eastAsia" w:ascii="仿宋" w:hAnsi="仿宋" w:eastAsia="仿宋" w:cs="仿宋"/>
          <w:highlight w:val="none"/>
        </w:rPr>
      </w:pPr>
      <w:r>
        <w:rPr>
          <w:rFonts w:hint="eastAsia" w:ascii="仿宋" w:hAnsi="仿宋" w:eastAsia="仿宋" w:cs="仿宋"/>
          <w:highlight w:val="none"/>
        </w:rPr>
        <w:br w:type="page"/>
      </w:r>
      <w:bookmarkStart w:id="169" w:name="_Toc256000090"/>
      <w:r>
        <w:rPr>
          <w:rFonts w:hint="eastAsia" w:ascii="仿宋" w:hAnsi="仿宋" w:eastAsia="仿宋" w:cs="仿宋"/>
          <w:highlight w:val="none"/>
        </w:rPr>
        <w:t>五、资格证明材料</w:t>
      </w:r>
      <w:bookmarkEnd w:id="169"/>
    </w:p>
    <w:p w14:paraId="7A143D83">
      <w:pPr>
        <w:pStyle w:val="358"/>
        <w:ind w:firstLine="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资格证明材料</w:t>
      </w:r>
    </w:p>
    <w:p w14:paraId="6FBF6D3A">
      <w:pPr>
        <w:pStyle w:val="358"/>
        <w:rPr>
          <w:rFonts w:hint="eastAsia" w:ascii="仿宋" w:hAnsi="仿宋" w:eastAsia="仿宋" w:cs="仿宋"/>
          <w:szCs w:val="21"/>
          <w:highlight w:val="none"/>
        </w:rPr>
      </w:pPr>
    </w:p>
    <w:p w14:paraId="33F6606D">
      <w:pPr>
        <w:pStyle w:val="358"/>
        <w:rPr>
          <w:rFonts w:hint="eastAsia" w:ascii="仿宋" w:hAnsi="仿宋" w:eastAsia="仿宋" w:cs="仿宋"/>
          <w:sz w:val="24"/>
          <w:szCs w:val="24"/>
          <w:highlight w:val="none"/>
        </w:rPr>
      </w:pPr>
      <w:r>
        <w:rPr>
          <w:rFonts w:hint="eastAsia" w:ascii="仿宋" w:hAnsi="仿宋" w:eastAsia="仿宋" w:cs="仿宋"/>
          <w:sz w:val="24"/>
          <w:szCs w:val="24"/>
          <w:highlight w:val="none"/>
        </w:rPr>
        <w:t>包括但不限于营业执照（或事业单位</w:t>
      </w:r>
      <w:r>
        <w:rPr>
          <w:rFonts w:hint="eastAsia" w:ascii="仿宋" w:hAnsi="仿宋" w:eastAsia="仿宋" w:cs="仿宋"/>
          <w:sz w:val="24"/>
          <w:szCs w:val="24"/>
          <w:highlight w:val="none"/>
          <w:lang w:eastAsia="zh-CN"/>
        </w:rPr>
        <w:t>法人</w:t>
      </w:r>
      <w:r>
        <w:rPr>
          <w:rFonts w:hint="eastAsia" w:ascii="仿宋" w:hAnsi="仿宋" w:eastAsia="仿宋" w:cs="仿宋"/>
          <w:sz w:val="24"/>
          <w:szCs w:val="24"/>
          <w:highlight w:val="none"/>
        </w:rPr>
        <w:t>证书等供应商身份证明材料）、安全生产许可证、资质证书、</w:t>
      </w:r>
      <w:r>
        <w:rPr>
          <w:rFonts w:hint="eastAsia" w:ascii="仿宋" w:hAnsi="仿宋" w:eastAsia="仿宋" w:cs="仿宋"/>
          <w:sz w:val="24"/>
          <w:szCs w:val="24"/>
          <w:highlight w:val="none"/>
          <w:lang w:eastAsia="zh-CN"/>
        </w:rPr>
        <w:t>项目经理证书、安全生产考核合格证、项目经理无在建承诺、</w:t>
      </w:r>
      <w:r>
        <w:rPr>
          <w:rFonts w:hint="eastAsia" w:ascii="仿宋" w:hAnsi="仿宋" w:eastAsia="仿宋" w:cs="仿宋"/>
          <w:sz w:val="24"/>
          <w:szCs w:val="24"/>
          <w:highlight w:val="none"/>
        </w:rPr>
        <w:t>洛阳市政府采购供应商信用承诺函</w:t>
      </w:r>
      <w:r>
        <w:rPr>
          <w:rFonts w:hint="eastAsia" w:ascii="仿宋" w:hAnsi="仿宋" w:eastAsia="仿宋" w:cs="仿宋"/>
          <w:sz w:val="24"/>
          <w:szCs w:val="24"/>
          <w:highlight w:val="none"/>
          <w:lang w:eastAsia="zh-CN"/>
        </w:rPr>
        <w:t>等</w:t>
      </w:r>
      <w:r>
        <w:rPr>
          <w:rFonts w:hint="eastAsia" w:ascii="仿宋" w:hAnsi="仿宋" w:eastAsia="仿宋" w:cs="仿宋"/>
          <w:sz w:val="24"/>
          <w:szCs w:val="24"/>
          <w:highlight w:val="none"/>
        </w:rPr>
        <w:t>。</w:t>
      </w:r>
    </w:p>
    <w:p w14:paraId="77ED0924">
      <w:pPr>
        <w:pStyle w:val="358"/>
        <w:rPr>
          <w:rFonts w:hint="eastAsia" w:ascii="仿宋" w:hAnsi="仿宋" w:eastAsia="仿宋" w:cs="仿宋"/>
          <w:sz w:val="24"/>
          <w:szCs w:val="24"/>
          <w:highlight w:val="none"/>
        </w:rPr>
      </w:pPr>
    </w:p>
    <w:p w14:paraId="09E29FE2">
      <w:pPr>
        <w:pStyle w:val="358"/>
        <w:rPr>
          <w:rFonts w:hint="eastAsia" w:ascii="仿宋" w:hAnsi="仿宋" w:eastAsia="仿宋" w:cs="仿宋"/>
          <w:sz w:val="24"/>
          <w:szCs w:val="24"/>
          <w:highlight w:val="none"/>
        </w:rPr>
      </w:pPr>
    </w:p>
    <w:p w14:paraId="115EAB48">
      <w:pPr>
        <w:pStyle w:val="358"/>
        <w:rPr>
          <w:rFonts w:hint="eastAsia" w:ascii="仿宋" w:hAnsi="仿宋" w:eastAsia="仿宋" w:cs="仿宋"/>
          <w:sz w:val="24"/>
          <w:szCs w:val="24"/>
          <w:highlight w:val="none"/>
        </w:rPr>
      </w:pPr>
    </w:p>
    <w:p w14:paraId="6726E403">
      <w:pPr>
        <w:pStyle w:val="358"/>
        <w:rPr>
          <w:rFonts w:hint="eastAsia" w:ascii="仿宋" w:hAnsi="仿宋" w:eastAsia="仿宋" w:cs="仿宋"/>
          <w:sz w:val="24"/>
          <w:szCs w:val="24"/>
          <w:highlight w:val="none"/>
        </w:rPr>
      </w:pPr>
      <w:r>
        <w:rPr>
          <w:rFonts w:hint="eastAsia" w:ascii="仿宋" w:hAnsi="仿宋" w:eastAsia="仿宋" w:cs="仿宋"/>
          <w:sz w:val="24"/>
          <w:szCs w:val="24"/>
          <w:highlight w:val="none"/>
        </w:rPr>
        <w:t>注：在响应文件中附扫描件</w:t>
      </w:r>
    </w:p>
    <w:p w14:paraId="3879ACD0">
      <w:pPr>
        <w:pStyle w:val="359"/>
        <w:widowControl/>
        <w:ind w:firstLine="482"/>
        <w:rPr>
          <w:rFonts w:hint="eastAsia" w:ascii="仿宋" w:hAnsi="仿宋" w:eastAsia="仿宋" w:cs="仿宋"/>
          <w:kern w:val="0"/>
          <w:sz w:val="24"/>
          <w:szCs w:val="24"/>
          <w:highlight w:val="none"/>
        </w:rPr>
      </w:pPr>
    </w:p>
    <w:p w14:paraId="5D6AB3F8">
      <w:pPr>
        <w:pStyle w:val="359"/>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3"/>
        <w:rPr>
          <w:rFonts w:hint="eastAsia" w:ascii="仿宋" w:hAnsi="仿宋" w:eastAsia="仿宋" w:cs="仿宋"/>
          <w:b/>
          <w:color w:val="000000"/>
          <w:sz w:val="28"/>
          <w:szCs w:val="40"/>
          <w:highlight w:val="none"/>
        </w:rPr>
      </w:pPr>
      <w:r>
        <w:rPr>
          <w:rFonts w:hint="eastAsia" w:ascii="仿宋" w:hAnsi="仿宋" w:eastAsia="仿宋" w:cs="仿宋"/>
          <w:color w:val="000000"/>
          <w:sz w:val="32"/>
          <w:highlight w:val="none"/>
        </w:rPr>
        <w:br w:type="page"/>
      </w:r>
      <w:r>
        <w:rPr>
          <w:rFonts w:hint="eastAsia" w:ascii="仿宋" w:hAnsi="仿宋" w:eastAsia="仿宋" w:cs="仿宋"/>
          <w:b/>
          <w:bCs/>
          <w:color w:val="000000"/>
          <w:sz w:val="28"/>
          <w:szCs w:val="21"/>
          <w:highlight w:val="none"/>
        </w:rPr>
        <w:t>附件</w:t>
      </w:r>
      <w:r>
        <w:rPr>
          <w:rFonts w:hint="eastAsia" w:ascii="仿宋" w:hAnsi="仿宋" w:eastAsia="仿宋" w:cs="仿宋"/>
          <w:b/>
          <w:bCs/>
          <w:color w:val="000000"/>
          <w:sz w:val="28"/>
          <w:szCs w:val="21"/>
          <w:highlight w:val="none"/>
          <w:lang w:val="en-US" w:eastAsia="zh-CN"/>
        </w:rPr>
        <w:t>1、</w:t>
      </w:r>
      <w:r>
        <w:rPr>
          <w:rFonts w:hint="eastAsia" w:ascii="仿宋" w:hAnsi="仿宋" w:eastAsia="仿宋" w:cs="仿宋"/>
          <w:b/>
          <w:bCs/>
          <w:color w:val="000000"/>
          <w:sz w:val="28"/>
          <w:szCs w:val="40"/>
          <w:highlight w:val="none"/>
        </w:rPr>
        <w:t>洛阳市政府采购供应商信用承诺函</w:t>
      </w:r>
    </w:p>
    <w:p w14:paraId="7624B154">
      <w:pPr>
        <w:pStyle w:val="359"/>
        <w:bidi w:val="0"/>
        <w:rPr>
          <w:rFonts w:hint="eastAsia"/>
          <w:highlight w:val="none"/>
          <w:lang w:val="en-US" w:eastAsia="zh-CN"/>
        </w:rPr>
      </w:pPr>
    </w:p>
    <w:p w14:paraId="2945CDC8">
      <w:pPr>
        <w:pStyle w:val="354"/>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u w:val="none"/>
        </w:rPr>
        <w:t xml:space="preserve">致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u w:val="none"/>
        </w:rPr>
        <w:t>（采购人或采购代理机构）</w:t>
      </w:r>
      <w:r>
        <w:rPr>
          <w:rFonts w:hint="eastAsia" w:ascii="仿宋" w:hAnsi="仿宋" w:eastAsia="仿宋" w:cs="仿宋"/>
          <w:color w:val="000000"/>
          <w:sz w:val="24"/>
          <w:szCs w:val="24"/>
          <w:highlight w:val="none"/>
        </w:rPr>
        <w:t>：</w:t>
      </w:r>
    </w:p>
    <w:p w14:paraId="6AC3BBE9">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单位名称（自然人姓名）：</w:t>
      </w:r>
      <w:r>
        <w:rPr>
          <w:rFonts w:hint="eastAsia" w:ascii="仿宋" w:hAnsi="仿宋" w:eastAsia="仿宋" w:cs="仿宋"/>
          <w:color w:val="000000"/>
          <w:sz w:val="24"/>
          <w:szCs w:val="24"/>
          <w:highlight w:val="none"/>
          <w:u w:val="single"/>
        </w:rPr>
        <w:t xml:space="preserve">                                  </w:t>
      </w:r>
    </w:p>
    <w:p w14:paraId="58399154">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统一社会信用代码（身份证号码）：</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 xml:space="preserve"> </w:t>
      </w:r>
    </w:p>
    <w:p w14:paraId="62AF6787">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法定代表人（负责人）：</w:t>
      </w:r>
      <w:r>
        <w:rPr>
          <w:rFonts w:hint="eastAsia" w:ascii="仿宋" w:hAnsi="仿宋" w:eastAsia="仿宋" w:cs="仿宋"/>
          <w:color w:val="000000"/>
          <w:sz w:val="24"/>
          <w:szCs w:val="24"/>
          <w:highlight w:val="none"/>
          <w:u w:val="single"/>
        </w:rPr>
        <w:t xml:space="preserve">                                   </w:t>
      </w:r>
    </w:p>
    <w:p w14:paraId="6DC11CD7">
      <w:pPr>
        <w:pStyle w:val="354"/>
        <w:rPr>
          <w:rFonts w:hint="eastAsia" w:ascii="仿宋" w:hAnsi="仿宋" w:eastAsia="仿宋" w:cs="仿宋"/>
          <w:color w:val="000000"/>
          <w:sz w:val="24"/>
          <w:szCs w:val="24"/>
          <w:highlight w:val="none"/>
          <w:u w:val="single"/>
        </w:rPr>
      </w:pPr>
      <w:r>
        <w:rPr>
          <w:rFonts w:hint="eastAsia" w:ascii="仿宋" w:hAnsi="仿宋" w:eastAsia="仿宋" w:cs="仿宋"/>
          <w:color w:val="000000"/>
          <w:sz w:val="24"/>
          <w:szCs w:val="24"/>
          <w:highlight w:val="none"/>
        </w:rPr>
        <w:t>联系地址和电话：</w:t>
      </w:r>
      <w:r>
        <w:rPr>
          <w:rFonts w:hint="eastAsia" w:ascii="仿宋" w:hAnsi="仿宋" w:eastAsia="仿宋" w:cs="仿宋"/>
          <w:color w:val="000000"/>
          <w:sz w:val="24"/>
          <w:szCs w:val="24"/>
          <w:highlight w:val="none"/>
          <w:u w:val="single"/>
        </w:rPr>
        <w:t xml:space="preserve">                                         </w:t>
      </w:r>
    </w:p>
    <w:p w14:paraId="4D022F4B">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为维护公平、公正、公开的政府采购市场秩序，树立诚实守信的政府采购供应商形象，我单位（本人）自愿作出以下承诺：</w:t>
      </w:r>
    </w:p>
    <w:p w14:paraId="3C9384CF">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31E0C762">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（一）具有独立承担民事责任的能力；</w:t>
      </w:r>
    </w:p>
    <w:p w14:paraId="122EC83B">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（二）具有良好的商业信誉和健全的财务会计制度；</w:t>
      </w:r>
    </w:p>
    <w:p w14:paraId="3CE210DC">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（三）具有履行合同所必需的设备和专业技术能力；</w:t>
      </w:r>
    </w:p>
    <w:p w14:paraId="19603C39">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（四）有依法缴纳税收和社会保障资金的良好记录；</w:t>
      </w:r>
    </w:p>
    <w:p w14:paraId="055FDF7C">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（五）参加政府采购活动前三年内，在经营活动中没有重大违法记录；</w:t>
      </w:r>
    </w:p>
    <w:p w14:paraId="5FDC0143">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（六）未被列入经营异常名录或者严重违法失信名单、失信被执行人、重大税收违法案件当事人名单、政府采购严重违法失信行为记录名单；</w:t>
      </w:r>
    </w:p>
    <w:p w14:paraId="40E508DB">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（七）未被相关监管部门作出行政处罚且尚在处罚有效期内；</w:t>
      </w:r>
    </w:p>
    <w:p w14:paraId="22A0237B">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（八）未曾作出虚假采购承诺；</w:t>
      </w:r>
    </w:p>
    <w:p w14:paraId="41E64F3A">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（九）符合法律、行政法规规定的其他条件。</w:t>
      </w:r>
    </w:p>
    <w:p w14:paraId="29638685">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1D4723BC">
      <w:pPr>
        <w:pStyle w:val="354"/>
        <w:rPr>
          <w:rFonts w:hint="eastAsia" w:ascii="仿宋" w:hAnsi="仿宋" w:eastAsia="仿宋" w:cs="仿宋"/>
          <w:color w:val="000000"/>
          <w:sz w:val="24"/>
          <w:szCs w:val="24"/>
          <w:highlight w:val="none"/>
        </w:rPr>
      </w:pPr>
    </w:p>
    <w:p w14:paraId="2679FCFC">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供应商（电子章）： </w:t>
      </w:r>
    </w:p>
    <w:p w14:paraId="4614EB53">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法定代表人、负责人、本人、或授权代表(签字或电子印章)： </w:t>
      </w:r>
    </w:p>
    <w:p w14:paraId="29718E86">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日期：    年    月   日 </w:t>
      </w:r>
    </w:p>
    <w:p w14:paraId="7E646461">
      <w:pPr>
        <w:pStyle w:val="354"/>
        <w:rPr>
          <w:rFonts w:hint="eastAsia" w:ascii="仿宋" w:hAnsi="仿宋" w:eastAsia="仿宋" w:cs="仿宋"/>
          <w:color w:val="000000"/>
          <w:sz w:val="24"/>
          <w:szCs w:val="24"/>
          <w:highlight w:val="none"/>
        </w:rPr>
      </w:pPr>
    </w:p>
    <w:p w14:paraId="24040FC9">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注：1.投标人须在投标文件中按此模板提供承诺函，未提供视为未实质性响应招标文件要求，按无效投标处理。</w:t>
      </w:r>
    </w:p>
    <w:p w14:paraId="6FE137C3">
      <w:pPr>
        <w:pStyle w:val="354"/>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2.投标人的法定代表人或者授权代表的签字或盖章应真实、有效，如由授权代表签字或盖章的，应提供“法定代表人授权书”。 </w:t>
      </w:r>
    </w:p>
    <w:p w14:paraId="45EBDF44">
      <w:pPr>
        <w:pStyle w:val="354"/>
        <w:rPr>
          <w:rFonts w:hint="eastAsia" w:ascii="仿宋" w:hAnsi="仿宋" w:eastAsia="仿宋" w:cs="仿宋"/>
          <w:color w:val="000000"/>
          <w:sz w:val="24"/>
          <w:szCs w:val="24"/>
          <w:highlight w:val="none"/>
        </w:rPr>
      </w:pPr>
    </w:p>
    <w:p w14:paraId="41C87DF8">
      <w:pPr>
        <w:pStyle w:val="359"/>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3"/>
        <w:rPr>
          <w:rFonts w:hint="eastAsia" w:ascii="仿宋" w:hAnsi="仿宋" w:eastAsia="仿宋" w:cs="仿宋"/>
          <w:b/>
          <w:sz w:val="28"/>
          <w:szCs w:val="28"/>
          <w:highlight w:val="none"/>
        </w:rPr>
      </w:pPr>
      <w:r>
        <w:rPr>
          <w:rFonts w:hint="eastAsia" w:ascii="仿宋" w:hAnsi="仿宋" w:eastAsia="仿宋" w:cs="仿宋"/>
          <w:sz w:val="24"/>
          <w:highlight w:val="none"/>
        </w:rPr>
        <w:br w:type="page"/>
      </w:r>
      <w:bookmarkStart w:id="170" w:name="_Toc256000091"/>
      <w:r>
        <w:rPr>
          <w:rFonts w:hint="eastAsia" w:ascii="仿宋" w:hAnsi="仿宋" w:eastAsia="仿宋" w:cs="仿宋"/>
          <w:b/>
          <w:bCs/>
          <w:color w:val="000000"/>
          <w:sz w:val="28"/>
          <w:szCs w:val="21"/>
          <w:highlight w:val="none"/>
          <w:lang w:val="en-US" w:eastAsia="zh-CN"/>
        </w:rPr>
        <w:t>附件2：</w:t>
      </w:r>
      <w:r>
        <w:rPr>
          <w:rFonts w:hint="eastAsia" w:ascii="仿宋" w:hAnsi="仿宋" w:eastAsia="仿宋" w:cs="仿宋"/>
          <w:b/>
          <w:sz w:val="28"/>
          <w:szCs w:val="28"/>
          <w:highlight w:val="none"/>
        </w:rPr>
        <w:t>项目经理无在建承诺书</w:t>
      </w:r>
    </w:p>
    <w:p w14:paraId="5AE54E00">
      <w:pPr>
        <w:pStyle w:val="390"/>
        <w:spacing w:line="440" w:lineRule="exact"/>
        <w:ind w:firstLine="486" w:firstLineChars="205"/>
        <w:rPr>
          <w:rFonts w:hint="eastAsia" w:ascii="仿宋" w:hAnsi="仿宋" w:eastAsia="仿宋" w:cs="仿宋"/>
          <w:spacing w:val="14"/>
          <w:sz w:val="24"/>
          <w:szCs w:val="24"/>
          <w:highlight w:val="none"/>
        </w:rPr>
      </w:pPr>
    </w:p>
    <w:p w14:paraId="1BF9FB43">
      <w:pPr>
        <w:pStyle w:val="390"/>
        <w:spacing w:line="440" w:lineRule="exact"/>
        <w:ind w:firstLine="486" w:firstLineChars="20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致：</w:t>
      </w:r>
      <w:r>
        <w:rPr>
          <w:rFonts w:hint="eastAsia" w:ascii="仿宋" w:hAnsi="仿宋" w:eastAsia="仿宋" w:cs="仿宋"/>
          <w:spacing w:val="14"/>
          <w:sz w:val="24"/>
          <w:szCs w:val="24"/>
          <w:highlight w:val="none"/>
          <w:u w:val="single"/>
        </w:rPr>
        <w:t xml:space="preserve">（采购人） </w:t>
      </w:r>
    </w:p>
    <w:p w14:paraId="189A965D">
      <w:pPr>
        <w:pStyle w:val="390"/>
        <w:spacing w:line="440" w:lineRule="exact"/>
        <w:ind w:firstLine="486" w:firstLineChars="20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我方在此声明，我方拟派往</w:t>
      </w:r>
      <w:r>
        <w:rPr>
          <w:rFonts w:hint="eastAsia" w:ascii="仿宋" w:hAnsi="仿宋" w:eastAsia="仿宋" w:cs="仿宋"/>
          <w:spacing w:val="14"/>
          <w:sz w:val="24"/>
          <w:szCs w:val="24"/>
          <w:highlight w:val="none"/>
          <w:u w:val="single"/>
        </w:rPr>
        <w:t xml:space="preserve">  （项目名称） </w:t>
      </w:r>
      <w:r>
        <w:rPr>
          <w:rFonts w:hint="eastAsia" w:ascii="仿宋" w:hAnsi="仿宋" w:eastAsia="仿宋" w:cs="仿宋"/>
          <w:spacing w:val="14"/>
          <w:sz w:val="24"/>
          <w:szCs w:val="24"/>
          <w:highlight w:val="none"/>
        </w:rPr>
        <w:t>的项目经理</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，如若中标，在中标后未担任任何在建建设工程项目的项目经理。</w:t>
      </w:r>
    </w:p>
    <w:p w14:paraId="10C1ED2A">
      <w:pPr>
        <w:pStyle w:val="390"/>
        <w:spacing w:line="440" w:lineRule="exact"/>
        <w:ind w:firstLine="486" w:firstLineChars="20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我方保证上述信息的真实准确，并愿意承担我方就此弄虚作假所引起的一切法律后果。</w:t>
      </w:r>
    </w:p>
    <w:p w14:paraId="091B69FB">
      <w:pPr>
        <w:pStyle w:val="390"/>
        <w:spacing w:line="440" w:lineRule="exact"/>
        <w:ind w:firstLine="486" w:firstLineChars="205"/>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特此承诺！</w:t>
      </w:r>
    </w:p>
    <w:p w14:paraId="6EB1C3A4">
      <w:pPr>
        <w:pStyle w:val="390"/>
        <w:spacing w:line="440" w:lineRule="exact"/>
        <w:ind w:firstLine="486" w:firstLineChars="205"/>
        <w:rPr>
          <w:rFonts w:hint="eastAsia" w:ascii="仿宋" w:hAnsi="仿宋" w:eastAsia="仿宋" w:cs="仿宋"/>
          <w:spacing w:val="14"/>
          <w:sz w:val="24"/>
          <w:szCs w:val="24"/>
          <w:highlight w:val="none"/>
        </w:rPr>
      </w:pPr>
    </w:p>
    <w:p w14:paraId="7A49901B">
      <w:pPr>
        <w:pStyle w:val="390"/>
        <w:spacing w:line="440" w:lineRule="exact"/>
        <w:ind w:firstLine="486" w:firstLineChars="205"/>
        <w:rPr>
          <w:rFonts w:hint="eastAsia" w:ascii="仿宋" w:hAnsi="仿宋" w:eastAsia="仿宋" w:cs="仿宋"/>
          <w:spacing w:val="14"/>
          <w:sz w:val="24"/>
          <w:szCs w:val="24"/>
          <w:highlight w:val="none"/>
        </w:rPr>
      </w:pPr>
    </w:p>
    <w:p w14:paraId="7FB535FF">
      <w:pPr>
        <w:pStyle w:val="390"/>
        <w:spacing w:line="440" w:lineRule="exact"/>
        <w:ind w:firstLine="486" w:firstLineChars="205"/>
        <w:rPr>
          <w:rFonts w:hint="eastAsia" w:ascii="仿宋" w:hAnsi="仿宋" w:eastAsia="仿宋" w:cs="仿宋"/>
          <w:spacing w:val="14"/>
          <w:sz w:val="24"/>
          <w:szCs w:val="24"/>
          <w:highlight w:val="none"/>
        </w:rPr>
      </w:pPr>
    </w:p>
    <w:p w14:paraId="7C6D3ADD">
      <w:pPr>
        <w:pStyle w:val="390"/>
        <w:spacing w:line="440" w:lineRule="exact"/>
        <w:ind w:firstLine="486" w:firstLineChars="205"/>
        <w:rPr>
          <w:rFonts w:hint="eastAsia" w:ascii="仿宋" w:hAnsi="仿宋" w:eastAsia="仿宋" w:cs="仿宋"/>
          <w:spacing w:val="14"/>
          <w:sz w:val="24"/>
          <w:szCs w:val="24"/>
          <w:highlight w:val="none"/>
        </w:rPr>
      </w:pPr>
    </w:p>
    <w:p w14:paraId="4C76351E">
      <w:pPr>
        <w:pStyle w:val="377"/>
        <w:ind w:firstLine="56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供</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应</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商</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（盖章）</w:t>
      </w:r>
    </w:p>
    <w:p w14:paraId="45747977">
      <w:pPr>
        <w:pStyle w:val="377"/>
        <w:ind w:firstLine="3200" w:firstLineChars="1531"/>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法定代表人或其委托代理人：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（签字或盖章）</w:t>
      </w:r>
    </w:p>
    <w:p w14:paraId="3CBD130F">
      <w:pPr>
        <w:pStyle w:val="377"/>
        <w:ind w:firstLine="56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项目经理</w:t>
      </w:r>
      <w:r>
        <w:rPr>
          <w:rFonts w:hint="eastAsia" w:ascii="仿宋" w:hAnsi="仿宋" w:eastAsia="仿宋" w:cs="仿宋"/>
          <w:sz w:val="24"/>
          <w:szCs w:val="24"/>
          <w:highlight w:val="none"/>
        </w:rPr>
        <w:t xml:space="preserve">（注册建造师）：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（签字或盖章）</w:t>
      </w:r>
    </w:p>
    <w:p w14:paraId="23F3695B">
      <w:pPr>
        <w:pStyle w:val="377"/>
        <w:ind w:firstLine="56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 授权委托人（签字或盖章）：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（签字或盖章）</w:t>
      </w:r>
    </w:p>
    <w:p w14:paraId="1B7C0C52">
      <w:pPr>
        <w:pStyle w:val="377"/>
        <w:ind w:firstLine="560"/>
        <w:rPr>
          <w:rFonts w:hint="eastAsia" w:ascii="仿宋" w:hAnsi="仿宋" w:eastAsia="仿宋" w:cs="仿宋"/>
          <w:sz w:val="24"/>
          <w:szCs w:val="24"/>
          <w:highlight w:val="none"/>
        </w:rPr>
      </w:pPr>
    </w:p>
    <w:p w14:paraId="11AB9E6C">
      <w:pPr>
        <w:pStyle w:val="390"/>
        <w:rPr>
          <w:rFonts w:hint="eastAsia" w:ascii="仿宋" w:hAnsi="仿宋" w:eastAsia="仿宋" w:cs="仿宋"/>
          <w:sz w:val="24"/>
          <w:szCs w:val="24"/>
          <w:highlight w:val="none"/>
        </w:rPr>
      </w:pPr>
      <w:r>
        <w:rPr>
          <w:rFonts w:hint="eastAsia" w:ascii="仿宋" w:hAnsi="仿宋" w:eastAsia="仿宋" w:cs="仿宋"/>
          <w:spacing w:val="14"/>
          <w:sz w:val="24"/>
          <w:szCs w:val="24"/>
          <w:highlight w:val="none"/>
        </w:rPr>
        <w:t xml:space="preserve">                                                    年     月     日</w:t>
      </w:r>
    </w:p>
    <w:p w14:paraId="13D9745D">
      <w:pPr>
        <w:pStyle w:val="391"/>
        <w:jc w:val="both"/>
        <w:rPr>
          <w:rFonts w:hint="eastAsia" w:ascii="仿宋" w:hAnsi="仿宋" w:eastAsia="仿宋" w:cs="仿宋"/>
          <w:highlight w:val="none"/>
        </w:rPr>
      </w:pPr>
    </w:p>
    <w:p w14:paraId="679E540F">
      <w:pPr>
        <w:pStyle w:val="359"/>
        <w:keepNext w:val="0"/>
        <w:keepLines w:val="0"/>
        <w:pageBreakBefore w:val="0"/>
        <w:widowControl w:val="0"/>
        <w:kinsoku/>
        <w:wordWrap/>
        <w:overflowPunct/>
        <w:topLinePunct w:val="0"/>
        <w:autoSpaceDE/>
        <w:autoSpaceDN/>
        <w:bidi w:val="0"/>
        <w:adjustRightInd/>
        <w:snapToGrid/>
        <w:spacing w:line="440" w:lineRule="exact"/>
        <w:jc w:val="both"/>
        <w:textAlignment w:val="auto"/>
        <w:outlineLvl w:val="3"/>
        <w:rPr>
          <w:rFonts w:hint="eastAsia" w:ascii="仿宋" w:hAnsi="仿宋" w:eastAsia="仿宋" w:cs="仿宋"/>
          <w:sz w:val="24"/>
          <w:highlight w:val="none"/>
        </w:rPr>
      </w:pPr>
      <w:r>
        <w:rPr>
          <w:rFonts w:hint="eastAsia" w:ascii="仿宋" w:hAnsi="仿宋" w:eastAsia="仿宋" w:cs="仿宋"/>
          <w:sz w:val="24"/>
          <w:highlight w:val="none"/>
        </w:rPr>
        <w:br w:type="page"/>
      </w:r>
    </w:p>
    <w:p w14:paraId="41006220">
      <w:pPr>
        <w:pStyle w:val="361"/>
        <w:jc w:val="both"/>
        <w:outlineLvl w:val="2"/>
        <w:rPr>
          <w:rFonts w:hint="eastAsia" w:ascii="仿宋" w:hAnsi="仿宋" w:eastAsia="仿宋" w:cs="仿宋"/>
          <w:highlight w:val="none"/>
        </w:rPr>
      </w:pPr>
      <w:r>
        <w:rPr>
          <w:rFonts w:hint="eastAsia" w:ascii="仿宋" w:hAnsi="仿宋" w:eastAsia="仿宋" w:cs="仿宋"/>
          <w:highlight w:val="none"/>
        </w:rPr>
        <w:t>六、开标一览表</w:t>
      </w:r>
      <w:bookmarkEnd w:id="170"/>
    </w:p>
    <w:p w14:paraId="22B437B6">
      <w:pPr>
        <w:pStyle w:val="362"/>
        <w:ind w:firstLine="0"/>
        <w:jc w:val="center"/>
        <w:rPr>
          <w:rFonts w:hint="eastAsia" w:ascii="仿宋" w:hAnsi="仿宋" w:eastAsia="仿宋" w:cs="仿宋"/>
          <w:sz w:val="30"/>
          <w:szCs w:val="30"/>
          <w:highlight w:val="none"/>
        </w:rPr>
      </w:pPr>
      <w:r>
        <w:rPr>
          <w:rFonts w:hint="eastAsia" w:ascii="仿宋" w:hAnsi="仿宋" w:eastAsia="仿宋" w:cs="仿宋"/>
          <w:sz w:val="30"/>
          <w:szCs w:val="30"/>
          <w:highlight w:val="none"/>
        </w:rPr>
        <w:t>开标一览表</w:t>
      </w:r>
    </w:p>
    <w:p w14:paraId="6F2050D8">
      <w:pPr>
        <w:pStyle w:val="363"/>
        <w:rPr>
          <w:rFonts w:hint="eastAsia" w:ascii="仿宋" w:hAnsi="仿宋" w:eastAsia="仿宋" w:cs="仿宋"/>
          <w:highlight w:val="none"/>
        </w:rPr>
      </w:pPr>
      <w:bookmarkStart w:id="171" w:name="EBa7dd7f012c80421a98d915a156598c17"/>
    </w:p>
    <w:tbl>
      <w:tblPr>
        <w:tblStyle w:val="60"/>
        <w:tblW w:w="5000" w:type="pct"/>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autofit"/>
        <w:tblCellMar>
          <w:top w:w="150" w:type="dxa"/>
          <w:left w:w="150" w:type="dxa"/>
          <w:bottom w:w="150" w:type="dxa"/>
          <w:right w:w="150" w:type="dxa"/>
        </w:tblCellMar>
      </w:tblPr>
      <w:tblGrid>
        <w:gridCol w:w="4969"/>
        <w:gridCol w:w="4969"/>
      </w:tblGrid>
      <w:tr w14:paraId="1A8E9FBF">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4BC9B2D1">
            <w:pPr>
              <w:pStyle w:val="409"/>
              <w:jc w:val="center"/>
              <w:rPr>
                <w:rFonts w:hint="eastAsia" w:ascii="仿宋" w:hAnsi="仿宋" w:eastAsia="仿宋" w:cs="仿宋"/>
                <w:highlight w:val="none"/>
              </w:rPr>
            </w:pPr>
            <w:r>
              <w:rPr>
                <w:rFonts w:hint="eastAsia" w:ascii="仿宋" w:hAnsi="仿宋" w:eastAsia="仿宋" w:cs="仿宋"/>
                <w:spacing w:val="30"/>
                <w:highlight w:val="none"/>
              </w:rPr>
              <w:t>投标报价</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2B433C0E">
            <w:pPr>
              <w:pStyle w:val="409"/>
              <w:jc w:val="center"/>
              <w:rPr>
                <w:rFonts w:hint="eastAsia" w:ascii="仿宋" w:hAnsi="仿宋" w:eastAsia="仿宋" w:cs="仿宋"/>
                <w:highlight w:val="none"/>
                <w:lang w:eastAsia="zh-CN"/>
              </w:rPr>
            </w:pPr>
            <w:r>
              <w:rPr>
                <w:rFonts w:hint="eastAsia" w:ascii="仿宋" w:hAnsi="仿宋" w:eastAsia="仿宋" w:cs="仿宋"/>
                <w:highlight w:val="none"/>
                <w:lang w:eastAsia="zh-CN"/>
              </w:rPr>
              <w:t>元</w:t>
            </w:r>
          </w:p>
        </w:tc>
      </w:tr>
      <w:tr w14:paraId="59BBBA3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187471F2">
            <w:pPr>
              <w:pStyle w:val="409"/>
              <w:jc w:val="center"/>
              <w:rPr>
                <w:rFonts w:hint="eastAsia" w:ascii="仿宋" w:hAnsi="仿宋" w:eastAsia="仿宋" w:cs="仿宋"/>
                <w:highlight w:val="none"/>
                <w:lang w:eastAsia="zh-CN"/>
              </w:rPr>
            </w:pPr>
            <w:r>
              <w:rPr>
                <w:rFonts w:hint="eastAsia" w:ascii="仿宋" w:hAnsi="仿宋" w:eastAsia="仿宋" w:cs="仿宋"/>
                <w:spacing w:val="30"/>
                <w:highlight w:val="none"/>
                <w:lang w:eastAsia="zh-CN"/>
              </w:rPr>
              <w:t>合同履行期限（</w:t>
            </w:r>
            <w:r>
              <w:rPr>
                <w:rFonts w:hint="eastAsia" w:ascii="仿宋" w:hAnsi="仿宋" w:eastAsia="仿宋" w:cs="仿宋"/>
                <w:spacing w:val="30"/>
                <w:highlight w:val="none"/>
              </w:rPr>
              <w:t>工期</w:t>
            </w:r>
            <w:r>
              <w:rPr>
                <w:rFonts w:hint="eastAsia" w:ascii="仿宋" w:hAnsi="仿宋" w:eastAsia="仿宋" w:cs="仿宋"/>
                <w:spacing w:val="30"/>
                <w:highlight w:val="none"/>
                <w:lang w:eastAsia="zh-CN"/>
              </w:rPr>
              <w:t>）</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1F278A35">
            <w:pPr>
              <w:pStyle w:val="409"/>
              <w:jc w:val="center"/>
              <w:rPr>
                <w:rFonts w:hint="eastAsia" w:ascii="仿宋" w:hAnsi="仿宋" w:eastAsia="仿宋" w:cs="仿宋"/>
                <w:highlight w:val="none"/>
                <w:lang w:eastAsia="zh-CN"/>
              </w:rPr>
            </w:pPr>
          </w:p>
        </w:tc>
      </w:tr>
      <w:tr w14:paraId="273D1EB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024DAC4B">
            <w:pPr>
              <w:pStyle w:val="409"/>
              <w:jc w:val="center"/>
              <w:rPr>
                <w:rFonts w:hint="eastAsia" w:ascii="仿宋" w:hAnsi="仿宋" w:eastAsia="仿宋" w:cs="仿宋"/>
                <w:highlight w:val="none"/>
                <w:lang w:val="en-US" w:eastAsia="zh-CN"/>
              </w:rPr>
            </w:pPr>
            <w:r>
              <w:rPr>
                <w:rFonts w:hint="eastAsia" w:ascii="仿宋" w:hAnsi="仿宋" w:eastAsia="仿宋" w:cs="仿宋"/>
                <w:spacing w:val="30"/>
                <w:highlight w:val="none"/>
              </w:rPr>
              <w:t>项目经理姓名及证书注册编号</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727FAC92">
            <w:pPr>
              <w:pStyle w:val="409"/>
              <w:jc w:val="center"/>
              <w:rPr>
                <w:rFonts w:hint="eastAsia" w:ascii="仿宋" w:hAnsi="仿宋" w:eastAsia="仿宋" w:cs="仿宋"/>
                <w:highlight w:val="none"/>
              </w:rPr>
            </w:pPr>
          </w:p>
        </w:tc>
      </w:tr>
      <w:tr w14:paraId="012613F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776425B7">
            <w:pPr>
              <w:pStyle w:val="409"/>
              <w:jc w:val="center"/>
              <w:rPr>
                <w:rFonts w:hint="eastAsia" w:ascii="仿宋" w:hAnsi="仿宋" w:eastAsia="仿宋" w:cs="仿宋"/>
                <w:highlight w:val="none"/>
              </w:rPr>
            </w:pPr>
            <w:r>
              <w:rPr>
                <w:rFonts w:hint="eastAsia" w:ascii="仿宋" w:hAnsi="仿宋" w:eastAsia="仿宋" w:cs="仿宋"/>
                <w:spacing w:val="30"/>
                <w:highlight w:val="none"/>
              </w:rPr>
              <w:t>质量要求</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231B3215">
            <w:pPr>
              <w:pStyle w:val="409"/>
              <w:jc w:val="center"/>
              <w:rPr>
                <w:rFonts w:hint="eastAsia" w:ascii="仿宋" w:hAnsi="仿宋" w:eastAsia="仿宋" w:cs="仿宋"/>
                <w:highlight w:val="none"/>
              </w:rPr>
            </w:pPr>
          </w:p>
        </w:tc>
      </w:tr>
      <w:tr w14:paraId="5B287154">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55845319">
            <w:pPr>
              <w:pStyle w:val="409"/>
              <w:jc w:val="center"/>
              <w:rPr>
                <w:rFonts w:hint="eastAsia" w:ascii="仿宋" w:hAnsi="仿宋" w:eastAsia="仿宋" w:cs="仿宋"/>
                <w:spacing w:val="30"/>
                <w:highlight w:val="none"/>
              </w:rPr>
            </w:pPr>
            <w:r>
              <w:rPr>
                <w:rFonts w:hint="eastAsia" w:ascii="仿宋" w:hAnsi="仿宋" w:eastAsia="仿宋" w:cs="仿宋"/>
                <w:spacing w:val="30"/>
                <w:highlight w:val="none"/>
              </w:rPr>
              <w:t>安全目标</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4A426204">
            <w:pPr>
              <w:pStyle w:val="409"/>
              <w:jc w:val="center"/>
              <w:rPr>
                <w:rFonts w:hint="eastAsia" w:ascii="仿宋" w:hAnsi="仿宋" w:eastAsia="仿宋" w:cs="仿宋"/>
                <w:highlight w:val="none"/>
              </w:rPr>
            </w:pPr>
          </w:p>
        </w:tc>
      </w:tr>
      <w:tr w14:paraId="6659EAF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1549B827">
            <w:pPr>
              <w:pStyle w:val="409"/>
              <w:jc w:val="center"/>
              <w:rPr>
                <w:rFonts w:hint="eastAsia" w:ascii="仿宋" w:hAnsi="仿宋" w:eastAsia="仿宋" w:cs="仿宋"/>
                <w:spacing w:val="30"/>
                <w:highlight w:val="none"/>
              </w:rPr>
            </w:pPr>
            <w:r>
              <w:rPr>
                <w:rFonts w:hint="eastAsia" w:ascii="仿宋" w:hAnsi="仿宋" w:eastAsia="仿宋" w:cs="仿宋"/>
                <w:spacing w:val="30"/>
                <w:highlight w:val="none"/>
              </w:rPr>
              <w:t>文明工地目标</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3BC455E0">
            <w:pPr>
              <w:pStyle w:val="409"/>
              <w:jc w:val="center"/>
              <w:rPr>
                <w:rFonts w:hint="eastAsia" w:ascii="仿宋" w:hAnsi="仿宋" w:eastAsia="仿宋" w:cs="仿宋"/>
                <w:highlight w:val="none"/>
              </w:rPr>
            </w:pPr>
          </w:p>
        </w:tc>
      </w:tr>
      <w:tr w14:paraId="6ED886AD">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1889382A">
            <w:pPr>
              <w:pStyle w:val="409"/>
              <w:jc w:val="center"/>
              <w:rPr>
                <w:rFonts w:hint="eastAsia" w:ascii="仿宋" w:hAnsi="仿宋" w:eastAsia="仿宋" w:cs="仿宋"/>
                <w:spacing w:val="30"/>
                <w:highlight w:val="none"/>
                <w:lang w:eastAsia="zh-CN"/>
              </w:rPr>
            </w:pPr>
            <w:r>
              <w:rPr>
                <w:rFonts w:hint="eastAsia" w:ascii="仿宋" w:hAnsi="仿宋" w:eastAsia="仿宋" w:cs="仿宋"/>
                <w:spacing w:val="30"/>
                <w:highlight w:val="none"/>
              </w:rPr>
              <w:t>扬尘防治</w:t>
            </w:r>
            <w:r>
              <w:rPr>
                <w:rFonts w:hint="eastAsia" w:ascii="仿宋" w:hAnsi="仿宋" w:eastAsia="仿宋" w:cs="仿宋"/>
                <w:spacing w:val="30"/>
                <w:highlight w:val="none"/>
                <w:lang w:eastAsia="zh-CN"/>
              </w:rPr>
              <w:t>目标</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16B7F09F">
            <w:pPr>
              <w:pStyle w:val="409"/>
              <w:jc w:val="center"/>
              <w:rPr>
                <w:rFonts w:hint="eastAsia" w:ascii="仿宋" w:hAnsi="仿宋" w:eastAsia="仿宋" w:cs="仿宋"/>
                <w:highlight w:val="none"/>
              </w:rPr>
            </w:pPr>
          </w:p>
        </w:tc>
      </w:tr>
      <w:tr w14:paraId="343DB0E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567A467F">
            <w:pPr>
              <w:pStyle w:val="409"/>
              <w:jc w:val="center"/>
              <w:rPr>
                <w:rFonts w:hint="eastAsia" w:ascii="仿宋" w:hAnsi="仿宋" w:eastAsia="仿宋" w:cs="仿宋"/>
                <w:spacing w:val="30"/>
                <w:highlight w:val="none"/>
              </w:rPr>
            </w:pPr>
            <w:r>
              <w:rPr>
                <w:rFonts w:hint="eastAsia" w:ascii="仿宋" w:hAnsi="仿宋" w:eastAsia="仿宋" w:cs="仿宋"/>
                <w:spacing w:val="30"/>
                <w:highlight w:val="none"/>
              </w:rPr>
              <w:t>付款方式</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0F76FDF4">
            <w:pPr>
              <w:pStyle w:val="409"/>
              <w:jc w:val="center"/>
              <w:rPr>
                <w:rFonts w:hint="eastAsia" w:ascii="仿宋" w:hAnsi="仿宋" w:eastAsia="仿宋" w:cs="仿宋"/>
                <w:highlight w:val="none"/>
              </w:rPr>
            </w:pPr>
          </w:p>
        </w:tc>
      </w:tr>
      <w:bookmarkEnd w:id="171"/>
    </w:tbl>
    <w:p w14:paraId="4FD14017">
      <w:pPr>
        <w:pStyle w:val="359"/>
        <w:bidi w:val="0"/>
        <w:rPr>
          <w:rFonts w:hint="eastAsia"/>
          <w:highlight w:val="none"/>
        </w:rPr>
      </w:pPr>
    </w:p>
    <w:p w14:paraId="0F10236B">
      <w:pPr>
        <w:pStyle w:val="359"/>
        <w:bidi w:val="0"/>
        <w:rPr>
          <w:rFonts w:hint="eastAsia"/>
          <w:highlight w:val="none"/>
          <w:lang w:val="en-US" w:eastAsia="zh-CN"/>
        </w:rPr>
      </w:pPr>
    </w:p>
    <w:p w14:paraId="1066C446">
      <w:pPr>
        <w:pStyle w:val="359"/>
        <w:bidi w:val="0"/>
        <w:rPr>
          <w:rFonts w:hint="eastAsia"/>
          <w:highlight w:val="none"/>
          <w:lang w:val="en-US" w:eastAsia="zh-CN"/>
        </w:rPr>
      </w:pPr>
    </w:p>
    <w:p w14:paraId="4E723FA2">
      <w:pPr>
        <w:pStyle w:val="365"/>
        <w:ind w:firstLine="420"/>
        <w:outlineLvl w:val="2"/>
        <w:rPr>
          <w:rFonts w:hint="eastAsia" w:ascii="仿宋" w:hAnsi="仿宋" w:eastAsia="仿宋" w:cs="仿宋"/>
          <w:highlight w:val="none"/>
        </w:rPr>
      </w:pPr>
      <w:r>
        <w:rPr>
          <w:rFonts w:hint="eastAsia" w:ascii="仿宋" w:hAnsi="仿宋" w:eastAsia="仿宋" w:cs="仿宋"/>
          <w:b w:val="0"/>
          <w:sz w:val="20"/>
          <w:szCs w:val="20"/>
          <w:highlight w:val="none"/>
          <w:lang w:val="en-US" w:eastAsia="zh-CN"/>
        </w:rPr>
        <w:br w:type="page"/>
      </w:r>
      <w:bookmarkStart w:id="172" w:name="_Toc256000092"/>
      <w:r>
        <w:rPr>
          <w:rFonts w:hint="eastAsia" w:ascii="仿宋" w:hAnsi="仿宋" w:eastAsia="仿宋" w:cs="仿宋"/>
          <w:highlight w:val="none"/>
        </w:rPr>
        <w:t>七、报价一览表</w:t>
      </w:r>
      <w:bookmarkEnd w:id="172"/>
    </w:p>
    <w:p w14:paraId="65FB9E25">
      <w:pPr>
        <w:pStyle w:val="366"/>
        <w:ind w:firstLine="0"/>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报价一览表</w:t>
      </w:r>
    </w:p>
    <w:tbl>
      <w:tblPr>
        <w:tblStyle w:val="6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89"/>
        <w:gridCol w:w="2705"/>
        <w:gridCol w:w="3397"/>
        <w:gridCol w:w="2266"/>
      </w:tblGrid>
      <w:tr w14:paraId="3328D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top"/>
          </w:tcPr>
          <w:p w14:paraId="59FA9EFA">
            <w:pPr>
              <w:pStyle w:val="418"/>
              <w:widowControl/>
              <w:jc w:val="center"/>
              <w:rPr>
                <w:rFonts w:hint="eastAsia" w:ascii="仿宋" w:hAnsi="仿宋" w:eastAsia="仿宋" w:cs="仿宋"/>
                <w:kern w:val="2"/>
                <w:szCs w:val="24"/>
                <w:highlight w:val="none"/>
              </w:rPr>
            </w:pPr>
            <w:r>
              <w:rPr>
                <w:rFonts w:hint="eastAsia" w:ascii="仿宋" w:hAnsi="仿宋" w:eastAsia="仿宋" w:cs="仿宋"/>
                <w:kern w:val="2"/>
                <w:szCs w:val="24"/>
                <w:highlight w:val="none"/>
                <w:lang w:bidi="ar"/>
              </w:rPr>
              <w:t>供应商名称</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6FD36214">
            <w:pPr>
              <w:pStyle w:val="418"/>
              <w:widowControl/>
              <w:jc w:val="left"/>
              <w:rPr>
                <w:rFonts w:hint="eastAsia" w:ascii="仿宋" w:hAnsi="仿宋" w:eastAsia="仿宋" w:cs="仿宋"/>
                <w:kern w:val="2"/>
                <w:szCs w:val="24"/>
                <w:highlight w:val="none"/>
              </w:rPr>
            </w:pPr>
          </w:p>
        </w:tc>
      </w:tr>
      <w:tr w14:paraId="2A403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top"/>
          </w:tcPr>
          <w:p w14:paraId="6C56A577">
            <w:pPr>
              <w:pStyle w:val="418"/>
              <w:widowControl/>
              <w:jc w:val="center"/>
              <w:rPr>
                <w:rFonts w:hint="eastAsia" w:ascii="仿宋" w:hAnsi="仿宋" w:eastAsia="仿宋" w:cs="仿宋"/>
                <w:kern w:val="2"/>
                <w:szCs w:val="24"/>
                <w:highlight w:val="none"/>
              </w:rPr>
            </w:pPr>
            <w:r>
              <w:rPr>
                <w:rFonts w:hint="eastAsia" w:ascii="仿宋" w:hAnsi="仿宋" w:eastAsia="仿宋" w:cs="仿宋"/>
                <w:kern w:val="2"/>
                <w:szCs w:val="24"/>
                <w:highlight w:val="none"/>
                <w:lang w:bidi="ar"/>
              </w:rPr>
              <w:t>报价</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15484A57">
            <w:pPr>
              <w:pStyle w:val="418"/>
              <w:widowControl/>
              <w:jc w:val="left"/>
              <w:rPr>
                <w:rFonts w:hint="eastAsia" w:ascii="仿宋" w:hAnsi="仿宋" w:eastAsia="仿宋" w:cs="仿宋"/>
                <w:kern w:val="2"/>
                <w:szCs w:val="24"/>
                <w:highlight w:val="none"/>
              </w:rPr>
            </w:pPr>
          </w:p>
        </w:tc>
      </w:tr>
      <w:tr w14:paraId="4A328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top"/>
          </w:tcPr>
          <w:p w14:paraId="5787CD9E">
            <w:pPr>
              <w:pStyle w:val="367"/>
              <w:jc w:val="center"/>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项目经理级别及证书注册编号</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29406F1C">
            <w:pPr>
              <w:pStyle w:val="418"/>
              <w:widowControl/>
              <w:jc w:val="left"/>
              <w:rPr>
                <w:rFonts w:hint="eastAsia" w:ascii="仿宋" w:hAnsi="仿宋" w:eastAsia="仿宋" w:cs="仿宋"/>
                <w:kern w:val="2"/>
                <w:szCs w:val="24"/>
                <w:highlight w:val="none"/>
              </w:rPr>
            </w:pPr>
          </w:p>
        </w:tc>
      </w:tr>
      <w:tr w14:paraId="46505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center"/>
          </w:tcPr>
          <w:p w14:paraId="3EC3275D">
            <w:pPr>
              <w:pStyle w:val="418"/>
              <w:widowControl/>
              <w:jc w:val="center"/>
              <w:rPr>
                <w:rFonts w:hint="eastAsia" w:ascii="仿宋" w:hAnsi="仿宋" w:eastAsia="仿宋" w:cs="仿宋"/>
                <w:kern w:val="2"/>
                <w:szCs w:val="24"/>
                <w:highlight w:val="none"/>
              </w:rPr>
            </w:pPr>
            <w:r>
              <w:rPr>
                <w:rFonts w:hint="eastAsia" w:ascii="仿宋" w:hAnsi="仿宋" w:eastAsia="仿宋" w:cs="仿宋"/>
                <w:spacing w:val="14"/>
                <w:szCs w:val="24"/>
                <w:highlight w:val="none"/>
                <w:lang w:bidi="ar"/>
              </w:rPr>
              <w:t>合同履行期限（工期）</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3F662A21">
            <w:pPr>
              <w:pStyle w:val="418"/>
              <w:widowControl/>
              <w:jc w:val="left"/>
              <w:rPr>
                <w:rFonts w:hint="eastAsia" w:ascii="仿宋" w:hAnsi="仿宋" w:eastAsia="仿宋" w:cs="仿宋"/>
                <w:kern w:val="2"/>
                <w:szCs w:val="24"/>
                <w:highlight w:val="none"/>
              </w:rPr>
            </w:pPr>
          </w:p>
        </w:tc>
      </w:tr>
      <w:tr w14:paraId="3F4DF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top"/>
          </w:tcPr>
          <w:p w14:paraId="5FE87E40">
            <w:pPr>
              <w:pStyle w:val="418"/>
              <w:widowControl/>
              <w:jc w:val="center"/>
              <w:rPr>
                <w:rFonts w:ascii="仿宋" w:hAnsi="仿宋" w:eastAsia="仿宋" w:cs="仿宋"/>
                <w:kern w:val="2"/>
                <w:szCs w:val="24"/>
                <w:highlight w:val="none"/>
              </w:rPr>
            </w:pPr>
            <w:r>
              <w:rPr>
                <w:rFonts w:hint="eastAsia" w:ascii="仿宋" w:hAnsi="仿宋" w:eastAsia="仿宋" w:cs="仿宋"/>
                <w:spacing w:val="14"/>
                <w:szCs w:val="24"/>
                <w:highlight w:val="none"/>
                <w:lang w:bidi="ar"/>
              </w:rPr>
              <w:t>质量要求</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16699EA1">
            <w:pPr>
              <w:pStyle w:val="418"/>
              <w:widowControl/>
              <w:jc w:val="left"/>
              <w:rPr>
                <w:rFonts w:hint="eastAsia" w:ascii="仿宋" w:hAnsi="仿宋" w:eastAsia="仿宋" w:cs="仿宋"/>
                <w:kern w:val="2"/>
                <w:szCs w:val="24"/>
                <w:highlight w:val="none"/>
              </w:rPr>
            </w:pPr>
          </w:p>
        </w:tc>
      </w:tr>
      <w:tr w14:paraId="571C2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top"/>
          </w:tcPr>
          <w:p w14:paraId="1BBD2F7D">
            <w:pPr>
              <w:pStyle w:val="418"/>
              <w:widowControl/>
              <w:jc w:val="center"/>
              <w:rPr>
                <w:rFonts w:hint="eastAsia" w:ascii="仿宋" w:hAnsi="仿宋" w:eastAsia="仿宋" w:cs="仿宋"/>
                <w:kern w:val="2"/>
                <w:szCs w:val="24"/>
                <w:highlight w:val="none"/>
              </w:rPr>
            </w:pPr>
            <w:r>
              <w:rPr>
                <w:rFonts w:hint="eastAsia" w:ascii="仿宋" w:hAnsi="仿宋" w:eastAsia="仿宋" w:cs="仿宋"/>
                <w:spacing w:val="14"/>
                <w:szCs w:val="24"/>
                <w:highlight w:val="none"/>
                <w:lang w:bidi="ar"/>
              </w:rPr>
              <w:t>安全目标</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0BDF75C8">
            <w:pPr>
              <w:pStyle w:val="418"/>
              <w:widowControl/>
              <w:jc w:val="left"/>
              <w:rPr>
                <w:rFonts w:hint="eastAsia" w:ascii="仿宋" w:hAnsi="仿宋" w:eastAsia="仿宋" w:cs="仿宋"/>
                <w:kern w:val="2"/>
                <w:szCs w:val="24"/>
                <w:highlight w:val="none"/>
              </w:rPr>
            </w:pPr>
          </w:p>
        </w:tc>
      </w:tr>
      <w:tr w14:paraId="1A5E5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center"/>
          </w:tcPr>
          <w:p w14:paraId="39EFF91C">
            <w:pPr>
              <w:pStyle w:val="418"/>
              <w:widowControl/>
              <w:jc w:val="center"/>
              <w:rPr>
                <w:rFonts w:hint="eastAsia" w:ascii="仿宋" w:hAnsi="仿宋" w:eastAsia="仿宋" w:cs="仿宋"/>
                <w:kern w:val="2"/>
                <w:szCs w:val="24"/>
                <w:highlight w:val="none"/>
              </w:rPr>
            </w:pPr>
            <w:r>
              <w:rPr>
                <w:rFonts w:hint="eastAsia" w:ascii="仿宋" w:hAnsi="仿宋" w:eastAsia="仿宋" w:cs="仿宋"/>
                <w:spacing w:val="14"/>
                <w:szCs w:val="24"/>
                <w:highlight w:val="none"/>
                <w:lang w:bidi="ar"/>
              </w:rPr>
              <w:t>文明工地目标</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4A775BCE">
            <w:pPr>
              <w:pStyle w:val="418"/>
              <w:widowControl/>
              <w:jc w:val="left"/>
              <w:rPr>
                <w:rFonts w:hint="eastAsia" w:ascii="仿宋" w:hAnsi="仿宋" w:eastAsia="仿宋" w:cs="仿宋"/>
                <w:kern w:val="2"/>
                <w:szCs w:val="24"/>
                <w:highlight w:val="none"/>
              </w:rPr>
            </w:pPr>
          </w:p>
        </w:tc>
      </w:tr>
      <w:tr w14:paraId="3BEB6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center"/>
          </w:tcPr>
          <w:p w14:paraId="23708FA3">
            <w:pPr>
              <w:pStyle w:val="418"/>
              <w:widowControl/>
              <w:jc w:val="center"/>
              <w:rPr>
                <w:rFonts w:hint="eastAsia" w:ascii="仿宋" w:hAnsi="仿宋" w:eastAsia="仿宋" w:cs="仿宋"/>
                <w:kern w:val="2"/>
                <w:szCs w:val="24"/>
                <w:highlight w:val="none"/>
              </w:rPr>
            </w:pPr>
            <w:r>
              <w:rPr>
                <w:rFonts w:hint="eastAsia" w:ascii="仿宋" w:hAnsi="仿宋" w:eastAsia="仿宋" w:cs="仿宋"/>
                <w:spacing w:val="14"/>
                <w:szCs w:val="24"/>
                <w:highlight w:val="none"/>
                <w:lang w:bidi="ar"/>
              </w:rPr>
              <w:t>扬尘治理目标</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7F3806E1">
            <w:pPr>
              <w:pStyle w:val="418"/>
              <w:widowControl/>
              <w:jc w:val="left"/>
              <w:rPr>
                <w:rFonts w:hint="eastAsia" w:ascii="仿宋" w:hAnsi="仿宋" w:eastAsia="仿宋" w:cs="仿宋"/>
                <w:kern w:val="2"/>
                <w:szCs w:val="24"/>
                <w:highlight w:val="none"/>
              </w:rPr>
            </w:pPr>
          </w:p>
        </w:tc>
      </w:tr>
      <w:tr w14:paraId="5EA0C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center"/>
          </w:tcPr>
          <w:p w14:paraId="7A1B4C62">
            <w:pPr>
              <w:pStyle w:val="418"/>
              <w:widowControl/>
              <w:jc w:val="center"/>
              <w:rPr>
                <w:rFonts w:hint="eastAsia" w:ascii="仿宋" w:hAnsi="仿宋" w:eastAsia="仿宋" w:cs="仿宋"/>
                <w:spacing w:val="14"/>
                <w:szCs w:val="24"/>
                <w:highlight w:val="none"/>
                <w:lang w:bidi="ar"/>
              </w:rPr>
            </w:pPr>
            <w:r>
              <w:rPr>
                <w:rFonts w:hint="eastAsia" w:ascii="仿宋" w:hAnsi="仿宋" w:eastAsia="仿宋" w:cs="仿宋"/>
                <w:spacing w:val="14"/>
                <w:szCs w:val="24"/>
                <w:highlight w:val="none"/>
                <w:lang w:bidi="ar"/>
              </w:rPr>
              <w:t>缺陷责任期</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1FAA0653">
            <w:pPr>
              <w:pStyle w:val="418"/>
              <w:widowControl/>
              <w:jc w:val="left"/>
              <w:rPr>
                <w:rFonts w:hint="eastAsia" w:ascii="仿宋" w:hAnsi="仿宋" w:eastAsia="仿宋" w:cs="仿宋"/>
                <w:kern w:val="2"/>
                <w:szCs w:val="24"/>
                <w:highlight w:val="none"/>
              </w:rPr>
            </w:pPr>
          </w:p>
        </w:tc>
      </w:tr>
      <w:tr w14:paraId="27858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gridSpan w:val="2"/>
            <w:tcBorders>
              <w:top w:val="single" w:color="000000" w:sz="4" w:space="0"/>
              <w:left w:val="single" w:color="000000" w:sz="4" w:space="0"/>
              <w:bottom w:val="single" w:color="000000" w:sz="4" w:space="0"/>
              <w:right w:val="single" w:color="000000" w:sz="4" w:space="0"/>
            </w:tcBorders>
            <w:noWrap w:val="0"/>
            <w:vAlign w:val="center"/>
          </w:tcPr>
          <w:p w14:paraId="496328F0">
            <w:pPr>
              <w:pStyle w:val="418"/>
              <w:widowControl/>
              <w:jc w:val="center"/>
              <w:rPr>
                <w:rFonts w:hint="eastAsia" w:ascii="仿宋" w:hAnsi="仿宋" w:eastAsia="仿宋" w:cs="仿宋"/>
                <w:spacing w:val="14"/>
                <w:szCs w:val="24"/>
                <w:highlight w:val="none"/>
              </w:rPr>
            </w:pPr>
            <w:r>
              <w:rPr>
                <w:rFonts w:hint="eastAsia" w:ascii="仿宋" w:hAnsi="仿宋" w:eastAsia="仿宋" w:cs="仿宋"/>
                <w:szCs w:val="24"/>
                <w:highlight w:val="none"/>
              </w:rPr>
              <w:t>付款方式</w:t>
            </w:r>
          </w:p>
        </w:tc>
        <w:tc>
          <w:tcPr>
            <w:tcW w:w="5663" w:type="dxa"/>
            <w:gridSpan w:val="2"/>
            <w:tcBorders>
              <w:top w:val="single" w:color="000000" w:sz="4" w:space="0"/>
              <w:left w:val="single" w:color="000000" w:sz="4" w:space="0"/>
              <w:bottom w:val="single" w:color="000000" w:sz="4" w:space="0"/>
              <w:right w:val="single" w:color="000000" w:sz="4" w:space="0"/>
            </w:tcBorders>
            <w:noWrap w:val="0"/>
            <w:vAlign w:val="top"/>
          </w:tcPr>
          <w:p w14:paraId="3FDFAE43">
            <w:pPr>
              <w:pStyle w:val="418"/>
              <w:widowControl/>
              <w:jc w:val="left"/>
              <w:rPr>
                <w:rFonts w:hint="eastAsia" w:ascii="仿宋" w:hAnsi="仿宋" w:eastAsia="仿宋" w:cs="仿宋"/>
                <w:kern w:val="2"/>
                <w:szCs w:val="24"/>
                <w:highlight w:val="none"/>
              </w:rPr>
            </w:pPr>
          </w:p>
        </w:tc>
      </w:tr>
      <w:tr w14:paraId="2B10B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4" w:hRule="atLeast"/>
        </w:trPr>
        <w:tc>
          <w:tcPr>
            <w:tcW w:w="1089" w:type="dxa"/>
            <w:vMerge w:val="restart"/>
            <w:tcBorders>
              <w:top w:val="single" w:color="000000" w:sz="4" w:space="0"/>
              <w:left w:val="single" w:color="000000" w:sz="4" w:space="0"/>
              <w:bottom w:val="single" w:color="000000" w:sz="4" w:space="0"/>
              <w:right w:val="single" w:color="auto" w:sz="4" w:space="0"/>
            </w:tcBorders>
            <w:noWrap w:val="0"/>
            <w:vAlign w:val="center"/>
          </w:tcPr>
          <w:p w14:paraId="7C993BD6">
            <w:pPr>
              <w:pStyle w:val="367"/>
              <w:jc w:val="center"/>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农民工工资保障金承诺</w:t>
            </w:r>
          </w:p>
        </w:tc>
        <w:tc>
          <w:tcPr>
            <w:tcW w:w="6102" w:type="dxa"/>
            <w:gridSpan w:val="2"/>
            <w:tcBorders>
              <w:top w:val="single" w:color="000000" w:sz="4" w:space="0"/>
              <w:left w:val="single" w:color="auto" w:sz="4" w:space="0"/>
              <w:bottom w:val="single" w:color="000000" w:sz="4" w:space="0"/>
              <w:right w:val="single" w:color="000000" w:sz="4" w:space="0"/>
            </w:tcBorders>
            <w:noWrap w:val="0"/>
            <w:vAlign w:val="top"/>
          </w:tcPr>
          <w:p w14:paraId="5568CB04">
            <w:pPr>
              <w:pStyle w:val="367"/>
              <w:jc w:val="left"/>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1、以前所建工程工资支付情况，是否存在拖欠或克扣</w:t>
            </w:r>
          </w:p>
        </w:tc>
        <w:tc>
          <w:tcPr>
            <w:tcW w:w="2266" w:type="dxa"/>
            <w:tcBorders>
              <w:top w:val="single" w:color="000000" w:sz="4" w:space="0"/>
              <w:left w:val="single" w:color="000000" w:sz="4" w:space="0"/>
              <w:bottom w:val="single" w:color="000000" w:sz="4" w:space="0"/>
              <w:right w:val="single" w:color="000000" w:sz="4" w:space="0"/>
            </w:tcBorders>
            <w:noWrap w:val="0"/>
            <w:vAlign w:val="top"/>
          </w:tcPr>
          <w:p w14:paraId="1F0BBB33">
            <w:pPr>
              <w:pStyle w:val="367"/>
              <w:jc w:val="left"/>
              <w:rPr>
                <w:rFonts w:hint="eastAsia" w:ascii="仿宋" w:hAnsi="仿宋" w:eastAsia="仿宋" w:cs="仿宋"/>
                <w:kern w:val="2"/>
                <w:szCs w:val="21"/>
                <w:highlight w:val="none"/>
              </w:rPr>
            </w:pPr>
          </w:p>
        </w:tc>
      </w:tr>
      <w:tr w14:paraId="413EC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1" w:hRule="atLeast"/>
        </w:trPr>
        <w:tc>
          <w:tcPr>
            <w:tcW w:w="1089" w:type="dxa"/>
            <w:vMerge w:val="continue"/>
            <w:tcBorders>
              <w:top w:val="single" w:color="000000" w:sz="4" w:space="0"/>
              <w:left w:val="single" w:color="000000" w:sz="4" w:space="0"/>
              <w:bottom w:val="single" w:color="000000" w:sz="4" w:space="0"/>
              <w:right w:val="single" w:color="auto" w:sz="4" w:space="0"/>
            </w:tcBorders>
            <w:noWrap w:val="0"/>
            <w:vAlign w:val="center"/>
          </w:tcPr>
          <w:p w14:paraId="48DE5933">
            <w:pPr>
              <w:pStyle w:val="367"/>
              <w:rPr>
                <w:highlight w:val="none"/>
              </w:rPr>
            </w:pPr>
          </w:p>
        </w:tc>
        <w:tc>
          <w:tcPr>
            <w:tcW w:w="6102" w:type="dxa"/>
            <w:gridSpan w:val="2"/>
            <w:tcBorders>
              <w:top w:val="single" w:color="000000" w:sz="4" w:space="0"/>
              <w:left w:val="single" w:color="auto" w:sz="4" w:space="0"/>
              <w:bottom w:val="single" w:color="000000" w:sz="4" w:space="0"/>
              <w:right w:val="single" w:color="000000" w:sz="4" w:space="0"/>
            </w:tcBorders>
            <w:noWrap w:val="0"/>
            <w:vAlign w:val="top"/>
          </w:tcPr>
          <w:p w14:paraId="580A00D3">
            <w:pPr>
              <w:pStyle w:val="367"/>
              <w:jc w:val="left"/>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2、成交后能够及时、足额发放农民工工资</w:t>
            </w:r>
          </w:p>
        </w:tc>
        <w:tc>
          <w:tcPr>
            <w:tcW w:w="2266" w:type="dxa"/>
            <w:tcBorders>
              <w:top w:val="single" w:color="000000" w:sz="4" w:space="0"/>
              <w:left w:val="single" w:color="000000" w:sz="4" w:space="0"/>
              <w:bottom w:val="single" w:color="000000" w:sz="4" w:space="0"/>
              <w:right w:val="single" w:color="000000" w:sz="4" w:space="0"/>
            </w:tcBorders>
            <w:noWrap w:val="0"/>
            <w:vAlign w:val="top"/>
          </w:tcPr>
          <w:p w14:paraId="6281C5A0">
            <w:pPr>
              <w:pStyle w:val="367"/>
              <w:jc w:val="left"/>
              <w:rPr>
                <w:rFonts w:hint="eastAsia" w:ascii="仿宋" w:hAnsi="仿宋" w:eastAsia="仿宋" w:cs="仿宋"/>
                <w:kern w:val="2"/>
                <w:szCs w:val="21"/>
                <w:highlight w:val="none"/>
              </w:rPr>
            </w:pPr>
          </w:p>
        </w:tc>
      </w:tr>
      <w:tr w14:paraId="7C371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9" w:type="dxa"/>
            <w:vMerge w:val="continue"/>
            <w:tcBorders>
              <w:top w:val="single" w:color="000000" w:sz="4" w:space="0"/>
              <w:left w:val="single" w:color="000000" w:sz="4" w:space="0"/>
              <w:bottom w:val="single" w:color="000000" w:sz="4" w:space="0"/>
              <w:right w:val="single" w:color="auto" w:sz="4" w:space="0"/>
            </w:tcBorders>
            <w:noWrap w:val="0"/>
            <w:vAlign w:val="center"/>
          </w:tcPr>
          <w:p w14:paraId="7C30104A">
            <w:pPr>
              <w:pStyle w:val="367"/>
              <w:rPr>
                <w:highlight w:val="none"/>
              </w:rPr>
            </w:pPr>
          </w:p>
        </w:tc>
        <w:tc>
          <w:tcPr>
            <w:tcW w:w="6102" w:type="dxa"/>
            <w:gridSpan w:val="2"/>
            <w:tcBorders>
              <w:top w:val="single" w:color="000000" w:sz="4" w:space="0"/>
              <w:left w:val="single" w:color="auto" w:sz="4" w:space="0"/>
              <w:bottom w:val="single" w:color="000000" w:sz="4" w:space="0"/>
              <w:right w:val="single" w:color="auto" w:sz="4" w:space="0"/>
            </w:tcBorders>
            <w:noWrap w:val="0"/>
            <w:vAlign w:val="top"/>
          </w:tcPr>
          <w:p w14:paraId="21C4CF06">
            <w:pPr>
              <w:pStyle w:val="367"/>
              <w:jc w:val="left"/>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3、其承包的工程项目一旦出现拖欠职工工资，是否可由建设行政主管部门从工资保障金中先予划支</w:t>
            </w:r>
          </w:p>
        </w:tc>
        <w:tc>
          <w:tcPr>
            <w:tcW w:w="2266" w:type="dxa"/>
            <w:tcBorders>
              <w:top w:val="single" w:color="000000" w:sz="4" w:space="0"/>
              <w:left w:val="single" w:color="auto" w:sz="4" w:space="0"/>
              <w:bottom w:val="single" w:color="000000" w:sz="4" w:space="0"/>
              <w:right w:val="single" w:color="000000" w:sz="4" w:space="0"/>
            </w:tcBorders>
            <w:noWrap w:val="0"/>
            <w:vAlign w:val="top"/>
          </w:tcPr>
          <w:p w14:paraId="214BE796">
            <w:pPr>
              <w:pStyle w:val="367"/>
              <w:jc w:val="left"/>
              <w:rPr>
                <w:rFonts w:hint="eastAsia" w:ascii="仿宋" w:hAnsi="仿宋" w:eastAsia="仿宋" w:cs="仿宋"/>
                <w:kern w:val="2"/>
                <w:szCs w:val="21"/>
                <w:highlight w:val="none"/>
              </w:rPr>
            </w:pPr>
          </w:p>
        </w:tc>
      </w:tr>
      <w:tr w14:paraId="57B98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9" w:type="dxa"/>
            <w:vMerge w:val="continue"/>
            <w:tcBorders>
              <w:top w:val="single" w:color="000000" w:sz="4" w:space="0"/>
              <w:left w:val="single" w:color="000000" w:sz="4" w:space="0"/>
              <w:bottom w:val="single" w:color="000000" w:sz="4" w:space="0"/>
              <w:right w:val="single" w:color="auto" w:sz="4" w:space="0"/>
            </w:tcBorders>
            <w:noWrap w:val="0"/>
            <w:vAlign w:val="center"/>
          </w:tcPr>
          <w:p w14:paraId="70B653F4">
            <w:pPr>
              <w:pStyle w:val="367"/>
              <w:rPr>
                <w:highlight w:val="none"/>
              </w:rPr>
            </w:pPr>
          </w:p>
        </w:tc>
        <w:tc>
          <w:tcPr>
            <w:tcW w:w="8368" w:type="dxa"/>
            <w:gridSpan w:val="3"/>
            <w:tcBorders>
              <w:top w:val="single" w:color="000000" w:sz="4" w:space="0"/>
              <w:left w:val="single" w:color="auto" w:sz="4" w:space="0"/>
              <w:bottom w:val="single" w:color="000000" w:sz="4" w:space="0"/>
              <w:right w:val="single" w:color="000000" w:sz="4" w:space="0"/>
            </w:tcBorders>
            <w:noWrap w:val="0"/>
            <w:vAlign w:val="top"/>
          </w:tcPr>
          <w:p w14:paraId="77DA2B99">
            <w:pPr>
              <w:pStyle w:val="367"/>
              <w:jc w:val="left"/>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供应商提交的响应文件不具备以上承诺的，在资格审查时对其实行“一票否决”。</w:t>
            </w:r>
          </w:p>
        </w:tc>
      </w:tr>
      <w:tr w14:paraId="7C043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1" w:hRule="atLeast"/>
        </w:trPr>
        <w:tc>
          <w:tcPr>
            <w:tcW w:w="1089" w:type="dxa"/>
            <w:tcBorders>
              <w:top w:val="single" w:color="000000" w:sz="4" w:space="0"/>
              <w:left w:val="single" w:color="000000" w:sz="4" w:space="0"/>
              <w:bottom w:val="single" w:color="000000" w:sz="4" w:space="0"/>
              <w:right w:val="single" w:color="auto" w:sz="4" w:space="0"/>
            </w:tcBorders>
            <w:noWrap w:val="0"/>
            <w:vAlign w:val="center"/>
          </w:tcPr>
          <w:p w14:paraId="3514B847">
            <w:pPr>
              <w:pStyle w:val="367"/>
              <w:jc w:val="center"/>
              <w:rPr>
                <w:rFonts w:hint="eastAsia" w:ascii="仿宋" w:hAnsi="仿宋" w:eastAsia="仿宋" w:cs="仿宋"/>
                <w:kern w:val="2"/>
                <w:szCs w:val="24"/>
                <w:highlight w:val="none"/>
              </w:rPr>
            </w:pPr>
            <w:r>
              <w:rPr>
                <w:rFonts w:hint="eastAsia" w:ascii="仿宋" w:hAnsi="仿宋" w:eastAsia="仿宋" w:cs="仿宋"/>
                <w:kern w:val="2"/>
                <w:sz w:val="24"/>
                <w:szCs w:val="24"/>
                <w:highlight w:val="none"/>
                <w:lang w:bidi="ar"/>
              </w:rPr>
              <w:t>其他承诺</w:t>
            </w:r>
          </w:p>
        </w:tc>
        <w:tc>
          <w:tcPr>
            <w:tcW w:w="6102" w:type="dxa"/>
            <w:gridSpan w:val="2"/>
            <w:tcBorders>
              <w:top w:val="single" w:color="000000" w:sz="4" w:space="0"/>
              <w:left w:val="single" w:color="auto" w:sz="4" w:space="0"/>
              <w:bottom w:val="single" w:color="000000" w:sz="4" w:space="0"/>
              <w:right w:val="single" w:color="000000" w:sz="4" w:space="0"/>
            </w:tcBorders>
            <w:noWrap w:val="0"/>
            <w:vAlign w:val="top"/>
          </w:tcPr>
          <w:p w14:paraId="2AC306DE">
            <w:pPr>
              <w:pStyle w:val="367"/>
              <w:jc w:val="left"/>
              <w:rPr>
                <w:rFonts w:hint="eastAsia" w:ascii="仿宋" w:hAnsi="仿宋" w:eastAsia="仿宋" w:cs="仿宋"/>
                <w:szCs w:val="24"/>
                <w:highlight w:val="none"/>
              </w:rPr>
            </w:pPr>
            <w:r>
              <w:rPr>
                <w:rFonts w:hint="eastAsia" w:ascii="仿宋" w:hAnsi="仿宋" w:eastAsia="仿宋" w:cs="仿宋"/>
                <w:sz w:val="24"/>
                <w:szCs w:val="24"/>
                <w:highlight w:val="none"/>
                <w:lang w:bidi="ar"/>
              </w:rPr>
              <w:t>1、不使用不符合施工图设计和施工技术规范要求的材料；</w:t>
            </w:r>
          </w:p>
          <w:p w14:paraId="1840855C">
            <w:pPr>
              <w:pStyle w:val="367"/>
              <w:jc w:val="left"/>
              <w:rPr>
                <w:rFonts w:hint="eastAsia" w:ascii="仿宋" w:hAnsi="仿宋" w:eastAsia="仿宋" w:cs="仿宋"/>
                <w:szCs w:val="24"/>
                <w:highlight w:val="none"/>
              </w:rPr>
            </w:pPr>
            <w:r>
              <w:rPr>
                <w:rFonts w:hint="eastAsia" w:ascii="仿宋" w:hAnsi="仿宋" w:eastAsia="仿宋" w:cs="仿宋"/>
                <w:sz w:val="24"/>
                <w:szCs w:val="24"/>
                <w:highlight w:val="none"/>
                <w:lang w:bidi="ar"/>
              </w:rPr>
              <w:t>2、不将承包项目分包给无相应资质的施工企业或无相应施工技术水平与经验的施工队伍；</w:t>
            </w:r>
          </w:p>
          <w:p w14:paraId="59F98CC4">
            <w:pPr>
              <w:pStyle w:val="367"/>
              <w:jc w:val="left"/>
              <w:rPr>
                <w:rFonts w:hint="eastAsia" w:ascii="仿宋" w:hAnsi="仿宋" w:eastAsia="仿宋" w:cs="仿宋"/>
                <w:szCs w:val="24"/>
                <w:highlight w:val="none"/>
              </w:rPr>
            </w:pPr>
            <w:r>
              <w:rPr>
                <w:rFonts w:hint="eastAsia" w:ascii="仿宋" w:hAnsi="仿宋" w:eastAsia="仿宋" w:cs="仿宋"/>
                <w:sz w:val="24"/>
                <w:szCs w:val="24"/>
                <w:highlight w:val="none"/>
                <w:lang w:bidi="ar"/>
              </w:rPr>
              <w:t>3、不以低于质量合格成本价报价。</w:t>
            </w:r>
          </w:p>
          <w:p w14:paraId="44C44D84">
            <w:pPr>
              <w:pStyle w:val="367"/>
              <w:jc w:val="left"/>
              <w:rPr>
                <w:rFonts w:hint="eastAsia" w:ascii="仿宋" w:hAnsi="仿宋" w:eastAsia="仿宋" w:cs="仿宋"/>
                <w:szCs w:val="24"/>
                <w:highlight w:val="none"/>
              </w:rPr>
            </w:pPr>
            <w:r>
              <w:rPr>
                <w:rFonts w:hint="eastAsia" w:ascii="仿宋" w:hAnsi="仿宋" w:eastAsia="仿宋" w:cs="仿宋"/>
                <w:sz w:val="24"/>
                <w:szCs w:val="24"/>
                <w:highlight w:val="none"/>
                <w:lang w:bidi="ar"/>
              </w:rPr>
              <w:t>4、所报项目经理每周保证4天在工地现场；项目部组成人员每周应有5天在工地现场。</w:t>
            </w:r>
          </w:p>
        </w:tc>
        <w:tc>
          <w:tcPr>
            <w:tcW w:w="2266" w:type="dxa"/>
            <w:tcBorders>
              <w:top w:val="single" w:color="000000" w:sz="4" w:space="0"/>
              <w:left w:val="single" w:color="000000" w:sz="4" w:space="0"/>
              <w:bottom w:val="single" w:color="000000" w:sz="4" w:space="0"/>
              <w:right w:val="single" w:color="000000" w:sz="4" w:space="0"/>
            </w:tcBorders>
            <w:noWrap w:val="0"/>
            <w:vAlign w:val="top"/>
          </w:tcPr>
          <w:p w14:paraId="038ADBEF">
            <w:pPr>
              <w:pStyle w:val="367"/>
              <w:jc w:val="left"/>
              <w:rPr>
                <w:rFonts w:hint="eastAsia" w:ascii="仿宋" w:hAnsi="仿宋" w:eastAsia="仿宋" w:cs="仿宋"/>
                <w:kern w:val="2"/>
                <w:szCs w:val="21"/>
                <w:highlight w:val="none"/>
              </w:rPr>
            </w:pPr>
          </w:p>
        </w:tc>
      </w:tr>
    </w:tbl>
    <w:p w14:paraId="47620B0B">
      <w:pPr>
        <w:pStyle w:val="367"/>
        <w:rPr>
          <w:rFonts w:hint="eastAsia"/>
          <w:highlight w:val="none"/>
        </w:rPr>
      </w:pPr>
    </w:p>
    <w:p w14:paraId="36FC15C0">
      <w:pPr>
        <w:pStyle w:val="366"/>
        <w:ind w:firstLine="0"/>
        <w:rPr>
          <w:rFonts w:hint="eastAsia" w:ascii="仿宋" w:hAnsi="仿宋" w:eastAsia="仿宋" w:cs="仿宋"/>
          <w:spacing w:val="14"/>
          <w:sz w:val="24"/>
          <w:szCs w:val="24"/>
          <w:highlight w:val="none"/>
        </w:rPr>
      </w:pPr>
    </w:p>
    <w:p w14:paraId="3EAF41C5">
      <w:pPr>
        <w:pStyle w:val="367"/>
        <w:rPr>
          <w:rFonts w:hint="eastAsia" w:ascii="仿宋" w:hAnsi="仿宋" w:eastAsia="仿宋" w:cs="仿宋"/>
          <w:spacing w:val="14"/>
          <w:sz w:val="24"/>
          <w:szCs w:val="24"/>
          <w:highlight w:val="none"/>
        </w:rPr>
      </w:pPr>
    </w:p>
    <w:p w14:paraId="07B3D22D">
      <w:pPr>
        <w:pStyle w:val="367"/>
        <w:rPr>
          <w:rFonts w:hint="eastAsia" w:ascii="仿宋" w:hAnsi="仿宋" w:eastAsia="仿宋" w:cs="仿宋"/>
          <w:sz w:val="24"/>
          <w:szCs w:val="24"/>
          <w:highlight w:val="none"/>
        </w:rPr>
      </w:pPr>
      <w:r>
        <w:rPr>
          <w:rFonts w:hint="eastAsia" w:ascii="仿宋" w:hAnsi="仿宋" w:eastAsia="仿宋" w:cs="仿宋"/>
          <w:spacing w:val="14"/>
          <w:sz w:val="24"/>
          <w:szCs w:val="24"/>
          <w:highlight w:val="none"/>
        </w:rPr>
        <w:t>供应商（企业电子章）：</w:t>
      </w:r>
    </w:p>
    <w:p w14:paraId="0AB2F0CB">
      <w:pPr>
        <w:pStyle w:val="367"/>
        <w:rPr>
          <w:rFonts w:hint="eastAsia" w:ascii="仿宋" w:hAnsi="仿宋" w:eastAsia="仿宋" w:cs="仿宋"/>
          <w:highlight w:val="none"/>
        </w:rPr>
      </w:pPr>
    </w:p>
    <w:p w14:paraId="00508F77">
      <w:pPr>
        <w:pStyle w:val="369"/>
        <w:outlineLvl w:val="2"/>
        <w:rPr>
          <w:rFonts w:hint="eastAsia" w:ascii="仿宋" w:hAnsi="仿宋" w:eastAsia="仿宋" w:cs="仿宋"/>
          <w:highlight w:val="none"/>
        </w:rPr>
      </w:pPr>
      <w:r>
        <w:rPr>
          <w:rFonts w:hint="eastAsia" w:ascii="仿宋" w:hAnsi="仿宋" w:eastAsia="仿宋" w:cs="仿宋"/>
          <w:highlight w:val="none"/>
        </w:rPr>
        <w:br w:type="page"/>
      </w:r>
      <w:bookmarkStart w:id="173" w:name="_Toc256000093"/>
      <w:r>
        <w:rPr>
          <w:rFonts w:hint="eastAsia" w:ascii="仿宋" w:hAnsi="仿宋" w:eastAsia="仿宋" w:cs="仿宋"/>
          <w:highlight w:val="none"/>
        </w:rPr>
        <w:t>八、报价明细表</w:t>
      </w:r>
      <w:bookmarkEnd w:id="173"/>
    </w:p>
    <w:p w14:paraId="5DA04DAF">
      <w:pPr>
        <w:pStyle w:val="370"/>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报价明细表</w:t>
      </w:r>
    </w:p>
    <w:p w14:paraId="2C1ED155">
      <w:pPr>
        <w:pStyle w:val="370"/>
        <w:jc w:val="center"/>
        <w:rPr>
          <w:rFonts w:hint="eastAsia" w:ascii="仿宋" w:hAnsi="仿宋" w:eastAsia="仿宋" w:cs="仿宋"/>
          <w:sz w:val="28"/>
          <w:szCs w:val="28"/>
          <w:highlight w:val="none"/>
        </w:rPr>
      </w:pP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2733"/>
        <w:gridCol w:w="3317"/>
        <w:gridCol w:w="2578"/>
      </w:tblGrid>
      <w:tr w14:paraId="4CC9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772" w:type="dxa"/>
            <w:noWrap w:val="0"/>
            <w:vAlign w:val="center"/>
          </w:tcPr>
          <w:p w14:paraId="5F6E8169">
            <w:pPr>
              <w:pStyle w:val="37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2733" w:type="dxa"/>
            <w:noWrap w:val="0"/>
            <w:vAlign w:val="center"/>
          </w:tcPr>
          <w:p w14:paraId="7F26FDB5">
            <w:pPr>
              <w:pStyle w:val="37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工程名称</w:t>
            </w:r>
          </w:p>
        </w:tc>
        <w:tc>
          <w:tcPr>
            <w:tcW w:w="3317" w:type="dxa"/>
            <w:noWrap w:val="0"/>
            <w:vAlign w:val="center"/>
          </w:tcPr>
          <w:p w14:paraId="5AB9D88D">
            <w:pPr>
              <w:pStyle w:val="370"/>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是否属于小型微型（监狱、残疾人福利性单位）企业承担的</w:t>
            </w:r>
            <w:r>
              <w:rPr>
                <w:rFonts w:hint="eastAsia" w:ascii="仿宋" w:hAnsi="仿宋" w:eastAsia="仿宋" w:cs="仿宋"/>
                <w:sz w:val="24"/>
                <w:szCs w:val="24"/>
                <w:highlight w:val="none"/>
                <w:lang w:eastAsia="zh-CN"/>
              </w:rPr>
              <w:t>工程</w:t>
            </w:r>
          </w:p>
        </w:tc>
        <w:tc>
          <w:tcPr>
            <w:tcW w:w="2578" w:type="dxa"/>
            <w:noWrap w:val="0"/>
            <w:vAlign w:val="center"/>
          </w:tcPr>
          <w:p w14:paraId="715DF49D">
            <w:pPr>
              <w:pStyle w:val="37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总价（元）</w:t>
            </w:r>
          </w:p>
        </w:tc>
      </w:tr>
      <w:tr w14:paraId="7F7A3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772" w:type="dxa"/>
            <w:noWrap w:val="0"/>
            <w:vAlign w:val="center"/>
          </w:tcPr>
          <w:p w14:paraId="46614B83">
            <w:pPr>
              <w:pStyle w:val="370"/>
              <w:jc w:val="center"/>
              <w:rPr>
                <w:rFonts w:hint="eastAsia" w:ascii="仿宋" w:hAnsi="仿宋" w:eastAsia="仿宋" w:cs="仿宋"/>
                <w:sz w:val="24"/>
                <w:szCs w:val="24"/>
                <w:highlight w:val="none"/>
              </w:rPr>
            </w:pPr>
          </w:p>
        </w:tc>
        <w:tc>
          <w:tcPr>
            <w:tcW w:w="2733" w:type="dxa"/>
            <w:noWrap w:val="0"/>
            <w:vAlign w:val="center"/>
          </w:tcPr>
          <w:p w14:paraId="1D7B2136">
            <w:pPr>
              <w:pStyle w:val="370"/>
              <w:jc w:val="center"/>
              <w:rPr>
                <w:rFonts w:hint="eastAsia" w:ascii="仿宋" w:hAnsi="仿宋" w:eastAsia="仿宋" w:cs="仿宋"/>
                <w:sz w:val="24"/>
                <w:szCs w:val="24"/>
                <w:highlight w:val="none"/>
              </w:rPr>
            </w:pPr>
          </w:p>
        </w:tc>
        <w:tc>
          <w:tcPr>
            <w:tcW w:w="3317" w:type="dxa"/>
            <w:noWrap w:val="0"/>
            <w:vAlign w:val="center"/>
          </w:tcPr>
          <w:p w14:paraId="28B69AA4">
            <w:pPr>
              <w:pStyle w:val="370"/>
              <w:jc w:val="center"/>
              <w:rPr>
                <w:rFonts w:hint="eastAsia" w:ascii="仿宋" w:hAnsi="仿宋" w:eastAsia="仿宋" w:cs="仿宋"/>
                <w:sz w:val="24"/>
                <w:szCs w:val="24"/>
                <w:highlight w:val="none"/>
              </w:rPr>
            </w:pPr>
          </w:p>
        </w:tc>
        <w:tc>
          <w:tcPr>
            <w:tcW w:w="2578" w:type="dxa"/>
            <w:noWrap w:val="0"/>
            <w:vAlign w:val="center"/>
          </w:tcPr>
          <w:p w14:paraId="21017982">
            <w:pPr>
              <w:pStyle w:val="370"/>
              <w:jc w:val="center"/>
              <w:rPr>
                <w:rFonts w:hint="eastAsia" w:ascii="仿宋" w:hAnsi="仿宋" w:eastAsia="仿宋" w:cs="仿宋"/>
                <w:sz w:val="24"/>
                <w:szCs w:val="24"/>
                <w:highlight w:val="none"/>
              </w:rPr>
            </w:pPr>
          </w:p>
        </w:tc>
      </w:tr>
    </w:tbl>
    <w:p w14:paraId="4E759A42">
      <w:pPr>
        <w:pStyle w:val="370"/>
        <w:rPr>
          <w:rFonts w:hint="eastAsia" w:ascii="仿宋" w:hAnsi="仿宋" w:eastAsia="仿宋" w:cs="仿宋"/>
          <w:sz w:val="24"/>
          <w:szCs w:val="24"/>
          <w:highlight w:val="none"/>
        </w:rPr>
      </w:pPr>
    </w:p>
    <w:p w14:paraId="4D2544F1">
      <w:pPr>
        <w:pStyle w:val="370"/>
        <w:rPr>
          <w:rFonts w:hint="eastAsia" w:ascii="仿宋" w:hAnsi="仿宋" w:eastAsia="仿宋" w:cs="仿宋"/>
          <w:sz w:val="24"/>
          <w:szCs w:val="24"/>
          <w:highlight w:val="none"/>
        </w:rPr>
      </w:pPr>
      <w:r>
        <w:rPr>
          <w:rFonts w:hint="eastAsia" w:ascii="仿宋" w:hAnsi="仿宋" w:eastAsia="仿宋" w:cs="仿宋"/>
          <w:sz w:val="24"/>
          <w:szCs w:val="24"/>
          <w:highlight w:val="none"/>
        </w:rPr>
        <w:t>供应商 （企业电子章）：</w:t>
      </w:r>
    </w:p>
    <w:p w14:paraId="0247D46D">
      <w:pPr>
        <w:pStyle w:val="371"/>
        <w:rPr>
          <w:rFonts w:hint="eastAsia" w:ascii="仿宋" w:hAnsi="仿宋" w:eastAsia="仿宋" w:cs="仿宋"/>
          <w:highlight w:val="none"/>
        </w:rPr>
      </w:pPr>
    </w:p>
    <w:p w14:paraId="19A1F705">
      <w:pPr>
        <w:pStyle w:val="373"/>
        <w:ind w:firstLine="0"/>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小型微型（监狱、残疾人福利性单位）企业产品说明</w:t>
      </w:r>
    </w:p>
    <w:p w14:paraId="43578662">
      <w:pPr>
        <w:pStyle w:val="373"/>
        <w:ind w:firstLine="0"/>
        <w:jc w:val="center"/>
        <w:rPr>
          <w:rFonts w:hint="eastAsia" w:ascii="仿宋" w:hAnsi="仿宋" w:eastAsia="仿宋" w:cs="仿宋"/>
          <w:spacing w:val="14"/>
          <w:sz w:val="24"/>
          <w:szCs w:val="24"/>
          <w:highlight w:val="none"/>
        </w:rPr>
      </w:pPr>
    </w:p>
    <w:p w14:paraId="5DB691CE">
      <w:pPr>
        <w:pStyle w:val="376"/>
        <w:ind w:firstLine="418"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pacing w:val="14"/>
          <w:sz w:val="24"/>
          <w:szCs w:val="24"/>
          <w:highlight w:val="none"/>
        </w:rPr>
        <w:t>根据财政部工业和信息化部《政府采购促进中小企业发展管理办法》（财库〔2020〕46号）的规定及《洛阳市财政局关于进一步加大政府采购支持中小企业力度的通知》(洛财购〔2022〕6号) 的规定</w:t>
      </w:r>
      <w:r>
        <w:rPr>
          <w:rFonts w:hint="eastAsia" w:ascii="仿宋" w:hAnsi="仿宋" w:eastAsia="仿宋" w:cs="仿宋"/>
          <w:sz w:val="24"/>
          <w:szCs w:val="24"/>
          <w:highlight w:val="none"/>
        </w:rPr>
        <w:t>，本项目在评审中对小微企业承担工程的价格给予5%的扣除。供应商须提供《中小企业声明函》，否则不予认定。</w:t>
      </w:r>
    </w:p>
    <w:p w14:paraId="07700E13">
      <w:pPr>
        <w:pStyle w:val="376"/>
        <w:ind w:firstLine="418"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2、根据财政部、司法部发布的《关于政府采购支持监狱企业发展有关问题的通知》（财库〔2014〕68号）</w:t>
      </w:r>
      <w:r>
        <w:rPr>
          <w:rFonts w:hint="eastAsia" w:ascii="仿宋" w:hAnsi="仿宋" w:eastAsia="仿宋" w:cs="仿宋"/>
          <w:spacing w:val="14"/>
          <w:sz w:val="24"/>
          <w:szCs w:val="24"/>
          <w:highlight w:val="none"/>
        </w:rPr>
        <w:t>的规定及《洛阳市财政局关于进一步加大政府采购支持中小企业力度的通知》(洛财购〔2022〕6号)的规定</w:t>
      </w:r>
      <w:r>
        <w:rPr>
          <w:rFonts w:hint="eastAsia" w:ascii="仿宋" w:hAnsi="仿宋" w:eastAsia="仿宋" w:cs="仿宋"/>
          <w:sz w:val="24"/>
          <w:szCs w:val="24"/>
          <w:highlight w:val="none"/>
        </w:rPr>
        <w:t>，监狱企业视同小型、微型企业，享受评审中价格扣除等政府采购促进中小企业发展的政府采购政策。监狱企业作为供应商须提供由省级以上监狱管理局、戒毒管理局(含新疆生产建设兵团)出具的属于监狱企业的证明文件的扫描件，否则不予认定。</w:t>
      </w:r>
    </w:p>
    <w:p w14:paraId="6ABB9E30">
      <w:pPr>
        <w:pStyle w:val="376"/>
        <w:ind w:firstLine="418"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3、根据财政部、民政部、中国残疾人联合会《关于促进残疾人就业政府采购政策的通知》（财库〔2017〕141号）</w:t>
      </w:r>
      <w:r>
        <w:rPr>
          <w:rFonts w:hint="eastAsia" w:ascii="仿宋" w:hAnsi="仿宋" w:eastAsia="仿宋" w:cs="仿宋"/>
          <w:spacing w:val="14"/>
          <w:sz w:val="24"/>
          <w:szCs w:val="24"/>
          <w:highlight w:val="none"/>
        </w:rPr>
        <w:t>的规定及《洛阳市财政局关于进一步加大政府采购支持中小企业力度的通知》(洛财购〔2022〕6号)的规定</w:t>
      </w:r>
      <w:r>
        <w:rPr>
          <w:rFonts w:hint="eastAsia" w:ascii="仿宋" w:hAnsi="仿宋" w:eastAsia="仿宋" w:cs="仿宋"/>
          <w:sz w:val="24"/>
          <w:szCs w:val="24"/>
          <w:highlight w:val="none"/>
        </w:rPr>
        <w:t>，本项目在评审中对残疾人福利性单位承担的工程的价格给予5%的扣除。残疾人福利性单位作为供应商须提供《残疾人福利性单位声明函》，否则不予认定。</w:t>
      </w:r>
    </w:p>
    <w:p w14:paraId="190C31A2">
      <w:pPr>
        <w:pStyle w:val="376"/>
        <w:ind w:firstLine="418"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4、供应商对所报相关内容的真实性负责，采购代理机构有权将相关内容进行公示，因弄虚作假导致的后果由供应商自行承担。</w:t>
      </w:r>
    </w:p>
    <w:p w14:paraId="0B3F3CB4">
      <w:pPr>
        <w:pStyle w:val="376"/>
        <w:ind w:firstLine="418"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5、相关证明资料附后。</w:t>
      </w:r>
    </w:p>
    <w:p w14:paraId="3B6AF7C3">
      <w:pPr>
        <w:pStyle w:val="372"/>
        <w:outlineLvl w:val="2"/>
        <w:rPr>
          <w:rFonts w:hint="eastAsia" w:ascii="仿宋" w:hAnsi="仿宋" w:eastAsia="仿宋" w:cs="仿宋"/>
          <w:highlight w:val="none"/>
        </w:rPr>
      </w:pPr>
      <w:r>
        <w:rPr>
          <w:rFonts w:hint="eastAsia" w:ascii="仿宋" w:hAnsi="仿宋" w:eastAsia="仿宋" w:cs="仿宋"/>
          <w:highlight w:val="none"/>
        </w:rPr>
        <w:br w:type="page"/>
      </w:r>
      <w:bookmarkStart w:id="174" w:name="_Toc256000094"/>
      <w:r>
        <w:rPr>
          <w:rFonts w:hint="eastAsia" w:ascii="仿宋" w:hAnsi="仿宋" w:eastAsia="仿宋" w:cs="仿宋"/>
          <w:highlight w:val="none"/>
        </w:rPr>
        <w:t>九、</w:t>
      </w:r>
      <w:bookmarkEnd w:id="174"/>
      <w:r>
        <w:rPr>
          <w:rFonts w:hint="eastAsia" w:ascii="仿宋" w:hAnsi="仿宋" w:eastAsia="仿宋" w:cs="仿宋"/>
          <w:highlight w:val="none"/>
        </w:rPr>
        <w:t>中小微企业声明函（供应商）</w:t>
      </w:r>
    </w:p>
    <w:p w14:paraId="5BAAB198">
      <w:pPr>
        <w:pStyle w:val="376"/>
        <w:rPr>
          <w:rFonts w:hint="eastAsia" w:ascii="仿宋" w:hAnsi="仿宋" w:eastAsia="仿宋" w:cs="仿宋"/>
          <w:szCs w:val="21"/>
          <w:highlight w:val="none"/>
        </w:rPr>
      </w:pPr>
    </w:p>
    <w:p w14:paraId="13D9D362">
      <w:pPr>
        <w:pStyle w:val="414"/>
        <w:spacing w:after="320" w:line="240" w:lineRule="auto"/>
        <w:rPr>
          <w:rFonts w:hint="eastAsia" w:ascii="仿宋" w:hAnsi="仿宋" w:eastAsia="仿宋" w:cs="仿宋"/>
          <w:sz w:val="28"/>
          <w:szCs w:val="28"/>
          <w:highlight w:val="none"/>
        </w:rPr>
      </w:pPr>
      <w:r>
        <w:rPr>
          <w:rFonts w:hint="eastAsia" w:ascii="仿宋" w:hAnsi="仿宋" w:eastAsia="仿宋" w:cs="仿宋"/>
          <w:b w:val="0"/>
          <w:bCs w:val="0"/>
          <w:color w:val="000000"/>
          <w:sz w:val="28"/>
          <w:szCs w:val="28"/>
          <w:highlight w:val="none"/>
        </w:rPr>
        <w:t>中小企业声明函（</w:t>
      </w:r>
      <w:r>
        <w:rPr>
          <w:rFonts w:hint="eastAsia" w:ascii="仿宋" w:hAnsi="仿宋" w:eastAsia="仿宋" w:cs="仿宋"/>
          <w:b w:val="0"/>
          <w:bCs w:val="0"/>
          <w:color w:val="000000"/>
          <w:sz w:val="28"/>
          <w:szCs w:val="28"/>
          <w:highlight w:val="none"/>
          <w:lang w:eastAsia="zh-CN"/>
        </w:rPr>
        <w:t>工程</w:t>
      </w:r>
      <w:r>
        <w:rPr>
          <w:rFonts w:hint="eastAsia" w:ascii="仿宋" w:hAnsi="仿宋" w:eastAsia="仿宋" w:cs="仿宋"/>
          <w:b w:val="0"/>
          <w:bCs w:val="0"/>
          <w:color w:val="000000"/>
          <w:sz w:val="28"/>
          <w:szCs w:val="28"/>
          <w:highlight w:val="none"/>
        </w:rPr>
        <w:t>）</w:t>
      </w:r>
    </w:p>
    <w:p w14:paraId="551D08B2">
      <w:pPr>
        <w:pStyle w:val="374"/>
        <w:ind w:firstLine="47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本公司郑重声明，根据《政府采购促进中小企业发展管理办法》（财库〔2020〕46号）的规定，本公司（联合体）为参加</w:t>
      </w:r>
      <w:r>
        <w:rPr>
          <w:rFonts w:hint="eastAsia" w:ascii="仿宋" w:hAnsi="仿宋" w:eastAsia="仿宋" w:cs="仿宋"/>
          <w:spacing w:val="14"/>
          <w:sz w:val="24"/>
          <w:szCs w:val="24"/>
          <w:highlight w:val="none"/>
          <w:u w:val="single"/>
        </w:rPr>
        <w:t>（单位名称）</w:t>
      </w:r>
      <w:r>
        <w:rPr>
          <w:rFonts w:hint="eastAsia" w:ascii="仿宋" w:hAnsi="仿宋" w:eastAsia="仿宋" w:cs="仿宋"/>
          <w:spacing w:val="14"/>
          <w:sz w:val="24"/>
          <w:szCs w:val="24"/>
          <w:highlight w:val="none"/>
        </w:rPr>
        <w:t>的</w:t>
      </w:r>
      <w:r>
        <w:rPr>
          <w:rFonts w:hint="eastAsia" w:ascii="仿宋" w:hAnsi="仿宋" w:eastAsia="仿宋" w:cs="仿宋"/>
          <w:spacing w:val="14"/>
          <w:sz w:val="24"/>
          <w:szCs w:val="24"/>
          <w:highlight w:val="none"/>
          <w:u w:val="single"/>
        </w:rPr>
        <w:t>（项目名称）</w:t>
      </w:r>
      <w:r>
        <w:rPr>
          <w:rFonts w:hint="eastAsia" w:ascii="仿宋" w:hAnsi="仿宋" w:eastAsia="仿宋" w:cs="仿宋"/>
          <w:spacing w:val="14"/>
          <w:sz w:val="24"/>
          <w:szCs w:val="24"/>
          <w:highlight w:val="none"/>
        </w:rPr>
        <w:t>采购活动，工程的施工单位全部为符合政策要求的中小企业。相关企业（含联合体的中小企业、签到分包意向协议的中小企业）的具体情况如下：</w:t>
      </w:r>
    </w:p>
    <w:p w14:paraId="736E4F94">
      <w:pPr>
        <w:pStyle w:val="374"/>
        <w:ind w:firstLine="47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1、</w:t>
      </w:r>
      <w:r>
        <w:rPr>
          <w:rFonts w:hint="eastAsia" w:ascii="仿宋" w:hAnsi="仿宋" w:eastAsia="仿宋" w:cs="仿宋"/>
          <w:spacing w:val="14"/>
          <w:sz w:val="24"/>
          <w:szCs w:val="24"/>
          <w:highlight w:val="none"/>
          <w:u w:val="single"/>
        </w:rPr>
        <w:t>（标的名称）</w:t>
      </w:r>
      <w:r>
        <w:rPr>
          <w:rFonts w:hint="eastAsia" w:ascii="仿宋" w:hAnsi="仿宋" w:eastAsia="仿宋" w:cs="仿宋"/>
          <w:spacing w:val="14"/>
          <w:sz w:val="24"/>
          <w:szCs w:val="24"/>
          <w:highlight w:val="none"/>
        </w:rPr>
        <w:t>，属于</w:t>
      </w:r>
      <w:r>
        <w:rPr>
          <w:rFonts w:hint="eastAsia" w:ascii="仿宋" w:hAnsi="仿宋" w:eastAsia="仿宋" w:cs="仿宋"/>
          <w:spacing w:val="14"/>
          <w:sz w:val="24"/>
          <w:szCs w:val="24"/>
          <w:highlight w:val="none"/>
          <w:u w:val="single"/>
        </w:rPr>
        <w:t>（采购文件中明确规定的所属行业）</w:t>
      </w:r>
      <w:r>
        <w:rPr>
          <w:rFonts w:hint="eastAsia" w:ascii="仿宋" w:hAnsi="仿宋" w:eastAsia="仿宋" w:cs="仿宋"/>
          <w:spacing w:val="14"/>
          <w:sz w:val="24"/>
          <w:szCs w:val="24"/>
          <w:highlight w:val="none"/>
        </w:rPr>
        <w:t>：承建（承接）企业为</w:t>
      </w:r>
      <w:r>
        <w:rPr>
          <w:rFonts w:hint="eastAsia" w:ascii="仿宋" w:hAnsi="仿宋" w:eastAsia="仿宋" w:cs="仿宋"/>
          <w:spacing w:val="14"/>
          <w:sz w:val="24"/>
          <w:szCs w:val="24"/>
          <w:highlight w:val="none"/>
          <w:u w:val="single"/>
        </w:rPr>
        <w:t>（企业名称）</w:t>
      </w:r>
      <w:r>
        <w:rPr>
          <w:rFonts w:hint="eastAsia" w:ascii="仿宋" w:hAnsi="仿宋" w:eastAsia="仿宋" w:cs="仿宋"/>
          <w:spacing w:val="14"/>
          <w:sz w:val="24"/>
          <w:szCs w:val="24"/>
          <w:highlight w:val="none"/>
        </w:rPr>
        <w:t>，从业人员</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人，营业收入为</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 xml:space="preserve"> 万元。资产总额为</w:t>
      </w:r>
      <w:r>
        <w:rPr>
          <w:rFonts w:hint="eastAsia" w:ascii="仿宋" w:hAnsi="仿宋" w:eastAsia="仿宋" w:cs="仿宋"/>
          <w:spacing w:val="14"/>
          <w:sz w:val="24"/>
          <w:szCs w:val="24"/>
          <w:highlight w:val="none"/>
          <w:u w:val="single"/>
        </w:rPr>
        <w:t xml:space="preserve">       </w:t>
      </w:r>
      <w:r>
        <w:rPr>
          <w:rFonts w:hint="eastAsia" w:ascii="仿宋" w:hAnsi="仿宋" w:eastAsia="仿宋" w:cs="仿宋"/>
          <w:spacing w:val="14"/>
          <w:sz w:val="24"/>
          <w:szCs w:val="24"/>
          <w:highlight w:val="none"/>
        </w:rPr>
        <w:t>万元，属于</w:t>
      </w:r>
      <w:r>
        <w:rPr>
          <w:rFonts w:hint="eastAsia" w:ascii="仿宋" w:hAnsi="仿宋" w:eastAsia="仿宋" w:cs="仿宋"/>
          <w:spacing w:val="14"/>
          <w:sz w:val="24"/>
          <w:szCs w:val="24"/>
          <w:highlight w:val="none"/>
          <w:u w:val="single"/>
        </w:rPr>
        <w:t>（中型企业、小型企业、微型企业）</w:t>
      </w:r>
      <w:r>
        <w:rPr>
          <w:rFonts w:hint="eastAsia" w:ascii="仿宋" w:hAnsi="仿宋" w:eastAsia="仿宋" w:cs="仿宋"/>
          <w:spacing w:val="14"/>
          <w:sz w:val="24"/>
          <w:szCs w:val="24"/>
          <w:highlight w:val="none"/>
        </w:rPr>
        <w:t>；</w:t>
      </w:r>
    </w:p>
    <w:p w14:paraId="72C0B7CE">
      <w:pPr>
        <w:pStyle w:val="374"/>
        <w:ind w:firstLine="47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以上企业，不属于大企业的分支机构，不存在控股股东为大企业的情形，也不存在与大企业的负责人为同一人的情形。</w:t>
      </w:r>
    </w:p>
    <w:p w14:paraId="4EAE051C">
      <w:pPr>
        <w:pStyle w:val="374"/>
        <w:ind w:firstLine="47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本企业对上述声明的真实性负责。如有虚假，将承担相应的法律责任。</w:t>
      </w:r>
    </w:p>
    <w:p w14:paraId="220285A3">
      <w:pPr>
        <w:pStyle w:val="374"/>
        <w:ind w:firstLine="474"/>
        <w:rPr>
          <w:rFonts w:hint="eastAsia" w:ascii="仿宋" w:hAnsi="仿宋" w:eastAsia="仿宋" w:cs="仿宋"/>
          <w:spacing w:val="14"/>
          <w:sz w:val="24"/>
          <w:szCs w:val="24"/>
          <w:highlight w:val="none"/>
        </w:rPr>
      </w:pPr>
    </w:p>
    <w:p w14:paraId="002C9356">
      <w:pPr>
        <w:pStyle w:val="377"/>
        <w:ind w:firstLine="658"/>
        <w:rPr>
          <w:rFonts w:hint="eastAsia" w:ascii="仿宋" w:hAnsi="仿宋" w:eastAsia="仿宋" w:cs="仿宋"/>
          <w:sz w:val="24"/>
          <w:szCs w:val="24"/>
          <w:highlight w:val="none"/>
        </w:rPr>
      </w:pPr>
    </w:p>
    <w:p w14:paraId="74B1D822">
      <w:pPr>
        <w:pStyle w:val="374"/>
        <w:ind w:firstLine="47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供应商（企业电子章）： </w:t>
      </w:r>
    </w:p>
    <w:p w14:paraId="7D6F160A">
      <w:pPr>
        <w:pStyle w:val="377"/>
        <w:ind w:firstLine="702" w:firstLineChars="296"/>
        <w:rPr>
          <w:rFonts w:hint="eastAsia" w:ascii="仿宋" w:hAnsi="仿宋" w:eastAsia="仿宋" w:cs="仿宋"/>
          <w:spacing w:val="14"/>
          <w:kern w:val="0"/>
          <w:sz w:val="24"/>
          <w:szCs w:val="24"/>
          <w:highlight w:val="none"/>
        </w:rPr>
      </w:pPr>
      <w:r>
        <w:rPr>
          <w:rFonts w:hint="eastAsia" w:ascii="仿宋" w:hAnsi="仿宋" w:eastAsia="仿宋" w:cs="仿宋"/>
          <w:spacing w:val="14"/>
          <w:kern w:val="0"/>
          <w:sz w:val="24"/>
          <w:szCs w:val="24"/>
          <w:highlight w:val="none"/>
        </w:rPr>
        <w:t>日期：</w:t>
      </w:r>
    </w:p>
    <w:p w14:paraId="5C399915">
      <w:pPr>
        <w:pStyle w:val="415"/>
        <w:spacing w:line="706" w:lineRule="exact"/>
        <w:ind w:firstLine="0"/>
        <w:jc w:val="left"/>
        <w:rPr>
          <w:rFonts w:hint="eastAsia" w:ascii="仿宋" w:hAnsi="仿宋" w:eastAsia="仿宋" w:cs="仿宋"/>
          <w:color w:val="000000"/>
          <w:sz w:val="24"/>
          <w:szCs w:val="24"/>
          <w:highlight w:val="none"/>
        </w:rPr>
      </w:pPr>
    </w:p>
    <w:p w14:paraId="44BA8ADF">
      <w:pPr>
        <w:pStyle w:val="415"/>
        <w:spacing w:line="706" w:lineRule="exact"/>
        <w:ind w:firstLine="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注：1、从业人员、营业收入、资产总额填报上一年度数据，无上一年度数据的新成立企业可不报。 </w:t>
      </w:r>
    </w:p>
    <w:p w14:paraId="5CA9FAFF">
      <w:pPr>
        <w:pStyle w:val="415"/>
        <w:spacing w:line="706" w:lineRule="exact"/>
        <w:ind w:firstLine="0"/>
        <w:jc w:val="left"/>
        <w:rPr>
          <w:rFonts w:hint="eastAsia" w:ascii="仿宋" w:hAnsi="仿宋" w:eastAsia="仿宋" w:cs="仿宋"/>
          <w:highlight w:val="none"/>
        </w:rPr>
      </w:pPr>
      <w:r>
        <w:rPr>
          <w:rFonts w:hint="eastAsia" w:ascii="仿宋" w:hAnsi="仿宋" w:eastAsia="仿宋" w:cs="仿宋"/>
          <w:color w:val="000000"/>
          <w:sz w:val="24"/>
          <w:szCs w:val="24"/>
          <w:highlight w:val="none"/>
          <w:lang w:val="en-US" w:eastAsia="zh-CN"/>
        </w:rPr>
        <w:t xml:space="preserve">    2</w:t>
      </w:r>
      <w:r>
        <w:rPr>
          <w:rFonts w:hint="eastAsia" w:ascii="仿宋" w:hAnsi="仿宋" w:eastAsia="仿宋" w:cs="仿宋"/>
          <w:color w:val="000000"/>
          <w:sz w:val="24"/>
          <w:szCs w:val="24"/>
          <w:highlight w:val="none"/>
        </w:rPr>
        <w:t>、中小企业划分标准见工业和信息化部国家统计局国家发展和改革委员财政部《关于印发中小企业划型标准规定的通知》（工信部联企业〔2011〕300号)。</w:t>
      </w:r>
    </w:p>
    <w:p w14:paraId="74D71D69">
      <w:pPr>
        <w:pStyle w:val="381"/>
        <w:outlineLvl w:val="2"/>
        <w:rPr>
          <w:rFonts w:hint="eastAsia" w:ascii="仿宋" w:hAnsi="仿宋" w:eastAsia="仿宋" w:cs="仿宋"/>
          <w:highlight w:val="none"/>
        </w:rPr>
      </w:pPr>
      <w:r>
        <w:rPr>
          <w:rFonts w:hint="eastAsia" w:ascii="仿宋" w:hAnsi="仿宋" w:eastAsia="仿宋" w:cs="仿宋"/>
          <w:highlight w:val="none"/>
        </w:rPr>
        <w:br w:type="page"/>
      </w:r>
      <w:bookmarkStart w:id="175" w:name="_Toc256000095"/>
      <w:r>
        <w:rPr>
          <w:rFonts w:hint="eastAsia" w:ascii="仿宋" w:hAnsi="仿宋" w:eastAsia="仿宋" w:cs="仿宋"/>
          <w:highlight w:val="none"/>
        </w:rPr>
        <w:t>十、残疾人福利性单位声明函</w:t>
      </w:r>
      <w:bookmarkEnd w:id="175"/>
    </w:p>
    <w:p w14:paraId="1E4AA0E2">
      <w:pPr>
        <w:pStyle w:val="382"/>
        <w:jc w:val="center"/>
        <w:rPr>
          <w:rFonts w:hint="eastAsia" w:ascii="仿宋" w:hAnsi="仿宋" w:eastAsia="仿宋" w:cs="仿宋"/>
          <w:spacing w:val="14"/>
          <w:sz w:val="28"/>
          <w:szCs w:val="28"/>
          <w:highlight w:val="none"/>
        </w:rPr>
      </w:pPr>
    </w:p>
    <w:p w14:paraId="7128197E">
      <w:pPr>
        <w:pStyle w:val="382"/>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残疾人福利性单位声明函</w:t>
      </w:r>
    </w:p>
    <w:p w14:paraId="14B21EAC">
      <w:pPr>
        <w:pStyle w:val="382"/>
        <w:jc w:val="center"/>
        <w:rPr>
          <w:rFonts w:hint="eastAsia" w:ascii="仿宋" w:hAnsi="仿宋" w:eastAsia="仿宋" w:cs="仿宋"/>
          <w:spacing w:val="14"/>
          <w:sz w:val="21"/>
          <w:szCs w:val="21"/>
          <w:highlight w:val="none"/>
        </w:rPr>
      </w:pPr>
    </w:p>
    <w:p w14:paraId="768513C0">
      <w:pPr>
        <w:pStyle w:val="382"/>
        <w:ind w:firstLine="420"/>
        <w:rPr>
          <w:rFonts w:hint="eastAsia" w:ascii="仿宋" w:hAnsi="仿宋" w:eastAsia="仿宋" w:cs="仿宋"/>
          <w:color w:val="000000"/>
          <w:spacing w:val="14"/>
          <w:sz w:val="24"/>
          <w:szCs w:val="24"/>
          <w:highlight w:val="none"/>
        </w:rPr>
      </w:pPr>
      <w:r>
        <w:rPr>
          <w:rFonts w:hint="eastAsia" w:ascii="仿宋" w:hAnsi="仿宋" w:eastAsia="仿宋" w:cs="仿宋"/>
          <w:color w:val="000000"/>
          <w:spacing w:val="14"/>
          <w:sz w:val="24"/>
          <w:szCs w:val="24"/>
          <w:highlight w:val="none"/>
        </w:rPr>
        <w:t>本单位郑重声明，根据《财政部民政部中国残疾人联合会关于促进残疾人就业政府采购政策的通知》（财库〔2017〕141号）的规定，本单位为符合条件的残疾人福利性单位，且本单位参加</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pacing w:val="14"/>
          <w:sz w:val="24"/>
          <w:szCs w:val="24"/>
          <w:highlight w:val="none"/>
        </w:rPr>
        <w:t>单位的</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pacing w:val="14"/>
          <w:sz w:val="24"/>
          <w:szCs w:val="24"/>
          <w:highlight w:val="none"/>
        </w:rPr>
        <w:t>项目采购活动，由本企业承担工程。</w:t>
      </w:r>
    </w:p>
    <w:p w14:paraId="181D941A">
      <w:pPr>
        <w:pStyle w:val="382"/>
        <w:ind w:firstLine="420"/>
        <w:rPr>
          <w:rFonts w:hint="eastAsia" w:ascii="仿宋" w:hAnsi="仿宋" w:eastAsia="仿宋" w:cs="仿宋"/>
          <w:color w:val="000000"/>
          <w:spacing w:val="14"/>
          <w:sz w:val="24"/>
          <w:szCs w:val="24"/>
          <w:highlight w:val="none"/>
        </w:rPr>
      </w:pPr>
      <w:r>
        <w:rPr>
          <w:rFonts w:hint="eastAsia" w:ascii="仿宋" w:hAnsi="仿宋" w:eastAsia="仿宋" w:cs="仿宋"/>
          <w:color w:val="000000"/>
          <w:spacing w:val="14"/>
          <w:sz w:val="24"/>
          <w:szCs w:val="24"/>
          <w:highlight w:val="none"/>
        </w:rPr>
        <w:t>本单位对上述声明的真实性负责。如有虚假，将依法承担相应责任。</w:t>
      </w:r>
    </w:p>
    <w:p w14:paraId="607BEA1E">
      <w:pPr>
        <w:pStyle w:val="382"/>
        <w:rPr>
          <w:rFonts w:hint="eastAsia" w:ascii="仿宋" w:hAnsi="仿宋" w:eastAsia="仿宋" w:cs="仿宋"/>
          <w:color w:val="000000"/>
          <w:spacing w:val="14"/>
          <w:sz w:val="24"/>
          <w:szCs w:val="24"/>
          <w:highlight w:val="none"/>
        </w:rPr>
      </w:pPr>
    </w:p>
    <w:p w14:paraId="15BBE616">
      <w:pPr>
        <w:pStyle w:val="382"/>
        <w:rPr>
          <w:rFonts w:hint="eastAsia" w:ascii="仿宋" w:hAnsi="仿宋" w:eastAsia="仿宋" w:cs="仿宋"/>
          <w:spacing w:val="14"/>
          <w:sz w:val="24"/>
          <w:szCs w:val="24"/>
          <w:highlight w:val="none"/>
        </w:rPr>
      </w:pPr>
    </w:p>
    <w:p w14:paraId="34BCAE08">
      <w:pPr>
        <w:pStyle w:val="382"/>
        <w:rPr>
          <w:rFonts w:hint="eastAsia" w:ascii="仿宋" w:hAnsi="仿宋" w:eastAsia="仿宋" w:cs="仿宋"/>
          <w:spacing w:val="14"/>
          <w:sz w:val="24"/>
          <w:szCs w:val="24"/>
          <w:highlight w:val="none"/>
        </w:rPr>
      </w:pPr>
    </w:p>
    <w:p w14:paraId="01168C29">
      <w:pPr>
        <w:pStyle w:val="38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                                             供应商（企业电子章）：</w:t>
      </w:r>
    </w:p>
    <w:p w14:paraId="705915B8">
      <w:pPr>
        <w:pStyle w:val="382"/>
        <w:rPr>
          <w:rFonts w:hint="eastAsia" w:ascii="仿宋" w:hAnsi="仿宋" w:eastAsia="仿宋" w:cs="仿宋"/>
          <w:spacing w:val="14"/>
          <w:sz w:val="24"/>
          <w:szCs w:val="24"/>
          <w:highlight w:val="none"/>
        </w:rPr>
      </w:pPr>
    </w:p>
    <w:p w14:paraId="51DF100E">
      <w:pPr>
        <w:pStyle w:val="38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 xml:space="preserve">                                        </w:t>
      </w:r>
    </w:p>
    <w:p w14:paraId="75E49EAF">
      <w:pPr>
        <w:pStyle w:val="382"/>
        <w:rPr>
          <w:rFonts w:hint="eastAsia" w:ascii="仿宋" w:hAnsi="仿宋" w:eastAsia="仿宋" w:cs="仿宋"/>
          <w:spacing w:val="14"/>
          <w:sz w:val="24"/>
          <w:szCs w:val="24"/>
          <w:highlight w:val="none"/>
        </w:rPr>
      </w:pPr>
    </w:p>
    <w:p w14:paraId="565DF3AD">
      <w:pPr>
        <w:pStyle w:val="382"/>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（如不符合，此表可不填写）</w:t>
      </w:r>
    </w:p>
    <w:p w14:paraId="086BCB8C">
      <w:pPr>
        <w:pStyle w:val="382"/>
        <w:rPr>
          <w:rFonts w:hint="eastAsia" w:ascii="仿宋" w:hAnsi="仿宋" w:eastAsia="仿宋" w:cs="仿宋"/>
          <w:spacing w:val="14"/>
          <w:sz w:val="24"/>
          <w:szCs w:val="24"/>
          <w:highlight w:val="none"/>
        </w:rPr>
      </w:pPr>
    </w:p>
    <w:p w14:paraId="009E4ECF">
      <w:pPr>
        <w:pStyle w:val="382"/>
        <w:rPr>
          <w:rFonts w:hint="eastAsia" w:ascii="仿宋" w:hAnsi="仿宋" w:eastAsia="仿宋" w:cs="仿宋"/>
          <w:spacing w:val="14"/>
          <w:sz w:val="21"/>
          <w:szCs w:val="21"/>
          <w:highlight w:val="none"/>
        </w:rPr>
      </w:pPr>
    </w:p>
    <w:p w14:paraId="0DF62182">
      <w:pPr>
        <w:pStyle w:val="382"/>
        <w:rPr>
          <w:rFonts w:hint="eastAsia" w:ascii="仿宋" w:hAnsi="仿宋" w:eastAsia="仿宋" w:cs="仿宋"/>
          <w:spacing w:val="14"/>
          <w:sz w:val="21"/>
          <w:szCs w:val="21"/>
          <w:highlight w:val="none"/>
        </w:rPr>
      </w:pPr>
    </w:p>
    <w:p w14:paraId="16131C22">
      <w:pPr>
        <w:pStyle w:val="382"/>
        <w:rPr>
          <w:rFonts w:hint="eastAsia" w:ascii="仿宋" w:hAnsi="仿宋" w:eastAsia="仿宋" w:cs="仿宋"/>
          <w:spacing w:val="14"/>
          <w:sz w:val="21"/>
          <w:szCs w:val="21"/>
          <w:highlight w:val="none"/>
        </w:rPr>
      </w:pPr>
    </w:p>
    <w:p w14:paraId="33B91DFC">
      <w:pPr>
        <w:pStyle w:val="382"/>
        <w:rPr>
          <w:rFonts w:hint="eastAsia" w:ascii="仿宋" w:hAnsi="仿宋" w:eastAsia="仿宋" w:cs="仿宋"/>
          <w:spacing w:val="14"/>
          <w:sz w:val="21"/>
          <w:szCs w:val="21"/>
          <w:highlight w:val="none"/>
        </w:rPr>
      </w:pPr>
    </w:p>
    <w:p w14:paraId="0E49BFFC">
      <w:pPr>
        <w:pStyle w:val="382"/>
        <w:rPr>
          <w:rFonts w:hint="eastAsia" w:ascii="仿宋" w:hAnsi="仿宋" w:eastAsia="仿宋" w:cs="仿宋"/>
          <w:spacing w:val="14"/>
          <w:sz w:val="21"/>
          <w:szCs w:val="21"/>
          <w:highlight w:val="none"/>
        </w:rPr>
      </w:pPr>
    </w:p>
    <w:p w14:paraId="1A867DD9">
      <w:pPr>
        <w:pStyle w:val="382"/>
        <w:rPr>
          <w:rFonts w:hint="eastAsia" w:ascii="仿宋" w:hAnsi="仿宋" w:eastAsia="仿宋" w:cs="仿宋"/>
          <w:spacing w:val="14"/>
          <w:sz w:val="21"/>
          <w:szCs w:val="21"/>
          <w:highlight w:val="none"/>
        </w:rPr>
      </w:pPr>
      <w:r>
        <w:rPr>
          <w:rFonts w:hint="eastAsia" w:ascii="仿宋" w:hAnsi="仿宋" w:eastAsia="仿宋" w:cs="仿宋"/>
          <w:spacing w:val="14"/>
          <w:sz w:val="21"/>
          <w:szCs w:val="21"/>
          <w:highlight w:val="none"/>
        </w:rPr>
        <w:t xml:space="preserve">                                        </w:t>
      </w:r>
    </w:p>
    <w:p w14:paraId="3494DCA2">
      <w:pPr>
        <w:pStyle w:val="382"/>
        <w:rPr>
          <w:rFonts w:hint="eastAsia" w:ascii="仿宋" w:hAnsi="仿宋" w:eastAsia="仿宋" w:cs="仿宋"/>
          <w:spacing w:val="14"/>
          <w:sz w:val="21"/>
          <w:szCs w:val="21"/>
          <w:highlight w:val="none"/>
        </w:rPr>
      </w:pPr>
    </w:p>
    <w:p w14:paraId="1FCA302A">
      <w:pPr>
        <w:pStyle w:val="382"/>
        <w:rPr>
          <w:rFonts w:hint="eastAsia" w:ascii="仿宋" w:hAnsi="仿宋" w:eastAsia="仿宋" w:cs="仿宋"/>
          <w:spacing w:val="14"/>
          <w:sz w:val="21"/>
          <w:szCs w:val="21"/>
          <w:highlight w:val="none"/>
        </w:rPr>
      </w:pPr>
    </w:p>
    <w:p w14:paraId="58A1FAE5">
      <w:pPr>
        <w:pStyle w:val="383"/>
        <w:outlineLvl w:val="2"/>
        <w:rPr>
          <w:rFonts w:hint="eastAsia" w:ascii="仿宋" w:hAnsi="仿宋" w:eastAsia="仿宋" w:cs="仿宋"/>
          <w:highlight w:val="none"/>
        </w:rPr>
      </w:pPr>
      <w:r>
        <w:rPr>
          <w:rFonts w:hint="eastAsia" w:ascii="仿宋" w:hAnsi="仿宋" w:eastAsia="仿宋" w:cs="仿宋"/>
          <w:highlight w:val="none"/>
        </w:rPr>
        <w:br w:type="page"/>
      </w:r>
      <w:bookmarkStart w:id="176" w:name="_Toc256000096"/>
      <w:r>
        <w:rPr>
          <w:rFonts w:hint="eastAsia" w:ascii="仿宋" w:hAnsi="仿宋" w:eastAsia="仿宋" w:cs="仿宋"/>
          <w:highlight w:val="none"/>
        </w:rPr>
        <w:t>十一、监狱企业证明文件</w:t>
      </w:r>
      <w:bookmarkEnd w:id="176"/>
    </w:p>
    <w:p w14:paraId="6D55F96E">
      <w:pPr>
        <w:pStyle w:val="384"/>
        <w:jc w:val="center"/>
        <w:rPr>
          <w:rFonts w:hint="eastAsia" w:ascii="仿宋" w:hAnsi="仿宋" w:eastAsia="仿宋" w:cs="仿宋"/>
          <w:spacing w:val="14"/>
          <w:sz w:val="28"/>
          <w:szCs w:val="28"/>
          <w:highlight w:val="none"/>
        </w:rPr>
      </w:pPr>
    </w:p>
    <w:p w14:paraId="49E890E7">
      <w:pPr>
        <w:pStyle w:val="384"/>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监狱企业证明文件</w:t>
      </w:r>
    </w:p>
    <w:p w14:paraId="051B8365">
      <w:pPr>
        <w:pStyle w:val="384"/>
        <w:jc w:val="center"/>
        <w:rPr>
          <w:rFonts w:hint="eastAsia" w:ascii="仿宋" w:hAnsi="仿宋" w:eastAsia="仿宋" w:cs="仿宋"/>
          <w:spacing w:val="14"/>
          <w:sz w:val="21"/>
          <w:szCs w:val="21"/>
          <w:highlight w:val="none"/>
        </w:rPr>
      </w:pPr>
    </w:p>
    <w:p w14:paraId="4B7B2781">
      <w:pPr>
        <w:pStyle w:val="384"/>
        <w:ind w:firstLine="42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（监狱企业参加政府采购活动时，应当提供由省级以上监狱管理局、戒毒管理局(含新疆生产建设兵团)出具的属于监狱企业的证明文件。</w:t>
      </w:r>
    </w:p>
    <w:p w14:paraId="0E9FB30D">
      <w:pPr>
        <w:pStyle w:val="384"/>
        <w:rPr>
          <w:rFonts w:hint="eastAsia" w:ascii="仿宋" w:hAnsi="仿宋" w:eastAsia="仿宋" w:cs="仿宋"/>
          <w:spacing w:val="14"/>
          <w:sz w:val="24"/>
          <w:szCs w:val="24"/>
          <w:highlight w:val="none"/>
        </w:rPr>
      </w:pPr>
    </w:p>
    <w:p w14:paraId="300EB017">
      <w:pPr>
        <w:pStyle w:val="384"/>
        <w:rPr>
          <w:rFonts w:hint="eastAsia" w:ascii="仿宋" w:hAnsi="仿宋" w:eastAsia="仿宋" w:cs="仿宋"/>
          <w:spacing w:val="14"/>
          <w:sz w:val="24"/>
          <w:szCs w:val="24"/>
          <w:highlight w:val="none"/>
        </w:rPr>
      </w:pPr>
    </w:p>
    <w:p w14:paraId="7C9B89A9">
      <w:pPr>
        <w:pStyle w:val="38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注：在响应文件中附扫描件</w:t>
      </w:r>
    </w:p>
    <w:p w14:paraId="1D6A5EA5">
      <w:pPr>
        <w:pStyle w:val="384"/>
        <w:rPr>
          <w:rFonts w:hint="eastAsia" w:ascii="仿宋" w:hAnsi="仿宋" w:eastAsia="仿宋" w:cs="仿宋"/>
          <w:spacing w:val="14"/>
          <w:sz w:val="24"/>
          <w:szCs w:val="24"/>
          <w:highlight w:val="none"/>
        </w:rPr>
      </w:pPr>
    </w:p>
    <w:p w14:paraId="1ECDCD7E">
      <w:pPr>
        <w:pStyle w:val="384"/>
        <w:rPr>
          <w:rFonts w:hint="eastAsia" w:ascii="仿宋" w:hAnsi="仿宋" w:eastAsia="仿宋" w:cs="仿宋"/>
          <w:spacing w:val="14"/>
          <w:sz w:val="24"/>
          <w:szCs w:val="24"/>
          <w:highlight w:val="none"/>
        </w:rPr>
      </w:pPr>
    </w:p>
    <w:p w14:paraId="6974904B">
      <w:pPr>
        <w:pStyle w:val="384"/>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（如不符合，此表可不填写）</w:t>
      </w:r>
    </w:p>
    <w:p w14:paraId="0AF56D67">
      <w:pPr>
        <w:pStyle w:val="384"/>
        <w:rPr>
          <w:rFonts w:hint="eastAsia" w:ascii="仿宋" w:hAnsi="仿宋" w:eastAsia="仿宋" w:cs="仿宋"/>
          <w:spacing w:val="14"/>
          <w:sz w:val="24"/>
          <w:szCs w:val="24"/>
          <w:highlight w:val="none"/>
        </w:rPr>
      </w:pPr>
    </w:p>
    <w:p w14:paraId="2174DB35">
      <w:pPr>
        <w:pStyle w:val="384"/>
        <w:rPr>
          <w:rFonts w:hint="eastAsia" w:ascii="仿宋" w:hAnsi="仿宋" w:eastAsia="仿宋" w:cs="仿宋"/>
          <w:spacing w:val="14"/>
          <w:sz w:val="24"/>
          <w:szCs w:val="24"/>
          <w:highlight w:val="none"/>
        </w:rPr>
      </w:pPr>
    </w:p>
    <w:p w14:paraId="72585A95">
      <w:pPr>
        <w:pStyle w:val="384"/>
        <w:rPr>
          <w:rFonts w:hint="eastAsia" w:ascii="仿宋" w:hAnsi="仿宋" w:eastAsia="仿宋" w:cs="仿宋"/>
          <w:spacing w:val="14"/>
          <w:sz w:val="24"/>
          <w:szCs w:val="24"/>
          <w:highlight w:val="none"/>
        </w:rPr>
      </w:pPr>
    </w:p>
    <w:p w14:paraId="06F6C031">
      <w:pPr>
        <w:pStyle w:val="384"/>
        <w:rPr>
          <w:rFonts w:hint="eastAsia" w:ascii="仿宋" w:hAnsi="仿宋" w:eastAsia="仿宋" w:cs="仿宋"/>
          <w:spacing w:val="14"/>
          <w:sz w:val="24"/>
          <w:szCs w:val="24"/>
          <w:highlight w:val="none"/>
        </w:rPr>
      </w:pPr>
    </w:p>
    <w:p w14:paraId="1D167C55">
      <w:pPr>
        <w:pStyle w:val="385"/>
        <w:outlineLvl w:val="2"/>
        <w:rPr>
          <w:rFonts w:hint="eastAsia" w:ascii="仿宋" w:hAnsi="仿宋" w:eastAsia="仿宋" w:cs="仿宋"/>
          <w:highlight w:val="none"/>
        </w:rPr>
      </w:pPr>
      <w:r>
        <w:rPr>
          <w:rFonts w:hint="eastAsia" w:ascii="仿宋" w:hAnsi="仿宋" w:eastAsia="仿宋" w:cs="仿宋"/>
          <w:highlight w:val="none"/>
        </w:rPr>
        <w:br w:type="page"/>
      </w:r>
      <w:bookmarkStart w:id="177" w:name="_Toc256000097"/>
      <w:r>
        <w:rPr>
          <w:rFonts w:hint="eastAsia" w:ascii="仿宋" w:hAnsi="仿宋" w:eastAsia="仿宋" w:cs="仿宋"/>
          <w:highlight w:val="none"/>
        </w:rPr>
        <w:t>十二、工程预算书</w:t>
      </w:r>
      <w:bookmarkEnd w:id="177"/>
    </w:p>
    <w:p w14:paraId="02EA8E18">
      <w:pPr>
        <w:pStyle w:val="386"/>
        <w:jc w:val="center"/>
        <w:rPr>
          <w:rFonts w:hint="eastAsia" w:ascii="仿宋" w:hAnsi="仿宋" w:eastAsia="仿宋" w:cs="仿宋"/>
          <w:spacing w:val="14"/>
          <w:sz w:val="28"/>
          <w:szCs w:val="28"/>
          <w:highlight w:val="none"/>
        </w:rPr>
      </w:pPr>
    </w:p>
    <w:p w14:paraId="5EC1A672">
      <w:pPr>
        <w:pStyle w:val="386"/>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工程预算书</w:t>
      </w:r>
    </w:p>
    <w:p w14:paraId="39A0F35A">
      <w:pPr>
        <w:pStyle w:val="386"/>
        <w:widowControl/>
        <w:jc w:val="left"/>
        <w:rPr>
          <w:rFonts w:hint="eastAsia" w:ascii="仿宋" w:hAnsi="仿宋" w:eastAsia="仿宋" w:cs="仿宋"/>
          <w:sz w:val="24"/>
          <w:szCs w:val="24"/>
          <w:highlight w:val="none"/>
        </w:rPr>
      </w:pPr>
    </w:p>
    <w:p w14:paraId="01E6E309">
      <w:pPr>
        <w:pStyle w:val="386"/>
        <w:ind w:firstLine="420"/>
        <w:rPr>
          <w:rFonts w:hint="eastAsia" w:ascii="仿宋" w:hAnsi="仿宋" w:eastAsia="仿宋" w:cs="仿宋"/>
          <w:color w:val="000000"/>
          <w:spacing w:val="14"/>
          <w:sz w:val="24"/>
          <w:szCs w:val="24"/>
          <w:highlight w:val="none"/>
        </w:rPr>
      </w:pPr>
      <w:r>
        <w:rPr>
          <w:rFonts w:hint="eastAsia" w:ascii="仿宋" w:hAnsi="仿宋" w:eastAsia="仿宋" w:cs="仿宋"/>
          <w:color w:val="000000"/>
          <w:spacing w:val="14"/>
          <w:sz w:val="24"/>
          <w:szCs w:val="24"/>
          <w:highlight w:val="none"/>
        </w:rPr>
        <w:t>供应商依据磋商文件要求自行填报</w:t>
      </w:r>
    </w:p>
    <w:p w14:paraId="674DF29D">
      <w:pPr>
        <w:pStyle w:val="416"/>
        <w:spacing w:line="276" w:lineRule="auto"/>
        <w:ind w:firstLine="420"/>
        <w:rPr>
          <w:rFonts w:hint="eastAsia" w:ascii="仿宋" w:hAnsi="仿宋" w:eastAsia="仿宋" w:cs="仿宋"/>
          <w:b/>
          <w:bCs/>
          <w:color w:val="000000"/>
          <w:spacing w:val="14"/>
          <w:sz w:val="24"/>
          <w:szCs w:val="24"/>
          <w:highlight w:val="none"/>
        </w:rPr>
      </w:pPr>
      <w:r>
        <w:rPr>
          <w:rFonts w:hint="eastAsia" w:ascii="仿宋" w:hAnsi="仿宋" w:eastAsia="仿宋" w:cs="仿宋"/>
          <w:b/>
          <w:bCs/>
          <w:color w:val="000000"/>
          <w:spacing w:val="14"/>
          <w:sz w:val="24"/>
          <w:szCs w:val="24"/>
          <w:highlight w:val="none"/>
        </w:rPr>
        <w:t>注：工程量清单只作为参考，不作为报价依据。供应商根据施工图纸编制工程预算书。该工程预算书不作为资格性检查、符合性检查及否决响应文件的依据。</w:t>
      </w:r>
    </w:p>
    <w:p w14:paraId="1EE602D6">
      <w:pPr>
        <w:pStyle w:val="386"/>
        <w:ind w:firstLine="420"/>
        <w:rPr>
          <w:rFonts w:hint="eastAsia" w:ascii="仿宋" w:hAnsi="仿宋" w:eastAsia="仿宋" w:cs="仿宋"/>
          <w:color w:val="000000"/>
          <w:spacing w:val="14"/>
          <w:szCs w:val="21"/>
          <w:highlight w:val="none"/>
        </w:rPr>
      </w:pPr>
    </w:p>
    <w:p w14:paraId="716FEC3F">
      <w:pPr>
        <w:pStyle w:val="387"/>
        <w:outlineLvl w:val="2"/>
        <w:rPr>
          <w:rFonts w:hint="eastAsia" w:ascii="仿宋" w:hAnsi="仿宋" w:eastAsia="仿宋" w:cs="仿宋"/>
          <w:highlight w:val="none"/>
        </w:rPr>
      </w:pPr>
      <w:r>
        <w:rPr>
          <w:rFonts w:hint="eastAsia" w:ascii="仿宋" w:hAnsi="仿宋" w:eastAsia="仿宋" w:cs="仿宋"/>
          <w:highlight w:val="none"/>
        </w:rPr>
        <w:br w:type="page"/>
      </w:r>
      <w:bookmarkStart w:id="178" w:name="_Toc256000098"/>
      <w:r>
        <w:rPr>
          <w:rFonts w:hint="eastAsia" w:ascii="仿宋" w:hAnsi="仿宋" w:eastAsia="仿宋" w:cs="仿宋"/>
          <w:highlight w:val="none"/>
        </w:rPr>
        <w:t>十三、辅助资料表</w:t>
      </w:r>
      <w:bookmarkEnd w:id="178"/>
    </w:p>
    <w:p w14:paraId="336E6B66">
      <w:pPr>
        <w:pStyle w:val="388"/>
        <w:jc w:val="center"/>
        <w:rPr>
          <w:rFonts w:hint="eastAsia" w:ascii="仿宋" w:hAnsi="仿宋" w:eastAsia="仿宋" w:cs="仿宋"/>
          <w:spacing w:val="14"/>
          <w:sz w:val="28"/>
          <w:szCs w:val="28"/>
          <w:highlight w:val="none"/>
        </w:rPr>
      </w:pPr>
    </w:p>
    <w:p w14:paraId="11D45CCD">
      <w:pPr>
        <w:pStyle w:val="388"/>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辅助资料表</w:t>
      </w:r>
    </w:p>
    <w:p w14:paraId="05D38F25">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p>
    <w:p w14:paraId="0124175F">
      <w:pPr>
        <w:pStyle w:val="388"/>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项目经理简历表（必须包含以下内容）</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670"/>
        <w:gridCol w:w="1238"/>
        <w:gridCol w:w="653"/>
        <w:gridCol w:w="778"/>
        <w:gridCol w:w="954"/>
        <w:gridCol w:w="790"/>
        <w:gridCol w:w="1436"/>
        <w:gridCol w:w="1716"/>
      </w:tblGrid>
      <w:tr w14:paraId="7456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221" w:type="dxa"/>
            <w:noWrap w:val="0"/>
            <w:vAlign w:val="center"/>
          </w:tcPr>
          <w:p w14:paraId="68D677FA">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姓名</w:t>
            </w:r>
          </w:p>
        </w:tc>
        <w:tc>
          <w:tcPr>
            <w:tcW w:w="1908" w:type="dxa"/>
            <w:gridSpan w:val="2"/>
            <w:noWrap w:val="0"/>
            <w:vAlign w:val="center"/>
          </w:tcPr>
          <w:p w14:paraId="5AD678AE">
            <w:pPr>
              <w:pStyle w:val="388"/>
              <w:jc w:val="center"/>
              <w:rPr>
                <w:rFonts w:hint="eastAsia" w:ascii="仿宋" w:hAnsi="仿宋" w:eastAsia="仿宋" w:cs="仿宋"/>
                <w:sz w:val="24"/>
                <w:szCs w:val="24"/>
                <w:highlight w:val="none"/>
              </w:rPr>
            </w:pPr>
          </w:p>
        </w:tc>
        <w:tc>
          <w:tcPr>
            <w:tcW w:w="1431" w:type="dxa"/>
            <w:gridSpan w:val="2"/>
            <w:noWrap w:val="0"/>
            <w:vAlign w:val="center"/>
          </w:tcPr>
          <w:p w14:paraId="115F2EBD">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性别</w:t>
            </w:r>
          </w:p>
        </w:tc>
        <w:tc>
          <w:tcPr>
            <w:tcW w:w="1744" w:type="dxa"/>
            <w:gridSpan w:val="2"/>
            <w:noWrap w:val="0"/>
            <w:vAlign w:val="center"/>
          </w:tcPr>
          <w:p w14:paraId="36BF73CB">
            <w:pPr>
              <w:pStyle w:val="388"/>
              <w:rPr>
                <w:rFonts w:hint="eastAsia" w:ascii="仿宋" w:hAnsi="仿宋" w:eastAsia="仿宋" w:cs="仿宋"/>
                <w:sz w:val="24"/>
                <w:szCs w:val="24"/>
                <w:highlight w:val="none"/>
              </w:rPr>
            </w:pPr>
          </w:p>
        </w:tc>
        <w:tc>
          <w:tcPr>
            <w:tcW w:w="1436" w:type="dxa"/>
            <w:noWrap w:val="0"/>
            <w:vAlign w:val="center"/>
          </w:tcPr>
          <w:p w14:paraId="42287645">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年龄</w:t>
            </w:r>
          </w:p>
        </w:tc>
        <w:tc>
          <w:tcPr>
            <w:tcW w:w="1716" w:type="dxa"/>
            <w:noWrap w:val="0"/>
            <w:vAlign w:val="top"/>
          </w:tcPr>
          <w:p w14:paraId="35EA0F01">
            <w:pPr>
              <w:pStyle w:val="388"/>
              <w:rPr>
                <w:rFonts w:hint="eastAsia" w:ascii="仿宋" w:hAnsi="仿宋" w:eastAsia="仿宋" w:cs="仿宋"/>
                <w:sz w:val="24"/>
                <w:szCs w:val="24"/>
                <w:highlight w:val="none"/>
              </w:rPr>
            </w:pPr>
          </w:p>
        </w:tc>
      </w:tr>
      <w:tr w14:paraId="5338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221" w:type="dxa"/>
            <w:noWrap w:val="0"/>
            <w:vAlign w:val="center"/>
          </w:tcPr>
          <w:p w14:paraId="18D5C13D">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职务</w:t>
            </w:r>
          </w:p>
        </w:tc>
        <w:tc>
          <w:tcPr>
            <w:tcW w:w="1908" w:type="dxa"/>
            <w:gridSpan w:val="2"/>
            <w:noWrap w:val="0"/>
            <w:vAlign w:val="center"/>
          </w:tcPr>
          <w:p w14:paraId="53A9D309">
            <w:pPr>
              <w:pStyle w:val="388"/>
              <w:jc w:val="center"/>
              <w:rPr>
                <w:rFonts w:hint="eastAsia" w:ascii="仿宋" w:hAnsi="仿宋" w:eastAsia="仿宋" w:cs="仿宋"/>
                <w:sz w:val="24"/>
                <w:szCs w:val="24"/>
                <w:highlight w:val="none"/>
              </w:rPr>
            </w:pPr>
          </w:p>
        </w:tc>
        <w:tc>
          <w:tcPr>
            <w:tcW w:w="1431" w:type="dxa"/>
            <w:gridSpan w:val="2"/>
            <w:noWrap w:val="0"/>
            <w:vAlign w:val="center"/>
          </w:tcPr>
          <w:p w14:paraId="387FEF64">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职称</w:t>
            </w:r>
          </w:p>
        </w:tc>
        <w:tc>
          <w:tcPr>
            <w:tcW w:w="1744" w:type="dxa"/>
            <w:gridSpan w:val="2"/>
            <w:noWrap w:val="0"/>
            <w:vAlign w:val="center"/>
          </w:tcPr>
          <w:p w14:paraId="0671B8C9">
            <w:pPr>
              <w:pStyle w:val="388"/>
              <w:rPr>
                <w:rFonts w:hint="eastAsia" w:ascii="仿宋" w:hAnsi="仿宋" w:eastAsia="仿宋" w:cs="仿宋"/>
                <w:sz w:val="24"/>
                <w:szCs w:val="24"/>
                <w:highlight w:val="none"/>
              </w:rPr>
            </w:pPr>
          </w:p>
        </w:tc>
        <w:tc>
          <w:tcPr>
            <w:tcW w:w="1436" w:type="dxa"/>
            <w:noWrap w:val="0"/>
            <w:vAlign w:val="center"/>
          </w:tcPr>
          <w:p w14:paraId="5E4912B6">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学历</w:t>
            </w:r>
          </w:p>
        </w:tc>
        <w:tc>
          <w:tcPr>
            <w:tcW w:w="1716" w:type="dxa"/>
            <w:noWrap w:val="0"/>
            <w:vAlign w:val="top"/>
          </w:tcPr>
          <w:p w14:paraId="015172A0">
            <w:pPr>
              <w:pStyle w:val="388"/>
              <w:rPr>
                <w:rFonts w:hint="eastAsia" w:ascii="仿宋" w:hAnsi="仿宋" w:eastAsia="仿宋" w:cs="仿宋"/>
                <w:sz w:val="24"/>
                <w:szCs w:val="24"/>
                <w:highlight w:val="none"/>
              </w:rPr>
            </w:pPr>
          </w:p>
        </w:tc>
      </w:tr>
      <w:tr w14:paraId="73427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trPr>
        <w:tc>
          <w:tcPr>
            <w:tcW w:w="3129" w:type="dxa"/>
            <w:gridSpan w:val="3"/>
            <w:noWrap w:val="0"/>
            <w:vAlign w:val="center"/>
          </w:tcPr>
          <w:p w14:paraId="60A1D223">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参加工作时间</w:t>
            </w:r>
          </w:p>
        </w:tc>
        <w:tc>
          <w:tcPr>
            <w:tcW w:w="6327" w:type="dxa"/>
            <w:gridSpan w:val="6"/>
            <w:noWrap w:val="0"/>
            <w:vAlign w:val="center"/>
          </w:tcPr>
          <w:p w14:paraId="67D8B8FC">
            <w:pPr>
              <w:pStyle w:val="388"/>
              <w:rPr>
                <w:rFonts w:hint="eastAsia" w:ascii="仿宋" w:hAnsi="仿宋" w:eastAsia="仿宋" w:cs="仿宋"/>
                <w:sz w:val="24"/>
                <w:szCs w:val="24"/>
                <w:highlight w:val="none"/>
              </w:rPr>
            </w:pPr>
          </w:p>
        </w:tc>
      </w:tr>
      <w:tr w14:paraId="5506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trPr>
        <w:tc>
          <w:tcPr>
            <w:tcW w:w="9456" w:type="dxa"/>
            <w:gridSpan w:val="9"/>
            <w:noWrap w:val="0"/>
            <w:vAlign w:val="center"/>
          </w:tcPr>
          <w:p w14:paraId="5771B19F">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已完成项目情况</w:t>
            </w:r>
          </w:p>
        </w:tc>
      </w:tr>
      <w:tr w14:paraId="41A9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1891" w:type="dxa"/>
            <w:gridSpan w:val="2"/>
            <w:noWrap w:val="0"/>
            <w:vAlign w:val="center"/>
          </w:tcPr>
          <w:p w14:paraId="5D164969">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业主单位</w:t>
            </w:r>
          </w:p>
        </w:tc>
        <w:tc>
          <w:tcPr>
            <w:tcW w:w="1891" w:type="dxa"/>
            <w:gridSpan w:val="2"/>
            <w:noWrap w:val="0"/>
            <w:vAlign w:val="center"/>
          </w:tcPr>
          <w:p w14:paraId="2A8BE2C4">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项目名称</w:t>
            </w:r>
          </w:p>
        </w:tc>
        <w:tc>
          <w:tcPr>
            <w:tcW w:w="1732" w:type="dxa"/>
            <w:gridSpan w:val="2"/>
            <w:noWrap w:val="0"/>
            <w:vAlign w:val="center"/>
          </w:tcPr>
          <w:p w14:paraId="4C29D78B">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项目规模</w:t>
            </w:r>
          </w:p>
        </w:tc>
        <w:tc>
          <w:tcPr>
            <w:tcW w:w="2226" w:type="dxa"/>
            <w:gridSpan w:val="2"/>
            <w:noWrap w:val="0"/>
            <w:vAlign w:val="center"/>
          </w:tcPr>
          <w:p w14:paraId="204FA17F">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履约期限</w:t>
            </w:r>
          </w:p>
        </w:tc>
        <w:tc>
          <w:tcPr>
            <w:tcW w:w="1716" w:type="dxa"/>
            <w:noWrap w:val="0"/>
            <w:vAlign w:val="center"/>
          </w:tcPr>
          <w:p w14:paraId="6E65AA1C">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项目质量</w:t>
            </w:r>
          </w:p>
        </w:tc>
      </w:tr>
      <w:tr w14:paraId="14F38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01F85AB9">
            <w:pPr>
              <w:pStyle w:val="388"/>
              <w:rPr>
                <w:rFonts w:hint="eastAsia" w:ascii="仿宋" w:hAnsi="仿宋" w:eastAsia="仿宋" w:cs="仿宋"/>
                <w:sz w:val="24"/>
                <w:szCs w:val="24"/>
                <w:highlight w:val="none"/>
              </w:rPr>
            </w:pPr>
          </w:p>
        </w:tc>
        <w:tc>
          <w:tcPr>
            <w:tcW w:w="1891" w:type="dxa"/>
            <w:gridSpan w:val="2"/>
            <w:noWrap w:val="0"/>
            <w:vAlign w:val="top"/>
          </w:tcPr>
          <w:p w14:paraId="713AE917">
            <w:pPr>
              <w:pStyle w:val="388"/>
              <w:rPr>
                <w:rFonts w:hint="eastAsia" w:ascii="仿宋" w:hAnsi="仿宋" w:eastAsia="仿宋" w:cs="仿宋"/>
                <w:sz w:val="24"/>
                <w:szCs w:val="24"/>
                <w:highlight w:val="none"/>
              </w:rPr>
            </w:pPr>
          </w:p>
        </w:tc>
        <w:tc>
          <w:tcPr>
            <w:tcW w:w="1732" w:type="dxa"/>
            <w:gridSpan w:val="2"/>
            <w:noWrap w:val="0"/>
            <w:vAlign w:val="top"/>
          </w:tcPr>
          <w:p w14:paraId="0BF7C68A">
            <w:pPr>
              <w:pStyle w:val="388"/>
              <w:rPr>
                <w:rFonts w:hint="eastAsia" w:ascii="仿宋" w:hAnsi="仿宋" w:eastAsia="仿宋" w:cs="仿宋"/>
                <w:sz w:val="24"/>
                <w:szCs w:val="24"/>
                <w:highlight w:val="none"/>
              </w:rPr>
            </w:pPr>
          </w:p>
        </w:tc>
        <w:tc>
          <w:tcPr>
            <w:tcW w:w="2226" w:type="dxa"/>
            <w:gridSpan w:val="2"/>
            <w:noWrap w:val="0"/>
            <w:vAlign w:val="top"/>
          </w:tcPr>
          <w:p w14:paraId="1809208E">
            <w:pPr>
              <w:pStyle w:val="388"/>
              <w:rPr>
                <w:rFonts w:hint="eastAsia" w:ascii="仿宋" w:hAnsi="仿宋" w:eastAsia="仿宋" w:cs="仿宋"/>
                <w:sz w:val="24"/>
                <w:szCs w:val="24"/>
                <w:highlight w:val="none"/>
              </w:rPr>
            </w:pPr>
          </w:p>
        </w:tc>
        <w:tc>
          <w:tcPr>
            <w:tcW w:w="1716" w:type="dxa"/>
            <w:noWrap w:val="0"/>
            <w:vAlign w:val="top"/>
          </w:tcPr>
          <w:p w14:paraId="61FE800E">
            <w:pPr>
              <w:pStyle w:val="388"/>
              <w:rPr>
                <w:rFonts w:hint="eastAsia" w:ascii="仿宋" w:hAnsi="仿宋" w:eastAsia="仿宋" w:cs="仿宋"/>
                <w:sz w:val="24"/>
                <w:szCs w:val="24"/>
                <w:highlight w:val="none"/>
              </w:rPr>
            </w:pPr>
          </w:p>
        </w:tc>
      </w:tr>
      <w:tr w14:paraId="7B1D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18DE09E0">
            <w:pPr>
              <w:pStyle w:val="388"/>
              <w:rPr>
                <w:rFonts w:hint="eastAsia" w:ascii="仿宋" w:hAnsi="仿宋" w:eastAsia="仿宋" w:cs="仿宋"/>
                <w:sz w:val="24"/>
                <w:szCs w:val="24"/>
                <w:highlight w:val="none"/>
              </w:rPr>
            </w:pPr>
          </w:p>
        </w:tc>
        <w:tc>
          <w:tcPr>
            <w:tcW w:w="1891" w:type="dxa"/>
            <w:gridSpan w:val="2"/>
            <w:noWrap w:val="0"/>
            <w:vAlign w:val="top"/>
          </w:tcPr>
          <w:p w14:paraId="71473B22">
            <w:pPr>
              <w:pStyle w:val="388"/>
              <w:rPr>
                <w:rFonts w:hint="eastAsia" w:ascii="仿宋" w:hAnsi="仿宋" w:eastAsia="仿宋" w:cs="仿宋"/>
                <w:sz w:val="24"/>
                <w:szCs w:val="24"/>
                <w:highlight w:val="none"/>
              </w:rPr>
            </w:pPr>
          </w:p>
        </w:tc>
        <w:tc>
          <w:tcPr>
            <w:tcW w:w="1732" w:type="dxa"/>
            <w:gridSpan w:val="2"/>
            <w:noWrap w:val="0"/>
            <w:vAlign w:val="top"/>
          </w:tcPr>
          <w:p w14:paraId="1385BCE0">
            <w:pPr>
              <w:pStyle w:val="388"/>
              <w:rPr>
                <w:rFonts w:hint="eastAsia" w:ascii="仿宋" w:hAnsi="仿宋" w:eastAsia="仿宋" w:cs="仿宋"/>
                <w:sz w:val="24"/>
                <w:szCs w:val="24"/>
                <w:highlight w:val="none"/>
              </w:rPr>
            </w:pPr>
          </w:p>
        </w:tc>
        <w:tc>
          <w:tcPr>
            <w:tcW w:w="2226" w:type="dxa"/>
            <w:gridSpan w:val="2"/>
            <w:noWrap w:val="0"/>
            <w:vAlign w:val="top"/>
          </w:tcPr>
          <w:p w14:paraId="256E7F60">
            <w:pPr>
              <w:pStyle w:val="388"/>
              <w:rPr>
                <w:rFonts w:hint="eastAsia" w:ascii="仿宋" w:hAnsi="仿宋" w:eastAsia="仿宋" w:cs="仿宋"/>
                <w:sz w:val="24"/>
                <w:szCs w:val="24"/>
                <w:highlight w:val="none"/>
              </w:rPr>
            </w:pPr>
          </w:p>
        </w:tc>
        <w:tc>
          <w:tcPr>
            <w:tcW w:w="1716" w:type="dxa"/>
            <w:noWrap w:val="0"/>
            <w:vAlign w:val="top"/>
          </w:tcPr>
          <w:p w14:paraId="4188CE8C">
            <w:pPr>
              <w:pStyle w:val="388"/>
              <w:rPr>
                <w:rFonts w:hint="eastAsia" w:ascii="仿宋" w:hAnsi="仿宋" w:eastAsia="仿宋" w:cs="仿宋"/>
                <w:sz w:val="24"/>
                <w:szCs w:val="24"/>
                <w:highlight w:val="none"/>
              </w:rPr>
            </w:pPr>
          </w:p>
        </w:tc>
      </w:tr>
      <w:tr w14:paraId="1833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547F85F0">
            <w:pPr>
              <w:pStyle w:val="388"/>
              <w:rPr>
                <w:rFonts w:hint="eastAsia" w:ascii="仿宋" w:hAnsi="仿宋" w:eastAsia="仿宋" w:cs="仿宋"/>
                <w:sz w:val="24"/>
                <w:szCs w:val="24"/>
                <w:highlight w:val="none"/>
              </w:rPr>
            </w:pPr>
          </w:p>
        </w:tc>
        <w:tc>
          <w:tcPr>
            <w:tcW w:w="1891" w:type="dxa"/>
            <w:gridSpan w:val="2"/>
            <w:noWrap w:val="0"/>
            <w:vAlign w:val="top"/>
          </w:tcPr>
          <w:p w14:paraId="4D6EFCB6">
            <w:pPr>
              <w:pStyle w:val="388"/>
              <w:rPr>
                <w:rFonts w:hint="eastAsia" w:ascii="仿宋" w:hAnsi="仿宋" w:eastAsia="仿宋" w:cs="仿宋"/>
                <w:sz w:val="24"/>
                <w:szCs w:val="24"/>
                <w:highlight w:val="none"/>
              </w:rPr>
            </w:pPr>
          </w:p>
        </w:tc>
        <w:tc>
          <w:tcPr>
            <w:tcW w:w="1732" w:type="dxa"/>
            <w:gridSpan w:val="2"/>
            <w:noWrap w:val="0"/>
            <w:vAlign w:val="top"/>
          </w:tcPr>
          <w:p w14:paraId="1F01305E">
            <w:pPr>
              <w:pStyle w:val="388"/>
              <w:rPr>
                <w:rFonts w:hint="eastAsia" w:ascii="仿宋" w:hAnsi="仿宋" w:eastAsia="仿宋" w:cs="仿宋"/>
                <w:sz w:val="24"/>
                <w:szCs w:val="24"/>
                <w:highlight w:val="none"/>
              </w:rPr>
            </w:pPr>
          </w:p>
        </w:tc>
        <w:tc>
          <w:tcPr>
            <w:tcW w:w="2226" w:type="dxa"/>
            <w:gridSpan w:val="2"/>
            <w:noWrap w:val="0"/>
            <w:vAlign w:val="top"/>
          </w:tcPr>
          <w:p w14:paraId="07473F04">
            <w:pPr>
              <w:pStyle w:val="388"/>
              <w:rPr>
                <w:rFonts w:hint="eastAsia" w:ascii="仿宋" w:hAnsi="仿宋" w:eastAsia="仿宋" w:cs="仿宋"/>
                <w:sz w:val="24"/>
                <w:szCs w:val="24"/>
                <w:highlight w:val="none"/>
              </w:rPr>
            </w:pPr>
          </w:p>
        </w:tc>
        <w:tc>
          <w:tcPr>
            <w:tcW w:w="1716" w:type="dxa"/>
            <w:noWrap w:val="0"/>
            <w:vAlign w:val="top"/>
          </w:tcPr>
          <w:p w14:paraId="7C0E0843">
            <w:pPr>
              <w:pStyle w:val="388"/>
              <w:rPr>
                <w:rFonts w:hint="eastAsia" w:ascii="仿宋" w:hAnsi="仿宋" w:eastAsia="仿宋" w:cs="仿宋"/>
                <w:sz w:val="24"/>
                <w:szCs w:val="24"/>
                <w:highlight w:val="none"/>
              </w:rPr>
            </w:pPr>
          </w:p>
        </w:tc>
      </w:tr>
      <w:tr w14:paraId="055D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5F10CC41">
            <w:pPr>
              <w:pStyle w:val="388"/>
              <w:rPr>
                <w:rFonts w:hint="eastAsia" w:ascii="仿宋" w:hAnsi="仿宋" w:eastAsia="仿宋" w:cs="仿宋"/>
                <w:sz w:val="24"/>
                <w:szCs w:val="24"/>
                <w:highlight w:val="none"/>
              </w:rPr>
            </w:pPr>
          </w:p>
        </w:tc>
        <w:tc>
          <w:tcPr>
            <w:tcW w:w="1891" w:type="dxa"/>
            <w:gridSpan w:val="2"/>
            <w:noWrap w:val="0"/>
            <w:vAlign w:val="top"/>
          </w:tcPr>
          <w:p w14:paraId="54ECBD3D">
            <w:pPr>
              <w:pStyle w:val="388"/>
              <w:rPr>
                <w:rFonts w:hint="eastAsia" w:ascii="仿宋" w:hAnsi="仿宋" w:eastAsia="仿宋" w:cs="仿宋"/>
                <w:sz w:val="24"/>
                <w:szCs w:val="24"/>
                <w:highlight w:val="none"/>
              </w:rPr>
            </w:pPr>
          </w:p>
        </w:tc>
        <w:tc>
          <w:tcPr>
            <w:tcW w:w="1732" w:type="dxa"/>
            <w:gridSpan w:val="2"/>
            <w:noWrap w:val="0"/>
            <w:vAlign w:val="top"/>
          </w:tcPr>
          <w:p w14:paraId="35035482">
            <w:pPr>
              <w:pStyle w:val="388"/>
              <w:rPr>
                <w:rFonts w:hint="eastAsia" w:ascii="仿宋" w:hAnsi="仿宋" w:eastAsia="仿宋" w:cs="仿宋"/>
                <w:sz w:val="24"/>
                <w:szCs w:val="24"/>
                <w:highlight w:val="none"/>
              </w:rPr>
            </w:pPr>
          </w:p>
        </w:tc>
        <w:tc>
          <w:tcPr>
            <w:tcW w:w="2226" w:type="dxa"/>
            <w:gridSpan w:val="2"/>
            <w:noWrap w:val="0"/>
            <w:vAlign w:val="top"/>
          </w:tcPr>
          <w:p w14:paraId="0D95194E">
            <w:pPr>
              <w:pStyle w:val="388"/>
              <w:rPr>
                <w:rFonts w:hint="eastAsia" w:ascii="仿宋" w:hAnsi="仿宋" w:eastAsia="仿宋" w:cs="仿宋"/>
                <w:sz w:val="24"/>
                <w:szCs w:val="24"/>
                <w:highlight w:val="none"/>
              </w:rPr>
            </w:pPr>
          </w:p>
        </w:tc>
        <w:tc>
          <w:tcPr>
            <w:tcW w:w="1716" w:type="dxa"/>
            <w:noWrap w:val="0"/>
            <w:vAlign w:val="top"/>
          </w:tcPr>
          <w:p w14:paraId="6DB3FC57">
            <w:pPr>
              <w:pStyle w:val="388"/>
              <w:rPr>
                <w:rFonts w:hint="eastAsia" w:ascii="仿宋" w:hAnsi="仿宋" w:eastAsia="仿宋" w:cs="仿宋"/>
                <w:sz w:val="24"/>
                <w:szCs w:val="24"/>
                <w:highlight w:val="none"/>
              </w:rPr>
            </w:pPr>
          </w:p>
        </w:tc>
      </w:tr>
      <w:tr w14:paraId="5188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14008927">
            <w:pPr>
              <w:pStyle w:val="388"/>
              <w:rPr>
                <w:rFonts w:hint="eastAsia" w:ascii="仿宋" w:hAnsi="仿宋" w:eastAsia="仿宋" w:cs="仿宋"/>
                <w:sz w:val="24"/>
                <w:szCs w:val="24"/>
                <w:highlight w:val="none"/>
              </w:rPr>
            </w:pPr>
          </w:p>
        </w:tc>
        <w:tc>
          <w:tcPr>
            <w:tcW w:w="1891" w:type="dxa"/>
            <w:gridSpan w:val="2"/>
            <w:noWrap w:val="0"/>
            <w:vAlign w:val="top"/>
          </w:tcPr>
          <w:p w14:paraId="5299205F">
            <w:pPr>
              <w:pStyle w:val="388"/>
              <w:rPr>
                <w:rFonts w:hint="eastAsia" w:ascii="仿宋" w:hAnsi="仿宋" w:eastAsia="仿宋" w:cs="仿宋"/>
                <w:sz w:val="24"/>
                <w:szCs w:val="24"/>
                <w:highlight w:val="none"/>
              </w:rPr>
            </w:pPr>
          </w:p>
        </w:tc>
        <w:tc>
          <w:tcPr>
            <w:tcW w:w="1732" w:type="dxa"/>
            <w:gridSpan w:val="2"/>
            <w:noWrap w:val="0"/>
            <w:vAlign w:val="top"/>
          </w:tcPr>
          <w:p w14:paraId="1C205924">
            <w:pPr>
              <w:pStyle w:val="388"/>
              <w:rPr>
                <w:rFonts w:hint="eastAsia" w:ascii="仿宋" w:hAnsi="仿宋" w:eastAsia="仿宋" w:cs="仿宋"/>
                <w:sz w:val="24"/>
                <w:szCs w:val="24"/>
                <w:highlight w:val="none"/>
              </w:rPr>
            </w:pPr>
          </w:p>
        </w:tc>
        <w:tc>
          <w:tcPr>
            <w:tcW w:w="2226" w:type="dxa"/>
            <w:gridSpan w:val="2"/>
            <w:noWrap w:val="0"/>
            <w:vAlign w:val="top"/>
          </w:tcPr>
          <w:p w14:paraId="58E68A0F">
            <w:pPr>
              <w:pStyle w:val="388"/>
              <w:rPr>
                <w:rFonts w:hint="eastAsia" w:ascii="仿宋" w:hAnsi="仿宋" w:eastAsia="仿宋" w:cs="仿宋"/>
                <w:sz w:val="24"/>
                <w:szCs w:val="24"/>
                <w:highlight w:val="none"/>
              </w:rPr>
            </w:pPr>
          </w:p>
        </w:tc>
        <w:tc>
          <w:tcPr>
            <w:tcW w:w="1716" w:type="dxa"/>
            <w:noWrap w:val="0"/>
            <w:vAlign w:val="top"/>
          </w:tcPr>
          <w:p w14:paraId="1765CCB9">
            <w:pPr>
              <w:pStyle w:val="388"/>
              <w:rPr>
                <w:rFonts w:hint="eastAsia" w:ascii="仿宋" w:hAnsi="仿宋" w:eastAsia="仿宋" w:cs="仿宋"/>
                <w:sz w:val="24"/>
                <w:szCs w:val="24"/>
                <w:highlight w:val="none"/>
              </w:rPr>
            </w:pPr>
          </w:p>
        </w:tc>
      </w:tr>
      <w:tr w14:paraId="4A2C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1643D601">
            <w:pPr>
              <w:pStyle w:val="388"/>
              <w:rPr>
                <w:rFonts w:hint="eastAsia" w:ascii="仿宋" w:hAnsi="仿宋" w:eastAsia="仿宋" w:cs="仿宋"/>
                <w:sz w:val="24"/>
                <w:szCs w:val="24"/>
                <w:highlight w:val="none"/>
              </w:rPr>
            </w:pPr>
          </w:p>
        </w:tc>
        <w:tc>
          <w:tcPr>
            <w:tcW w:w="1891" w:type="dxa"/>
            <w:gridSpan w:val="2"/>
            <w:noWrap w:val="0"/>
            <w:vAlign w:val="top"/>
          </w:tcPr>
          <w:p w14:paraId="661D367D">
            <w:pPr>
              <w:pStyle w:val="388"/>
              <w:rPr>
                <w:rFonts w:hint="eastAsia" w:ascii="仿宋" w:hAnsi="仿宋" w:eastAsia="仿宋" w:cs="仿宋"/>
                <w:sz w:val="24"/>
                <w:szCs w:val="24"/>
                <w:highlight w:val="none"/>
              </w:rPr>
            </w:pPr>
          </w:p>
        </w:tc>
        <w:tc>
          <w:tcPr>
            <w:tcW w:w="1732" w:type="dxa"/>
            <w:gridSpan w:val="2"/>
            <w:noWrap w:val="0"/>
            <w:vAlign w:val="top"/>
          </w:tcPr>
          <w:p w14:paraId="6418F77C">
            <w:pPr>
              <w:pStyle w:val="388"/>
              <w:rPr>
                <w:rFonts w:hint="eastAsia" w:ascii="仿宋" w:hAnsi="仿宋" w:eastAsia="仿宋" w:cs="仿宋"/>
                <w:sz w:val="24"/>
                <w:szCs w:val="24"/>
                <w:highlight w:val="none"/>
              </w:rPr>
            </w:pPr>
          </w:p>
        </w:tc>
        <w:tc>
          <w:tcPr>
            <w:tcW w:w="2226" w:type="dxa"/>
            <w:gridSpan w:val="2"/>
            <w:noWrap w:val="0"/>
            <w:vAlign w:val="top"/>
          </w:tcPr>
          <w:p w14:paraId="03DA553A">
            <w:pPr>
              <w:pStyle w:val="388"/>
              <w:rPr>
                <w:rFonts w:hint="eastAsia" w:ascii="仿宋" w:hAnsi="仿宋" w:eastAsia="仿宋" w:cs="仿宋"/>
                <w:sz w:val="24"/>
                <w:szCs w:val="24"/>
                <w:highlight w:val="none"/>
              </w:rPr>
            </w:pPr>
          </w:p>
        </w:tc>
        <w:tc>
          <w:tcPr>
            <w:tcW w:w="1716" w:type="dxa"/>
            <w:noWrap w:val="0"/>
            <w:vAlign w:val="top"/>
          </w:tcPr>
          <w:p w14:paraId="3B16510F">
            <w:pPr>
              <w:pStyle w:val="388"/>
              <w:rPr>
                <w:rFonts w:hint="eastAsia" w:ascii="仿宋" w:hAnsi="仿宋" w:eastAsia="仿宋" w:cs="仿宋"/>
                <w:sz w:val="24"/>
                <w:szCs w:val="24"/>
                <w:highlight w:val="none"/>
              </w:rPr>
            </w:pPr>
          </w:p>
        </w:tc>
      </w:tr>
    </w:tbl>
    <w:p w14:paraId="677DF4F9">
      <w:pPr>
        <w:pStyle w:val="388"/>
        <w:ind w:firstLine="418" w:firstLineChars="200"/>
        <w:rPr>
          <w:rFonts w:hint="eastAsia" w:ascii="仿宋" w:hAnsi="仿宋" w:eastAsia="仿宋" w:cs="仿宋"/>
          <w:sz w:val="24"/>
          <w:szCs w:val="24"/>
          <w:highlight w:val="none"/>
        </w:rPr>
      </w:pPr>
    </w:p>
    <w:p w14:paraId="2C74F86F">
      <w:pPr>
        <w:pStyle w:val="388"/>
        <w:ind w:firstLine="418" w:firstLineChars="200"/>
        <w:rPr>
          <w:rFonts w:hint="eastAsia" w:ascii="仿宋" w:hAnsi="仿宋" w:eastAsia="仿宋" w:cs="仿宋"/>
          <w:sz w:val="24"/>
          <w:szCs w:val="24"/>
          <w:highlight w:val="none"/>
        </w:rPr>
      </w:pPr>
    </w:p>
    <w:p w14:paraId="0239BF95">
      <w:pPr>
        <w:pStyle w:val="388"/>
        <w:ind w:firstLine="418" w:firstLineChars="200"/>
        <w:rPr>
          <w:rFonts w:hint="eastAsia" w:ascii="仿宋" w:hAnsi="仿宋" w:eastAsia="仿宋" w:cs="仿宋"/>
          <w:sz w:val="24"/>
          <w:szCs w:val="24"/>
          <w:highlight w:val="none"/>
        </w:rPr>
      </w:pPr>
    </w:p>
    <w:p w14:paraId="6A6CAF3D">
      <w:pPr>
        <w:pStyle w:val="388"/>
        <w:ind w:firstLine="418" w:firstLineChars="200"/>
        <w:rPr>
          <w:rFonts w:hint="eastAsia" w:ascii="仿宋" w:hAnsi="仿宋" w:eastAsia="仿宋" w:cs="仿宋"/>
          <w:sz w:val="24"/>
          <w:szCs w:val="24"/>
          <w:highlight w:val="none"/>
        </w:rPr>
      </w:pPr>
    </w:p>
    <w:p w14:paraId="4E7B40BC">
      <w:pPr>
        <w:pStyle w:val="388"/>
        <w:ind w:firstLine="418" w:firstLineChars="200"/>
        <w:rPr>
          <w:rFonts w:hint="eastAsia" w:ascii="仿宋" w:hAnsi="仿宋" w:eastAsia="仿宋" w:cs="仿宋"/>
          <w:sz w:val="24"/>
          <w:szCs w:val="24"/>
          <w:highlight w:val="none"/>
        </w:rPr>
      </w:pPr>
    </w:p>
    <w:p w14:paraId="115538C2">
      <w:pPr>
        <w:pStyle w:val="388"/>
        <w:ind w:firstLine="418" w:firstLineChars="200"/>
        <w:rPr>
          <w:rFonts w:hint="eastAsia" w:ascii="仿宋" w:hAnsi="仿宋" w:eastAsia="仿宋" w:cs="仿宋"/>
          <w:sz w:val="24"/>
          <w:szCs w:val="24"/>
          <w:highlight w:val="none"/>
        </w:rPr>
      </w:pPr>
    </w:p>
    <w:p w14:paraId="002C2527">
      <w:pPr>
        <w:pStyle w:val="388"/>
        <w:jc w:val="center"/>
        <w:rPr>
          <w:rFonts w:hint="eastAsia" w:ascii="仿宋" w:hAnsi="仿宋" w:eastAsia="仿宋" w:cs="仿宋"/>
          <w:b/>
          <w:sz w:val="24"/>
          <w:szCs w:val="24"/>
          <w:highlight w:val="none"/>
        </w:rPr>
      </w:pPr>
    </w:p>
    <w:p w14:paraId="09F60C84">
      <w:pPr>
        <w:pStyle w:val="388"/>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br w:type="page"/>
      </w:r>
    </w:p>
    <w:p w14:paraId="5E4B30C4">
      <w:pPr>
        <w:pStyle w:val="388"/>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拟参加本工程项目经理及其他现场管理技术人员一览表</w:t>
      </w:r>
    </w:p>
    <w:p w14:paraId="50A77139">
      <w:pPr>
        <w:pStyle w:val="388"/>
        <w:jc w:val="center"/>
        <w:rPr>
          <w:rFonts w:hint="eastAsia" w:ascii="仿宋" w:hAnsi="仿宋" w:eastAsia="仿宋" w:cs="仿宋"/>
          <w:b/>
          <w:sz w:val="24"/>
          <w:szCs w:val="24"/>
          <w:highlight w:val="none"/>
        </w:rPr>
      </w:pP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694"/>
        <w:gridCol w:w="662"/>
        <w:gridCol w:w="735"/>
        <w:gridCol w:w="1015"/>
        <w:gridCol w:w="1588"/>
        <w:gridCol w:w="1381"/>
        <w:gridCol w:w="1801"/>
      </w:tblGrid>
      <w:tr w14:paraId="71D1F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0" w:hRule="atLeast"/>
          <w:jc w:val="center"/>
        </w:trPr>
        <w:tc>
          <w:tcPr>
            <w:tcW w:w="1213" w:type="dxa"/>
            <w:tcBorders>
              <w:bottom w:val="single" w:color="auto" w:sz="4" w:space="0"/>
            </w:tcBorders>
            <w:noWrap w:val="0"/>
            <w:vAlign w:val="center"/>
          </w:tcPr>
          <w:p w14:paraId="6B011490">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姓 名</w:t>
            </w:r>
          </w:p>
        </w:tc>
        <w:tc>
          <w:tcPr>
            <w:tcW w:w="694" w:type="dxa"/>
            <w:tcBorders>
              <w:bottom w:val="single" w:color="auto" w:sz="4" w:space="0"/>
            </w:tcBorders>
            <w:noWrap w:val="0"/>
            <w:vAlign w:val="center"/>
          </w:tcPr>
          <w:p w14:paraId="4B7C9BD4">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性别</w:t>
            </w:r>
          </w:p>
        </w:tc>
        <w:tc>
          <w:tcPr>
            <w:tcW w:w="662" w:type="dxa"/>
            <w:tcBorders>
              <w:bottom w:val="single" w:color="auto" w:sz="4" w:space="0"/>
            </w:tcBorders>
            <w:noWrap w:val="0"/>
            <w:vAlign w:val="center"/>
          </w:tcPr>
          <w:p w14:paraId="5ECDD01F">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年龄</w:t>
            </w:r>
          </w:p>
        </w:tc>
        <w:tc>
          <w:tcPr>
            <w:tcW w:w="735" w:type="dxa"/>
            <w:tcBorders>
              <w:bottom w:val="single" w:color="auto" w:sz="4" w:space="0"/>
            </w:tcBorders>
            <w:noWrap w:val="0"/>
            <w:vAlign w:val="center"/>
          </w:tcPr>
          <w:p w14:paraId="0FEB134D">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学历</w:t>
            </w:r>
          </w:p>
        </w:tc>
        <w:tc>
          <w:tcPr>
            <w:tcW w:w="1015" w:type="dxa"/>
            <w:tcBorders>
              <w:bottom w:val="single" w:color="auto" w:sz="4" w:space="0"/>
            </w:tcBorders>
            <w:noWrap w:val="0"/>
            <w:vAlign w:val="center"/>
          </w:tcPr>
          <w:p w14:paraId="3935E93D">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从事</w:t>
            </w:r>
          </w:p>
          <w:p w14:paraId="7FA54245">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专业</w:t>
            </w:r>
          </w:p>
        </w:tc>
        <w:tc>
          <w:tcPr>
            <w:tcW w:w="1588" w:type="dxa"/>
            <w:tcBorders>
              <w:bottom w:val="single" w:color="auto" w:sz="4" w:space="0"/>
            </w:tcBorders>
            <w:noWrap w:val="0"/>
            <w:vAlign w:val="center"/>
          </w:tcPr>
          <w:p w14:paraId="6F1A6215">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何时从事</w:t>
            </w:r>
          </w:p>
          <w:p w14:paraId="03550E65">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该专业工作</w:t>
            </w:r>
          </w:p>
        </w:tc>
        <w:tc>
          <w:tcPr>
            <w:tcW w:w="1381" w:type="dxa"/>
            <w:tcBorders>
              <w:bottom w:val="single" w:color="auto" w:sz="4" w:space="0"/>
            </w:tcBorders>
            <w:noWrap w:val="0"/>
            <w:vAlign w:val="center"/>
          </w:tcPr>
          <w:p w14:paraId="3B7901C2">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职称</w:t>
            </w:r>
          </w:p>
        </w:tc>
        <w:tc>
          <w:tcPr>
            <w:tcW w:w="1801" w:type="dxa"/>
            <w:tcBorders>
              <w:bottom w:val="single" w:color="auto" w:sz="4" w:space="0"/>
            </w:tcBorders>
            <w:noWrap w:val="0"/>
            <w:vAlign w:val="center"/>
          </w:tcPr>
          <w:p w14:paraId="53F486B6">
            <w:pPr>
              <w:pStyle w:val="3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证书号</w:t>
            </w:r>
          </w:p>
        </w:tc>
      </w:tr>
      <w:tr w14:paraId="3C23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32A09DE8">
            <w:pPr>
              <w:pStyle w:val="388"/>
              <w:rPr>
                <w:rFonts w:hint="eastAsia" w:ascii="仿宋" w:hAnsi="仿宋" w:eastAsia="仿宋" w:cs="仿宋"/>
                <w:sz w:val="24"/>
                <w:szCs w:val="24"/>
                <w:highlight w:val="none"/>
              </w:rPr>
            </w:pPr>
          </w:p>
        </w:tc>
        <w:tc>
          <w:tcPr>
            <w:tcW w:w="694" w:type="dxa"/>
            <w:noWrap w:val="0"/>
            <w:vAlign w:val="center"/>
          </w:tcPr>
          <w:p w14:paraId="0FAEEDEB">
            <w:pPr>
              <w:pStyle w:val="388"/>
              <w:rPr>
                <w:rFonts w:hint="eastAsia" w:ascii="仿宋" w:hAnsi="仿宋" w:eastAsia="仿宋" w:cs="仿宋"/>
                <w:sz w:val="24"/>
                <w:szCs w:val="24"/>
                <w:highlight w:val="none"/>
              </w:rPr>
            </w:pPr>
          </w:p>
        </w:tc>
        <w:tc>
          <w:tcPr>
            <w:tcW w:w="662" w:type="dxa"/>
            <w:noWrap w:val="0"/>
            <w:vAlign w:val="center"/>
          </w:tcPr>
          <w:p w14:paraId="26641019">
            <w:pPr>
              <w:pStyle w:val="388"/>
              <w:rPr>
                <w:rFonts w:hint="eastAsia" w:ascii="仿宋" w:hAnsi="仿宋" w:eastAsia="仿宋" w:cs="仿宋"/>
                <w:sz w:val="24"/>
                <w:szCs w:val="24"/>
                <w:highlight w:val="none"/>
              </w:rPr>
            </w:pPr>
          </w:p>
        </w:tc>
        <w:tc>
          <w:tcPr>
            <w:tcW w:w="735" w:type="dxa"/>
            <w:noWrap w:val="0"/>
            <w:vAlign w:val="center"/>
          </w:tcPr>
          <w:p w14:paraId="7B0FBE93">
            <w:pPr>
              <w:pStyle w:val="388"/>
              <w:rPr>
                <w:rFonts w:hint="eastAsia" w:ascii="仿宋" w:hAnsi="仿宋" w:eastAsia="仿宋" w:cs="仿宋"/>
                <w:sz w:val="24"/>
                <w:szCs w:val="24"/>
                <w:highlight w:val="none"/>
              </w:rPr>
            </w:pPr>
          </w:p>
        </w:tc>
        <w:tc>
          <w:tcPr>
            <w:tcW w:w="1015" w:type="dxa"/>
            <w:noWrap w:val="0"/>
            <w:vAlign w:val="center"/>
          </w:tcPr>
          <w:p w14:paraId="1FCCF0AE">
            <w:pPr>
              <w:pStyle w:val="388"/>
              <w:rPr>
                <w:rFonts w:hint="eastAsia" w:ascii="仿宋" w:hAnsi="仿宋" w:eastAsia="仿宋" w:cs="仿宋"/>
                <w:sz w:val="24"/>
                <w:szCs w:val="24"/>
                <w:highlight w:val="none"/>
              </w:rPr>
            </w:pPr>
          </w:p>
        </w:tc>
        <w:tc>
          <w:tcPr>
            <w:tcW w:w="1588" w:type="dxa"/>
            <w:noWrap w:val="0"/>
            <w:vAlign w:val="center"/>
          </w:tcPr>
          <w:p w14:paraId="79325642">
            <w:pPr>
              <w:pStyle w:val="388"/>
              <w:rPr>
                <w:rFonts w:hint="eastAsia" w:ascii="仿宋" w:hAnsi="仿宋" w:eastAsia="仿宋" w:cs="仿宋"/>
                <w:sz w:val="24"/>
                <w:szCs w:val="24"/>
                <w:highlight w:val="none"/>
              </w:rPr>
            </w:pPr>
          </w:p>
        </w:tc>
        <w:tc>
          <w:tcPr>
            <w:tcW w:w="1381" w:type="dxa"/>
            <w:noWrap w:val="0"/>
            <w:vAlign w:val="center"/>
          </w:tcPr>
          <w:p w14:paraId="0F51B277">
            <w:pPr>
              <w:pStyle w:val="388"/>
              <w:rPr>
                <w:rFonts w:hint="eastAsia" w:ascii="仿宋" w:hAnsi="仿宋" w:eastAsia="仿宋" w:cs="仿宋"/>
                <w:sz w:val="24"/>
                <w:szCs w:val="24"/>
                <w:highlight w:val="none"/>
              </w:rPr>
            </w:pPr>
          </w:p>
        </w:tc>
        <w:tc>
          <w:tcPr>
            <w:tcW w:w="1801" w:type="dxa"/>
            <w:noWrap w:val="0"/>
            <w:vAlign w:val="center"/>
          </w:tcPr>
          <w:p w14:paraId="542D81EE">
            <w:pPr>
              <w:pStyle w:val="388"/>
              <w:rPr>
                <w:rFonts w:hint="eastAsia" w:ascii="仿宋" w:hAnsi="仿宋" w:eastAsia="仿宋" w:cs="仿宋"/>
                <w:sz w:val="24"/>
                <w:szCs w:val="24"/>
                <w:highlight w:val="none"/>
              </w:rPr>
            </w:pPr>
          </w:p>
        </w:tc>
      </w:tr>
      <w:tr w14:paraId="1146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0E5A9F95">
            <w:pPr>
              <w:pStyle w:val="388"/>
              <w:rPr>
                <w:rFonts w:hint="eastAsia" w:ascii="仿宋" w:hAnsi="仿宋" w:eastAsia="仿宋" w:cs="仿宋"/>
                <w:sz w:val="24"/>
                <w:szCs w:val="24"/>
                <w:highlight w:val="none"/>
              </w:rPr>
            </w:pPr>
          </w:p>
        </w:tc>
        <w:tc>
          <w:tcPr>
            <w:tcW w:w="694" w:type="dxa"/>
            <w:noWrap w:val="0"/>
            <w:vAlign w:val="center"/>
          </w:tcPr>
          <w:p w14:paraId="560A1530">
            <w:pPr>
              <w:pStyle w:val="388"/>
              <w:rPr>
                <w:rFonts w:hint="eastAsia" w:ascii="仿宋" w:hAnsi="仿宋" w:eastAsia="仿宋" w:cs="仿宋"/>
                <w:sz w:val="24"/>
                <w:szCs w:val="24"/>
                <w:highlight w:val="none"/>
              </w:rPr>
            </w:pPr>
          </w:p>
        </w:tc>
        <w:tc>
          <w:tcPr>
            <w:tcW w:w="662" w:type="dxa"/>
            <w:noWrap w:val="0"/>
            <w:vAlign w:val="center"/>
          </w:tcPr>
          <w:p w14:paraId="23E46324">
            <w:pPr>
              <w:pStyle w:val="388"/>
              <w:rPr>
                <w:rFonts w:hint="eastAsia" w:ascii="仿宋" w:hAnsi="仿宋" w:eastAsia="仿宋" w:cs="仿宋"/>
                <w:sz w:val="24"/>
                <w:szCs w:val="24"/>
                <w:highlight w:val="none"/>
              </w:rPr>
            </w:pPr>
          </w:p>
        </w:tc>
        <w:tc>
          <w:tcPr>
            <w:tcW w:w="735" w:type="dxa"/>
            <w:noWrap w:val="0"/>
            <w:vAlign w:val="center"/>
          </w:tcPr>
          <w:p w14:paraId="60AF5281">
            <w:pPr>
              <w:pStyle w:val="388"/>
              <w:rPr>
                <w:rFonts w:hint="eastAsia" w:ascii="仿宋" w:hAnsi="仿宋" w:eastAsia="仿宋" w:cs="仿宋"/>
                <w:sz w:val="24"/>
                <w:szCs w:val="24"/>
                <w:highlight w:val="none"/>
              </w:rPr>
            </w:pPr>
          </w:p>
        </w:tc>
        <w:tc>
          <w:tcPr>
            <w:tcW w:w="1015" w:type="dxa"/>
            <w:noWrap w:val="0"/>
            <w:vAlign w:val="center"/>
          </w:tcPr>
          <w:p w14:paraId="333F127B">
            <w:pPr>
              <w:pStyle w:val="388"/>
              <w:rPr>
                <w:rFonts w:hint="eastAsia" w:ascii="仿宋" w:hAnsi="仿宋" w:eastAsia="仿宋" w:cs="仿宋"/>
                <w:sz w:val="24"/>
                <w:szCs w:val="24"/>
                <w:highlight w:val="none"/>
              </w:rPr>
            </w:pPr>
          </w:p>
        </w:tc>
        <w:tc>
          <w:tcPr>
            <w:tcW w:w="1588" w:type="dxa"/>
            <w:noWrap w:val="0"/>
            <w:vAlign w:val="center"/>
          </w:tcPr>
          <w:p w14:paraId="1C972863">
            <w:pPr>
              <w:pStyle w:val="388"/>
              <w:rPr>
                <w:rFonts w:hint="eastAsia" w:ascii="仿宋" w:hAnsi="仿宋" w:eastAsia="仿宋" w:cs="仿宋"/>
                <w:sz w:val="24"/>
                <w:szCs w:val="24"/>
                <w:highlight w:val="none"/>
              </w:rPr>
            </w:pPr>
          </w:p>
        </w:tc>
        <w:tc>
          <w:tcPr>
            <w:tcW w:w="1381" w:type="dxa"/>
            <w:noWrap w:val="0"/>
            <w:vAlign w:val="center"/>
          </w:tcPr>
          <w:p w14:paraId="0CFDF07C">
            <w:pPr>
              <w:pStyle w:val="388"/>
              <w:rPr>
                <w:rFonts w:hint="eastAsia" w:ascii="仿宋" w:hAnsi="仿宋" w:eastAsia="仿宋" w:cs="仿宋"/>
                <w:sz w:val="24"/>
                <w:szCs w:val="24"/>
                <w:highlight w:val="none"/>
              </w:rPr>
            </w:pPr>
          </w:p>
        </w:tc>
        <w:tc>
          <w:tcPr>
            <w:tcW w:w="1801" w:type="dxa"/>
            <w:noWrap w:val="0"/>
            <w:vAlign w:val="center"/>
          </w:tcPr>
          <w:p w14:paraId="44B2AB37">
            <w:pPr>
              <w:pStyle w:val="388"/>
              <w:rPr>
                <w:rFonts w:hint="eastAsia" w:ascii="仿宋" w:hAnsi="仿宋" w:eastAsia="仿宋" w:cs="仿宋"/>
                <w:sz w:val="24"/>
                <w:szCs w:val="24"/>
                <w:highlight w:val="none"/>
              </w:rPr>
            </w:pPr>
          </w:p>
        </w:tc>
      </w:tr>
      <w:tr w14:paraId="45AE0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407A187E">
            <w:pPr>
              <w:pStyle w:val="388"/>
              <w:rPr>
                <w:rFonts w:hint="eastAsia" w:ascii="仿宋" w:hAnsi="仿宋" w:eastAsia="仿宋" w:cs="仿宋"/>
                <w:sz w:val="24"/>
                <w:szCs w:val="24"/>
                <w:highlight w:val="none"/>
              </w:rPr>
            </w:pPr>
          </w:p>
        </w:tc>
        <w:tc>
          <w:tcPr>
            <w:tcW w:w="694" w:type="dxa"/>
            <w:noWrap w:val="0"/>
            <w:vAlign w:val="center"/>
          </w:tcPr>
          <w:p w14:paraId="59454BCE">
            <w:pPr>
              <w:pStyle w:val="388"/>
              <w:rPr>
                <w:rFonts w:hint="eastAsia" w:ascii="仿宋" w:hAnsi="仿宋" w:eastAsia="仿宋" w:cs="仿宋"/>
                <w:sz w:val="24"/>
                <w:szCs w:val="24"/>
                <w:highlight w:val="none"/>
              </w:rPr>
            </w:pPr>
          </w:p>
        </w:tc>
        <w:tc>
          <w:tcPr>
            <w:tcW w:w="662" w:type="dxa"/>
            <w:noWrap w:val="0"/>
            <w:vAlign w:val="center"/>
          </w:tcPr>
          <w:p w14:paraId="70335FCD">
            <w:pPr>
              <w:pStyle w:val="388"/>
              <w:rPr>
                <w:rFonts w:hint="eastAsia" w:ascii="仿宋" w:hAnsi="仿宋" w:eastAsia="仿宋" w:cs="仿宋"/>
                <w:sz w:val="24"/>
                <w:szCs w:val="24"/>
                <w:highlight w:val="none"/>
              </w:rPr>
            </w:pPr>
          </w:p>
        </w:tc>
        <w:tc>
          <w:tcPr>
            <w:tcW w:w="735" w:type="dxa"/>
            <w:noWrap w:val="0"/>
            <w:vAlign w:val="top"/>
          </w:tcPr>
          <w:p w14:paraId="38FF90F4">
            <w:pPr>
              <w:pStyle w:val="388"/>
              <w:rPr>
                <w:rFonts w:hint="eastAsia" w:ascii="仿宋" w:hAnsi="仿宋" w:eastAsia="仿宋" w:cs="仿宋"/>
                <w:sz w:val="24"/>
                <w:szCs w:val="24"/>
                <w:highlight w:val="none"/>
              </w:rPr>
            </w:pPr>
          </w:p>
        </w:tc>
        <w:tc>
          <w:tcPr>
            <w:tcW w:w="1015" w:type="dxa"/>
            <w:noWrap w:val="0"/>
            <w:vAlign w:val="center"/>
          </w:tcPr>
          <w:p w14:paraId="06A5B8AB">
            <w:pPr>
              <w:pStyle w:val="388"/>
              <w:rPr>
                <w:rFonts w:hint="eastAsia" w:ascii="仿宋" w:hAnsi="仿宋" w:eastAsia="仿宋" w:cs="仿宋"/>
                <w:sz w:val="24"/>
                <w:szCs w:val="24"/>
                <w:highlight w:val="none"/>
              </w:rPr>
            </w:pPr>
          </w:p>
        </w:tc>
        <w:tc>
          <w:tcPr>
            <w:tcW w:w="1588" w:type="dxa"/>
            <w:noWrap w:val="0"/>
            <w:vAlign w:val="center"/>
          </w:tcPr>
          <w:p w14:paraId="4B3806E0">
            <w:pPr>
              <w:pStyle w:val="388"/>
              <w:rPr>
                <w:rFonts w:hint="eastAsia" w:ascii="仿宋" w:hAnsi="仿宋" w:eastAsia="仿宋" w:cs="仿宋"/>
                <w:sz w:val="24"/>
                <w:szCs w:val="24"/>
                <w:highlight w:val="none"/>
              </w:rPr>
            </w:pPr>
          </w:p>
        </w:tc>
        <w:tc>
          <w:tcPr>
            <w:tcW w:w="1381" w:type="dxa"/>
            <w:noWrap w:val="0"/>
            <w:vAlign w:val="center"/>
          </w:tcPr>
          <w:p w14:paraId="6E5538CE">
            <w:pPr>
              <w:pStyle w:val="388"/>
              <w:rPr>
                <w:rFonts w:hint="eastAsia" w:ascii="仿宋" w:hAnsi="仿宋" w:eastAsia="仿宋" w:cs="仿宋"/>
                <w:sz w:val="24"/>
                <w:szCs w:val="24"/>
                <w:highlight w:val="none"/>
              </w:rPr>
            </w:pPr>
          </w:p>
        </w:tc>
        <w:tc>
          <w:tcPr>
            <w:tcW w:w="1801" w:type="dxa"/>
            <w:noWrap w:val="0"/>
            <w:vAlign w:val="center"/>
          </w:tcPr>
          <w:p w14:paraId="287B3426">
            <w:pPr>
              <w:pStyle w:val="388"/>
              <w:rPr>
                <w:rFonts w:hint="eastAsia" w:ascii="仿宋" w:hAnsi="仿宋" w:eastAsia="仿宋" w:cs="仿宋"/>
                <w:sz w:val="24"/>
                <w:szCs w:val="24"/>
                <w:highlight w:val="none"/>
              </w:rPr>
            </w:pPr>
          </w:p>
        </w:tc>
      </w:tr>
      <w:tr w14:paraId="6D4B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5331C6A1">
            <w:pPr>
              <w:pStyle w:val="388"/>
              <w:rPr>
                <w:rFonts w:hint="eastAsia" w:ascii="仿宋" w:hAnsi="仿宋" w:eastAsia="仿宋" w:cs="仿宋"/>
                <w:sz w:val="24"/>
                <w:szCs w:val="24"/>
                <w:highlight w:val="none"/>
              </w:rPr>
            </w:pPr>
          </w:p>
        </w:tc>
        <w:tc>
          <w:tcPr>
            <w:tcW w:w="694" w:type="dxa"/>
            <w:noWrap w:val="0"/>
            <w:vAlign w:val="center"/>
          </w:tcPr>
          <w:p w14:paraId="48044C66">
            <w:pPr>
              <w:pStyle w:val="388"/>
              <w:rPr>
                <w:rFonts w:hint="eastAsia" w:ascii="仿宋" w:hAnsi="仿宋" w:eastAsia="仿宋" w:cs="仿宋"/>
                <w:sz w:val="24"/>
                <w:szCs w:val="24"/>
                <w:highlight w:val="none"/>
              </w:rPr>
            </w:pPr>
          </w:p>
        </w:tc>
        <w:tc>
          <w:tcPr>
            <w:tcW w:w="662" w:type="dxa"/>
            <w:noWrap w:val="0"/>
            <w:vAlign w:val="center"/>
          </w:tcPr>
          <w:p w14:paraId="6C550474">
            <w:pPr>
              <w:pStyle w:val="388"/>
              <w:rPr>
                <w:rFonts w:hint="eastAsia" w:ascii="仿宋" w:hAnsi="仿宋" w:eastAsia="仿宋" w:cs="仿宋"/>
                <w:sz w:val="24"/>
                <w:szCs w:val="24"/>
                <w:highlight w:val="none"/>
              </w:rPr>
            </w:pPr>
          </w:p>
        </w:tc>
        <w:tc>
          <w:tcPr>
            <w:tcW w:w="735" w:type="dxa"/>
            <w:noWrap w:val="0"/>
            <w:vAlign w:val="top"/>
          </w:tcPr>
          <w:p w14:paraId="1204559E">
            <w:pPr>
              <w:pStyle w:val="388"/>
              <w:rPr>
                <w:rFonts w:hint="eastAsia" w:ascii="仿宋" w:hAnsi="仿宋" w:eastAsia="仿宋" w:cs="仿宋"/>
                <w:sz w:val="24"/>
                <w:szCs w:val="24"/>
                <w:highlight w:val="none"/>
              </w:rPr>
            </w:pPr>
          </w:p>
        </w:tc>
        <w:tc>
          <w:tcPr>
            <w:tcW w:w="1015" w:type="dxa"/>
            <w:noWrap w:val="0"/>
            <w:vAlign w:val="top"/>
          </w:tcPr>
          <w:p w14:paraId="3ACC32D0">
            <w:pPr>
              <w:pStyle w:val="388"/>
              <w:rPr>
                <w:rFonts w:hint="eastAsia" w:ascii="仿宋" w:hAnsi="仿宋" w:eastAsia="仿宋" w:cs="仿宋"/>
                <w:sz w:val="24"/>
                <w:szCs w:val="24"/>
                <w:highlight w:val="none"/>
              </w:rPr>
            </w:pPr>
          </w:p>
        </w:tc>
        <w:tc>
          <w:tcPr>
            <w:tcW w:w="1588" w:type="dxa"/>
            <w:noWrap w:val="0"/>
            <w:vAlign w:val="center"/>
          </w:tcPr>
          <w:p w14:paraId="3AE5A0B0">
            <w:pPr>
              <w:pStyle w:val="388"/>
              <w:rPr>
                <w:rFonts w:hint="eastAsia" w:ascii="仿宋" w:hAnsi="仿宋" w:eastAsia="仿宋" w:cs="仿宋"/>
                <w:sz w:val="24"/>
                <w:szCs w:val="24"/>
                <w:highlight w:val="none"/>
              </w:rPr>
            </w:pPr>
          </w:p>
        </w:tc>
        <w:tc>
          <w:tcPr>
            <w:tcW w:w="1381" w:type="dxa"/>
            <w:noWrap w:val="0"/>
            <w:vAlign w:val="center"/>
          </w:tcPr>
          <w:p w14:paraId="6F3DF94B">
            <w:pPr>
              <w:pStyle w:val="388"/>
              <w:rPr>
                <w:rFonts w:hint="eastAsia" w:ascii="仿宋" w:hAnsi="仿宋" w:eastAsia="仿宋" w:cs="仿宋"/>
                <w:sz w:val="24"/>
                <w:szCs w:val="24"/>
                <w:highlight w:val="none"/>
              </w:rPr>
            </w:pPr>
          </w:p>
        </w:tc>
        <w:tc>
          <w:tcPr>
            <w:tcW w:w="1801" w:type="dxa"/>
            <w:noWrap w:val="0"/>
            <w:vAlign w:val="center"/>
          </w:tcPr>
          <w:p w14:paraId="081997D9">
            <w:pPr>
              <w:pStyle w:val="388"/>
              <w:rPr>
                <w:rFonts w:hint="eastAsia" w:ascii="仿宋" w:hAnsi="仿宋" w:eastAsia="仿宋" w:cs="仿宋"/>
                <w:sz w:val="24"/>
                <w:szCs w:val="24"/>
                <w:highlight w:val="none"/>
              </w:rPr>
            </w:pPr>
          </w:p>
        </w:tc>
      </w:tr>
      <w:tr w14:paraId="67C8C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6BDE3A35">
            <w:pPr>
              <w:pStyle w:val="388"/>
              <w:rPr>
                <w:rFonts w:hint="eastAsia" w:ascii="仿宋" w:hAnsi="仿宋" w:eastAsia="仿宋" w:cs="仿宋"/>
                <w:sz w:val="24"/>
                <w:szCs w:val="24"/>
                <w:highlight w:val="none"/>
              </w:rPr>
            </w:pPr>
          </w:p>
        </w:tc>
        <w:tc>
          <w:tcPr>
            <w:tcW w:w="694" w:type="dxa"/>
            <w:noWrap w:val="0"/>
            <w:vAlign w:val="center"/>
          </w:tcPr>
          <w:p w14:paraId="56016B7C">
            <w:pPr>
              <w:pStyle w:val="388"/>
              <w:rPr>
                <w:rFonts w:hint="eastAsia" w:ascii="仿宋" w:hAnsi="仿宋" w:eastAsia="仿宋" w:cs="仿宋"/>
                <w:sz w:val="24"/>
                <w:szCs w:val="24"/>
                <w:highlight w:val="none"/>
              </w:rPr>
            </w:pPr>
          </w:p>
        </w:tc>
        <w:tc>
          <w:tcPr>
            <w:tcW w:w="662" w:type="dxa"/>
            <w:noWrap w:val="0"/>
            <w:vAlign w:val="center"/>
          </w:tcPr>
          <w:p w14:paraId="1F076642">
            <w:pPr>
              <w:pStyle w:val="388"/>
              <w:rPr>
                <w:rFonts w:hint="eastAsia" w:ascii="仿宋" w:hAnsi="仿宋" w:eastAsia="仿宋" w:cs="仿宋"/>
                <w:sz w:val="24"/>
                <w:szCs w:val="24"/>
                <w:highlight w:val="none"/>
              </w:rPr>
            </w:pPr>
          </w:p>
        </w:tc>
        <w:tc>
          <w:tcPr>
            <w:tcW w:w="735" w:type="dxa"/>
            <w:noWrap w:val="0"/>
            <w:vAlign w:val="center"/>
          </w:tcPr>
          <w:p w14:paraId="772B12F1">
            <w:pPr>
              <w:pStyle w:val="388"/>
              <w:rPr>
                <w:rFonts w:hint="eastAsia" w:ascii="仿宋" w:hAnsi="仿宋" w:eastAsia="仿宋" w:cs="仿宋"/>
                <w:sz w:val="24"/>
                <w:szCs w:val="24"/>
                <w:highlight w:val="none"/>
              </w:rPr>
            </w:pPr>
          </w:p>
        </w:tc>
        <w:tc>
          <w:tcPr>
            <w:tcW w:w="1015" w:type="dxa"/>
            <w:noWrap w:val="0"/>
            <w:vAlign w:val="top"/>
          </w:tcPr>
          <w:p w14:paraId="5C2C689A">
            <w:pPr>
              <w:pStyle w:val="388"/>
              <w:rPr>
                <w:rFonts w:hint="eastAsia" w:ascii="仿宋" w:hAnsi="仿宋" w:eastAsia="仿宋" w:cs="仿宋"/>
                <w:sz w:val="24"/>
                <w:szCs w:val="24"/>
                <w:highlight w:val="none"/>
              </w:rPr>
            </w:pPr>
          </w:p>
        </w:tc>
        <w:tc>
          <w:tcPr>
            <w:tcW w:w="1588" w:type="dxa"/>
            <w:noWrap w:val="0"/>
            <w:vAlign w:val="center"/>
          </w:tcPr>
          <w:p w14:paraId="45B156EB">
            <w:pPr>
              <w:pStyle w:val="388"/>
              <w:rPr>
                <w:rFonts w:hint="eastAsia" w:ascii="仿宋" w:hAnsi="仿宋" w:eastAsia="仿宋" w:cs="仿宋"/>
                <w:sz w:val="24"/>
                <w:szCs w:val="24"/>
                <w:highlight w:val="none"/>
              </w:rPr>
            </w:pPr>
          </w:p>
        </w:tc>
        <w:tc>
          <w:tcPr>
            <w:tcW w:w="1381" w:type="dxa"/>
            <w:noWrap w:val="0"/>
            <w:vAlign w:val="center"/>
          </w:tcPr>
          <w:p w14:paraId="051502AA">
            <w:pPr>
              <w:pStyle w:val="388"/>
              <w:rPr>
                <w:rFonts w:hint="eastAsia" w:ascii="仿宋" w:hAnsi="仿宋" w:eastAsia="仿宋" w:cs="仿宋"/>
                <w:sz w:val="24"/>
                <w:szCs w:val="24"/>
                <w:highlight w:val="none"/>
              </w:rPr>
            </w:pPr>
          </w:p>
        </w:tc>
        <w:tc>
          <w:tcPr>
            <w:tcW w:w="1801" w:type="dxa"/>
            <w:noWrap w:val="0"/>
            <w:vAlign w:val="center"/>
          </w:tcPr>
          <w:p w14:paraId="7C738B21">
            <w:pPr>
              <w:pStyle w:val="388"/>
              <w:rPr>
                <w:rFonts w:hint="eastAsia" w:ascii="仿宋" w:hAnsi="仿宋" w:eastAsia="仿宋" w:cs="仿宋"/>
                <w:sz w:val="24"/>
                <w:szCs w:val="24"/>
                <w:highlight w:val="none"/>
              </w:rPr>
            </w:pPr>
          </w:p>
        </w:tc>
      </w:tr>
      <w:tr w14:paraId="7AE2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75D87483">
            <w:pPr>
              <w:pStyle w:val="388"/>
              <w:rPr>
                <w:rFonts w:hint="eastAsia" w:ascii="仿宋" w:hAnsi="仿宋" w:eastAsia="仿宋" w:cs="仿宋"/>
                <w:sz w:val="24"/>
                <w:szCs w:val="24"/>
                <w:highlight w:val="none"/>
              </w:rPr>
            </w:pPr>
          </w:p>
        </w:tc>
        <w:tc>
          <w:tcPr>
            <w:tcW w:w="694" w:type="dxa"/>
            <w:noWrap w:val="0"/>
            <w:vAlign w:val="center"/>
          </w:tcPr>
          <w:p w14:paraId="49EA93B1">
            <w:pPr>
              <w:pStyle w:val="388"/>
              <w:rPr>
                <w:rFonts w:hint="eastAsia" w:ascii="仿宋" w:hAnsi="仿宋" w:eastAsia="仿宋" w:cs="仿宋"/>
                <w:sz w:val="24"/>
                <w:szCs w:val="24"/>
                <w:highlight w:val="none"/>
              </w:rPr>
            </w:pPr>
          </w:p>
        </w:tc>
        <w:tc>
          <w:tcPr>
            <w:tcW w:w="662" w:type="dxa"/>
            <w:noWrap w:val="0"/>
            <w:vAlign w:val="center"/>
          </w:tcPr>
          <w:p w14:paraId="58F7C11E">
            <w:pPr>
              <w:pStyle w:val="388"/>
              <w:rPr>
                <w:rFonts w:hint="eastAsia" w:ascii="仿宋" w:hAnsi="仿宋" w:eastAsia="仿宋" w:cs="仿宋"/>
                <w:sz w:val="24"/>
                <w:szCs w:val="24"/>
                <w:highlight w:val="none"/>
              </w:rPr>
            </w:pPr>
          </w:p>
        </w:tc>
        <w:tc>
          <w:tcPr>
            <w:tcW w:w="735" w:type="dxa"/>
            <w:noWrap w:val="0"/>
            <w:vAlign w:val="center"/>
          </w:tcPr>
          <w:p w14:paraId="18FB7FD4">
            <w:pPr>
              <w:pStyle w:val="388"/>
              <w:rPr>
                <w:rFonts w:hint="eastAsia" w:ascii="仿宋" w:hAnsi="仿宋" w:eastAsia="仿宋" w:cs="仿宋"/>
                <w:sz w:val="24"/>
                <w:szCs w:val="24"/>
                <w:highlight w:val="none"/>
              </w:rPr>
            </w:pPr>
          </w:p>
        </w:tc>
        <w:tc>
          <w:tcPr>
            <w:tcW w:w="1015" w:type="dxa"/>
            <w:noWrap w:val="0"/>
            <w:vAlign w:val="center"/>
          </w:tcPr>
          <w:p w14:paraId="3F05CB25">
            <w:pPr>
              <w:pStyle w:val="388"/>
              <w:rPr>
                <w:rFonts w:hint="eastAsia" w:ascii="仿宋" w:hAnsi="仿宋" w:eastAsia="仿宋" w:cs="仿宋"/>
                <w:sz w:val="24"/>
                <w:szCs w:val="24"/>
                <w:highlight w:val="none"/>
              </w:rPr>
            </w:pPr>
          </w:p>
        </w:tc>
        <w:tc>
          <w:tcPr>
            <w:tcW w:w="1588" w:type="dxa"/>
            <w:noWrap w:val="0"/>
            <w:vAlign w:val="center"/>
          </w:tcPr>
          <w:p w14:paraId="19C9F1E0">
            <w:pPr>
              <w:pStyle w:val="388"/>
              <w:rPr>
                <w:rFonts w:hint="eastAsia" w:ascii="仿宋" w:hAnsi="仿宋" w:eastAsia="仿宋" w:cs="仿宋"/>
                <w:sz w:val="24"/>
                <w:szCs w:val="24"/>
                <w:highlight w:val="none"/>
              </w:rPr>
            </w:pPr>
          </w:p>
        </w:tc>
        <w:tc>
          <w:tcPr>
            <w:tcW w:w="1381" w:type="dxa"/>
            <w:noWrap w:val="0"/>
            <w:vAlign w:val="center"/>
          </w:tcPr>
          <w:p w14:paraId="3D225EF1">
            <w:pPr>
              <w:pStyle w:val="388"/>
              <w:rPr>
                <w:rFonts w:hint="eastAsia" w:ascii="仿宋" w:hAnsi="仿宋" w:eastAsia="仿宋" w:cs="仿宋"/>
                <w:sz w:val="24"/>
                <w:szCs w:val="24"/>
                <w:highlight w:val="none"/>
              </w:rPr>
            </w:pPr>
          </w:p>
        </w:tc>
        <w:tc>
          <w:tcPr>
            <w:tcW w:w="1801" w:type="dxa"/>
            <w:noWrap w:val="0"/>
            <w:vAlign w:val="center"/>
          </w:tcPr>
          <w:p w14:paraId="67B5F9F9">
            <w:pPr>
              <w:pStyle w:val="388"/>
              <w:rPr>
                <w:rFonts w:hint="eastAsia" w:ascii="仿宋" w:hAnsi="仿宋" w:eastAsia="仿宋" w:cs="仿宋"/>
                <w:sz w:val="24"/>
                <w:szCs w:val="24"/>
                <w:highlight w:val="none"/>
              </w:rPr>
            </w:pPr>
          </w:p>
        </w:tc>
      </w:tr>
      <w:tr w14:paraId="4F3B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4B9D30B1">
            <w:pPr>
              <w:pStyle w:val="388"/>
              <w:rPr>
                <w:rFonts w:hint="eastAsia" w:ascii="仿宋" w:hAnsi="仿宋" w:eastAsia="仿宋" w:cs="仿宋"/>
                <w:sz w:val="24"/>
                <w:szCs w:val="24"/>
                <w:highlight w:val="none"/>
              </w:rPr>
            </w:pPr>
          </w:p>
        </w:tc>
        <w:tc>
          <w:tcPr>
            <w:tcW w:w="694" w:type="dxa"/>
            <w:noWrap w:val="0"/>
            <w:vAlign w:val="center"/>
          </w:tcPr>
          <w:p w14:paraId="619A47F9">
            <w:pPr>
              <w:pStyle w:val="388"/>
              <w:rPr>
                <w:rFonts w:hint="eastAsia" w:ascii="仿宋" w:hAnsi="仿宋" w:eastAsia="仿宋" w:cs="仿宋"/>
                <w:sz w:val="24"/>
                <w:szCs w:val="24"/>
                <w:highlight w:val="none"/>
              </w:rPr>
            </w:pPr>
          </w:p>
        </w:tc>
        <w:tc>
          <w:tcPr>
            <w:tcW w:w="662" w:type="dxa"/>
            <w:noWrap w:val="0"/>
            <w:vAlign w:val="center"/>
          </w:tcPr>
          <w:p w14:paraId="3CC953D1">
            <w:pPr>
              <w:pStyle w:val="388"/>
              <w:rPr>
                <w:rFonts w:hint="eastAsia" w:ascii="仿宋" w:hAnsi="仿宋" w:eastAsia="仿宋" w:cs="仿宋"/>
                <w:sz w:val="24"/>
                <w:szCs w:val="24"/>
                <w:highlight w:val="none"/>
              </w:rPr>
            </w:pPr>
          </w:p>
        </w:tc>
        <w:tc>
          <w:tcPr>
            <w:tcW w:w="735" w:type="dxa"/>
            <w:noWrap w:val="0"/>
            <w:vAlign w:val="center"/>
          </w:tcPr>
          <w:p w14:paraId="5BD16B71">
            <w:pPr>
              <w:pStyle w:val="388"/>
              <w:rPr>
                <w:rFonts w:hint="eastAsia" w:ascii="仿宋" w:hAnsi="仿宋" w:eastAsia="仿宋" w:cs="仿宋"/>
                <w:sz w:val="24"/>
                <w:szCs w:val="24"/>
                <w:highlight w:val="none"/>
              </w:rPr>
            </w:pPr>
          </w:p>
        </w:tc>
        <w:tc>
          <w:tcPr>
            <w:tcW w:w="1015" w:type="dxa"/>
            <w:noWrap w:val="0"/>
            <w:vAlign w:val="center"/>
          </w:tcPr>
          <w:p w14:paraId="523DD564">
            <w:pPr>
              <w:pStyle w:val="388"/>
              <w:rPr>
                <w:rFonts w:hint="eastAsia" w:ascii="仿宋" w:hAnsi="仿宋" w:eastAsia="仿宋" w:cs="仿宋"/>
                <w:sz w:val="24"/>
                <w:szCs w:val="24"/>
                <w:highlight w:val="none"/>
              </w:rPr>
            </w:pPr>
          </w:p>
        </w:tc>
        <w:tc>
          <w:tcPr>
            <w:tcW w:w="1588" w:type="dxa"/>
            <w:noWrap w:val="0"/>
            <w:vAlign w:val="center"/>
          </w:tcPr>
          <w:p w14:paraId="6E866282">
            <w:pPr>
              <w:pStyle w:val="388"/>
              <w:rPr>
                <w:rFonts w:hint="eastAsia" w:ascii="仿宋" w:hAnsi="仿宋" w:eastAsia="仿宋" w:cs="仿宋"/>
                <w:sz w:val="24"/>
                <w:szCs w:val="24"/>
                <w:highlight w:val="none"/>
              </w:rPr>
            </w:pPr>
          </w:p>
        </w:tc>
        <w:tc>
          <w:tcPr>
            <w:tcW w:w="1381" w:type="dxa"/>
            <w:noWrap w:val="0"/>
            <w:vAlign w:val="center"/>
          </w:tcPr>
          <w:p w14:paraId="1F3CFFDA">
            <w:pPr>
              <w:pStyle w:val="388"/>
              <w:rPr>
                <w:rFonts w:hint="eastAsia" w:ascii="仿宋" w:hAnsi="仿宋" w:eastAsia="仿宋" w:cs="仿宋"/>
                <w:sz w:val="24"/>
                <w:szCs w:val="24"/>
                <w:highlight w:val="none"/>
              </w:rPr>
            </w:pPr>
          </w:p>
        </w:tc>
        <w:tc>
          <w:tcPr>
            <w:tcW w:w="1801" w:type="dxa"/>
            <w:noWrap w:val="0"/>
            <w:vAlign w:val="center"/>
          </w:tcPr>
          <w:p w14:paraId="5555869C">
            <w:pPr>
              <w:pStyle w:val="388"/>
              <w:rPr>
                <w:rFonts w:hint="eastAsia" w:ascii="仿宋" w:hAnsi="仿宋" w:eastAsia="仿宋" w:cs="仿宋"/>
                <w:sz w:val="24"/>
                <w:szCs w:val="24"/>
                <w:highlight w:val="none"/>
              </w:rPr>
            </w:pPr>
          </w:p>
        </w:tc>
      </w:tr>
      <w:tr w14:paraId="7629E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7A796C99">
            <w:pPr>
              <w:pStyle w:val="388"/>
              <w:rPr>
                <w:rFonts w:hint="eastAsia" w:ascii="仿宋" w:hAnsi="仿宋" w:eastAsia="仿宋" w:cs="仿宋"/>
                <w:sz w:val="24"/>
                <w:szCs w:val="24"/>
                <w:highlight w:val="none"/>
              </w:rPr>
            </w:pPr>
          </w:p>
        </w:tc>
        <w:tc>
          <w:tcPr>
            <w:tcW w:w="694" w:type="dxa"/>
            <w:noWrap w:val="0"/>
            <w:vAlign w:val="center"/>
          </w:tcPr>
          <w:p w14:paraId="725EB056">
            <w:pPr>
              <w:pStyle w:val="388"/>
              <w:rPr>
                <w:rFonts w:hint="eastAsia" w:ascii="仿宋" w:hAnsi="仿宋" w:eastAsia="仿宋" w:cs="仿宋"/>
                <w:sz w:val="24"/>
                <w:szCs w:val="24"/>
                <w:highlight w:val="none"/>
              </w:rPr>
            </w:pPr>
          </w:p>
        </w:tc>
        <w:tc>
          <w:tcPr>
            <w:tcW w:w="662" w:type="dxa"/>
            <w:noWrap w:val="0"/>
            <w:vAlign w:val="center"/>
          </w:tcPr>
          <w:p w14:paraId="5F900B4A">
            <w:pPr>
              <w:pStyle w:val="388"/>
              <w:rPr>
                <w:rFonts w:hint="eastAsia" w:ascii="仿宋" w:hAnsi="仿宋" w:eastAsia="仿宋" w:cs="仿宋"/>
                <w:sz w:val="24"/>
                <w:szCs w:val="24"/>
                <w:highlight w:val="none"/>
              </w:rPr>
            </w:pPr>
          </w:p>
        </w:tc>
        <w:tc>
          <w:tcPr>
            <w:tcW w:w="735" w:type="dxa"/>
            <w:noWrap w:val="0"/>
            <w:vAlign w:val="center"/>
          </w:tcPr>
          <w:p w14:paraId="40B708C2">
            <w:pPr>
              <w:pStyle w:val="388"/>
              <w:rPr>
                <w:rFonts w:hint="eastAsia" w:ascii="仿宋" w:hAnsi="仿宋" w:eastAsia="仿宋" w:cs="仿宋"/>
                <w:sz w:val="24"/>
                <w:szCs w:val="24"/>
                <w:highlight w:val="none"/>
              </w:rPr>
            </w:pPr>
          </w:p>
        </w:tc>
        <w:tc>
          <w:tcPr>
            <w:tcW w:w="1015" w:type="dxa"/>
            <w:noWrap w:val="0"/>
            <w:vAlign w:val="center"/>
          </w:tcPr>
          <w:p w14:paraId="1B579AB4">
            <w:pPr>
              <w:pStyle w:val="388"/>
              <w:rPr>
                <w:rFonts w:hint="eastAsia" w:ascii="仿宋" w:hAnsi="仿宋" w:eastAsia="仿宋" w:cs="仿宋"/>
                <w:sz w:val="24"/>
                <w:szCs w:val="24"/>
                <w:highlight w:val="none"/>
              </w:rPr>
            </w:pPr>
          </w:p>
        </w:tc>
        <w:tc>
          <w:tcPr>
            <w:tcW w:w="1588" w:type="dxa"/>
            <w:noWrap w:val="0"/>
            <w:vAlign w:val="center"/>
          </w:tcPr>
          <w:p w14:paraId="689A6AFC">
            <w:pPr>
              <w:pStyle w:val="388"/>
              <w:rPr>
                <w:rFonts w:hint="eastAsia" w:ascii="仿宋" w:hAnsi="仿宋" w:eastAsia="仿宋" w:cs="仿宋"/>
                <w:sz w:val="24"/>
                <w:szCs w:val="24"/>
                <w:highlight w:val="none"/>
              </w:rPr>
            </w:pPr>
          </w:p>
        </w:tc>
        <w:tc>
          <w:tcPr>
            <w:tcW w:w="1381" w:type="dxa"/>
            <w:noWrap w:val="0"/>
            <w:vAlign w:val="center"/>
          </w:tcPr>
          <w:p w14:paraId="23ED1725">
            <w:pPr>
              <w:pStyle w:val="388"/>
              <w:rPr>
                <w:rFonts w:hint="eastAsia" w:ascii="仿宋" w:hAnsi="仿宋" w:eastAsia="仿宋" w:cs="仿宋"/>
                <w:sz w:val="24"/>
                <w:szCs w:val="24"/>
                <w:highlight w:val="none"/>
              </w:rPr>
            </w:pPr>
          </w:p>
        </w:tc>
        <w:tc>
          <w:tcPr>
            <w:tcW w:w="1801" w:type="dxa"/>
            <w:noWrap w:val="0"/>
            <w:vAlign w:val="center"/>
          </w:tcPr>
          <w:p w14:paraId="2298092B">
            <w:pPr>
              <w:pStyle w:val="388"/>
              <w:rPr>
                <w:rFonts w:hint="eastAsia" w:ascii="仿宋" w:hAnsi="仿宋" w:eastAsia="仿宋" w:cs="仿宋"/>
                <w:sz w:val="24"/>
                <w:szCs w:val="24"/>
                <w:highlight w:val="none"/>
              </w:rPr>
            </w:pPr>
          </w:p>
        </w:tc>
      </w:tr>
      <w:tr w14:paraId="4568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181F1E26">
            <w:pPr>
              <w:pStyle w:val="388"/>
              <w:rPr>
                <w:rFonts w:hint="eastAsia" w:ascii="仿宋" w:hAnsi="仿宋" w:eastAsia="仿宋" w:cs="仿宋"/>
                <w:sz w:val="24"/>
                <w:szCs w:val="24"/>
                <w:highlight w:val="none"/>
              </w:rPr>
            </w:pPr>
          </w:p>
        </w:tc>
        <w:tc>
          <w:tcPr>
            <w:tcW w:w="694" w:type="dxa"/>
            <w:noWrap w:val="0"/>
            <w:vAlign w:val="center"/>
          </w:tcPr>
          <w:p w14:paraId="7CFD7503">
            <w:pPr>
              <w:pStyle w:val="388"/>
              <w:rPr>
                <w:rFonts w:hint="eastAsia" w:ascii="仿宋" w:hAnsi="仿宋" w:eastAsia="仿宋" w:cs="仿宋"/>
                <w:sz w:val="24"/>
                <w:szCs w:val="24"/>
                <w:highlight w:val="none"/>
              </w:rPr>
            </w:pPr>
          </w:p>
        </w:tc>
        <w:tc>
          <w:tcPr>
            <w:tcW w:w="662" w:type="dxa"/>
            <w:noWrap w:val="0"/>
            <w:vAlign w:val="center"/>
          </w:tcPr>
          <w:p w14:paraId="3344F8F8">
            <w:pPr>
              <w:pStyle w:val="388"/>
              <w:rPr>
                <w:rFonts w:hint="eastAsia" w:ascii="仿宋" w:hAnsi="仿宋" w:eastAsia="仿宋" w:cs="仿宋"/>
                <w:sz w:val="24"/>
                <w:szCs w:val="24"/>
                <w:highlight w:val="none"/>
              </w:rPr>
            </w:pPr>
          </w:p>
        </w:tc>
        <w:tc>
          <w:tcPr>
            <w:tcW w:w="735" w:type="dxa"/>
            <w:noWrap w:val="0"/>
            <w:vAlign w:val="top"/>
          </w:tcPr>
          <w:p w14:paraId="78E3474D">
            <w:pPr>
              <w:pStyle w:val="388"/>
              <w:rPr>
                <w:rFonts w:hint="eastAsia" w:ascii="仿宋" w:hAnsi="仿宋" w:eastAsia="仿宋" w:cs="仿宋"/>
                <w:sz w:val="24"/>
                <w:szCs w:val="24"/>
                <w:highlight w:val="none"/>
              </w:rPr>
            </w:pPr>
          </w:p>
        </w:tc>
        <w:tc>
          <w:tcPr>
            <w:tcW w:w="1015" w:type="dxa"/>
            <w:noWrap w:val="0"/>
            <w:vAlign w:val="center"/>
          </w:tcPr>
          <w:p w14:paraId="3D145A50">
            <w:pPr>
              <w:pStyle w:val="388"/>
              <w:rPr>
                <w:rFonts w:hint="eastAsia" w:ascii="仿宋" w:hAnsi="仿宋" w:eastAsia="仿宋" w:cs="仿宋"/>
                <w:sz w:val="24"/>
                <w:szCs w:val="24"/>
                <w:highlight w:val="none"/>
              </w:rPr>
            </w:pPr>
          </w:p>
        </w:tc>
        <w:tc>
          <w:tcPr>
            <w:tcW w:w="1588" w:type="dxa"/>
            <w:noWrap w:val="0"/>
            <w:vAlign w:val="center"/>
          </w:tcPr>
          <w:p w14:paraId="19A30B4A">
            <w:pPr>
              <w:pStyle w:val="388"/>
              <w:rPr>
                <w:rFonts w:hint="eastAsia" w:ascii="仿宋" w:hAnsi="仿宋" w:eastAsia="仿宋" w:cs="仿宋"/>
                <w:sz w:val="24"/>
                <w:szCs w:val="24"/>
                <w:highlight w:val="none"/>
              </w:rPr>
            </w:pPr>
          </w:p>
        </w:tc>
        <w:tc>
          <w:tcPr>
            <w:tcW w:w="1381" w:type="dxa"/>
            <w:noWrap w:val="0"/>
            <w:vAlign w:val="center"/>
          </w:tcPr>
          <w:p w14:paraId="3BA22588">
            <w:pPr>
              <w:pStyle w:val="388"/>
              <w:rPr>
                <w:rFonts w:hint="eastAsia" w:ascii="仿宋" w:hAnsi="仿宋" w:eastAsia="仿宋" w:cs="仿宋"/>
                <w:sz w:val="24"/>
                <w:szCs w:val="24"/>
                <w:highlight w:val="none"/>
              </w:rPr>
            </w:pPr>
          </w:p>
        </w:tc>
        <w:tc>
          <w:tcPr>
            <w:tcW w:w="1801" w:type="dxa"/>
            <w:noWrap w:val="0"/>
            <w:vAlign w:val="center"/>
          </w:tcPr>
          <w:p w14:paraId="4860A9DC">
            <w:pPr>
              <w:pStyle w:val="388"/>
              <w:rPr>
                <w:rFonts w:hint="eastAsia" w:ascii="仿宋" w:hAnsi="仿宋" w:eastAsia="仿宋" w:cs="仿宋"/>
                <w:sz w:val="24"/>
                <w:szCs w:val="24"/>
                <w:highlight w:val="none"/>
              </w:rPr>
            </w:pPr>
          </w:p>
        </w:tc>
      </w:tr>
      <w:tr w14:paraId="4B133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5DA9982E">
            <w:pPr>
              <w:pStyle w:val="388"/>
              <w:rPr>
                <w:rFonts w:hint="eastAsia" w:ascii="仿宋" w:hAnsi="仿宋" w:eastAsia="仿宋" w:cs="仿宋"/>
                <w:sz w:val="24"/>
                <w:szCs w:val="24"/>
                <w:highlight w:val="none"/>
              </w:rPr>
            </w:pPr>
          </w:p>
        </w:tc>
        <w:tc>
          <w:tcPr>
            <w:tcW w:w="694" w:type="dxa"/>
            <w:noWrap w:val="0"/>
            <w:vAlign w:val="center"/>
          </w:tcPr>
          <w:p w14:paraId="30A25CBC">
            <w:pPr>
              <w:pStyle w:val="388"/>
              <w:rPr>
                <w:rFonts w:hint="eastAsia" w:ascii="仿宋" w:hAnsi="仿宋" w:eastAsia="仿宋" w:cs="仿宋"/>
                <w:sz w:val="24"/>
                <w:szCs w:val="24"/>
                <w:highlight w:val="none"/>
              </w:rPr>
            </w:pPr>
          </w:p>
        </w:tc>
        <w:tc>
          <w:tcPr>
            <w:tcW w:w="662" w:type="dxa"/>
            <w:noWrap w:val="0"/>
            <w:vAlign w:val="center"/>
          </w:tcPr>
          <w:p w14:paraId="44C7E641">
            <w:pPr>
              <w:pStyle w:val="388"/>
              <w:rPr>
                <w:rFonts w:hint="eastAsia" w:ascii="仿宋" w:hAnsi="仿宋" w:eastAsia="仿宋" w:cs="仿宋"/>
                <w:sz w:val="24"/>
                <w:szCs w:val="24"/>
                <w:highlight w:val="none"/>
              </w:rPr>
            </w:pPr>
          </w:p>
        </w:tc>
        <w:tc>
          <w:tcPr>
            <w:tcW w:w="735" w:type="dxa"/>
            <w:noWrap w:val="0"/>
            <w:vAlign w:val="top"/>
          </w:tcPr>
          <w:p w14:paraId="5784C7A5">
            <w:pPr>
              <w:pStyle w:val="388"/>
              <w:rPr>
                <w:rFonts w:hint="eastAsia" w:ascii="仿宋" w:hAnsi="仿宋" w:eastAsia="仿宋" w:cs="仿宋"/>
                <w:sz w:val="24"/>
                <w:szCs w:val="24"/>
                <w:highlight w:val="none"/>
              </w:rPr>
            </w:pPr>
          </w:p>
        </w:tc>
        <w:tc>
          <w:tcPr>
            <w:tcW w:w="1015" w:type="dxa"/>
            <w:noWrap w:val="0"/>
            <w:vAlign w:val="center"/>
          </w:tcPr>
          <w:p w14:paraId="0298E28C">
            <w:pPr>
              <w:pStyle w:val="388"/>
              <w:rPr>
                <w:rFonts w:hint="eastAsia" w:ascii="仿宋" w:hAnsi="仿宋" w:eastAsia="仿宋" w:cs="仿宋"/>
                <w:sz w:val="24"/>
                <w:szCs w:val="24"/>
                <w:highlight w:val="none"/>
              </w:rPr>
            </w:pPr>
          </w:p>
        </w:tc>
        <w:tc>
          <w:tcPr>
            <w:tcW w:w="1588" w:type="dxa"/>
            <w:noWrap w:val="0"/>
            <w:vAlign w:val="center"/>
          </w:tcPr>
          <w:p w14:paraId="7BED4A9E">
            <w:pPr>
              <w:pStyle w:val="388"/>
              <w:rPr>
                <w:rFonts w:hint="eastAsia" w:ascii="仿宋" w:hAnsi="仿宋" w:eastAsia="仿宋" w:cs="仿宋"/>
                <w:sz w:val="24"/>
                <w:szCs w:val="24"/>
                <w:highlight w:val="none"/>
              </w:rPr>
            </w:pPr>
          </w:p>
        </w:tc>
        <w:tc>
          <w:tcPr>
            <w:tcW w:w="1381" w:type="dxa"/>
            <w:noWrap w:val="0"/>
            <w:vAlign w:val="center"/>
          </w:tcPr>
          <w:p w14:paraId="4B9AA681">
            <w:pPr>
              <w:pStyle w:val="388"/>
              <w:rPr>
                <w:rFonts w:hint="eastAsia" w:ascii="仿宋" w:hAnsi="仿宋" w:eastAsia="仿宋" w:cs="仿宋"/>
                <w:sz w:val="24"/>
                <w:szCs w:val="24"/>
                <w:highlight w:val="none"/>
              </w:rPr>
            </w:pPr>
          </w:p>
        </w:tc>
        <w:tc>
          <w:tcPr>
            <w:tcW w:w="1801" w:type="dxa"/>
            <w:noWrap w:val="0"/>
            <w:vAlign w:val="center"/>
          </w:tcPr>
          <w:p w14:paraId="3C31D6BF">
            <w:pPr>
              <w:pStyle w:val="388"/>
              <w:rPr>
                <w:rFonts w:hint="eastAsia" w:ascii="仿宋" w:hAnsi="仿宋" w:eastAsia="仿宋" w:cs="仿宋"/>
                <w:sz w:val="24"/>
                <w:szCs w:val="24"/>
                <w:highlight w:val="none"/>
              </w:rPr>
            </w:pPr>
          </w:p>
        </w:tc>
      </w:tr>
      <w:tr w14:paraId="7E9F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524420AE">
            <w:pPr>
              <w:pStyle w:val="388"/>
              <w:rPr>
                <w:rFonts w:hint="eastAsia" w:ascii="仿宋" w:hAnsi="仿宋" w:eastAsia="仿宋" w:cs="仿宋"/>
                <w:sz w:val="24"/>
                <w:szCs w:val="24"/>
                <w:highlight w:val="none"/>
              </w:rPr>
            </w:pPr>
          </w:p>
        </w:tc>
        <w:tc>
          <w:tcPr>
            <w:tcW w:w="694" w:type="dxa"/>
            <w:noWrap w:val="0"/>
            <w:vAlign w:val="center"/>
          </w:tcPr>
          <w:p w14:paraId="591F9C9E">
            <w:pPr>
              <w:pStyle w:val="388"/>
              <w:rPr>
                <w:rFonts w:hint="eastAsia" w:ascii="仿宋" w:hAnsi="仿宋" w:eastAsia="仿宋" w:cs="仿宋"/>
                <w:sz w:val="24"/>
                <w:szCs w:val="24"/>
                <w:highlight w:val="none"/>
              </w:rPr>
            </w:pPr>
          </w:p>
        </w:tc>
        <w:tc>
          <w:tcPr>
            <w:tcW w:w="662" w:type="dxa"/>
            <w:noWrap w:val="0"/>
            <w:vAlign w:val="center"/>
          </w:tcPr>
          <w:p w14:paraId="758F68CD">
            <w:pPr>
              <w:pStyle w:val="388"/>
              <w:rPr>
                <w:rFonts w:hint="eastAsia" w:ascii="仿宋" w:hAnsi="仿宋" w:eastAsia="仿宋" w:cs="仿宋"/>
                <w:sz w:val="24"/>
                <w:szCs w:val="24"/>
                <w:highlight w:val="none"/>
              </w:rPr>
            </w:pPr>
          </w:p>
        </w:tc>
        <w:tc>
          <w:tcPr>
            <w:tcW w:w="735" w:type="dxa"/>
            <w:noWrap w:val="0"/>
            <w:vAlign w:val="center"/>
          </w:tcPr>
          <w:p w14:paraId="187C2638">
            <w:pPr>
              <w:pStyle w:val="388"/>
              <w:rPr>
                <w:rFonts w:hint="eastAsia" w:ascii="仿宋" w:hAnsi="仿宋" w:eastAsia="仿宋" w:cs="仿宋"/>
                <w:sz w:val="24"/>
                <w:szCs w:val="24"/>
                <w:highlight w:val="none"/>
              </w:rPr>
            </w:pPr>
          </w:p>
        </w:tc>
        <w:tc>
          <w:tcPr>
            <w:tcW w:w="1015" w:type="dxa"/>
            <w:noWrap w:val="0"/>
            <w:vAlign w:val="center"/>
          </w:tcPr>
          <w:p w14:paraId="37AEB17F">
            <w:pPr>
              <w:pStyle w:val="388"/>
              <w:rPr>
                <w:rFonts w:hint="eastAsia" w:ascii="仿宋" w:hAnsi="仿宋" w:eastAsia="仿宋" w:cs="仿宋"/>
                <w:sz w:val="24"/>
                <w:szCs w:val="24"/>
                <w:highlight w:val="none"/>
              </w:rPr>
            </w:pPr>
          </w:p>
        </w:tc>
        <w:tc>
          <w:tcPr>
            <w:tcW w:w="1588" w:type="dxa"/>
            <w:noWrap w:val="0"/>
            <w:vAlign w:val="center"/>
          </w:tcPr>
          <w:p w14:paraId="5F43088C">
            <w:pPr>
              <w:pStyle w:val="388"/>
              <w:rPr>
                <w:rFonts w:hint="eastAsia" w:ascii="仿宋" w:hAnsi="仿宋" w:eastAsia="仿宋" w:cs="仿宋"/>
                <w:sz w:val="24"/>
                <w:szCs w:val="24"/>
                <w:highlight w:val="none"/>
              </w:rPr>
            </w:pPr>
          </w:p>
        </w:tc>
        <w:tc>
          <w:tcPr>
            <w:tcW w:w="1381" w:type="dxa"/>
            <w:noWrap w:val="0"/>
            <w:vAlign w:val="center"/>
          </w:tcPr>
          <w:p w14:paraId="668E7EED">
            <w:pPr>
              <w:pStyle w:val="388"/>
              <w:rPr>
                <w:rFonts w:hint="eastAsia" w:ascii="仿宋" w:hAnsi="仿宋" w:eastAsia="仿宋" w:cs="仿宋"/>
                <w:sz w:val="24"/>
                <w:szCs w:val="24"/>
                <w:highlight w:val="none"/>
              </w:rPr>
            </w:pPr>
          </w:p>
        </w:tc>
        <w:tc>
          <w:tcPr>
            <w:tcW w:w="1801" w:type="dxa"/>
            <w:noWrap w:val="0"/>
            <w:vAlign w:val="center"/>
          </w:tcPr>
          <w:p w14:paraId="4DEF9B48">
            <w:pPr>
              <w:pStyle w:val="388"/>
              <w:rPr>
                <w:rFonts w:hint="eastAsia" w:ascii="仿宋" w:hAnsi="仿宋" w:eastAsia="仿宋" w:cs="仿宋"/>
                <w:sz w:val="24"/>
                <w:szCs w:val="24"/>
                <w:highlight w:val="none"/>
              </w:rPr>
            </w:pPr>
          </w:p>
        </w:tc>
      </w:tr>
    </w:tbl>
    <w:p w14:paraId="3C7DE3B6">
      <w:pPr>
        <w:pStyle w:val="388"/>
        <w:rPr>
          <w:rFonts w:hint="eastAsia" w:ascii="仿宋" w:hAnsi="仿宋" w:eastAsia="仿宋" w:cs="仿宋"/>
          <w:spacing w:val="14"/>
          <w:sz w:val="24"/>
          <w:szCs w:val="24"/>
          <w:highlight w:val="none"/>
        </w:rPr>
      </w:pPr>
    </w:p>
    <w:p w14:paraId="4FA84DD6">
      <w:pPr>
        <w:pStyle w:val="388"/>
        <w:rPr>
          <w:rFonts w:hint="eastAsia" w:ascii="仿宋" w:hAnsi="仿宋" w:eastAsia="仿宋" w:cs="仿宋"/>
          <w:sz w:val="24"/>
          <w:szCs w:val="28"/>
          <w:highlight w:val="none"/>
        </w:rPr>
      </w:pPr>
      <w:r>
        <w:rPr>
          <w:rFonts w:hint="eastAsia" w:ascii="仿宋" w:hAnsi="仿宋" w:eastAsia="仿宋" w:cs="仿宋"/>
          <w:spacing w:val="14"/>
          <w:sz w:val="24"/>
          <w:szCs w:val="24"/>
          <w:highlight w:val="none"/>
        </w:rPr>
        <w:t>供应商（企业电子章）：</w:t>
      </w:r>
    </w:p>
    <w:p w14:paraId="34D2085F">
      <w:pPr>
        <w:pStyle w:val="384"/>
        <w:bidi w:val="0"/>
        <w:rPr>
          <w:rFonts w:hint="eastAsia"/>
          <w:highlight w:val="none"/>
        </w:rPr>
      </w:pPr>
    </w:p>
    <w:p w14:paraId="7193312A">
      <w:pPr>
        <w:jc w:val="left"/>
        <w:rPr>
          <w:rFonts w:hint="eastAsia" w:ascii="仿宋" w:hAnsi="仿宋" w:eastAsia="仿宋" w:cs="仿宋"/>
          <w:spacing w:val="14"/>
          <w:kern w:val="2"/>
          <w:highlight w:val="none"/>
          <w:lang w:val="en-US" w:eastAsia="zh-CN"/>
        </w:rPr>
      </w:pPr>
      <w:r>
        <w:rPr>
          <w:rFonts w:hint="eastAsia" w:ascii="仿宋" w:hAnsi="仿宋" w:eastAsia="仿宋" w:cs="仿宋"/>
          <w:spacing w:val="14"/>
          <w:kern w:val="2"/>
          <w:highlight w:val="none"/>
          <w:lang w:val="en-US" w:eastAsia="zh-CN"/>
        </w:rPr>
        <w:t>注：职称、资格证书扫描件附后</w:t>
      </w:r>
    </w:p>
    <w:p w14:paraId="681F6C85">
      <w:pPr>
        <w:pStyle w:val="388"/>
        <w:rPr>
          <w:rFonts w:hint="eastAsia" w:ascii="仿宋" w:hAnsi="仿宋" w:eastAsia="仿宋" w:cs="仿宋"/>
          <w:sz w:val="24"/>
          <w:szCs w:val="24"/>
          <w:highlight w:val="none"/>
        </w:rPr>
      </w:pPr>
    </w:p>
    <w:p w14:paraId="58129D00">
      <w:pPr>
        <w:pStyle w:val="388"/>
        <w:rPr>
          <w:rFonts w:hint="eastAsia" w:ascii="仿宋" w:hAnsi="仿宋" w:eastAsia="仿宋" w:cs="仿宋"/>
          <w:sz w:val="28"/>
          <w:szCs w:val="32"/>
          <w:highlight w:val="none"/>
        </w:rPr>
      </w:pPr>
    </w:p>
    <w:p w14:paraId="39EAEFFD">
      <w:pPr>
        <w:pStyle w:val="389"/>
        <w:outlineLvl w:val="2"/>
        <w:rPr>
          <w:rFonts w:hint="eastAsia" w:ascii="仿宋" w:hAnsi="仿宋" w:eastAsia="仿宋" w:cs="仿宋"/>
          <w:highlight w:val="none"/>
        </w:rPr>
      </w:pPr>
      <w:r>
        <w:rPr>
          <w:rFonts w:hint="eastAsia" w:ascii="仿宋" w:hAnsi="仿宋" w:eastAsia="仿宋" w:cs="仿宋"/>
          <w:highlight w:val="none"/>
        </w:rPr>
        <w:br w:type="page"/>
      </w:r>
      <w:bookmarkStart w:id="179" w:name="_Toc256000100"/>
      <w:r>
        <w:rPr>
          <w:rFonts w:hint="eastAsia" w:ascii="仿宋" w:hAnsi="仿宋" w:eastAsia="仿宋" w:cs="仿宋"/>
          <w:highlight w:val="none"/>
        </w:rPr>
        <w:t>十四、承诺书</w:t>
      </w:r>
      <w:bookmarkEnd w:id="179"/>
    </w:p>
    <w:p w14:paraId="5723DDCF">
      <w:pPr>
        <w:pStyle w:val="390"/>
        <w:rPr>
          <w:rFonts w:hint="eastAsia" w:ascii="仿宋" w:hAnsi="仿宋" w:eastAsia="仿宋" w:cs="仿宋"/>
          <w:spacing w:val="14"/>
          <w:sz w:val="24"/>
          <w:szCs w:val="24"/>
          <w:highlight w:val="none"/>
        </w:rPr>
      </w:pPr>
      <w:r>
        <w:rPr>
          <w:rFonts w:hint="eastAsia" w:ascii="仿宋" w:hAnsi="仿宋" w:eastAsia="仿宋" w:cs="仿宋"/>
          <w:spacing w:val="14"/>
          <w:sz w:val="24"/>
          <w:szCs w:val="24"/>
          <w:highlight w:val="none"/>
        </w:rPr>
        <w:t>注：在响应文件中附扫描件</w:t>
      </w:r>
    </w:p>
    <w:p w14:paraId="4CA55390">
      <w:pPr>
        <w:pStyle w:val="390"/>
        <w:jc w:val="center"/>
        <w:rPr>
          <w:rFonts w:hint="eastAsia" w:ascii="仿宋" w:hAnsi="仿宋" w:eastAsia="仿宋" w:cs="仿宋"/>
          <w:b/>
          <w:sz w:val="28"/>
          <w:szCs w:val="28"/>
          <w:highlight w:val="none"/>
        </w:rPr>
      </w:pPr>
    </w:p>
    <w:p w14:paraId="4CA4C13C">
      <w:pPr>
        <w:pStyle w:val="390"/>
        <w:jc w:val="center"/>
        <w:rPr>
          <w:rFonts w:hint="eastAsia" w:ascii="仿宋" w:hAnsi="仿宋" w:eastAsia="仿宋" w:cs="仿宋"/>
          <w:b/>
          <w:sz w:val="28"/>
          <w:szCs w:val="28"/>
          <w:highlight w:val="none"/>
        </w:rPr>
      </w:pPr>
      <w:r>
        <w:rPr>
          <w:rFonts w:hint="eastAsia" w:ascii="仿宋" w:hAnsi="仿宋" w:eastAsia="仿宋" w:cs="仿宋"/>
          <w:b/>
          <w:sz w:val="28"/>
          <w:szCs w:val="28"/>
          <w:highlight w:val="none"/>
        </w:rPr>
        <w:t>洛阳市建设工程廉洁自律承诺书</w:t>
      </w:r>
    </w:p>
    <w:p w14:paraId="785C43A2">
      <w:pPr>
        <w:pStyle w:val="390"/>
        <w:spacing w:line="440" w:lineRule="exact"/>
        <w:ind w:firstLine="428" w:firstLineChars="205"/>
        <w:rPr>
          <w:rFonts w:hint="eastAsia" w:ascii="仿宋" w:hAnsi="仿宋" w:eastAsia="仿宋" w:cs="仿宋"/>
          <w:sz w:val="24"/>
          <w:szCs w:val="32"/>
          <w:highlight w:val="none"/>
        </w:rPr>
      </w:pPr>
    </w:p>
    <w:p w14:paraId="00F3AF49">
      <w:pPr>
        <w:pStyle w:val="390"/>
        <w:spacing w:line="440" w:lineRule="exact"/>
        <w:ind w:firstLine="428" w:firstLineChars="205"/>
        <w:rPr>
          <w:rFonts w:hint="eastAsia" w:ascii="仿宋" w:hAnsi="仿宋" w:eastAsia="仿宋" w:cs="仿宋"/>
          <w:sz w:val="24"/>
          <w:szCs w:val="32"/>
          <w:highlight w:val="none"/>
        </w:rPr>
      </w:pPr>
      <w:r>
        <w:rPr>
          <w:rFonts w:hint="eastAsia" w:ascii="仿宋" w:hAnsi="仿宋" w:eastAsia="仿宋" w:cs="仿宋"/>
          <w:sz w:val="24"/>
          <w:szCs w:val="32"/>
          <w:highlight w:val="none"/>
        </w:rPr>
        <w:t>为切实加强工程建设领域的党风廉政建设，严格遵守廉洁从业的有关规定，有效预防和制止各种违法违纪行为和腐败问题的发生，确保把工程项目建设成为廉洁工程，促进经济社会又好又快地发展，作为本工程的供应商，特向市委、市政府做出如下庄严承诺：</w:t>
      </w:r>
    </w:p>
    <w:p w14:paraId="74772962">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一、严格遵守党纪国法和各项政策规定，将廉政建设和廉洁从业的各项要求贯彻始终，廉洁自律，加强监督，保证将工程建成廉洁工程。</w:t>
      </w:r>
    </w:p>
    <w:p w14:paraId="769F4B6C">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二、严格遵守职业道德，坚持公开、公正、公平的原则，依法合规参与竞争，努力推进诚信建设，决不从事任何不正当竞争和任何违法违纪行为。</w:t>
      </w:r>
    </w:p>
    <w:p w14:paraId="386DB5DD">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三、建立并落实党风廉政建设和廉洁从业责任制，健全行之有效的规章制度，在工程报批立项、招标投标、资金运用、物资采购、设计变更、预算决算、质量认证、工程验收和设计、施工、监理过程中不以任何形式以权谋私、以工程谋私、索贿受贿，直接或变相行贿搞商业贿赂。</w:t>
      </w:r>
    </w:p>
    <w:p w14:paraId="47D2ED2D">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四、建立工程质量监管保证体系。严格按照国家各项相关法规和技术规范从事设计、施工、监理，确保工程设计、施工组织、质量监理全部依法合规，争创优质工程。</w:t>
      </w:r>
    </w:p>
    <w:p w14:paraId="579C496D">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五、建立安全生产监管保证体系。按照国家各项相关法律和技术规范，在工程建设中落实安全生产“三同时”要求，确保施工人员和其他相关人员生命及人身安全，杜绝各类安全事故的发生。</w:t>
      </w:r>
    </w:p>
    <w:p w14:paraId="6D2E642C">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六、遵守财经法规，厉行勤俭节约，杜绝铺张浪费，严格控制开支，最大限度地压缩工程费用，节约资金。</w:t>
      </w:r>
    </w:p>
    <w:p w14:paraId="6A565F7B">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七、定期不定期地对工程建设中的廉政建设和廉洁从业情况进行内部监督检查，同时主动接受外部有关部门依法依纪的监督检查，及时发现和整改存在的各种问题。</w:t>
      </w:r>
    </w:p>
    <w:p w14:paraId="3DEF13EE">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八、如在工程建设中发生违法违纪行为和腐败问题，自愿接受党纪、政纪处理直至追究法律责任。</w:t>
      </w:r>
    </w:p>
    <w:p w14:paraId="1877B357">
      <w:pPr>
        <w:pStyle w:val="390"/>
        <w:spacing w:line="440" w:lineRule="exact"/>
        <w:ind w:left="435"/>
        <w:rPr>
          <w:rFonts w:hint="eastAsia" w:ascii="仿宋" w:hAnsi="仿宋" w:eastAsia="仿宋" w:cs="仿宋"/>
          <w:sz w:val="24"/>
          <w:szCs w:val="32"/>
          <w:highlight w:val="none"/>
        </w:rPr>
      </w:pPr>
    </w:p>
    <w:p w14:paraId="10E1E1B6">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承诺单位(公章)：</w:t>
      </w:r>
    </w:p>
    <w:p w14:paraId="6E7221D6">
      <w:pPr>
        <w:pStyle w:val="390"/>
        <w:spacing w:line="440" w:lineRule="exact"/>
        <w:ind w:firstLine="418" w:firstLineChars="200"/>
        <w:rPr>
          <w:rFonts w:hint="eastAsia" w:ascii="仿宋" w:hAnsi="仿宋" w:eastAsia="仿宋" w:cs="仿宋"/>
          <w:sz w:val="24"/>
          <w:szCs w:val="32"/>
          <w:highlight w:val="none"/>
        </w:rPr>
      </w:pPr>
    </w:p>
    <w:p w14:paraId="6B66D25F">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法定代表人（签字或盖章）：</w:t>
      </w:r>
    </w:p>
    <w:p w14:paraId="2EA6A9B7">
      <w:pPr>
        <w:pStyle w:val="390"/>
        <w:spacing w:line="440" w:lineRule="exact"/>
        <w:ind w:firstLine="418" w:firstLineChars="200"/>
        <w:rPr>
          <w:rFonts w:hint="eastAsia" w:ascii="仿宋" w:hAnsi="仿宋" w:eastAsia="仿宋" w:cs="仿宋"/>
          <w:sz w:val="24"/>
          <w:szCs w:val="32"/>
          <w:highlight w:val="none"/>
        </w:rPr>
      </w:pPr>
    </w:p>
    <w:p w14:paraId="5D5CAF5D">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授权委托人（签字或盖章）：</w:t>
      </w:r>
    </w:p>
    <w:p w14:paraId="2BF62C2D">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                                               年    月    日</w:t>
      </w:r>
    </w:p>
    <w:p w14:paraId="0280032E">
      <w:pPr>
        <w:pStyle w:val="390"/>
        <w:jc w:val="center"/>
        <w:rPr>
          <w:rFonts w:hint="eastAsia" w:ascii="仿宋" w:hAnsi="仿宋" w:eastAsia="仿宋" w:cs="仿宋"/>
          <w:b/>
          <w:sz w:val="28"/>
          <w:szCs w:val="28"/>
          <w:highlight w:val="none"/>
        </w:rPr>
      </w:pPr>
      <w:r>
        <w:rPr>
          <w:rFonts w:hint="eastAsia" w:ascii="仿宋" w:hAnsi="仿宋" w:eastAsia="仿宋" w:cs="仿宋"/>
          <w:b/>
          <w:sz w:val="28"/>
          <w:szCs w:val="28"/>
          <w:highlight w:val="none"/>
        </w:rPr>
        <w:t>洛阳市工程建设项目廉洁自律告知书</w:t>
      </w:r>
    </w:p>
    <w:p w14:paraId="24A1C218">
      <w:pPr>
        <w:pStyle w:val="390"/>
        <w:jc w:val="center"/>
        <w:rPr>
          <w:rFonts w:hint="eastAsia" w:ascii="仿宋" w:hAnsi="仿宋" w:eastAsia="仿宋" w:cs="仿宋"/>
          <w:b/>
          <w:sz w:val="28"/>
          <w:szCs w:val="28"/>
          <w:highlight w:val="none"/>
        </w:rPr>
      </w:pPr>
    </w:p>
    <w:p w14:paraId="60603606">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为维护公平竞争的市场秩序,从源头上有效预防和制止违法违纪行为和腐败问题的发生,促进工程项目建设廉洁优质高效，现就有关事项告知如下：</w:t>
      </w:r>
    </w:p>
    <w:p w14:paraId="07B751B7">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1、严格遵守工程建设项目的法律、法规及规章制度。</w:t>
      </w:r>
    </w:p>
    <w:p w14:paraId="451591F0">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2、严格遵守职业道德，坚持公开、公正、公平、诚信的原则；</w:t>
      </w:r>
    </w:p>
    <w:p w14:paraId="4F4ABFA7">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3、严格执行工程建设项目合同文件，自觉按合同办事；</w:t>
      </w:r>
    </w:p>
    <w:p w14:paraId="3EDBE3EC">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4、严格执行工程建设项目招标投标、物资采购、设计变更、质量认证、安全生产等各项规定；</w:t>
      </w:r>
    </w:p>
    <w:p w14:paraId="1207AC38">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5、严禁为了获取不正当的利益而损害国家利益、社会公共利益或者他人合法权益；</w:t>
      </w:r>
    </w:p>
    <w:p w14:paraId="18F86BCC">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6、严禁向项目建设单位和相关职能部门及有关人员赠送礼金、有价证券、贵重物品或回扣、好处费、感谢费等，不直接或变相行贿搞商业贿赂；</w:t>
      </w:r>
    </w:p>
    <w:p w14:paraId="25445B70">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7、加强内部监督，并自觉接受有关职能部门对工程建设情况的监督检查；</w:t>
      </w:r>
    </w:p>
    <w:p w14:paraId="0D313915">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8、严格执行廉洁从业各项规定，并向市委、市政府作出廉洁自律承诺。</w:t>
      </w:r>
    </w:p>
    <w:p w14:paraId="5A5B5E4E">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违反上述告知事项造成不良影响或严重后果的，按照国家有关法律法规予以处理；涉嫌犯罪的，移送司法机关依法追究刑事责任。</w:t>
      </w:r>
    </w:p>
    <w:p w14:paraId="76B91F4A">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本人已认真阅读并充分理解以上条款，并代表所属单位严格遵守。</w:t>
      </w:r>
    </w:p>
    <w:p w14:paraId="12230041">
      <w:pPr>
        <w:pStyle w:val="390"/>
        <w:spacing w:line="440" w:lineRule="exact"/>
        <w:ind w:firstLine="418" w:firstLineChars="200"/>
        <w:rPr>
          <w:rFonts w:hint="eastAsia" w:ascii="仿宋" w:hAnsi="仿宋" w:eastAsia="仿宋" w:cs="仿宋"/>
          <w:sz w:val="24"/>
          <w:szCs w:val="32"/>
          <w:highlight w:val="none"/>
        </w:rPr>
      </w:pPr>
    </w:p>
    <w:p w14:paraId="14D0FAA8">
      <w:pPr>
        <w:pStyle w:val="390"/>
        <w:spacing w:line="440" w:lineRule="exact"/>
        <w:ind w:firstLine="418" w:firstLineChars="200"/>
        <w:rPr>
          <w:rFonts w:hint="eastAsia" w:ascii="仿宋" w:hAnsi="仿宋" w:eastAsia="仿宋" w:cs="仿宋"/>
          <w:sz w:val="24"/>
          <w:szCs w:val="32"/>
          <w:highlight w:val="none"/>
        </w:rPr>
      </w:pPr>
    </w:p>
    <w:p w14:paraId="1416F671">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单位(公章)： </w:t>
      </w:r>
    </w:p>
    <w:p w14:paraId="1EE00749">
      <w:pPr>
        <w:pStyle w:val="390"/>
        <w:spacing w:line="440" w:lineRule="exact"/>
        <w:ind w:firstLine="418" w:firstLineChars="200"/>
        <w:rPr>
          <w:rFonts w:hint="eastAsia" w:ascii="仿宋" w:hAnsi="仿宋" w:eastAsia="仿宋" w:cs="仿宋"/>
          <w:sz w:val="24"/>
          <w:szCs w:val="32"/>
          <w:highlight w:val="none"/>
        </w:rPr>
      </w:pPr>
    </w:p>
    <w:p w14:paraId="5C3BBDBD">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法定代表人（签字或盖章）： </w:t>
      </w:r>
    </w:p>
    <w:p w14:paraId="2B00C82F">
      <w:pPr>
        <w:pStyle w:val="390"/>
        <w:spacing w:line="440" w:lineRule="exact"/>
        <w:ind w:firstLine="418" w:firstLineChars="200"/>
        <w:rPr>
          <w:rFonts w:hint="eastAsia" w:ascii="仿宋" w:hAnsi="仿宋" w:eastAsia="仿宋" w:cs="仿宋"/>
          <w:sz w:val="24"/>
          <w:szCs w:val="32"/>
          <w:highlight w:val="none"/>
        </w:rPr>
      </w:pPr>
    </w:p>
    <w:p w14:paraId="7E2471DD">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                                                 年     月     日</w:t>
      </w:r>
    </w:p>
    <w:p w14:paraId="735A5583">
      <w:pPr>
        <w:pStyle w:val="390"/>
        <w:bidi w:val="0"/>
        <w:rPr>
          <w:rFonts w:hint="eastAsia"/>
          <w:highlight w:val="none"/>
        </w:rPr>
      </w:pPr>
    </w:p>
    <w:p w14:paraId="66FB8D72">
      <w:pPr>
        <w:pStyle w:val="391"/>
        <w:rPr>
          <w:rFonts w:hint="eastAsia" w:ascii="仿宋" w:hAnsi="仿宋" w:eastAsia="仿宋" w:cs="仿宋"/>
          <w:highlight w:val="none"/>
        </w:rPr>
      </w:pPr>
    </w:p>
    <w:p w14:paraId="35970459">
      <w:pPr>
        <w:pStyle w:val="391"/>
        <w:rPr>
          <w:rFonts w:hint="eastAsia" w:ascii="仿宋" w:hAnsi="仿宋" w:eastAsia="仿宋" w:cs="仿宋"/>
          <w:highlight w:val="none"/>
        </w:rPr>
      </w:pPr>
    </w:p>
    <w:p w14:paraId="51BF4B41">
      <w:pPr>
        <w:pStyle w:val="391"/>
        <w:rPr>
          <w:rFonts w:hint="eastAsia" w:ascii="仿宋" w:hAnsi="仿宋" w:eastAsia="仿宋" w:cs="仿宋"/>
          <w:highlight w:val="none"/>
        </w:rPr>
      </w:pPr>
    </w:p>
    <w:p w14:paraId="634F8542">
      <w:pPr>
        <w:pStyle w:val="391"/>
        <w:rPr>
          <w:rFonts w:hint="eastAsia" w:ascii="仿宋" w:hAnsi="仿宋" w:eastAsia="仿宋" w:cs="仿宋"/>
          <w:highlight w:val="none"/>
        </w:rPr>
      </w:pPr>
    </w:p>
    <w:p w14:paraId="157E4053">
      <w:pPr>
        <w:pStyle w:val="391"/>
        <w:rPr>
          <w:rFonts w:hint="eastAsia" w:ascii="仿宋" w:hAnsi="仿宋" w:eastAsia="仿宋" w:cs="仿宋"/>
          <w:highlight w:val="none"/>
        </w:rPr>
      </w:pPr>
    </w:p>
    <w:p w14:paraId="21E31E0D">
      <w:pPr>
        <w:pStyle w:val="390"/>
        <w:jc w:val="center"/>
        <w:rPr>
          <w:rFonts w:hint="eastAsia" w:ascii="仿宋" w:hAnsi="仿宋" w:eastAsia="仿宋" w:cs="仿宋"/>
          <w:sz w:val="30"/>
          <w:szCs w:val="30"/>
          <w:highlight w:val="none"/>
        </w:rPr>
      </w:pPr>
    </w:p>
    <w:p w14:paraId="201E4CFA">
      <w:pPr>
        <w:widowControl/>
        <w:ind w:firstLine="500"/>
        <w:jc w:val="center"/>
        <w:rPr>
          <w:rFonts w:hint="eastAsia" w:ascii="仿宋" w:hAnsi="仿宋" w:eastAsia="仿宋" w:cs="仿宋"/>
          <w:b/>
          <w:kern w:val="2"/>
          <w:sz w:val="28"/>
          <w:szCs w:val="28"/>
          <w:highlight w:val="none"/>
          <w:lang w:val="en-US" w:eastAsia="zh-CN"/>
        </w:rPr>
      </w:pPr>
      <w:r>
        <w:rPr>
          <w:rFonts w:hint="eastAsia" w:ascii="仿宋" w:hAnsi="仿宋" w:eastAsia="仿宋" w:cs="仿宋"/>
          <w:b/>
          <w:kern w:val="2"/>
          <w:sz w:val="28"/>
          <w:szCs w:val="28"/>
          <w:highlight w:val="none"/>
          <w:lang w:val="en-US" w:eastAsia="zh-CN"/>
        </w:rPr>
        <w:br w:type="page"/>
      </w:r>
      <w:r>
        <w:rPr>
          <w:rFonts w:hint="eastAsia" w:ascii="仿宋" w:hAnsi="仿宋" w:eastAsia="仿宋" w:cs="仿宋"/>
          <w:b/>
          <w:kern w:val="2"/>
          <w:sz w:val="28"/>
          <w:szCs w:val="28"/>
          <w:highlight w:val="none"/>
          <w:lang w:val="en-US" w:eastAsia="zh-CN"/>
        </w:rPr>
        <w:t>磋商承诺函</w:t>
      </w:r>
    </w:p>
    <w:p w14:paraId="71F1B4F2">
      <w:pPr>
        <w:pStyle w:val="24"/>
        <w:rPr>
          <w:rFonts w:hint="eastAsia"/>
          <w:highlight w:val="none"/>
        </w:rPr>
      </w:pPr>
    </w:p>
    <w:p w14:paraId="5F697626">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致：</w:t>
      </w:r>
      <w:r>
        <w:rPr>
          <w:rFonts w:hint="eastAsia" w:ascii="仿宋" w:hAnsi="仿宋" w:eastAsia="仿宋" w:cs="仿宋"/>
          <w:sz w:val="24"/>
          <w:szCs w:val="32"/>
          <w:highlight w:val="none"/>
          <w:u w:val="single"/>
        </w:rPr>
        <w:t xml:space="preserve">（采购人） </w:t>
      </w:r>
    </w:p>
    <w:p w14:paraId="4B4D954C">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我单位参加贵单位组织的</w:t>
      </w:r>
      <w:r>
        <w:rPr>
          <w:rFonts w:hint="eastAsia" w:ascii="仿宋" w:hAnsi="仿宋" w:eastAsia="仿宋" w:cs="仿宋"/>
          <w:sz w:val="24"/>
          <w:szCs w:val="32"/>
          <w:highlight w:val="none"/>
          <w:u w:val="single"/>
        </w:rPr>
        <w:t xml:space="preserve"> （项目名称）</w:t>
      </w:r>
      <w:r>
        <w:rPr>
          <w:rFonts w:hint="eastAsia" w:ascii="仿宋" w:hAnsi="仿宋" w:eastAsia="仿宋" w:cs="仿宋"/>
          <w:sz w:val="24"/>
          <w:szCs w:val="32"/>
          <w:highlight w:val="none"/>
        </w:rPr>
        <w:t xml:space="preserve">投标，在参与本项目磋商活动中我方郑重承诺如下： </w:t>
      </w:r>
    </w:p>
    <w:p w14:paraId="3B4F9525">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（1）在提交响应文件截止时间后不修改、撤销响应文件； </w:t>
      </w:r>
    </w:p>
    <w:p w14:paraId="4D370C18">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（2）在响应文件中不提供虚假材料，保证响应文件中的所有资料均为真实、有效的，如有虚假，我方愿承担一切责任； </w:t>
      </w:r>
    </w:p>
    <w:p w14:paraId="6612C9EF">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（3）如我方成交，我方在成交通知书规定的期限内按时与采购人签订合同，如我方原因未及时与采购人签订合同，我方愿意赔偿成交人的一切经济损失； </w:t>
      </w:r>
    </w:p>
    <w:p w14:paraId="67F517B4">
      <w:pPr>
        <w:pStyle w:val="390"/>
        <w:spacing w:line="440" w:lineRule="exact"/>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（4）我公司承诺不与采购人、 其他响应人或者采购代理机构恶意串通围标，否则按承担相关法律责任。 </w:t>
      </w:r>
    </w:p>
    <w:p w14:paraId="2AE10437">
      <w:pPr>
        <w:pStyle w:val="390"/>
        <w:spacing w:line="440" w:lineRule="exact"/>
        <w:ind w:firstLine="418" w:firstLineChars="200"/>
        <w:rPr>
          <w:rFonts w:hint="eastAsia" w:ascii="仿宋" w:hAnsi="仿宋" w:eastAsia="仿宋" w:cs="仿宋"/>
          <w:sz w:val="24"/>
          <w:szCs w:val="32"/>
          <w:highlight w:val="none"/>
        </w:rPr>
      </w:pPr>
    </w:p>
    <w:p w14:paraId="79B88AD9">
      <w:pPr>
        <w:pStyle w:val="390"/>
        <w:spacing w:line="360" w:lineRule="auto"/>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 xml:space="preserve">供应商（企业电子章）： </w:t>
      </w:r>
    </w:p>
    <w:p w14:paraId="64A25A9F">
      <w:pPr>
        <w:pStyle w:val="390"/>
        <w:spacing w:line="360" w:lineRule="auto"/>
        <w:ind w:firstLine="418" w:firstLineChars="200"/>
        <w:rPr>
          <w:rFonts w:hint="eastAsia" w:ascii="仿宋" w:hAnsi="仿宋" w:eastAsia="仿宋" w:cs="仿宋"/>
          <w:sz w:val="24"/>
          <w:szCs w:val="32"/>
          <w:highlight w:val="none"/>
        </w:rPr>
      </w:pPr>
      <w:r>
        <w:rPr>
          <w:rFonts w:hint="eastAsia" w:ascii="仿宋" w:hAnsi="仿宋" w:eastAsia="仿宋" w:cs="仿宋"/>
          <w:sz w:val="24"/>
          <w:szCs w:val="32"/>
          <w:highlight w:val="none"/>
        </w:rPr>
        <w:t>日 期：</w:t>
      </w:r>
    </w:p>
    <w:p w14:paraId="527F1824">
      <w:pPr>
        <w:pStyle w:val="390"/>
        <w:spacing w:line="440" w:lineRule="exact"/>
        <w:ind w:firstLine="418" w:firstLineChars="200"/>
        <w:rPr>
          <w:rFonts w:hint="eastAsia" w:ascii="仿宋" w:hAnsi="仿宋" w:eastAsia="仿宋" w:cs="仿宋"/>
          <w:sz w:val="24"/>
          <w:szCs w:val="32"/>
          <w:highlight w:val="none"/>
        </w:rPr>
      </w:pPr>
    </w:p>
    <w:p w14:paraId="2E44869A">
      <w:pPr>
        <w:pStyle w:val="390"/>
        <w:spacing w:line="440" w:lineRule="exact"/>
        <w:ind w:firstLine="418" w:firstLineChars="200"/>
        <w:rPr>
          <w:rFonts w:hint="eastAsia" w:ascii="仿宋" w:hAnsi="仿宋" w:eastAsia="仿宋" w:cs="仿宋"/>
          <w:sz w:val="24"/>
          <w:szCs w:val="32"/>
          <w:highlight w:val="none"/>
        </w:rPr>
      </w:pPr>
    </w:p>
    <w:p w14:paraId="52BB155F">
      <w:pPr>
        <w:pStyle w:val="392"/>
        <w:outlineLvl w:val="2"/>
        <w:rPr>
          <w:rFonts w:hint="eastAsia" w:ascii="仿宋" w:hAnsi="仿宋" w:eastAsia="仿宋" w:cs="仿宋"/>
          <w:highlight w:val="none"/>
        </w:rPr>
      </w:pPr>
      <w:r>
        <w:rPr>
          <w:rFonts w:hint="eastAsia" w:ascii="仿宋" w:hAnsi="仿宋" w:eastAsia="仿宋" w:cs="仿宋"/>
          <w:sz w:val="30"/>
          <w:szCs w:val="30"/>
          <w:highlight w:val="none"/>
        </w:rPr>
        <w:br w:type="page"/>
      </w:r>
      <w:bookmarkStart w:id="180" w:name="_Toc256000102"/>
      <w:r>
        <w:rPr>
          <w:rFonts w:hint="eastAsia" w:ascii="仿宋" w:hAnsi="仿宋" w:eastAsia="仿宋" w:cs="仿宋"/>
          <w:highlight w:val="none"/>
        </w:rPr>
        <w:t>十五、施工组织设计</w:t>
      </w:r>
      <w:bookmarkEnd w:id="180"/>
    </w:p>
    <w:p w14:paraId="5AF6F9CB">
      <w:pPr>
        <w:pStyle w:val="393"/>
        <w:jc w:val="center"/>
        <w:rPr>
          <w:rFonts w:hint="eastAsia" w:ascii="仿宋" w:hAnsi="仿宋" w:eastAsia="仿宋" w:cs="仿宋"/>
          <w:spacing w:val="14"/>
          <w:sz w:val="28"/>
          <w:szCs w:val="28"/>
          <w:highlight w:val="none"/>
        </w:rPr>
      </w:pPr>
      <w:r>
        <w:rPr>
          <w:rFonts w:hint="eastAsia" w:ascii="仿宋" w:hAnsi="仿宋" w:eastAsia="仿宋" w:cs="仿宋"/>
          <w:spacing w:val="14"/>
          <w:sz w:val="28"/>
          <w:szCs w:val="28"/>
          <w:highlight w:val="none"/>
        </w:rPr>
        <w:t>施工组织设计</w:t>
      </w:r>
    </w:p>
    <w:p w14:paraId="5E38DD22">
      <w:pPr>
        <w:pStyle w:val="393"/>
        <w:jc w:val="left"/>
        <w:rPr>
          <w:rFonts w:hint="eastAsia" w:ascii="仿宋" w:hAnsi="仿宋" w:eastAsia="仿宋" w:cs="仿宋"/>
          <w:sz w:val="24"/>
          <w:szCs w:val="32"/>
          <w:highlight w:val="none"/>
        </w:rPr>
      </w:pPr>
    </w:p>
    <w:p w14:paraId="0AA67841">
      <w:pPr>
        <w:pStyle w:val="393"/>
        <w:ind w:firstLine="418" w:firstLineChars="200"/>
        <w:jc w:val="left"/>
        <w:rPr>
          <w:rFonts w:hint="eastAsia" w:ascii="仿宋" w:hAnsi="仿宋" w:eastAsia="仿宋" w:cs="仿宋"/>
          <w:sz w:val="24"/>
          <w:szCs w:val="32"/>
          <w:highlight w:val="none"/>
        </w:rPr>
      </w:pPr>
      <w:r>
        <w:rPr>
          <w:rFonts w:hint="eastAsia" w:ascii="仿宋" w:hAnsi="仿宋" w:eastAsia="仿宋" w:cs="仿宋"/>
          <w:sz w:val="24"/>
          <w:szCs w:val="32"/>
          <w:highlight w:val="none"/>
        </w:rPr>
        <w:t>供应商根据采购项目要求及自身情况自行填报。</w:t>
      </w:r>
    </w:p>
    <w:p w14:paraId="300AE700">
      <w:pPr>
        <w:pStyle w:val="393"/>
        <w:ind w:firstLine="418" w:firstLineChars="200"/>
        <w:jc w:val="left"/>
        <w:rPr>
          <w:rFonts w:hint="eastAsia" w:ascii="仿宋" w:hAnsi="仿宋" w:eastAsia="仿宋" w:cs="仿宋"/>
          <w:sz w:val="24"/>
          <w:szCs w:val="32"/>
          <w:highlight w:val="none"/>
        </w:rPr>
      </w:pPr>
      <w:r>
        <w:rPr>
          <w:rFonts w:hint="eastAsia" w:ascii="仿宋" w:hAnsi="仿宋" w:eastAsia="仿宋" w:cs="仿宋"/>
          <w:sz w:val="24"/>
          <w:szCs w:val="32"/>
          <w:highlight w:val="none"/>
        </w:rPr>
        <w:t>如本项目为暗标，则</w:t>
      </w:r>
      <w:r>
        <w:rPr>
          <w:rFonts w:hint="eastAsia" w:ascii="仿宋" w:hAnsi="仿宋" w:eastAsia="仿宋" w:cs="仿宋"/>
          <w:sz w:val="24"/>
          <w:szCs w:val="32"/>
          <w:highlight w:val="none"/>
          <w:lang w:eastAsia="zh-CN"/>
        </w:rPr>
        <w:t>供应商</w:t>
      </w:r>
      <w:r>
        <w:rPr>
          <w:rFonts w:hint="eastAsia" w:ascii="仿宋" w:hAnsi="仿宋" w:eastAsia="仿宋" w:cs="仿宋"/>
          <w:sz w:val="24"/>
          <w:szCs w:val="32"/>
          <w:highlight w:val="none"/>
        </w:rPr>
        <w:t>需要严格按照暗标规则填报，具体的暗标规则详见：https://lyggzyjy.ly.gov.cn/bszn/005002/005002001/20240725/be3be1b7-8ffc-4ee1-aa3f-f82f3b5cc33b.html。</w:t>
      </w:r>
    </w:p>
    <w:p w14:paraId="50C11641">
      <w:pPr>
        <w:pStyle w:val="394"/>
        <w:outlineLvl w:val="2"/>
        <w:rPr>
          <w:rFonts w:hint="eastAsia" w:ascii="仿宋" w:hAnsi="仿宋" w:eastAsia="仿宋" w:cs="仿宋"/>
          <w:highlight w:val="none"/>
        </w:rPr>
      </w:pPr>
      <w:r>
        <w:rPr>
          <w:rFonts w:hint="eastAsia" w:ascii="仿宋" w:hAnsi="仿宋" w:eastAsia="仿宋" w:cs="仿宋"/>
          <w:highlight w:val="none"/>
        </w:rPr>
        <w:br w:type="page"/>
      </w:r>
      <w:bookmarkStart w:id="181" w:name="_Toc256000103"/>
      <w:r>
        <w:rPr>
          <w:rFonts w:hint="eastAsia" w:ascii="仿宋" w:hAnsi="仿宋" w:eastAsia="仿宋" w:cs="仿宋"/>
          <w:highlight w:val="none"/>
        </w:rPr>
        <w:t>十六、其他需要提供的资料</w:t>
      </w:r>
      <w:bookmarkEnd w:id="181"/>
    </w:p>
    <w:p w14:paraId="06B1909C">
      <w:pPr>
        <w:pStyle w:val="395"/>
        <w:jc w:val="center"/>
        <w:rPr>
          <w:rFonts w:ascii="仿宋" w:hAnsi="仿宋" w:eastAsia="仿宋" w:cs="仿宋"/>
          <w:bCs/>
          <w:spacing w:val="10"/>
          <w:sz w:val="28"/>
          <w:szCs w:val="28"/>
          <w:highlight w:val="none"/>
        </w:rPr>
      </w:pPr>
    </w:p>
    <w:p w14:paraId="6B60F192">
      <w:pPr>
        <w:pStyle w:val="395"/>
        <w:jc w:val="center"/>
        <w:rPr>
          <w:rFonts w:hint="eastAsia" w:ascii="仿宋" w:hAnsi="仿宋" w:eastAsia="仿宋" w:cs="仿宋"/>
          <w:bCs/>
          <w:spacing w:val="10"/>
          <w:sz w:val="28"/>
          <w:szCs w:val="28"/>
          <w:highlight w:val="none"/>
        </w:rPr>
      </w:pPr>
      <w:r>
        <w:rPr>
          <w:rFonts w:hint="eastAsia" w:ascii="仿宋" w:hAnsi="仿宋" w:eastAsia="仿宋" w:cs="仿宋"/>
          <w:bCs/>
          <w:spacing w:val="10"/>
          <w:sz w:val="28"/>
          <w:szCs w:val="28"/>
          <w:highlight w:val="none"/>
        </w:rPr>
        <w:t>其他需要提供的资料</w:t>
      </w:r>
    </w:p>
    <w:p w14:paraId="63D0D659">
      <w:pPr>
        <w:pStyle w:val="395"/>
        <w:jc w:val="center"/>
        <w:rPr>
          <w:rFonts w:hint="eastAsia" w:ascii="仿宋" w:hAnsi="仿宋" w:eastAsia="仿宋" w:cs="仿宋"/>
          <w:bCs/>
          <w:spacing w:val="10"/>
          <w:sz w:val="24"/>
          <w:szCs w:val="24"/>
          <w:highlight w:val="none"/>
        </w:rPr>
      </w:pPr>
    </w:p>
    <w:p w14:paraId="40C3EAB2">
      <w:pPr>
        <w:pStyle w:val="395"/>
        <w:rPr>
          <w:rFonts w:hint="eastAsia" w:ascii="仿宋" w:hAnsi="仿宋" w:eastAsia="仿宋" w:cs="仿宋"/>
          <w:sz w:val="24"/>
          <w:szCs w:val="24"/>
          <w:highlight w:val="none"/>
        </w:rPr>
      </w:pPr>
      <w:r>
        <w:rPr>
          <w:rFonts w:hint="eastAsia" w:ascii="仿宋" w:hAnsi="仿宋" w:eastAsia="仿宋" w:cs="仿宋"/>
          <w:bCs/>
          <w:spacing w:val="10"/>
          <w:sz w:val="24"/>
          <w:szCs w:val="24"/>
          <w:highlight w:val="none"/>
        </w:rPr>
        <w:t>供应商根据采购项目要求及自身情况自行填报。</w:t>
      </w:r>
    </w:p>
    <w:p w14:paraId="336A49D1">
      <w:pPr>
        <w:pStyle w:val="396"/>
        <w:outlineLvl w:val="2"/>
        <w:rPr>
          <w:rFonts w:hint="eastAsia" w:ascii="仿宋" w:hAnsi="仿宋" w:eastAsia="仿宋" w:cs="仿宋"/>
          <w:highlight w:val="none"/>
        </w:rPr>
      </w:pPr>
      <w:r>
        <w:rPr>
          <w:rFonts w:hint="eastAsia" w:ascii="仿宋" w:hAnsi="仿宋" w:eastAsia="仿宋" w:cs="仿宋"/>
          <w:highlight w:val="none"/>
        </w:rPr>
        <w:br w:type="page"/>
      </w:r>
      <w:bookmarkStart w:id="182" w:name="_Toc256000104"/>
      <w:r>
        <w:rPr>
          <w:rFonts w:hint="eastAsia" w:ascii="仿宋" w:hAnsi="仿宋" w:eastAsia="仿宋" w:cs="仿宋"/>
          <w:highlight w:val="none"/>
        </w:rPr>
        <w:t>十七、参与评审打分的证书（证件）一览表</w:t>
      </w:r>
      <w:bookmarkEnd w:id="182"/>
    </w:p>
    <w:p w14:paraId="766D5CD0">
      <w:pPr>
        <w:pStyle w:val="397"/>
        <w:ind w:firstLine="0"/>
        <w:jc w:val="center"/>
        <w:rPr>
          <w:rFonts w:ascii="仿宋" w:hAnsi="仿宋" w:eastAsia="仿宋" w:cs="仿宋"/>
          <w:sz w:val="28"/>
          <w:szCs w:val="28"/>
          <w:highlight w:val="none"/>
        </w:rPr>
      </w:pPr>
    </w:p>
    <w:p w14:paraId="2E461BC7">
      <w:pPr>
        <w:pStyle w:val="397"/>
        <w:ind w:firstLine="0"/>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参与评审打分的证书（证件）一览表</w:t>
      </w:r>
    </w:p>
    <w:p w14:paraId="5717D599">
      <w:pPr>
        <w:pStyle w:val="397"/>
        <w:ind w:firstLine="0"/>
        <w:jc w:val="center"/>
        <w:rPr>
          <w:rFonts w:hint="eastAsia" w:ascii="仿宋" w:hAnsi="仿宋" w:eastAsia="仿宋" w:cs="仿宋"/>
          <w:szCs w:val="21"/>
          <w:highlight w:val="none"/>
        </w:rPr>
      </w:pP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409"/>
        <w:gridCol w:w="2410"/>
        <w:gridCol w:w="2410"/>
        <w:gridCol w:w="1367"/>
      </w:tblGrid>
      <w:tr w14:paraId="0EB5E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74" w:type="dxa"/>
            <w:noWrap w:val="0"/>
            <w:vAlign w:val="center"/>
          </w:tcPr>
          <w:p w14:paraId="008F78BF">
            <w:pPr>
              <w:pStyle w:val="397"/>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序号</w:t>
            </w:r>
          </w:p>
        </w:tc>
        <w:tc>
          <w:tcPr>
            <w:tcW w:w="2409" w:type="dxa"/>
            <w:noWrap w:val="0"/>
            <w:vAlign w:val="center"/>
          </w:tcPr>
          <w:p w14:paraId="6D1C24C0">
            <w:pPr>
              <w:pStyle w:val="397"/>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证书（证件）名称</w:t>
            </w:r>
          </w:p>
        </w:tc>
        <w:tc>
          <w:tcPr>
            <w:tcW w:w="2410" w:type="dxa"/>
            <w:noWrap w:val="0"/>
            <w:vAlign w:val="center"/>
          </w:tcPr>
          <w:p w14:paraId="5C5C56D1">
            <w:pPr>
              <w:pStyle w:val="397"/>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持证单位（人）</w:t>
            </w:r>
          </w:p>
        </w:tc>
        <w:tc>
          <w:tcPr>
            <w:tcW w:w="2410" w:type="dxa"/>
            <w:noWrap w:val="0"/>
            <w:vAlign w:val="center"/>
          </w:tcPr>
          <w:p w14:paraId="2F6BA5DE">
            <w:pPr>
              <w:pStyle w:val="397"/>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发证机构</w:t>
            </w:r>
          </w:p>
        </w:tc>
        <w:tc>
          <w:tcPr>
            <w:tcW w:w="1367" w:type="dxa"/>
            <w:noWrap w:val="0"/>
            <w:vAlign w:val="center"/>
          </w:tcPr>
          <w:p w14:paraId="46F2C2BD">
            <w:pPr>
              <w:pStyle w:val="397"/>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发证日期</w:t>
            </w:r>
          </w:p>
        </w:tc>
      </w:tr>
      <w:tr w14:paraId="2446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0821A0C4">
            <w:pPr>
              <w:pStyle w:val="397"/>
              <w:ind w:firstLine="0"/>
              <w:jc w:val="center"/>
              <w:rPr>
                <w:rFonts w:hint="eastAsia" w:ascii="仿宋" w:hAnsi="仿宋" w:eastAsia="仿宋" w:cs="仿宋"/>
                <w:bCs/>
                <w:w w:val="90"/>
                <w:szCs w:val="21"/>
                <w:highlight w:val="none"/>
              </w:rPr>
            </w:pPr>
          </w:p>
        </w:tc>
        <w:tc>
          <w:tcPr>
            <w:tcW w:w="2409" w:type="dxa"/>
            <w:noWrap w:val="0"/>
            <w:vAlign w:val="center"/>
          </w:tcPr>
          <w:p w14:paraId="11E932FA">
            <w:pPr>
              <w:pStyle w:val="397"/>
              <w:ind w:firstLine="0"/>
              <w:rPr>
                <w:rFonts w:hint="eastAsia" w:ascii="仿宋" w:hAnsi="仿宋" w:eastAsia="仿宋" w:cs="仿宋"/>
                <w:bCs/>
                <w:w w:val="90"/>
                <w:szCs w:val="21"/>
                <w:highlight w:val="none"/>
              </w:rPr>
            </w:pPr>
          </w:p>
        </w:tc>
        <w:tc>
          <w:tcPr>
            <w:tcW w:w="2410" w:type="dxa"/>
            <w:noWrap w:val="0"/>
            <w:vAlign w:val="center"/>
          </w:tcPr>
          <w:p w14:paraId="2C667840">
            <w:pPr>
              <w:pStyle w:val="397"/>
              <w:ind w:firstLine="0"/>
              <w:rPr>
                <w:rFonts w:hint="eastAsia" w:ascii="仿宋" w:hAnsi="仿宋" w:eastAsia="仿宋" w:cs="仿宋"/>
                <w:bCs/>
                <w:w w:val="90"/>
                <w:szCs w:val="21"/>
                <w:highlight w:val="none"/>
              </w:rPr>
            </w:pPr>
          </w:p>
        </w:tc>
        <w:tc>
          <w:tcPr>
            <w:tcW w:w="2410" w:type="dxa"/>
            <w:noWrap w:val="0"/>
            <w:vAlign w:val="center"/>
          </w:tcPr>
          <w:p w14:paraId="1C8F09FE">
            <w:pPr>
              <w:pStyle w:val="397"/>
              <w:ind w:firstLine="0"/>
              <w:rPr>
                <w:rFonts w:hint="eastAsia" w:ascii="仿宋" w:hAnsi="仿宋" w:eastAsia="仿宋" w:cs="仿宋"/>
                <w:bCs/>
                <w:w w:val="90"/>
                <w:szCs w:val="21"/>
                <w:highlight w:val="none"/>
              </w:rPr>
            </w:pPr>
          </w:p>
        </w:tc>
        <w:tc>
          <w:tcPr>
            <w:tcW w:w="1367" w:type="dxa"/>
            <w:noWrap w:val="0"/>
            <w:vAlign w:val="center"/>
          </w:tcPr>
          <w:p w14:paraId="2565B782">
            <w:pPr>
              <w:pStyle w:val="397"/>
              <w:ind w:firstLine="0"/>
              <w:rPr>
                <w:rFonts w:hint="eastAsia" w:ascii="仿宋" w:hAnsi="仿宋" w:eastAsia="仿宋" w:cs="仿宋"/>
                <w:bCs/>
                <w:w w:val="90"/>
                <w:szCs w:val="21"/>
                <w:highlight w:val="none"/>
              </w:rPr>
            </w:pPr>
          </w:p>
        </w:tc>
      </w:tr>
      <w:tr w14:paraId="45A90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6AC44E2C">
            <w:pPr>
              <w:pStyle w:val="397"/>
              <w:ind w:firstLine="0"/>
              <w:jc w:val="center"/>
              <w:rPr>
                <w:rFonts w:hint="eastAsia" w:ascii="仿宋" w:hAnsi="仿宋" w:eastAsia="仿宋" w:cs="仿宋"/>
                <w:bCs/>
                <w:w w:val="90"/>
                <w:szCs w:val="21"/>
                <w:highlight w:val="none"/>
              </w:rPr>
            </w:pPr>
          </w:p>
        </w:tc>
        <w:tc>
          <w:tcPr>
            <w:tcW w:w="2409" w:type="dxa"/>
            <w:noWrap w:val="0"/>
            <w:vAlign w:val="center"/>
          </w:tcPr>
          <w:p w14:paraId="0237B969">
            <w:pPr>
              <w:pStyle w:val="397"/>
              <w:ind w:firstLine="0"/>
              <w:rPr>
                <w:rFonts w:hint="eastAsia" w:ascii="仿宋" w:hAnsi="仿宋" w:eastAsia="仿宋" w:cs="仿宋"/>
                <w:bCs/>
                <w:w w:val="90"/>
                <w:szCs w:val="21"/>
                <w:highlight w:val="none"/>
              </w:rPr>
            </w:pPr>
          </w:p>
        </w:tc>
        <w:tc>
          <w:tcPr>
            <w:tcW w:w="2410" w:type="dxa"/>
            <w:noWrap w:val="0"/>
            <w:vAlign w:val="center"/>
          </w:tcPr>
          <w:p w14:paraId="54F13360">
            <w:pPr>
              <w:pStyle w:val="397"/>
              <w:ind w:firstLine="0"/>
              <w:rPr>
                <w:rFonts w:hint="eastAsia" w:ascii="仿宋" w:hAnsi="仿宋" w:eastAsia="仿宋" w:cs="仿宋"/>
                <w:bCs/>
                <w:w w:val="90"/>
                <w:szCs w:val="21"/>
                <w:highlight w:val="none"/>
              </w:rPr>
            </w:pPr>
          </w:p>
        </w:tc>
        <w:tc>
          <w:tcPr>
            <w:tcW w:w="2410" w:type="dxa"/>
            <w:noWrap w:val="0"/>
            <w:vAlign w:val="center"/>
          </w:tcPr>
          <w:p w14:paraId="13A05B36">
            <w:pPr>
              <w:pStyle w:val="397"/>
              <w:ind w:firstLine="0"/>
              <w:rPr>
                <w:rFonts w:hint="eastAsia" w:ascii="仿宋" w:hAnsi="仿宋" w:eastAsia="仿宋" w:cs="仿宋"/>
                <w:bCs/>
                <w:w w:val="90"/>
                <w:szCs w:val="21"/>
                <w:highlight w:val="none"/>
              </w:rPr>
            </w:pPr>
          </w:p>
        </w:tc>
        <w:tc>
          <w:tcPr>
            <w:tcW w:w="1367" w:type="dxa"/>
            <w:noWrap w:val="0"/>
            <w:vAlign w:val="center"/>
          </w:tcPr>
          <w:p w14:paraId="3D8B54BE">
            <w:pPr>
              <w:pStyle w:val="397"/>
              <w:ind w:firstLine="0"/>
              <w:rPr>
                <w:rFonts w:hint="eastAsia" w:ascii="仿宋" w:hAnsi="仿宋" w:eastAsia="仿宋" w:cs="仿宋"/>
                <w:bCs/>
                <w:w w:val="90"/>
                <w:szCs w:val="21"/>
                <w:highlight w:val="none"/>
              </w:rPr>
            </w:pPr>
          </w:p>
        </w:tc>
      </w:tr>
      <w:tr w14:paraId="5E54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0DA9F086">
            <w:pPr>
              <w:pStyle w:val="397"/>
              <w:ind w:firstLine="0"/>
              <w:jc w:val="center"/>
              <w:rPr>
                <w:rFonts w:hint="eastAsia" w:ascii="仿宋" w:hAnsi="仿宋" w:eastAsia="仿宋" w:cs="仿宋"/>
                <w:bCs/>
                <w:w w:val="90"/>
                <w:szCs w:val="21"/>
                <w:highlight w:val="none"/>
              </w:rPr>
            </w:pPr>
          </w:p>
        </w:tc>
        <w:tc>
          <w:tcPr>
            <w:tcW w:w="2409" w:type="dxa"/>
            <w:noWrap w:val="0"/>
            <w:vAlign w:val="center"/>
          </w:tcPr>
          <w:p w14:paraId="511B1EC0">
            <w:pPr>
              <w:pStyle w:val="397"/>
              <w:ind w:firstLine="0"/>
              <w:rPr>
                <w:rFonts w:hint="eastAsia" w:ascii="仿宋" w:hAnsi="仿宋" w:eastAsia="仿宋" w:cs="仿宋"/>
                <w:bCs/>
                <w:w w:val="90"/>
                <w:szCs w:val="21"/>
                <w:highlight w:val="none"/>
              </w:rPr>
            </w:pPr>
          </w:p>
        </w:tc>
        <w:tc>
          <w:tcPr>
            <w:tcW w:w="2410" w:type="dxa"/>
            <w:noWrap w:val="0"/>
            <w:vAlign w:val="center"/>
          </w:tcPr>
          <w:p w14:paraId="7F26990A">
            <w:pPr>
              <w:pStyle w:val="397"/>
              <w:ind w:firstLine="0"/>
              <w:rPr>
                <w:rFonts w:hint="eastAsia" w:ascii="仿宋" w:hAnsi="仿宋" w:eastAsia="仿宋" w:cs="仿宋"/>
                <w:bCs/>
                <w:w w:val="90"/>
                <w:szCs w:val="21"/>
                <w:highlight w:val="none"/>
              </w:rPr>
            </w:pPr>
          </w:p>
        </w:tc>
        <w:tc>
          <w:tcPr>
            <w:tcW w:w="2410" w:type="dxa"/>
            <w:noWrap w:val="0"/>
            <w:vAlign w:val="center"/>
          </w:tcPr>
          <w:p w14:paraId="2C2DEEF7">
            <w:pPr>
              <w:pStyle w:val="397"/>
              <w:ind w:firstLine="0"/>
              <w:rPr>
                <w:rFonts w:hint="eastAsia" w:ascii="仿宋" w:hAnsi="仿宋" w:eastAsia="仿宋" w:cs="仿宋"/>
                <w:bCs/>
                <w:w w:val="90"/>
                <w:szCs w:val="21"/>
                <w:highlight w:val="none"/>
              </w:rPr>
            </w:pPr>
          </w:p>
        </w:tc>
        <w:tc>
          <w:tcPr>
            <w:tcW w:w="1367" w:type="dxa"/>
            <w:noWrap w:val="0"/>
            <w:vAlign w:val="center"/>
          </w:tcPr>
          <w:p w14:paraId="3173C243">
            <w:pPr>
              <w:pStyle w:val="397"/>
              <w:ind w:firstLine="0"/>
              <w:rPr>
                <w:rFonts w:hint="eastAsia" w:ascii="仿宋" w:hAnsi="仿宋" w:eastAsia="仿宋" w:cs="仿宋"/>
                <w:bCs/>
                <w:w w:val="90"/>
                <w:szCs w:val="21"/>
                <w:highlight w:val="none"/>
              </w:rPr>
            </w:pPr>
          </w:p>
        </w:tc>
      </w:tr>
      <w:tr w14:paraId="5454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19051C69">
            <w:pPr>
              <w:pStyle w:val="397"/>
              <w:ind w:firstLine="0"/>
              <w:jc w:val="center"/>
              <w:rPr>
                <w:rFonts w:hint="eastAsia" w:ascii="仿宋" w:hAnsi="仿宋" w:eastAsia="仿宋" w:cs="仿宋"/>
                <w:bCs/>
                <w:w w:val="90"/>
                <w:szCs w:val="21"/>
                <w:highlight w:val="none"/>
              </w:rPr>
            </w:pPr>
          </w:p>
        </w:tc>
        <w:tc>
          <w:tcPr>
            <w:tcW w:w="2409" w:type="dxa"/>
            <w:noWrap w:val="0"/>
            <w:vAlign w:val="center"/>
          </w:tcPr>
          <w:p w14:paraId="5545A9DC">
            <w:pPr>
              <w:pStyle w:val="397"/>
              <w:ind w:firstLine="0"/>
              <w:rPr>
                <w:rFonts w:hint="eastAsia" w:ascii="仿宋" w:hAnsi="仿宋" w:eastAsia="仿宋" w:cs="仿宋"/>
                <w:bCs/>
                <w:w w:val="90"/>
                <w:szCs w:val="21"/>
                <w:highlight w:val="none"/>
              </w:rPr>
            </w:pPr>
          </w:p>
        </w:tc>
        <w:tc>
          <w:tcPr>
            <w:tcW w:w="2410" w:type="dxa"/>
            <w:noWrap w:val="0"/>
            <w:vAlign w:val="center"/>
          </w:tcPr>
          <w:p w14:paraId="3A988CA3">
            <w:pPr>
              <w:pStyle w:val="397"/>
              <w:ind w:firstLine="0"/>
              <w:rPr>
                <w:rFonts w:hint="eastAsia" w:ascii="仿宋" w:hAnsi="仿宋" w:eastAsia="仿宋" w:cs="仿宋"/>
                <w:bCs/>
                <w:w w:val="90"/>
                <w:szCs w:val="21"/>
                <w:highlight w:val="none"/>
              </w:rPr>
            </w:pPr>
          </w:p>
        </w:tc>
        <w:tc>
          <w:tcPr>
            <w:tcW w:w="2410" w:type="dxa"/>
            <w:noWrap w:val="0"/>
            <w:vAlign w:val="center"/>
          </w:tcPr>
          <w:p w14:paraId="42B51C82">
            <w:pPr>
              <w:pStyle w:val="397"/>
              <w:ind w:firstLine="0"/>
              <w:rPr>
                <w:rFonts w:hint="eastAsia" w:ascii="仿宋" w:hAnsi="仿宋" w:eastAsia="仿宋" w:cs="仿宋"/>
                <w:bCs/>
                <w:w w:val="90"/>
                <w:szCs w:val="21"/>
                <w:highlight w:val="none"/>
              </w:rPr>
            </w:pPr>
          </w:p>
        </w:tc>
        <w:tc>
          <w:tcPr>
            <w:tcW w:w="1367" w:type="dxa"/>
            <w:noWrap w:val="0"/>
            <w:vAlign w:val="center"/>
          </w:tcPr>
          <w:p w14:paraId="24FDB860">
            <w:pPr>
              <w:pStyle w:val="397"/>
              <w:ind w:firstLine="0"/>
              <w:rPr>
                <w:rFonts w:hint="eastAsia" w:ascii="仿宋" w:hAnsi="仿宋" w:eastAsia="仿宋" w:cs="仿宋"/>
                <w:bCs/>
                <w:w w:val="90"/>
                <w:szCs w:val="21"/>
                <w:highlight w:val="none"/>
              </w:rPr>
            </w:pPr>
          </w:p>
        </w:tc>
      </w:tr>
      <w:tr w14:paraId="2E92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21F7EF50">
            <w:pPr>
              <w:pStyle w:val="397"/>
              <w:ind w:firstLine="0"/>
              <w:jc w:val="center"/>
              <w:rPr>
                <w:rFonts w:hint="eastAsia" w:ascii="仿宋" w:hAnsi="仿宋" w:eastAsia="仿宋" w:cs="仿宋"/>
                <w:bCs/>
                <w:w w:val="90"/>
                <w:szCs w:val="21"/>
                <w:highlight w:val="none"/>
              </w:rPr>
            </w:pPr>
          </w:p>
        </w:tc>
        <w:tc>
          <w:tcPr>
            <w:tcW w:w="2409" w:type="dxa"/>
            <w:noWrap w:val="0"/>
            <w:vAlign w:val="center"/>
          </w:tcPr>
          <w:p w14:paraId="03F10A8B">
            <w:pPr>
              <w:pStyle w:val="397"/>
              <w:ind w:firstLine="0"/>
              <w:rPr>
                <w:rFonts w:hint="eastAsia" w:ascii="仿宋" w:hAnsi="仿宋" w:eastAsia="仿宋" w:cs="仿宋"/>
                <w:bCs/>
                <w:w w:val="90"/>
                <w:szCs w:val="21"/>
                <w:highlight w:val="none"/>
              </w:rPr>
            </w:pPr>
          </w:p>
        </w:tc>
        <w:tc>
          <w:tcPr>
            <w:tcW w:w="2410" w:type="dxa"/>
            <w:noWrap w:val="0"/>
            <w:vAlign w:val="center"/>
          </w:tcPr>
          <w:p w14:paraId="4F183B68">
            <w:pPr>
              <w:pStyle w:val="397"/>
              <w:ind w:firstLine="0"/>
              <w:rPr>
                <w:rFonts w:hint="eastAsia" w:ascii="仿宋" w:hAnsi="仿宋" w:eastAsia="仿宋" w:cs="仿宋"/>
                <w:bCs/>
                <w:w w:val="90"/>
                <w:szCs w:val="21"/>
                <w:highlight w:val="none"/>
              </w:rPr>
            </w:pPr>
          </w:p>
        </w:tc>
        <w:tc>
          <w:tcPr>
            <w:tcW w:w="2410" w:type="dxa"/>
            <w:noWrap w:val="0"/>
            <w:vAlign w:val="center"/>
          </w:tcPr>
          <w:p w14:paraId="1EAA5859">
            <w:pPr>
              <w:pStyle w:val="397"/>
              <w:ind w:firstLine="0"/>
              <w:rPr>
                <w:rFonts w:hint="eastAsia" w:ascii="仿宋" w:hAnsi="仿宋" w:eastAsia="仿宋" w:cs="仿宋"/>
                <w:bCs/>
                <w:w w:val="90"/>
                <w:szCs w:val="21"/>
                <w:highlight w:val="none"/>
              </w:rPr>
            </w:pPr>
          </w:p>
        </w:tc>
        <w:tc>
          <w:tcPr>
            <w:tcW w:w="1367" w:type="dxa"/>
            <w:noWrap w:val="0"/>
            <w:vAlign w:val="center"/>
          </w:tcPr>
          <w:p w14:paraId="6050A0C1">
            <w:pPr>
              <w:pStyle w:val="397"/>
              <w:ind w:firstLine="0"/>
              <w:rPr>
                <w:rFonts w:hint="eastAsia" w:ascii="仿宋" w:hAnsi="仿宋" w:eastAsia="仿宋" w:cs="仿宋"/>
                <w:bCs/>
                <w:w w:val="90"/>
                <w:szCs w:val="21"/>
                <w:highlight w:val="none"/>
              </w:rPr>
            </w:pPr>
          </w:p>
        </w:tc>
      </w:tr>
      <w:tr w14:paraId="316E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4EA85796">
            <w:pPr>
              <w:pStyle w:val="397"/>
              <w:ind w:firstLine="0"/>
              <w:jc w:val="center"/>
              <w:rPr>
                <w:rFonts w:hint="eastAsia" w:ascii="仿宋" w:hAnsi="仿宋" w:eastAsia="仿宋" w:cs="仿宋"/>
                <w:bCs/>
                <w:w w:val="90"/>
                <w:szCs w:val="21"/>
                <w:highlight w:val="none"/>
              </w:rPr>
            </w:pPr>
          </w:p>
        </w:tc>
        <w:tc>
          <w:tcPr>
            <w:tcW w:w="2409" w:type="dxa"/>
            <w:noWrap w:val="0"/>
            <w:vAlign w:val="center"/>
          </w:tcPr>
          <w:p w14:paraId="1A33BC4E">
            <w:pPr>
              <w:pStyle w:val="397"/>
              <w:ind w:firstLine="0"/>
              <w:rPr>
                <w:rFonts w:hint="eastAsia" w:ascii="仿宋" w:hAnsi="仿宋" w:eastAsia="仿宋" w:cs="仿宋"/>
                <w:bCs/>
                <w:w w:val="90"/>
                <w:szCs w:val="21"/>
                <w:highlight w:val="none"/>
              </w:rPr>
            </w:pPr>
          </w:p>
        </w:tc>
        <w:tc>
          <w:tcPr>
            <w:tcW w:w="2410" w:type="dxa"/>
            <w:noWrap w:val="0"/>
            <w:vAlign w:val="center"/>
          </w:tcPr>
          <w:p w14:paraId="0C5C2F12">
            <w:pPr>
              <w:pStyle w:val="397"/>
              <w:ind w:firstLine="0"/>
              <w:rPr>
                <w:rFonts w:hint="eastAsia" w:ascii="仿宋" w:hAnsi="仿宋" w:eastAsia="仿宋" w:cs="仿宋"/>
                <w:bCs/>
                <w:w w:val="90"/>
                <w:szCs w:val="21"/>
                <w:highlight w:val="none"/>
              </w:rPr>
            </w:pPr>
          </w:p>
        </w:tc>
        <w:tc>
          <w:tcPr>
            <w:tcW w:w="2410" w:type="dxa"/>
            <w:noWrap w:val="0"/>
            <w:vAlign w:val="center"/>
          </w:tcPr>
          <w:p w14:paraId="4D43FF9F">
            <w:pPr>
              <w:pStyle w:val="397"/>
              <w:ind w:firstLine="0"/>
              <w:rPr>
                <w:rFonts w:hint="eastAsia" w:ascii="仿宋" w:hAnsi="仿宋" w:eastAsia="仿宋" w:cs="仿宋"/>
                <w:bCs/>
                <w:w w:val="90"/>
                <w:szCs w:val="21"/>
                <w:highlight w:val="none"/>
              </w:rPr>
            </w:pPr>
          </w:p>
        </w:tc>
        <w:tc>
          <w:tcPr>
            <w:tcW w:w="1367" w:type="dxa"/>
            <w:noWrap w:val="0"/>
            <w:vAlign w:val="center"/>
          </w:tcPr>
          <w:p w14:paraId="61049E08">
            <w:pPr>
              <w:pStyle w:val="397"/>
              <w:ind w:firstLine="0"/>
              <w:rPr>
                <w:rFonts w:hint="eastAsia" w:ascii="仿宋" w:hAnsi="仿宋" w:eastAsia="仿宋" w:cs="仿宋"/>
                <w:bCs/>
                <w:w w:val="90"/>
                <w:szCs w:val="21"/>
                <w:highlight w:val="none"/>
              </w:rPr>
            </w:pPr>
          </w:p>
        </w:tc>
      </w:tr>
      <w:tr w14:paraId="07B03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1B87791C">
            <w:pPr>
              <w:pStyle w:val="397"/>
              <w:ind w:firstLine="0"/>
              <w:jc w:val="center"/>
              <w:rPr>
                <w:rFonts w:hint="eastAsia" w:ascii="仿宋" w:hAnsi="仿宋" w:eastAsia="仿宋" w:cs="仿宋"/>
                <w:bCs/>
                <w:w w:val="90"/>
                <w:szCs w:val="21"/>
                <w:highlight w:val="none"/>
              </w:rPr>
            </w:pPr>
          </w:p>
        </w:tc>
        <w:tc>
          <w:tcPr>
            <w:tcW w:w="2409" w:type="dxa"/>
            <w:noWrap w:val="0"/>
            <w:vAlign w:val="center"/>
          </w:tcPr>
          <w:p w14:paraId="61D08038">
            <w:pPr>
              <w:pStyle w:val="397"/>
              <w:ind w:firstLine="0"/>
              <w:rPr>
                <w:rFonts w:hint="eastAsia" w:ascii="仿宋" w:hAnsi="仿宋" w:eastAsia="仿宋" w:cs="仿宋"/>
                <w:bCs/>
                <w:w w:val="90"/>
                <w:szCs w:val="21"/>
                <w:highlight w:val="none"/>
              </w:rPr>
            </w:pPr>
          </w:p>
        </w:tc>
        <w:tc>
          <w:tcPr>
            <w:tcW w:w="2410" w:type="dxa"/>
            <w:noWrap w:val="0"/>
            <w:vAlign w:val="center"/>
          </w:tcPr>
          <w:p w14:paraId="0C5210B7">
            <w:pPr>
              <w:pStyle w:val="397"/>
              <w:ind w:firstLine="0"/>
              <w:rPr>
                <w:rFonts w:hint="eastAsia" w:ascii="仿宋" w:hAnsi="仿宋" w:eastAsia="仿宋" w:cs="仿宋"/>
                <w:bCs/>
                <w:w w:val="90"/>
                <w:szCs w:val="21"/>
                <w:highlight w:val="none"/>
              </w:rPr>
            </w:pPr>
          </w:p>
        </w:tc>
        <w:tc>
          <w:tcPr>
            <w:tcW w:w="2410" w:type="dxa"/>
            <w:noWrap w:val="0"/>
            <w:vAlign w:val="center"/>
          </w:tcPr>
          <w:p w14:paraId="4613031F">
            <w:pPr>
              <w:pStyle w:val="397"/>
              <w:ind w:firstLine="0"/>
              <w:rPr>
                <w:rFonts w:hint="eastAsia" w:ascii="仿宋" w:hAnsi="仿宋" w:eastAsia="仿宋" w:cs="仿宋"/>
                <w:bCs/>
                <w:w w:val="90"/>
                <w:szCs w:val="21"/>
                <w:highlight w:val="none"/>
              </w:rPr>
            </w:pPr>
          </w:p>
        </w:tc>
        <w:tc>
          <w:tcPr>
            <w:tcW w:w="1367" w:type="dxa"/>
            <w:noWrap w:val="0"/>
            <w:vAlign w:val="center"/>
          </w:tcPr>
          <w:p w14:paraId="2732757E">
            <w:pPr>
              <w:pStyle w:val="397"/>
              <w:ind w:firstLine="0"/>
              <w:rPr>
                <w:rFonts w:hint="eastAsia" w:ascii="仿宋" w:hAnsi="仿宋" w:eastAsia="仿宋" w:cs="仿宋"/>
                <w:bCs/>
                <w:w w:val="90"/>
                <w:szCs w:val="21"/>
                <w:highlight w:val="none"/>
              </w:rPr>
            </w:pPr>
          </w:p>
        </w:tc>
      </w:tr>
    </w:tbl>
    <w:p w14:paraId="4EE6F153">
      <w:pPr>
        <w:pStyle w:val="397"/>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供应商（企业电子章）：</w:t>
      </w:r>
    </w:p>
    <w:p w14:paraId="1B9916ED">
      <w:pPr>
        <w:pStyle w:val="397"/>
        <w:rPr>
          <w:rFonts w:hint="eastAsia" w:ascii="仿宋" w:hAnsi="仿宋" w:eastAsia="仿宋" w:cs="仿宋"/>
          <w:sz w:val="24"/>
          <w:szCs w:val="24"/>
          <w:highlight w:val="none"/>
        </w:rPr>
      </w:pPr>
    </w:p>
    <w:p w14:paraId="148A1522">
      <w:pPr>
        <w:pStyle w:val="397"/>
        <w:ind w:firstLine="0"/>
        <w:rPr>
          <w:rFonts w:hint="eastAsia" w:ascii="仿宋" w:hAnsi="仿宋" w:eastAsia="仿宋" w:cs="仿宋"/>
          <w:bCs/>
          <w:spacing w:val="10"/>
          <w:sz w:val="24"/>
          <w:szCs w:val="24"/>
          <w:highlight w:val="none"/>
        </w:rPr>
      </w:pPr>
      <w:r>
        <w:rPr>
          <w:rFonts w:hint="eastAsia" w:ascii="仿宋" w:hAnsi="仿宋" w:eastAsia="仿宋" w:cs="仿宋"/>
          <w:bCs/>
          <w:spacing w:val="10"/>
          <w:sz w:val="24"/>
          <w:szCs w:val="24"/>
          <w:highlight w:val="none"/>
        </w:rPr>
        <w:t>注：1.供应商可根据需要自行增减表格行数。</w:t>
      </w:r>
    </w:p>
    <w:p w14:paraId="28FFFBA0">
      <w:pPr>
        <w:pStyle w:val="397"/>
        <w:ind w:firstLine="420"/>
        <w:rPr>
          <w:rFonts w:hint="eastAsia" w:ascii="仿宋" w:hAnsi="仿宋" w:eastAsia="仿宋" w:cs="仿宋"/>
          <w:bCs/>
          <w:spacing w:val="10"/>
          <w:sz w:val="24"/>
          <w:szCs w:val="24"/>
          <w:highlight w:val="none"/>
        </w:rPr>
      </w:pPr>
      <w:r>
        <w:rPr>
          <w:rFonts w:hint="eastAsia" w:ascii="仿宋" w:hAnsi="仿宋" w:eastAsia="仿宋" w:cs="仿宋"/>
          <w:bCs/>
          <w:spacing w:val="10"/>
          <w:sz w:val="24"/>
          <w:szCs w:val="24"/>
          <w:highlight w:val="none"/>
        </w:rPr>
        <w:t>2.</w:t>
      </w:r>
      <w:r>
        <w:rPr>
          <w:rFonts w:hint="eastAsia" w:ascii="仿宋" w:hAnsi="仿宋" w:eastAsia="仿宋" w:cs="仿宋"/>
          <w:sz w:val="24"/>
          <w:szCs w:val="24"/>
          <w:highlight w:val="none"/>
        </w:rPr>
        <w:t>供应商对所报相关内容的真实性负责，采购代理机构有权将相关内容进行公示，因弄虚作假导致的后果由供应商自行承担。</w:t>
      </w:r>
    </w:p>
    <w:p w14:paraId="2B2E0B0D">
      <w:pPr>
        <w:pStyle w:val="397"/>
        <w:rPr>
          <w:rFonts w:hint="eastAsia" w:ascii="仿宋" w:hAnsi="仿宋" w:eastAsia="仿宋" w:cs="仿宋"/>
          <w:sz w:val="24"/>
          <w:szCs w:val="24"/>
          <w:highlight w:val="none"/>
        </w:rPr>
      </w:pPr>
    </w:p>
    <w:p w14:paraId="5AB781C0">
      <w:pPr>
        <w:pStyle w:val="398"/>
        <w:rPr>
          <w:rFonts w:hint="eastAsia" w:ascii="仿宋" w:hAnsi="仿宋" w:eastAsia="仿宋" w:cs="仿宋"/>
          <w:sz w:val="24"/>
          <w:szCs w:val="28"/>
          <w:highlight w:val="none"/>
        </w:rPr>
      </w:pPr>
    </w:p>
    <w:p w14:paraId="6F97BC00">
      <w:pPr>
        <w:pStyle w:val="398"/>
        <w:rPr>
          <w:rFonts w:hint="eastAsia" w:ascii="仿宋" w:hAnsi="仿宋" w:eastAsia="仿宋" w:cs="仿宋"/>
          <w:highlight w:val="none"/>
        </w:rPr>
      </w:pPr>
    </w:p>
    <w:p w14:paraId="5381D53A">
      <w:pPr>
        <w:pStyle w:val="400"/>
        <w:outlineLvl w:val="2"/>
        <w:rPr>
          <w:rFonts w:hint="eastAsia" w:ascii="仿宋" w:hAnsi="仿宋" w:eastAsia="仿宋" w:cs="仿宋"/>
          <w:highlight w:val="none"/>
        </w:rPr>
      </w:pPr>
      <w:r>
        <w:rPr>
          <w:rFonts w:hint="eastAsia" w:ascii="仿宋" w:hAnsi="仿宋" w:eastAsia="仿宋" w:cs="仿宋"/>
          <w:highlight w:val="none"/>
        </w:rPr>
        <w:br w:type="page"/>
      </w:r>
      <w:bookmarkStart w:id="183" w:name="_Toc256000105"/>
      <w:r>
        <w:rPr>
          <w:rFonts w:hint="eastAsia" w:ascii="仿宋" w:hAnsi="仿宋" w:eastAsia="仿宋" w:cs="仿宋"/>
          <w:highlight w:val="none"/>
        </w:rPr>
        <w:t>十八、参与评审打分的证书（证件）扫描件</w:t>
      </w:r>
      <w:bookmarkEnd w:id="183"/>
    </w:p>
    <w:p w14:paraId="634A285C">
      <w:pPr>
        <w:pStyle w:val="401"/>
        <w:rPr>
          <w:rFonts w:hint="eastAsia" w:ascii="仿宋" w:hAnsi="仿宋" w:eastAsia="仿宋" w:cs="仿宋"/>
          <w:highlight w:val="none"/>
        </w:rPr>
      </w:pPr>
    </w:p>
    <w:p w14:paraId="13C69088">
      <w:pPr>
        <w:pStyle w:val="402"/>
        <w:outlineLvl w:val="2"/>
        <w:rPr>
          <w:rFonts w:hint="eastAsia" w:ascii="仿宋" w:hAnsi="仿宋" w:eastAsia="仿宋" w:cs="仿宋"/>
          <w:highlight w:val="none"/>
        </w:rPr>
      </w:pPr>
      <w:r>
        <w:rPr>
          <w:rFonts w:hint="eastAsia" w:ascii="仿宋" w:hAnsi="仿宋" w:eastAsia="仿宋" w:cs="仿宋"/>
          <w:highlight w:val="none"/>
        </w:rPr>
        <w:br w:type="page"/>
      </w:r>
      <w:bookmarkStart w:id="184" w:name="_Toc256000106"/>
      <w:r>
        <w:rPr>
          <w:rFonts w:hint="eastAsia" w:ascii="仿宋" w:hAnsi="仿宋" w:eastAsia="仿宋" w:cs="仿宋"/>
          <w:highlight w:val="none"/>
        </w:rPr>
        <w:t>十九、参与评审打分的合同业绩一览表</w:t>
      </w:r>
      <w:bookmarkEnd w:id="184"/>
    </w:p>
    <w:p w14:paraId="284CDA89">
      <w:pPr>
        <w:pStyle w:val="403"/>
        <w:ind w:firstLine="0"/>
        <w:jc w:val="center"/>
        <w:rPr>
          <w:rFonts w:ascii="仿宋" w:hAnsi="仿宋" w:eastAsia="仿宋" w:cs="仿宋"/>
          <w:sz w:val="28"/>
          <w:szCs w:val="28"/>
          <w:highlight w:val="none"/>
        </w:rPr>
      </w:pPr>
    </w:p>
    <w:p w14:paraId="55656A63">
      <w:pPr>
        <w:pStyle w:val="403"/>
        <w:ind w:firstLine="0"/>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参与评审打分的合同业绩一览表</w:t>
      </w:r>
    </w:p>
    <w:p w14:paraId="2F963106">
      <w:pPr>
        <w:pStyle w:val="403"/>
        <w:ind w:firstLine="0"/>
        <w:jc w:val="center"/>
        <w:rPr>
          <w:rFonts w:hint="eastAsia" w:ascii="仿宋" w:hAnsi="仿宋" w:eastAsia="仿宋" w:cs="仿宋"/>
          <w:szCs w:val="21"/>
          <w:highlight w:val="none"/>
        </w:rPr>
      </w:pP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339"/>
        <w:gridCol w:w="2552"/>
        <w:gridCol w:w="2126"/>
        <w:gridCol w:w="1255"/>
      </w:tblGrid>
      <w:tr w14:paraId="5E74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873" w:type="dxa"/>
            <w:noWrap w:val="0"/>
            <w:vAlign w:val="center"/>
          </w:tcPr>
          <w:p w14:paraId="4606FFE9">
            <w:pPr>
              <w:pStyle w:val="403"/>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序号</w:t>
            </w:r>
          </w:p>
        </w:tc>
        <w:tc>
          <w:tcPr>
            <w:tcW w:w="2339" w:type="dxa"/>
            <w:noWrap w:val="0"/>
            <w:vAlign w:val="center"/>
          </w:tcPr>
          <w:p w14:paraId="153ADE40">
            <w:pPr>
              <w:pStyle w:val="403"/>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项目名称</w:t>
            </w:r>
          </w:p>
        </w:tc>
        <w:tc>
          <w:tcPr>
            <w:tcW w:w="2552" w:type="dxa"/>
            <w:noWrap w:val="0"/>
            <w:vAlign w:val="center"/>
          </w:tcPr>
          <w:p w14:paraId="6194736C">
            <w:pPr>
              <w:pStyle w:val="403"/>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采购单位（甲方）名称</w:t>
            </w:r>
          </w:p>
        </w:tc>
        <w:tc>
          <w:tcPr>
            <w:tcW w:w="2126" w:type="dxa"/>
            <w:noWrap w:val="0"/>
            <w:vAlign w:val="center"/>
          </w:tcPr>
          <w:p w14:paraId="135B1B48">
            <w:pPr>
              <w:pStyle w:val="403"/>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合同金额（元）</w:t>
            </w:r>
          </w:p>
        </w:tc>
        <w:tc>
          <w:tcPr>
            <w:tcW w:w="1255" w:type="dxa"/>
            <w:noWrap w:val="0"/>
            <w:vAlign w:val="center"/>
          </w:tcPr>
          <w:p w14:paraId="136DB45E">
            <w:pPr>
              <w:pStyle w:val="403"/>
              <w:ind w:firstLine="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签订时间</w:t>
            </w:r>
          </w:p>
        </w:tc>
      </w:tr>
      <w:tr w14:paraId="7FC2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2A73D0C6">
            <w:pPr>
              <w:pStyle w:val="403"/>
              <w:ind w:firstLine="0"/>
              <w:jc w:val="center"/>
              <w:rPr>
                <w:rFonts w:hint="eastAsia" w:ascii="仿宋" w:hAnsi="仿宋" w:eastAsia="仿宋" w:cs="仿宋"/>
                <w:bCs/>
                <w:w w:val="90"/>
                <w:szCs w:val="21"/>
                <w:highlight w:val="none"/>
              </w:rPr>
            </w:pPr>
          </w:p>
        </w:tc>
        <w:tc>
          <w:tcPr>
            <w:tcW w:w="2339" w:type="dxa"/>
            <w:noWrap w:val="0"/>
            <w:vAlign w:val="center"/>
          </w:tcPr>
          <w:p w14:paraId="5B51C547">
            <w:pPr>
              <w:pStyle w:val="403"/>
              <w:ind w:firstLine="0"/>
              <w:jc w:val="left"/>
              <w:rPr>
                <w:rFonts w:hint="eastAsia" w:ascii="仿宋" w:hAnsi="仿宋" w:eastAsia="仿宋" w:cs="仿宋"/>
                <w:bCs/>
                <w:w w:val="90"/>
                <w:szCs w:val="21"/>
                <w:highlight w:val="none"/>
              </w:rPr>
            </w:pPr>
          </w:p>
        </w:tc>
        <w:tc>
          <w:tcPr>
            <w:tcW w:w="2552" w:type="dxa"/>
            <w:noWrap w:val="0"/>
            <w:vAlign w:val="center"/>
          </w:tcPr>
          <w:p w14:paraId="1FA1EE7F">
            <w:pPr>
              <w:pStyle w:val="403"/>
              <w:ind w:firstLine="0"/>
              <w:jc w:val="left"/>
              <w:rPr>
                <w:rFonts w:hint="eastAsia" w:ascii="仿宋" w:hAnsi="仿宋" w:eastAsia="仿宋" w:cs="仿宋"/>
                <w:bCs/>
                <w:w w:val="90"/>
                <w:szCs w:val="21"/>
                <w:highlight w:val="none"/>
              </w:rPr>
            </w:pPr>
          </w:p>
        </w:tc>
        <w:tc>
          <w:tcPr>
            <w:tcW w:w="2126" w:type="dxa"/>
            <w:noWrap w:val="0"/>
            <w:vAlign w:val="center"/>
          </w:tcPr>
          <w:p w14:paraId="25D00505">
            <w:pPr>
              <w:pStyle w:val="403"/>
              <w:ind w:firstLine="0"/>
              <w:jc w:val="left"/>
              <w:rPr>
                <w:rFonts w:hint="eastAsia" w:ascii="仿宋" w:hAnsi="仿宋" w:eastAsia="仿宋" w:cs="仿宋"/>
                <w:bCs/>
                <w:szCs w:val="21"/>
                <w:highlight w:val="none"/>
              </w:rPr>
            </w:pPr>
          </w:p>
        </w:tc>
        <w:tc>
          <w:tcPr>
            <w:tcW w:w="1255" w:type="dxa"/>
            <w:noWrap w:val="0"/>
            <w:vAlign w:val="center"/>
          </w:tcPr>
          <w:p w14:paraId="333AC68C">
            <w:pPr>
              <w:pStyle w:val="403"/>
              <w:ind w:firstLine="0"/>
              <w:jc w:val="left"/>
              <w:rPr>
                <w:rFonts w:hint="eastAsia" w:ascii="仿宋" w:hAnsi="仿宋" w:eastAsia="仿宋" w:cs="仿宋"/>
                <w:bCs/>
                <w:w w:val="90"/>
                <w:szCs w:val="21"/>
                <w:highlight w:val="none"/>
              </w:rPr>
            </w:pPr>
          </w:p>
        </w:tc>
      </w:tr>
      <w:tr w14:paraId="76F7E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70C33E11">
            <w:pPr>
              <w:pStyle w:val="403"/>
              <w:ind w:firstLine="0"/>
              <w:jc w:val="center"/>
              <w:rPr>
                <w:rFonts w:hint="eastAsia" w:ascii="仿宋" w:hAnsi="仿宋" w:eastAsia="仿宋" w:cs="仿宋"/>
                <w:bCs/>
                <w:w w:val="90"/>
                <w:szCs w:val="21"/>
                <w:highlight w:val="none"/>
              </w:rPr>
            </w:pPr>
          </w:p>
        </w:tc>
        <w:tc>
          <w:tcPr>
            <w:tcW w:w="2339" w:type="dxa"/>
            <w:noWrap w:val="0"/>
            <w:vAlign w:val="center"/>
          </w:tcPr>
          <w:p w14:paraId="34733ED7">
            <w:pPr>
              <w:pStyle w:val="403"/>
              <w:ind w:firstLine="0"/>
              <w:jc w:val="left"/>
              <w:rPr>
                <w:rFonts w:hint="eastAsia" w:ascii="仿宋" w:hAnsi="仿宋" w:eastAsia="仿宋" w:cs="仿宋"/>
                <w:bCs/>
                <w:w w:val="90"/>
                <w:szCs w:val="21"/>
                <w:highlight w:val="none"/>
              </w:rPr>
            </w:pPr>
          </w:p>
        </w:tc>
        <w:tc>
          <w:tcPr>
            <w:tcW w:w="2552" w:type="dxa"/>
            <w:noWrap w:val="0"/>
            <w:vAlign w:val="center"/>
          </w:tcPr>
          <w:p w14:paraId="34BD12A7">
            <w:pPr>
              <w:pStyle w:val="403"/>
              <w:ind w:firstLine="0"/>
              <w:jc w:val="left"/>
              <w:rPr>
                <w:rFonts w:hint="eastAsia" w:ascii="仿宋" w:hAnsi="仿宋" w:eastAsia="仿宋" w:cs="仿宋"/>
                <w:bCs/>
                <w:w w:val="90"/>
                <w:szCs w:val="21"/>
                <w:highlight w:val="none"/>
              </w:rPr>
            </w:pPr>
          </w:p>
        </w:tc>
        <w:tc>
          <w:tcPr>
            <w:tcW w:w="2126" w:type="dxa"/>
            <w:noWrap w:val="0"/>
            <w:vAlign w:val="center"/>
          </w:tcPr>
          <w:p w14:paraId="106D285D">
            <w:pPr>
              <w:pStyle w:val="403"/>
              <w:ind w:firstLine="0"/>
              <w:jc w:val="left"/>
              <w:rPr>
                <w:rFonts w:hint="eastAsia" w:ascii="仿宋" w:hAnsi="仿宋" w:eastAsia="仿宋" w:cs="仿宋"/>
                <w:bCs/>
                <w:w w:val="90"/>
                <w:szCs w:val="21"/>
                <w:highlight w:val="none"/>
              </w:rPr>
            </w:pPr>
          </w:p>
        </w:tc>
        <w:tc>
          <w:tcPr>
            <w:tcW w:w="1255" w:type="dxa"/>
            <w:noWrap w:val="0"/>
            <w:vAlign w:val="center"/>
          </w:tcPr>
          <w:p w14:paraId="63F0C093">
            <w:pPr>
              <w:pStyle w:val="403"/>
              <w:ind w:firstLine="0"/>
              <w:jc w:val="left"/>
              <w:rPr>
                <w:rFonts w:hint="eastAsia" w:ascii="仿宋" w:hAnsi="仿宋" w:eastAsia="仿宋" w:cs="仿宋"/>
                <w:bCs/>
                <w:w w:val="90"/>
                <w:szCs w:val="21"/>
                <w:highlight w:val="none"/>
              </w:rPr>
            </w:pPr>
          </w:p>
        </w:tc>
      </w:tr>
      <w:tr w14:paraId="34F7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0329E0FB">
            <w:pPr>
              <w:pStyle w:val="403"/>
              <w:ind w:firstLine="0"/>
              <w:jc w:val="center"/>
              <w:rPr>
                <w:rFonts w:hint="eastAsia" w:ascii="仿宋" w:hAnsi="仿宋" w:eastAsia="仿宋" w:cs="仿宋"/>
                <w:bCs/>
                <w:w w:val="90"/>
                <w:szCs w:val="21"/>
                <w:highlight w:val="none"/>
              </w:rPr>
            </w:pPr>
          </w:p>
        </w:tc>
        <w:tc>
          <w:tcPr>
            <w:tcW w:w="2339" w:type="dxa"/>
            <w:noWrap w:val="0"/>
            <w:vAlign w:val="center"/>
          </w:tcPr>
          <w:p w14:paraId="5629D015">
            <w:pPr>
              <w:pStyle w:val="403"/>
              <w:ind w:firstLine="0"/>
              <w:jc w:val="left"/>
              <w:rPr>
                <w:rFonts w:hint="eastAsia" w:ascii="仿宋" w:hAnsi="仿宋" w:eastAsia="仿宋" w:cs="仿宋"/>
                <w:bCs/>
                <w:w w:val="90"/>
                <w:szCs w:val="21"/>
                <w:highlight w:val="none"/>
              </w:rPr>
            </w:pPr>
          </w:p>
        </w:tc>
        <w:tc>
          <w:tcPr>
            <w:tcW w:w="2552" w:type="dxa"/>
            <w:noWrap w:val="0"/>
            <w:vAlign w:val="center"/>
          </w:tcPr>
          <w:p w14:paraId="724842B0">
            <w:pPr>
              <w:pStyle w:val="403"/>
              <w:ind w:firstLine="0"/>
              <w:jc w:val="left"/>
              <w:rPr>
                <w:rFonts w:hint="eastAsia" w:ascii="仿宋" w:hAnsi="仿宋" w:eastAsia="仿宋" w:cs="仿宋"/>
                <w:bCs/>
                <w:w w:val="90"/>
                <w:szCs w:val="21"/>
                <w:highlight w:val="none"/>
              </w:rPr>
            </w:pPr>
          </w:p>
        </w:tc>
        <w:tc>
          <w:tcPr>
            <w:tcW w:w="2126" w:type="dxa"/>
            <w:noWrap w:val="0"/>
            <w:vAlign w:val="center"/>
          </w:tcPr>
          <w:p w14:paraId="3EBD0ED8">
            <w:pPr>
              <w:pStyle w:val="403"/>
              <w:ind w:firstLine="0"/>
              <w:jc w:val="left"/>
              <w:rPr>
                <w:rFonts w:hint="eastAsia" w:ascii="仿宋" w:hAnsi="仿宋" w:eastAsia="仿宋" w:cs="仿宋"/>
                <w:bCs/>
                <w:w w:val="90"/>
                <w:szCs w:val="21"/>
                <w:highlight w:val="none"/>
              </w:rPr>
            </w:pPr>
          </w:p>
        </w:tc>
        <w:tc>
          <w:tcPr>
            <w:tcW w:w="1255" w:type="dxa"/>
            <w:noWrap w:val="0"/>
            <w:vAlign w:val="center"/>
          </w:tcPr>
          <w:p w14:paraId="065DB2DF">
            <w:pPr>
              <w:pStyle w:val="403"/>
              <w:ind w:firstLine="0"/>
              <w:jc w:val="left"/>
              <w:rPr>
                <w:rFonts w:hint="eastAsia" w:ascii="仿宋" w:hAnsi="仿宋" w:eastAsia="仿宋" w:cs="仿宋"/>
                <w:bCs/>
                <w:w w:val="90"/>
                <w:szCs w:val="21"/>
                <w:highlight w:val="none"/>
              </w:rPr>
            </w:pPr>
          </w:p>
        </w:tc>
      </w:tr>
      <w:tr w14:paraId="5338B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7F1059A8">
            <w:pPr>
              <w:pStyle w:val="403"/>
              <w:ind w:firstLine="0"/>
              <w:jc w:val="center"/>
              <w:rPr>
                <w:rFonts w:hint="eastAsia" w:ascii="仿宋" w:hAnsi="仿宋" w:eastAsia="仿宋" w:cs="仿宋"/>
                <w:bCs/>
                <w:w w:val="90"/>
                <w:szCs w:val="21"/>
                <w:highlight w:val="none"/>
              </w:rPr>
            </w:pPr>
          </w:p>
        </w:tc>
        <w:tc>
          <w:tcPr>
            <w:tcW w:w="2339" w:type="dxa"/>
            <w:noWrap w:val="0"/>
            <w:vAlign w:val="center"/>
          </w:tcPr>
          <w:p w14:paraId="115A615F">
            <w:pPr>
              <w:pStyle w:val="403"/>
              <w:ind w:firstLine="0"/>
              <w:jc w:val="left"/>
              <w:rPr>
                <w:rFonts w:hint="eastAsia" w:ascii="仿宋" w:hAnsi="仿宋" w:eastAsia="仿宋" w:cs="仿宋"/>
                <w:bCs/>
                <w:w w:val="90"/>
                <w:szCs w:val="21"/>
                <w:highlight w:val="none"/>
              </w:rPr>
            </w:pPr>
          </w:p>
        </w:tc>
        <w:tc>
          <w:tcPr>
            <w:tcW w:w="2552" w:type="dxa"/>
            <w:noWrap w:val="0"/>
            <w:vAlign w:val="center"/>
          </w:tcPr>
          <w:p w14:paraId="1B497AC0">
            <w:pPr>
              <w:pStyle w:val="403"/>
              <w:ind w:firstLine="0"/>
              <w:jc w:val="left"/>
              <w:rPr>
                <w:rFonts w:hint="eastAsia" w:ascii="仿宋" w:hAnsi="仿宋" w:eastAsia="仿宋" w:cs="仿宋"/>
                <w:bCs/>
                <w:w w:val="90"/>
                <w:szCs w:val="21"/>
                <w:highlight w:val="none"/>
              </w:rPr>
            </w:pPr>
          </w:p>
        </w:tc>
        <w:tc>
          <w:tcPr>
            <w:tcW w:w="2126" w:type="dxa"/>
            <w:noWrap w:val="0"/>
            <w:vAlign w:val="center"/>
          </w:tcPr>
          <w:p w14:paraId="71039B33">
            <w:pPr>
              <w:pStyle w:val="403"/>
              <w:ind w:firstLine="0"/>
              <w:jc w:val="left"/>
              <w:rPr>
                <w:rFonts w:hint="eastAsia" w:ascii="仿宋" w:hAnsi="仿宋" w:eastAsia="仿宋" w:cs="仿宋"/>
                <w:bCs/>
                <w:w w:val="90"/>
                <w:szCs w:val="21"/>
                <w:highlight w:val="none"/>
              </w:rPr>
            </w:pPr>
          </w:p>
        </w:tc>
        <w:tc>
          <w:tcPr>
            <w:tcW w:w="1255" w:type="dxa"/>
            <w:noWrap w:val="0"/>
            <w:vAlign w:val="center"/>
          </w:tcPr>
          <w:p w14:paraId="2FA910E5">
            <w:pPr>
              <w:pStyle w:val="403"/>
              <w:ind w:firstLine="0"/>
              <w:jc w:val="left"/>
              <w:rPr>
                <w:rFonts w:hint="eastAsia" w:ascii="仿宋" w:hAnsi="仿宋" w:eastAsia="仿宋" w:cs="仿宋"/>
                <w:bCs/>
                <w:w w:val="90"/>
                <w:szCs w:val="21"/>
                <w:highlight w:val="none"/>
              </w:rPr>
            </w:pPr>
          </w:p>
        </w:tc>
      </w:tr>
      <w:tr w14:paraId="31AA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2E2A7ABE">
            <w:pPr>
              <w:pStyle w:val="403"/>
              <w:ind w:firstLine="0"/>
              <w:jc w:val="center"/>
              <w:rPr>
                <w:rFonts w:hint="eastAsia" w:ascii="仿宋" w:hAnsi="仿宋" w:eastAsia="仿宋" w:cs="仿宋"/>
                <w:bCs/>
                <w:w w:val="90"/>
                <w:szCs w:val="21"/>
                <w:highlight w:val="none"/>
              </w:rPr>
            </w:pPr>
          </w:p>
        </w:tc>
        <w:tc>
          <w:tcPr>
            <w:tcW w:w="2339" w:type="dxa"/>
            <w:noWrap w:val="0"/>
            <w:vAlign w:val="center"/>
          </w:tcPr>
          <w:p w14:paraId="40111D4E">
            <w:pPr>
              <w:pStyle w:val="403"/>
              <w:ind w:firstLine="0"/>
              <w:jc w:val="left"/>
              <w:rPr>
                <w:rFonts w:hint="eastAsia" w:ascii="仿宋" w:hAnsi="仿宋" w:eastAsia="仿宋" w:cs="仿宋"/>
                <w:bCs/>
                <w:w w:val="90"/>
                <w:szCs w:val="21"/>
                <w:highlight w:val="none"/>
              </w:rPr>
            </w:pPr>
          </w:p>
        </w:tc>
        <w:tc>
          <w:tcPr>
            <w:tcW w:w="2552" w:type="dxa"/>
            <w:noWrap w:val="0"/>
            <w:vAlign w:val="center"/>
          </w:tcPr>
          <w:p w14:paraId="041D0000">
            <w:pPr>
              <w:pStyle w:val="403"/>
              <w:ind w:firstLine="0"/>
              <w:jc w:val="left"/>
              <w:rPr>
                <w:rFonts w:hint="eastAsia" w:ascii="仿宋" w:hAnsi="仿宋" w:eastAsia="仿宋" w:cs="仿宋"/>
                <w:bCs/>
                <w:w w:val="90"/>
                <w:szCs w:val="21"/>
                <w:highlight w:val="none"/>
              </w:rPr>
            </w:pPr>
          </w:p>
        </w:tc>
        <w:tc>
          <w:tcPr>
            <w:tcW w:w="2126" w:type="dxa"/>
            <w:noWrap w:val="0"/>
            <w:vAlign w:val="center"/>
          </w:tcPr>
          <w:p w14:paraId="5FB81A53">
            <w:pPr>
              <w:pStyle w:val="403"/>
              <w:ind w:firstLine="0"/>
              <w:jc w:val="left"/>
              <w:rPr>
                <w:rFonts w:hint="eastAsia" w:ascii="仿宋" w:hAnsi="仿宋" w:eastAsia="仿宋" w:cs="仿宋"/>
                <w:bCs/>
                <w:w w:val="90"/>
                <w:szCs w:val="21"/>
                <w:highlight w:val="none"/>
              </w:rPr>
            </w:pPr>
          </w:p>
        </w:tc>
        <w:tc>
          <w:tcPr>
            <w:tcW w:w="1255" w:type="dxa"/>
            <w:noWrap w:val="0"/>
            <w:vAlign w:val="center"/>
          </w:tcPr>
          <w:p w14:paraId="2A71D555">
            <w:pPr>
              <w:pStyle w:val="403"/>
              <w:ind w:firstLine="0"/>
              <w:jc w:val="left"/>
              <w:rPr>
                <w:rFonts w:hint="eastAsia" w:ascii="仿宋" w:hAnsi="仿宋" w:eastAsia="仿宋" w:cs="仿宋"/>
                <w:bCs/>
                <w:w w:val="90"/>
                <w:szCs w:val="21"/>
                <w:highlight w:val="none"/>
              </w:rPr>
            </w:pPr>
          </w:p>
        </w:tc>
      </w:tr>
      <w:tr w14:paraId="2778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78D3CE11">
            <w:pPr>
              <w:pStyle w:val="403"/>
              <w:ind w:firstLine="0"/>
              <w:jc w:val="center"/>
              <w:rPr>
                <w:rFonts w:hint="eastAsia" w:ascii="仿宋" w:hAnsi="仿宋" w:eastAsia="仿宋" w:cs="仿宋"/>
                <w:bCs/>
                <w:w w:val="90"/>
                <w:szCs w:val="21"/>
                <w:highlight w:val="none"/>
              </w:rPr>
            </w:pPr>
          </w:p>
        </w:tc>
        <w:tc>
          <w:tcPr>
            <w:tcW w:w="2339" w:type="dxa"/>
            <w:noWrap w:val="0"/>
            <w:vAlign w:val="center"/>
          </w:tcPr>
          <w:p w14:paraId="1B56534F">
            <w:pPr>
              <w:pStyle w:val="403"/>
              <w:ind w:firstLine="0"/>
              <w:jc w:val="left"/>
              <w:rPr>
                <w:rFonts w:hint="eastAsia" w:ascii="仿宋" w:hAnsi="仿宋" w:eastAsia="仿宋" w:cs="仿宋"/>
                <w:bCs/>
                <w:w w:val="90"/>
                <w:szCs w:val="21"/>
                <w:highlight w:val="none"/>
              </w:rPr>
            </w:pPr>
          </w:p>
        </w:tc>
        <w:tc>
          <w:tcPr>
            <w:tcW w:w="2552" w:type="dxa"/>
            <w:noWrap w:val="0"/>
            <w:vAlign w:val="center"/>
          </w:tcPr>
          <w:p w14:paraId="71EA61C5">
            <w:pPr>
              <w:pStyle w:val="403"/>
              <w:ind w:firstLine="0"/>
              <w:jc w:val="left"/>
              <w:rPr>
                <w:rFonts w:hint="eastAsia" w:ascii="仿宋" w:hAnsi="仿宋" w:eastAsia="仿宋" w:cs="仿宋"/>
                <w:bCs/>
                <w:w w:val="90"/>
                <w:szCs w:val="21"/>
                <w:highlight w:val="none"/>
              </w:rPr>
            </w:pPr>
          </w:p>
        </w:tc>
        <w:tc>
          <w:tcPr>
            <w:tcW w:w="2126" w:type="dxa"/>
            <w:noWrap w:val="0"/>
            <w:vAlign w:val="center"/>
          </w:tcPr>
          <w:p w14:paraId="4D940F74">
            <w:pPr>
              <w:pStyle w:val="403"/>
              <w:ind w:firstLine="0"/>
              <w:jc w:val="left"/>
              <w:rPr>
                <w:rFonts w:hint="eastAsia" w:ascii="仿宋" w:hAnsi="仿宋" w:eastAsia="仿宋" w:cs="仿宋"/>
                <w:bCs/>
                <w:w w:val="90"/>
                <w:szCs w:val="21"/>
                <w:highlight w:val="none"/>
              </w:rPr>
            </w:pPr>
          </w:p>
        </w:tc>
        <w:tc>
          <w:tcPr>
            <w:tcW w:w="1255" w:type="dxa"/>
            <w:noWrap w:val="0"/>
            <w:vAlign w:val="center"/>
          </w:tcPr>
          <w:p w14:paraId="0292C60E">
            <w:pPr>
              <w:pStyle w:val="403"/>
              <w:ind w:firstLine="0"/>
              <w:jc w:val="left"/>
              <w:rPr>
                <w:rFonts w:hint="eastAsia" w:ascii="仿宋" w:hAnsi="仿宋" w:eastAsia="仿宋" w:cs="仿宋"/>
                <w:bCs/>
                <w:w w:val="90"/>
                <w:szCs w:val="21"/>
                <w:highlight w:val="none"/>
              </w:rPr>
            </w:pPr>
          </w:p>
        </w:tc>
      </w:tr>
      <w:tr w14:paraId="412D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095E596D">
            <w:pPr>
              <w:pStyle w:val="403"/>
              <w:ind w:firstLine="0"/>
              <w:jc w:val="center"/>
              <w:rPr>
                <w:rFonts w:hint="eastAsia" w:ascii="仿宋" w:hAnsi="仿宋" w:eastAsia="仿宋" w:cs="仿宋"/>
                <w:bCs/>
                <w:w w:val="90"/>
                <w:szCs w:val="21"/>
                <w:highlight w:val="none"/>
              </w:rPr>
            </w:pPr>
          </w:p>
        </w:tc>
        <w:tc>
          <w:tcPr>
            <w:tcW w:w="2339" w:type="dxa"/>
            <w:noWrap w:val="0"/>
            <w:vAlign w:val="center"/>
          </w:tcPr>
          <w:p w14:paraId="23204D9E">
            <w:pPr>
              <w:pStyle w:val="403"/>
              <w:ind w:firstLine="0"/>
              <w:jc w:val="left"/>
              <w:rPr>
                <w:rFonts w:hint="eastAsia" w:ascii="仿宋" w:hAnsi="仿宋" w:eastAsia="仿宋" w:cs="仿宋"/>
                <w:bCs/>
                <w:w w:val="90"/>
                <w:szCs w:val="21"/>
                <w:highlight w:val="none"/>
              </w:rPr>
            </w:pPr>
          </w:p>
        </w:tc>
        <w:tc>
          <w:tcPr>
            <w:tcW w:w="2552" w:type="dxa"/>
            <w:noWrap w:val="0"/>
            <w:vAlign w:val="center"/>
          </w:tcPr>
          <w:p w14:paraId="056A7A14">
            <w:pPr>
              <w:pStyle w:val="403"/>
              <w:ind w:firstLine="0"/>
              <w:jc w:val="left"/>
              <w:rPr>
                <w:rFonts w:hint="eastAsia" w:ascii="仿宋" w:hAnsi="仿宋" w:eastAsia="仿宋" w:cs="仿宋"/>
                <w:bCs/>
                <w:w w:val="90"/>
                <w:szCs w:val="21"/>
                <w:highlight w:val="none"/>
              </w:rPr>
            </w:pPr>
          </w:p>
        </w:tc>
        <w:tc>
          <w:tcPr>
            <w:tcW w:w="2126" w:type="dxa"/>
            <w:noWrap w:val="0"/>
            <w:vAlign w:val="center"/>
          </w:tcPr>
          <w:p w14:paraId="67E303B9">
            <w:pPr>
              <w:pStyle w:val="403"/>
              <w:ind w:firstLine="0"/>
              <w:jc w:val="left"/>
              <w:rPr>
                <w:rFonts w:hint="eastAsia" w:ascii="仿宋" w:hAnsi="仿宋" w:eastAsia="仿宋" w:cs="仿宋"/>
                <w:bCs/>
                <w:w w:val="90"/>
                <w:szCs w:val="21"/>
                <w:highlight w:val="none"/>
              </w:rPr>
            </w:pPr>
          </w:p>
        </w:tc>
        <w:tc>
          <w:tcPr>
            <w:tcW w:w="1255" w:type="dxa"/>
            <w:noWrap w:val="0"/>
            <w:vAlign w:val="center"/>
          </w:tcPr>
          <w:p w14:paraId="6B6C1AC7">
            <w:pPr>
              <w:pStyle w:val="403"/>
              <w:ind w:firstLine="0"/>
              <w:jc w:val="left"/>
              <w:rPr>
                <w:rFonts w:hint="eastAsia" w:ascii="仿宋" w:hAnsi="仿宋" w:eastAsia="仿宋" w:cs="仿宋"/>
                <w:bCs/>
                <w:w w:val="90"/>
                <w:szCs w:val="21"/>
                <w:highlight w:val="none"/>
              </w:rPr>
            </w:pPr>
          </w:p>
        </w:tc>
      </w:tr>
    </w:tbl>
    <w:p w14:paraId="230A7BBD">
      <w:pPr>
        <w:pStyle w:val="403"/>
        <w:ind w:firstLine="0"/>
        <w:rPr>
          <w:rFonts w:hint="eastAsia" w:ascii="仿宋" w:hAnsi="仿宋" w:eastAsia="仿宋" w:cs="仿宋"/>
          <w:sz w:val="24"/>
          <w:szCs w:val="24"/>
          <w:highlight w:val="none"/>
        </w:rPr>
      </w:pPr>
      <w:r>
        <w:rPr>
          <w:rFonts w:hint="eastAsia" w:ascii="仿宋" w:hAnsi="仿宋" w:eastAsia="仿宋" w:cs="仿宋"/>
          <w:sz w:val="24"/>
          <w:szCs w:val="24"/>
          <w:highlight w:val="none"/>
        </w:rPr>
        <w:t>供应商（企业电子章）：</w:t>
      </w:r>
    </w:p>
    <w:p w14:paraId="29814297">
      <w:pPr>
        <w:pStyle w:val="403"/>
        <w:ind w:firstLine="0"/>
        <w:rPr>
          <w:rFonts w:hint="eastAsia" w:ascii="仿宋" w:hAnsi="仿宋" w:eastAsia="仿宋" w:cs="仿宋"/>
          <w:sz w:val="24"/>
          <w:szCs w:val="24"/>
          <w:highlight w:val="none"/>
        </w:rPr>
      </w:pPr>
    </w:p>
    <w:p w14:paraId="74FD1232">
      <w:pPr>
        <w:pStyle w:val="403"/>
        <w:ind w:firstLine="0"/>
        <w:rPr>
          <w:rFonts w:hint="eastAsia" w:ascii="仿宋" w:hAnsi="仿宋" w:eastAsia="仿宋" w:cs="仿宋"/>
          <w:sz w:val="24"/>
          <w:szCs w:val="24"/>
          <w:highlight w:val="none"/>
        </w:rPr>
      </w:pPr>
    </w:p>
    <w:p w14:paraId="67333679">
      <w:pPr>
        <w:pStyle w:val="403"/>
        <w:ind w:firstLine="0"/>
        <w:rPr>
          <w:rFonts w:hint="eastAsia" w:ascii="仿宋" w:hAnsi="仿宋" w:eastAsia="仿宋" w:cs="仿宋"/>
          <w:bCs/>
          <w:spacing w:val="10"/>
          <w:sz w:val="24"/>
          <w:szCs w:val="24"/>
          <w:highlight w:val="none"/>
        </w:rPr>
      </w:pPr>
      <w:r>
        <w:rPr>
          <w:rFonts w:hint="eastAsia" w:ascii="仿宋" w:hAnsi="仿宋" w:eastAsia="仿宋" w:cs="仿宋"/>
          <w:bCs/>
          <w:spacing w:val="10"/>
          <w:sz w:val="24"/>
          <w:szCs w:val="24"/>
          <w:highlight w:val="none"/>
        </w:rPr>
        <w:t>注：1.供应商可根据需要自行增减表格行数。</w:t>
      </w:r>
    </w:p>
    <w:p w14:paraId="74920AA1">
      <w:pPr>
        <w:pStyle w:val="403"/>
        <w:ind w:firstLine="420"/>
        <w:rPr>
          <w:rFonts w:hint="eastAsia" w:ascii="仿宋" w:hAnsi="仿宋" w:eastAsia="仿宋" w:cs="仿宋"/>
          <w:bCs/>
          <w:spacing w:val="10"/>
          <w:sz w:val="24"/>
          <w:szCs w:val="24"/>
          <w:highlight w:val="none"/>
        </w:rPr>
      </w:pPr>
      <w:r>
        <w:rPr>
          <w:rFonts w:hint="eastAsia" w:ascii="仿宋" w:hAnsi="仿宋" w:eastAsia="仿宋" w:cs="仿宋"/>
          <w:bCs/>
          <w:spacing w:val="10"/>
          <w:sz w:val="24"/>
          <w:szCs w:val="24"/>
          <w:highlight w:val="none"/>
        </w:rPr>
        <w:t>2.</w:t>
      </w:r>
      <w:r>
        <w:rPr>
          <w:rFonts w:hint="eastAsia" w:ascii="仿宋" w:hAnsi="仿宋" w:eastAsia="仿宋" w:cs="仿宋"/>
          <w:sz w:val="24"/>
          <w:szCs w:val="24"/>
          <w:highlight w:val="none"/>
        </w:rPr>
        <w:t>供应商对所报相关内容的真实性负责，采购代理机构有权将相关内容进行公示，因弄虚作假导致的后果由供应商自行承担。</w:t>
      </w:r>
    </w:p>
    <w:p w14:paraId="07AFC34E">
      <w:pPr>
        <w:pStyle w:val="406"/>
        <w:outlineLvl w:val="2"/>
        <w:rPr>
          <w:rFonts w:hint="eastAsia" w:ascii="仿宋" w:hAnsi="仿宋" w:eastAsia="仿宋" w:cs="仿宋"/>
          <w:highlight w:val="none"/>
        </w:rPr>
      </w:pPr>
      <w:r>
        <w:rPr>
          <w:rFonts w:hint="eastAsia" w:ascii="仿宋" w:hAnsi="仿宋" w:eastAsia="仿宋" w:cs="仿宋"/>
          <w:highlight w:val="none"/>
        </w:rPr>
        <w:br w:type="page"/>
      </w:r>
      <w:bookmarkStart w:id="185" w:name="_Toc256000107"/>
      <w:r>
        <w:rPr>
          <w:rFonts w:hint="eastAsia" w:ascii="仿宋" w:hAnsi="仿宋" w:eastAsia="仿宋" w:cs="仿宋"/>
          <w:highlight w:val="none"/>
        </w:rPr>
        <w:t>二十、参与评审打分的合同业绩扫描件</w:t>
      </w:r>
      <w:bookmarkEnd w:id="185"/>
    </w:p>
    <w:p w14:paraId="37DA170C">
      <w:pPr>
        <w:pStyle w:val="407"/>
        <w:rPr>
          <w:rFonts w:hint="eastAsia" w:ascii="仿宋" w:hAnsi="仿宋" w:eastAsia="仿宋" w:cs="仿宋"/>
          <w:highlight w:val="none"/>
        </w:rPr>
      </w:pPr>
      <w:bookmarkStart w:id="186" w:name="_Toc504741952"/>
    </w:p>
    <w:p w14:paraId="5890742D">
      <w:pPr>
        <w:pStyle w:val="407"/>
        <w:rPr>
          <w:rFonts w:hint="eastAsia" w:ascii="仿宋" w:hAnsi="仿宋" w:eastAsia="仿宋" w:cs="仿宋"/>
          <w:highlight w:val="none"/>
        </w:rPr>
      </w:pPr>
    </w:p>
    <w:bookmarkEnd w:id="186"/>
    <w:p w14:paraId="7879AA20">
      <w:pPr>
        <w:pStyle w:val="407"/>
        <w:rPr>
          <w:rFonts w:hint="eastAsia" w:ascii="仿宋" w:hAnsi="仿宋" w:eastAsia="仿宋" w:cs="仿宋"/>
          <w:highlight w:val="none"/>
        </w:rPr>
      </w:pPr>
    </w:p>
    <w:p w14:paraId="70646AB3">
      <w:pPr>
        <w:rPr>
          <w:rFonts w:hint="eastAsia" w:ascii="仿宋" w:hAnsi="仿宋" w:eastAsia="仿宋" w:cs="仿宋"/>
          <w:color w:val="000080"/>
          <w:sz w:val="20"/>
          <w:highlight w:val="none"/>
        </w:rPr>
      </w:pPr>
      <w:r>
        <w:rPr>
          <w:rFonts w:hint="eastAsia" w:ascii="仿宋" w:hAnsi="仿宋" w:eastAsia="仿宋" w:cs="仿宋"/>
          <w:color w:val="000080"/>
          <w:sz w:val="20"/>
          <w:highlight w:val="none"/>
        </w:rPr>
        <w:t xml:space="preserve"> </w:t>
      </w:r>
      <w:bookmarkEnd w:id="163"/>
    </w:p>
    <w:p w14:paraId="62B6BD0F"/>
    <w:sectPr>
      <w:footerReference r:id="rId7" w:type="default"/>
      <w:pgSz w:w="11906" w:h="16838"/>
      <w:pgMar w:top="1418" w:right="1134" w:bottom="1418" w:left="1134" w:header="851" w:footer="992" w:gutter="0"/>
      <w:pgNumType w:start="1"/>
      <w:cols w:space="720" w:num="1"/>
      <w:docGrid w:type="linesAndChars" w:linePitch="466" w:charSpace="-639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2953B63-0FB4-41BF-AF46-F91EA223B5C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embedRegular r:id="rId2" w:fontKey="{A53F5504-096C-4710-96DF-178BFD4B38CD}"/>
  </w:font>
  <w:font w:name="仿宋_GB2312">
    <w:altName w:val="仿宋"/>
    <w:panose1 w:val="02010609030101010101"/>
    <w:charset w:val="86"/>
    <w:family w:val="modern"/>
    <w:pitch w:val="default"/>
    <w:sig w:usb0="00000000" w:usb1="00000000" w:usb2="00000000" w:usb3="00000000" w:csb0="00040000" w:csb1="00000000"/>
    <w:embedRegular r:id="rId3" w:fontKey="{479907B3-0DFF-4F31-B75B-681BBC58CD9D}"/>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embedRegular r:id="rId4" w:fontKey="{3ACC4728-8ECE-41AD-8251-4BBE1A3E18B4}"/>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roman"/>
    <w:pitch w:val="default"/>
    <w:sig w:usb0="FFFFFFFF" w:usb1="E9FFFFFF" w:usb2="0000003F" w:usb3="00000000" w:csb0="603F01FF" w:csb1="FFFF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Ari">
    <w:altName w:val="Arial"/>
    <w:panose1 w:val="00000000000000000000"/>
    <w:charset w:val="00"/>
    <w:family w:val="swiss"/>
    <w:pitch w:val="default"/>
    <w:sig w:usb0="00000000" w:usb1="00000000" w:usb2="00000000" w:usb3="00000000" w:csb0="00000001" w:csb1="00000000"/>
  </w:font>
  <w:font w:name="Ђˎ̥">
    <w:altName w:val="Times New Roman"/>
    <w:panose1 w:val="00000000000000000000"/>
    <w:charset w:val="00"/>
    <w:family w:val="roman"/>
    <w:pitch w:val="default"/>
    <w:sig w:usb0="00000000" w:usb1="00000000" w:usb2="00000000" w:usb3="00000000" w:csb0="00040001" w:csb1="00000000"/>
  </w:font>
  <w:font w:name="Univers 57 Condensed">
    <w:altName w:val="宋体"/>
    <w:panose1 w:val="020B0606020202060204"/>
    <w:charset w:val="86"/>
    <w:family w:val="swiss"/>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FZHei-B01S">
    <w:altName w:val="宋体"/>
    <w:panose1 w:val="00000000000000000000"/>
    <w:charset w:val="86"/>
    <w:family w:val="swiss"/>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Futura Bk">
    <w:altName w:val="Times New Roman"/>
    <w:panose1 w:val="00000000000000000000"/>
    <w:charset w:val="00"/>
    <w:family w:val="roman"/>
    <w:pitch w:val="default"/>
    <w:sig w:usb0="00000000" w:usb1="00000000" w:usb2="00000000" w:usb3="00000000" w:csb0="00040001" w:csb1="00000000"/>
  </w:font>
  <w:font w:name="Century Gothic">
    <w:panose1 w:val="020B0502020202020204"/>
    <w:charset w:val="00"/>
    <w:family w:val="swiss"/>
    <w:pitch w:val="default"/>
    <w:sig w:usb0="00000287" w:usb1="00000000" w:usb2="00000000" w:usb3="00000000" w:csb0="2000009F" w:csb1="DFD70000"/>
  </w:font>
  <w:font w:name="华康简宋">
    <w:altName w:val="宋体"/>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MingLiU">
    <w:panose1 w:val="02020509000000000000"/>
    <w:charset w:val="88"/>
    <w:family w:val="modern"/>
    <w:pitch w:val="default"/>
    <w:sig w:usb0="A00002FF" w:usb1="28CFFCFA" w:usb2="00000016" w:usb3="00000000" w:csb0="00100001" w:csb1="00000000"/>
    <w:embedRegular r:id="rId5" w:fontKey="{00596103-40B6-4296-8300-5F552EE0D2A6}"/>
  </w:font>
  <w:font w:name="彩虹粗仿宋">
    <w:altName w:val="微软雅黑"/>
    <w:panose1 w:val="03000509000000000000"/>
    <w:charset w:val="86"/>
    <w:family w:val="script"/>
    <w:pitch w:val="default"/>
    <w:sig w:usb0="00000000" w:usb1="00000000" w:usb2="00000010" w:usb3="00000000" w:csb0="00040000" w:csb1="00000000"/>
    <w:embedRegular r:id="rId6" w:fontKey="{48CE817F-FCDD-4023-ACD3-D1C25A4944D9}"/>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AEF31">
    <w:pPr>
      <w:pStyle w:val="40"/>
      <w:framePr w:wrap="around" w:vAnchor="text" w:hAnchor="margin" w:xAlign="center" w:y="1"/>
      <w:rPr>
        <w:rStyle w:val="64"/>
      </w:rPr>
    </w:pPr>
    <w:r>
      <w:fldChar w:fldCharType="begin"/>
    </w:r>
    <w:r>
      <w:rPr>
        <w:rStyle w:val="64"/>
        <w:highlight w:val="white"/>
      </w:rPr>
      <w:instrText xml:space="preserve">PAGE  </w:instrText>
    </w:r>
    <w:r>
      <w:fldChar w:fldCharType="separate"/>
    </w:r>
    <w:r>
      <w:fldChar w:fldCharType="end"/>
    </w:r>
  </w:p>
  <w:p w14:paraId="15858604">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C74BE">
    <w:pPr>
      <w:pStyle w:val="40"/>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A8E17">
    <w:pPr>
      <w:pStyle w:val="40"/>
      <w:framePr w:wrap="around" w:vAnchor="text" w:hAnchor="margin" w:xAlign="center" w:y="1"/>
      <w:rPr>
        <w:rStyle w:val="64"/>
      </w:rPr>
    </w:pPr>
    <w:r>
      <w:fldChar w:fldCharType="begin"/>
    </w:r>
    <w:r>
      <w:rPr>
        <w:rStyle w:val="64"/>
        <w:highlight w:val="white"/>
      </w:rPr>
      <w:instrText xml:space="preserve">PAGE  </w:instrText>
    </w:r>
    <w:r>
      <w:fldChar w:fldCharType="separate"/>
    </w:r>
    <w:r>
      <w:rPr>
        <w:rStyle w:val="64"/>
        <w:highlight w:val="white"/>
      </w:rPr>
      <w:t>71</w:t>
    </w:r>
    <w:r>
      <w:fldChar w:fldCharType="end"/>
    </w:r>
  </w:p>
  <w:p w14:paraId="2258E8F2">
    <w:pPr>
      <w:pStyle w:val="4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9D1C0">
    <w:pPr>
      <w:pStyle w:val="41"/>
      <w:jc w:val="both"/>
      <w:rPr>
        <w:rFonts w:eastAsia="楷体_GB2312"/>
        <w:sz w:val="21"/>
        <w:shd w:val="pct10" w:color="auto" w:fill="FFFFFF"/>
        <w:lang w:eastAsia="zh-CN"/>
      </w:rPr>
    </w:pPr>
    <w:r>
      <w:rPr>
        <w:rFonts w:hint="eastAsia" w:eastAsia="楷体_GB2312"/>
        <w:sz w:val="21"/>
        <w:highlight w:val="white"/>
        <w:shd w:val="pct10" w:color="auto" w:fill="FFFFFF"/>
      </w:rPr>
      <w:t xml:space="preserve">公开 公平 公正 诚信                                         </w:t>
    </w:r>
    <w:r>
      <w:rPr>
        <w:rFonts w:hint="eastAsia" w:eastAsia="楷体_GB2312"/>
        <w:sz w:val="21"/>
        <w:highlight w:val="white"/>
        <w:shd w:val="pct10" w:color="auto" w:fill="FFFFFF"/>
        <w:lang w:eastAsia="zh-CN"/>
      </w:rPr>
      <w:t xml:space="preserve">    </w:t>
    </w:r>
    <w:r>
      <w:rPr>
        <w:rFonts w:hint="eastAsia" w:eastAsia="楷体_GB2312"/>
        <w:sz w:val="21"/>
        <w:highlight w:val="white"/>
        <w:shd w:val="pct10" w:color="auto" w:fill="FFFFFF"/>
        <w:lang w:val="en-US" w:eastAsia="zh-CN"/>
      </w:rPr>
      <w:t xml:space="preserve">       </w:t>
    </w:r>
    <w:r>
      <w:rPr>
        <w:rFonts w:hint="eastAsia"/>
      </w:rPr>
      <w:t>河南城发工程管理有限公司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F937D">
    <w:pPr>
      <w:pStyle w:val="41"/>
      <w:jc w:val="both"/>
      <w:rPr>
        <w:rFonts w:eastAsia="楷体_GB2312"/>
        <w:sz w:val="21"/>
        <w:shd w:val="pct10" w:color="auto" w:fill="FFFFFF"/>
      </w:rPr>
    </w:pPr>
    <w:r>
      <w:rPr>
        <w:rFonts w:hint="eastAsia" w:eastAsia="楷体_GB2312"/>
        <w:sz w:val="21"/>
        <w:highlight w:val="white"/>
        <w:shd w:val="pct10" w:color="auto" w:fill="FFFFFF"/>
      </w:rPr>
      <w:t>公开公平公正诚信洛阳市政府采购中心磋商文件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12D082"/>
    <w:multiLevelType w:val="singleLevel"/>
    <w:tmpl w:val="9312D082"/>
    <w:lvl w:ilvl="0" w:tentative="0">
      <w:start w:val="1"/>
      <w:numFmt w:val="decimal"/>
      <w:suff w:val="nothing"/>
      <w:lvlText w:val="%1、"/>
      <w:lvlJc w:val="left"/>
    </w:lvl>
  </w:abstractNum>
  <w:abstractNum w:abstractNumId="1">
    <w:nsid w:val="0000000A"/>
    <w:multiLevelType w:val="multilevel"/>
    <w:tmpl w:val="0000000A"/>
    <w:lvl w:ilvl="0" w:tentative="0">
      <w:start w:val="1"/>
      <w:numFmt w:val="decimal"/>
      <w:lvlText w:val="%1"/>
      <w:lvlJc w:val="left"/>
      <w:pPr>
        <w:tabs>
          <w:tab w:val="left" w:pos="432"/>
        </w:tabs>
        <w:ind w:left="432" w:hanging="432"/>
      </w:pPr>
      <w:rPr>
        <w:rFonts w:hint="eastAsia"/>
        <w:b w:val="0"/>
      </w:rPr>
    </w:lvl>
    <w:lvl w:ilvl="1" w:tentative="0">
      <w:start w:val="1"/>
      <w:numFmt w:val="decimal"/>
      <w:lvlText w:val="%1.%2"/>
      <w:lvlJc w:val="left"/>
      <w:pPr>
        <w:tabs>
          <w:tab w:val="left" w:pos="180"/>
        </w:tabs>
        <w:ind w:left="756" w:hanging="576"/>
      </w:pPr>
      <w:rPr>
        <w:rFonts w:hint="eastAsia"/>
      </w:rPr>
    </w:lvl>
    <w:lvl w:ilvl="2" w:tentative="0">
      <w:start w:val="1"/>
      <w:numFmt w:val="decimal"/>
      <w:pStyle w:val="306"/>
      <w:lvlText w:val="%1.%2.%3"/>
      <w:lvlJc w:val="left"/>
      <w:pPr>
        <w:tabs>
          <w:tab w:val="left" w:pos="426"/>
        </w:tabs>
        <w:ind w:left="1146" w:hanging="720"/>
      </w:pPr>
      <w:rPr>
        <w:rFonts w:hint="eastAsia" w:ascii="黑体" w:hAnsi="Arial" w:eastAsia="黑体" w:cs="Times New Roman"/>
        <w:color w:val="auto"/>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0BDAC3AA"/>
    <w:multiLevelType w:val="singleLevel"/>
    <w:tmpl w:val="0BDAC3AA"/>
    <w:lvl w:ilvl="0" w:tentative="0">
      <w:start w:val="6"/>
      <w:numFmt w:val="chineseCounting"/>
      <w:suff w:val="space"/>
      <w:lvlText w:val="第%1章"/>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89"/>
  <w:drawingGridVerticalSpacing w:val="233"/>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ZiNzZjNmQzYTMxZGIwNTI5ZWIyYzU1OWM5OTdlYjAifQ=="/>
  </w:docVars>
  <w:rsids>
    <w:rsidRoot w:val="00172A27"/>
    <w:rsid w:val="00021178"/>
    <w:rsid w:val="00346CBF"/>
    <w:rsid w:val="00443F1F"/>
    <w:rsid w:val="004713CF"/>
    <w:rsid w:val="005164FD"/>
    <w:rsid w:val="005F09A7"/>
    <w:rsid w:val="00BF5561"/>
    <w:rsid w:val="00D358C5"/>
    <w:rsid w:val="00E15AB5"/>
    <w:rsid w:val="00E27E56"/>
    <w:rsid w:val="00E34982"/>
    <w:rsid w:val="01655E65"/>
    <w:rsid w:val="01E054EB"/>
    <w:rsid w:val="03327FC8"/>
    <w:rsid w:val="04946BD0"/>
    <w:rsid w:val="04B0309D"/>
    <w:rsid w:val="05760640"/>
    <w:rsid w:val="05C4143E"/>
    <w:rsid w:val="05F467EB"/>
    <w:rsid w:val="060378A3"/>
    <w:rsid w:val="07FF0727"/>
    <w:rsid w:val="08D555E2"/>
    <w:rsid w:val="091031EE"/>
    <w:rsid w:val="09622ACB"/>
    <w:rsid w:val="0AF838A6"/>
    <w:rsid w:val="0B444D3D"/>
    <w:rsid w:val="0C8B6A1D"/>
    <w:rsid w:val="0CEE44B1"/>
    <w:rsid w:val="0D735465"/>
    <w:rsid w:val="0E400E3C"/>
    <w:rsid w:val="11EB6734"/>
    <w:rsid w:val="12697069"/>
    <w:rsid w:val="130152C1"/>
    <w:rsid w:val="13826402"/>
    <w:rsid w:val="142C45C0"/>
    <w:rsid w:val="14A67ED3"/>
    <w:rsid w:val="14C842E9"/>
    <w:rsid w:val="15D04F52"/>
    <w:rsid w:val="15E213DA"/>
    <w:rsid w:val="16085872"/>
    <w:rsid w:val="16A9311B"/>
    <w:rsid w:val="17C724FA"/>
    <w:rsid w:val="186E6161"/>
    <w:rsid w:val="18D314AE"/>
    <w:rsid w:val="19263CD4"/>
    <w:rsid w:val="19EE0C24"/>
    <w:rsid w:val="1B040045"/>
    <w:rsid w:val="1BC0553C"/>
    <w:rsid w:val="1C932939"/>
    <w:rsid w:val="1CB11B06"/>
    <w:rsid w:val="1CED66E7"/>
    <w:rsid w:val="1D9751A0"/>
    <w:rsid w:val="1EFF4DAB"/>
    <w:rsid w:val="1F525408"/>
    <w:rsid w:val="1FA85442"/>
    <w:rsid w:val="20283AA9"/>
    <w:rsid w:val="204D5FEA"/>
    <w:rsid w:val="20C4005A"/>
    <w:rsid w:val="23E82E39"/>
    <w:rsid w:val="24521E21"/>
    <w:rsid w:val="24A415E4"/>
    <w:rsid w:val="24E54A43"/>
    <w:rsid w:val="252C4420"/>
    <w:rsid w:val="25493139"/>
    <w:rsid w:val="25982A9C"/>
    <w:rsid w:val="25E71D3E"/>
    <w:rsid w:val="26085332"/>
    <w:rsid w:val="2677791D"/>
    <w:rsid w:val="267C1A48"/>
    <w:rsid w:val="26FE1506"/>
    <w:rsid w:val="28114B4B"/>
    <w:rsid w:val="28520641"/>
    <w:rsid w:val="29333683"/>
    <w:rsid w:val="29B911C9"/>
    <w:rsid w:val="2AFE6D24"/>
    <w:rsid w:val="2B017D96"/>
    <w:rsid w:val="2B1B11BE"/>
    <w:rsid w:val="2B771E8B"/>
    <w:rsid w:val="2BFE3CB2"/>
    <w:rsid w:val="2CC15D95"/>
    <w:rsid w:val="2DE51610"/>
    <w:rsid w:val="2E8D1094"/>
    <w:rsid w:val="2FC93475"/>
    <w:rsid w:val="30F2197D"/>
    <w:rsid w:val="32590B2C"/>
    <w:rsid w:val="32D2447B"/>
    <w:rsid w:val="33496E63"/>
    <w:rsid w:val="336E1059"/>
    <w:rsid w:val="3455341C"/>
    <w:rsid w:val="34C979BA"/>
    <w:rsid w:val="34D971FD"/>
    <w:rsid w:val="355E1690"/>
    <w:rsid w:val="35D42696"/>
    <w:rsid w:val="35DA1C76"/>
    <w:rsid w:val="37DC3558"/>
    <w:rsid w:val="384122EC"/>
    <w:rsid w:val="38E83CBA"/>
    <w:rsid w:val="39C649EB"/>
    <w:rsid w:val="3A437DEA"/>
    <w:rsid w:val="3A4B5033"/>
    <w:rsid w:val="3B0F23C2"/>
    <w:rsid w:val="3B0F3B83"/>
    <w:rsid w:val="3BFC05AD"/>
    <w:rsid w:val="3C29006E"/>
    <w:rsid w:val="3C9C3F83"/>
    <w:rsid w:val="3D070254"/>
    <w:rsid w:val="3FDB2DF6"/>
    <w:rsid w:val="3FEA0D08"/>
    <w:rsid w:val="40BA0E2C"/>
    <w:rsid w:val="41605725"/>
    <w:rsid w:val="41B24BC0"/>
    <w:rsid w:val="425F778B"/>
    <w:rsid w:val="432B31C3"/>
    <w:rsid w:val="445F7F16"/>
    <w:rsid w:val="45A840C2"/>
    <w:rsid w:val="46206CE3"/>
    <w:rsid w:val="4672707F"/>
    <w:rsid w:val="46AD3759"/>
    <w:rsid w:val="473A0E26"/>
    <w:rsid w:val="474E6020"/>
    <w:rsid w:val="4A062BE2"/>
    <w:rsid w:val="4A626912"/>
    <w:rsid w:val="4B1A4B97"/>
    <w:rsid w:val="4B763ADA"/>
    <w:rsid w:val="4BA426B2"/>
    <w:rsid w:val="4C374959"/>
    <w:rsid w:val="4E217153"/>
    <w:rsid w:val="4FF60429"/>
    <w:rsid w:val="5001570E"/>
    <w:rsid w:val="50CC458B"/>
    <w:rsid w:val="51540A21"/>
    <w:rsid w:val="51B362CF"/>
    <w:rsid w:val="51EB103B"/>
    <w:rsid w:val="52077265"/>
    <w:rsid w:val="53DF697E"/>
    <w:rsid w:val="54D21F9D"/>
    <w:rsid w:val="55D122F6"/>
    <w:rsid w:val="562B63FD"/>
    <w:rsid w:val="56856864"/>
    <w:rsid w:val="56D122A5"/>
    <w:rsid w:val="586D44BA"/>
    <w:rsid w:val="58B82D18"/>
    <w:rsid w:val="58E533AC"/>
    <w:rsid w:val="59C86985"/>
    <w:rsid w:val="5A2E3440"/>
    <w:rsid w:val="5AF076C2"/>
    <w:rsid w:val="5BA543D8"/>
    <w:rsid w:val="5C796DA5"/>
    <w:rsid w:val="5E770EF9"/>
    <w:rsid w:val="5F3D09FC"/>
    <w:rsid w:val="61C370E7"/>
    <w:rsid w:val="63117DCA"/>
    <w:rsid w:val="64754C21"/>
    <w:rsid w:val="64EA4305"/>
    <w:rsid w:val="65297A59"/>
    <w:rsid w:val="66B617C0"/>
    <w:rsid w:val="67BD7971"/>
    <w:rsid w:val="69877444"/>
    <w:rsid w:val="699A7177"/>
    <w:rsid w:val="6E1F6131"/>
    <w:rsid w:val="6F7062EA"/>
    <w:rsid w:val="6FF8245C"/>
    <w:rsid w:val="72752C01"/>
    <w:rsid w:val="730B2E93"/>
    <w:rsid w:val="731F249B"/>
    <w:rsid w:val="73EF6C4B"/>
    <w:rsid w:val="74011022"/>
    <w:rsid w:val="74D472B5"/>
    <w:rsid w:val="760360A4"/>
    <w:rsid w:val="76062F96"/>
    <w:rsid w:val="76F01449"/>
    <w:rsid w:val="77AB69F3"/>
    <w:rsid w:val="783E1615"/>
    <w:rsid w:val="79013DF8"/>
    <w:rsid w:val="79735A85"/>
    <w:rsid w:val="7AFD3BC1"/>
    <w:rsid w:val="7AFE32DE"/>
    <w:rsid w:val="7B070515"/>
    <w:rsid w:val="7BFD51A0"/>
    <w:rsid w:val="7C3F1CFD"/>
    <w:rsid w:val="7C5F7DAC"/>
    <w:rsid w:val="7CAF2AE1"/>
    <w:rsid w:val="7DEE1824"/>
    <w:rsid w:val="7DF74740"/>
    <w:rsid w:val="7E893397"/>
    <w:rsid w:val="7F78540D"/>
    <w:rsid w:val="7FF54CA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imes New Roman" w:cs="Times New Roman"/>
      <w:sz w:val="24"/>
      <w:szCs w:val="24"/>
      <w:lang w:bidi="ar-SA"/>
    </w:rPr>
  </w:style>
  <w:style w:type="paragraph" w:styleId="2">
    <w:name w:val="heading 1"/>
    <w:basedOn w:val="1"/>
    <w:next w:val="1"/>
    <w:link w:val="80"/>
    <w:autoRedefine/>
    <w:qFormat/>
    <w:uiPriority w:val="0"/>
    <w:pPr>
      <w:keepNext/>
      <w:outlineLvl w:val="0"/>
    </w:pPr>
    <w:rPr>
      <w:kern w:val="2"/>
      <w:sz w:val="30"/>
      <w:szCs w:val="24"/>
    </w:rPr>
  </w:style>
  <w:style w:type="paragraph" w:styleId="3">
    <w:name w:val="heading 2"/>
    <w:basedOn w:val="1"/>
    <w:next w:val="1"/>
    <w:link w:val="81"/>
    <w:qFormat/>
    <w:uiPriority w:val="0"/>
    <w:pPr>
      <w:keepNext/>
      <w:keepLines/>
      <w:spacing w:before="260" w:beforeLines="0" w:after="260" w:afterLines="0" w:line="416" w:lineRule="auto"/>
      <w:outlineLvl w:val="1"/>
    </w:pPr>
    <w:rPr>
      <w:rFonts w:ascii="Arial" w:hAnsi="Arial" w:eastAsia="黑体"/>
      <w:b/>
      <w:bCs/>
      <w:kern w:val="2"/>
      <w:sz w:val="32"/>
      <w:szCs w:val="32"/>
    </w:rPr>
  </w:style>
  <w:style w:type="paragraph" w:styleId="4">
    <w:name w:val="heading 3"/>
    <w:basedOn w:val="1"/>
    <w:next w:val="1"/>
    <w:link w:val="82"/>
    <w:autoRedefine/>
    <w:qFormat/>
    <w:uiPriority w:val="0"/>
    <w:pPr>
      <w:keepNext/>
      <w:keepLines/>
      <w:outlineLvl w:val="2"/>
    </w:pPr>
    <w:rPr>
      <w:rFonts w:eastAsia="仿宋"/>
      <w:b/>
      <w:bCs/>
      <w:sz w:val="30"/>
    </w:rPr>
  </w:style>
  <w:style w:type="paragraph" w:styleId="5">
    <w:name w:val="heading 4"/>
    <w:basedOn w:val="1"/>
    <w:next w:val="1"/>
    <w:link w:val="83"/>
    <w:autoRedefine/>
    <w:qFormat/>
    <w:uiPriority w:val="0"/>
    <w:pPr>
      <w:keepNext/>
      <w:keepLines/>
      <w:outlineLvl w:val="3"/>
    </w:pPr>
    <w:rPr>
      <w:rFonts w:ascii="Arial" w:hAnsi="Arial" w:eastAsia="仿宋"/>
      <w:b/>
      <w:bCs/>
      <w:sz w:val="28"/>
      <w:szCs w:val="28"/>
    </w:rPr>
  </w:style>
  <w:style w:type="paragraph" w:styleId="6">
    <w:name w:val="heading 5"/>
    <w:basedOn w:val="1"/>
    <w:next w:val="1"/>
    <w:link w:val="84"/>
    <w:autoRedefine/>
    <w:qFormat/>
    <w:uiPriority w:val="0"/>
    <w:pPr>
      <w:keepNext/>
      <w:keepLines/>
      <w:spacing w:before="280" w:beforeLines="0" w:after="290" w:afterLines="0" w:line="376" w:lineRule="auto"/>
      <w:outlineLvl w:val="4"/>
    </w:pPr>
    <w:rPr>
      <w:rFonts w:eastAsia="仿宋_GB2312"/>
      <w:b/>
      <w:bCs/>
      <w:kern w:val="2"/>
      <w:sz w:val="28"/>
      <w:szCs w:val="28"/>
    </w:rPr>
  </w:style>
  <w:style w:type="paragraph" w:styleId="7">
    <w:name w:val="heading 6"/>
    <w:basedOn w:val="1"/>
    <w:next w:val="1"/>
    <w:link w:val="85"/>
    <w:autoRedefine/>
    <w:qFormat/>
    <w:uiPriority w:val="0"/>
    <w:pPr>
      <w:widowControl/>
      <w:spacing w:before="240" w:beforeLines="0" w:after="60" w:afterLines="0"/>
      <w:jc w:val="left"/>
      <w:outlineLvl w:val="5"/>
    </w:pPr>
    <w:rPr>
      <w:rFonts w:ascii="Calibri" w:hAnsi="Calibri"/>
      <w:b/>
      <w:bCs/>
      <w:sz w:val="22"/>
      <w:szCs w:val="22"/>
      <w:lang w:eastAsia="en-US" w:bidi="en-US"/>
    </w:rPr>
  </w:style>
  <w:style w:type="paragraph" w:styleId="8">
    <w:name w:val="heading 7"/>
    <w:basedOn w:val="1"/>
    <w:next w:val="1"/>
    <w:link w:val="86"/>
    <w:autoRedefine/>
    <w:qFormat/>
    <w:uiPriority w:val="0"/>
    <w:pPr>
      <w:keepNext/>
      <w:keepLines/>
      <w:spacing w:before="240" w:beforeLines="0" w:after="64" w:afterLines="0" w:line="320" w:lineRule="auto"/>
      <w:outlineLvl w:val="6"/>
    </w:pPr>
    <w:rPr>
      <w:rFonts w:eastAsia="仿宋_GB2312"/>
      <w:b/>
      <w:bCs/>
      <w:kern w:val="2"/>
      <w:sz w:val="24"/>
      <w:szCs w:val="24"/>
    </w:rPr>
  </w:style>
  <w:style w:type="paragraph" w:styleId="9">
    <w:name w:val="heading 8"/>
    <w:basedOn w:val="1"/>
    <w:next w:val="1"/>
    <w:link w:val="87"/>
    <w:autoRedefine/>
    <w:qFormat/>
    <w:uiPriority w:val="0"/>
    <w:pPr>
      <w:keepNext/>
      <w:keepLines/>
      <w:spacing w:before="240" w:beforeLines="0" w:after="64" w:afterLines="0" w:line="320" w:lineRule="auto"/>
      <w:outlineLvl w:val="7"/>
    </w:pPr>
    <w:rPr>
      <w:rFonts w:ascii="Arial" w:hAnsi="Arial" w:eastAsia="黑体"/>
      <w:kern w:val="2"/>
      <w:sz w:val="24"/>
      <w:szCs w:val="24"/>
    </w:rPr>
  </w:style>
  <w:style w:type="paragraph" w:styleId="10">
    <w:name w:val="heading 9"/>
    <w:basedOn w:val="1"/>
    <w:next w:val="1"/>
    <w:link w:val="88"/>
    <w:autoRedefine/>
    <w:qFormat/>
    <w:uiPriority w:val="0"/>
    <w:pPr>
      <w:widowControl/>
      <w:spacing w:before="240" w:beforeLines="0" w:after="60" w:afterLines="0"/>
      <w:jc w:val="left"/>
      <w:outlineLvl w:val="8"/>
    </w:pPr>
    <w:rPr>
      <w:rFonts w:ascii="Cambria" w:hAnsi="Cambria"/>
      <w:sz w:val="22"/>
      <w:szCs w:val="22"/>
      <w:lang w:eastAsia="en-US" w:bidi="en-US"/>
    </w:rPr>
  </w:style>
  <w:style w:type="character" w:default="1" w:styleId="62">
    <w:name w:val="Default Paragraph Font"/>
    <w:autoRedefine/>
    <w:unhideWhenUsed/>
    <w:qFormat/>
    <w:uiPriority w:val="1"/>
  </w:style>
  <w:style w:type="table" w:default="1" w:styleId="60">
    <w:name w:val="Normal Table"/>
    <w:autoRedefine/>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ind w:left="600" w:leftChars="400" w:hanging="200" w:hangingChars="200"/>
    </w:pPr>
    <w:rPr>
      <w:szCs w:val="24"/>
    </w:rPr>
  </w:style>
  <w:style w:type="paragraph" w:styleId="12">
    <w:name w:val="toc 7"/>
    <w:basedOn w:val="1"/>
    <w:next w:val="1"/>
    <w:autoRedefine/>
    <w:qFormat/>
    <w:uiPriority w:val="39"/>
    <w:pPr>
      <w:ind w:left="1200"/>
      <w:jc w:val="left"/>
    </w:pPr>
    <w:rPr>
      <w:rFonts w:ascii="Calibri" w:hAnsi="Calibri" w:cs="Calibri"/>
      <w:sz w:val="18"/>
      <w:szCs w:val="18"/>
    </w:rPr>
  </w:style>
  <w:style w:type="paragraph" w:styleId="13">
    <w:name w:val="List Number 2"/>
    <w:basedOn w:val="1"/>
    <w:autoRedefine/>
    <w:qFormat/>
    <w:uiPriority w:val="0"/>
    <w:pPr>
      <w:tabs>
        <w:tab w:val="left" w:pos="435"/>
        <w:tab w:val="left" w:pos="780"/>
      </w:tabs>
      <w:ind w:left="780" w:hanging="435"/>
    </w:pPr>
    <w:rPr>
      <w:sz w:val="28"/>
    </w:rPr>
  </w:style>
  <w:style w:type="paragraph" w:styleId="14">
    <w:name w:val="List Bullet 4"/>
    <w:basedOn w:val="1"/>
    <w:autoRedefine/>
    <w:qFormat/>
    <w:uiPriority w:val="0"/>
    <w:pPr>
      <w:tabs>
        <w:tab w:val="left" w:pos="1620"/>
      </w:tabs>
      <w:ind w:left="800" w:leftChars="600" w:hanging="200" w:hangingChars="200"/>
    </w:pPr>
  </w:style>
  <w:style w:type="paragraph" w:styleId="15">
    <w:name w:val="Normal Indent"/>
    <w:basedOn w:val="1"/>
    <w:link w:val="89"/>
    <w:autoRedefine/>
    <w:qFormat/>
    <w:uiPriority w:val="0"/>
    <w:pPr>
      <w:ind w:firstLine="420"/>
    </w:pPr>
    <w:rPr>
      <w:rFonts w:eastAsia="仿宋_GB2312"/>
      <w:kern w:val="2"/>
      <w:sz w:val="30"/>
      <w:szCs w:val="30"/>
    </w:rPr>
  </w:style>
  <w:style w:type="paragraph" w:styleId="16">
    <w:name w:val="caption"/>
    <w:basedOn w:val="1"/>
    <w:next w:val="1"/>
    <w:autoRedefine/>
    <w:qFormat/>
    <w:uiPriority w:val="0"/>
    <w:pPr>
      <w:spacing w:before="152" w:beforeLines="0" w:after="160" w:afterLines="0"/>
    </w:pPr>
    <w:rPr>
      <w:rFonts w:ascii="Arial" w:hAnsi="Arial" w:eastAsia="黑体"/>
    </w:rPr>
  </w:style>
  <w:style w:type="paragraph" w:styleId="17">
    <w:name w:val="Document Map"/>
    <w:basedOn w:val="1"/>
    <w:link w:val="90"/>
    <w:autoRedefine/>
    <w:qFormat/>
    <w:uiPriority w:val="99"/>
    <w:pPr>
      <w:shd w:val="clear" w:color="auto" w:fill="000080"/>
      <w:spacing w:line="360" w:lineRule="auto"/>
      <w:ind w:firstLine="480" w:firstLineChars="200"/>
    </w:pPr>
    <w:rPr>
      <w:rFonts w:ascii="宋体"/>
      <w:kern w:val="2"/>
      <w:sz w:val="24"/>
      <w:szCs w:val="24"/>
      <w:shd w:val="clear" w:color="auto" w:fill="000080"/>
    </w:rPr>
  </w:style>
  <w:style w:type="paragraph" w:styleId="18">
    <w:name w:val="toa heading"/>
    <w:basedOn w:val="1"/>
    <w:next w:val="1"/>
    <w:autoRedefine/>
    <w:unhideWhenUsed/>
    <w:qFormat/>
    <w:uiPriority w:val="99"/>
    <w:rPr>
      <w:rFonts w:ascii="Cambria" w:hAnsi="Cambria" w:eastAsia="微软雅黑" w:cs="Times New Roman"/>
      <w:sz w:val="21"/>
      <w:szCs w:val="24"/>
    </w:rPr>
  </w:style>
  <w:style w:type="paragraph" w:styleId="19">
    <w:name w:val="annotation text"/>
    <w:basedOn w:val="1"/>
    <w:link w:val="91"/>
    <w:autoRedefine/>
    <w:qFormat/>
    <w:uiPriority w:val="0"/>
    <w:pPr>
      <w:adjustRightInd w:val="0"/>
      <w:spacing w:line="360" w:lineRule="atLeast"/>
      <w:jc w:val="left"/>
      <w:textAlignment w:val="baseline"/>
    </w:pPr>
    <w:rPr>
      <w:spacing w:val="4"/>
      <w:sz w:val="24"/>
    </w:rPr>
  </w:style>
  <w:style w:type="paragraph" w:styleId="20">
    <w:name w:val="Salutation"/>
    <w:basedOn w:val="1"/>
    <w:next w:val="1"/>
    <w:link w:val="92"/>
    <w:autoRedefine/>
    <w:qFormat/>
    <w:uiPriority w:val="0"/>
    <w:rPr>
      <w:rFonts w:ascii="Arial" w:hAnsi="Arial"/>
      <w:kern w:val="2"/>
      <w:sz w:val="24"/>
      <w:szCs w:val="24"/>
    </w:rPr>
  </w:style>
  <w:style w:type="paragraph" w:styleId="21">
    <w:name w:val="Body Text 3"/>
    <w:basedOn w:val="1"/>
    <w:link w:val="93"/>
    <w:autoRedefine/>
    <w:qFormat/>
    <w:uiPriority w:val="0"/>
    <w:pPr>
      <w:jc w:val="center"/>
      <w:outlineLvl w:val="0"/>
    </w:pPr>
    <w:rPr>
      <w:rFonts w:ascii="楷体_GB2312" w:eastAsia="仿宋_GB2312"/>
      <w:kern w:val="2"/>
      <w:sz w:val="21"/>
    </w:rPr>
  </w:style>
  <w:style w:type="paragraph" w:styleId="22">
    <w:name w:val="Closing"/>
    <w:basedOn w:val="1"/>
    <w:link w:val="94"/>
    <w:autoRedefine/>
    <w:qFormat/>
    <w:uiPriority w:val="0"/>
    <w:pPr>
      <w:ind w:left="2100" w:leftChars="2100"/>
    </w:pPr>
    <w:rPr>
      <w:rFonts w:ascii="Arial" w:hAnsi="Arial"/>
      <w:kern w:val="2"/>
      <w:sz w:val="24"/>
      <w:szCs w:val="24"/>
    </w:rPr>
  </w:style>
  <w:style w:type="paragraph" w:styleId="23">
    <w:name w:val="List Bullet 3"/>
    <w:basedOn w:val="1"/>
    <w:autoRedefine/>
    <w:qFormat/>
    <w:uiPriority w:val="0"/>
    <w:pPr>
      <w:tabs>
        <w:tab w:val="left" w:pos="1200"/>
      </w:tabs>
      <w:ind w:left="600" w:leftChars="400" w:hanging="200" w:hangingChars="200"/>
    </w:pPr>
  </w:style>
  <w:style w:type="paragraph" w:styleId="24">
    <w:name w:val="Body Text"/>
    <w:basedOn w:val="1"/>
    <w:next w:val="25"/>
    <w:link w:val="78"/>
    <w:autoRedefine/>
    <w:qFormat/>
    <w:uiPriority w:val="0"/>
    <w:rPr>
      <w:rFonts w:eastAsia="仿宋_GB2312"/>
      <w:kern w:val="2"/>
      <w:sz w:val="28"/>
      <w:szCs w:val="30"/>
    </w:rPr>
  </w:style>
  <w:style w:type="paragraph" w:styleId="25">
    <w:name w:val="Body Text First Indent"/>
    <w:basedOn w:val="24"/>
    <w:next w:val="26"/>
    <w:link w:val="79"/>
    <w:autoRedefine/>
    <w:qFormat/>
    <w:uiPriority w:val="0"/>
    <w:pPr>
      <w:spacing w:after="120" w:afterLines="0"/>
      <w:ind w:firstLine="420"/>
    </w:pPr>
  </w:style>
  <w:style w:type="paragraph" w:styleId="26">
    <w:name w:val="toc 6"/>
    <w:basedOn w:val="1"/>
    <w:next w:val="1"/>
    <w:autoRedefine/>
    <w:qFormat/>
    <w:uiPriority w:val="39"/>
    <w:pPr>
      <w:ind w:left="1000"/>
      <w:jc w:val="left"/>
    </w:pPr>
    <w:rPr>
      <w:rFonts w:ascii="Calibri" w:hAnsi="Calibri" w:cs="Calibri"/>
      <w:sz w:val="18"/>
      <w:szCs w:val="18"/>
    </w:rPr>
  </w:style>
  <w:style w:type="paragraph" w:styleId="27">
    <w:name w:val="Body Text Indent"/>
    <w:basedOn w:val="1"/>
    <w:link w:val="95"/>
    <w:autoRedefine/>
    <w:qFormat/>
    <w:uiPriority w:val="0"/>
    <w:pPr>
      <w:spacing w:line="400" w:lineRule="exact"/>
      <w:ind w:left="630"/>
    </w:pPr>
    <w:rPr>
      <w:rFonts w:ascii="楷体_GB2312" w:eastAsia="仿宋_GB2312"/>
      <w:kern w:val="2"/>
      <w:sz w:val="30"/>
      <w:szCs w:val="30"/>
    </w:rPr>
  </w:style>
  <w:style w:type="paragraph" w:styleId="28">
    <w:name w:val="List 2"/>
    <w:basedOn w:val="1"/>
    <w:autoRedefine/>
    <w:qFormat/>
    <w:uiPriority w:val="0"/>
    <w:pPr>
      <w:ind w:left="400" w:leftChars="200" w:hanging="200" w:hangingChars="200"/>
    </w:pPr>
    <w:rPr>
      <w:szCs w:val="24"/>
    </w:rPr>
  </w:style>
  <w:style w:type="paragraph" w:styleId="29">
    <w:name w:val="List Continue"/>
    <w:basedOn w:val="1"/>
    <w:autoRedefine/>
    <w:qFormat/>
    <w:uiPriority w:val="0"/>
    <w:pPr>
      <w:spacing w:after="120" w:afterLines="0"/>
      <w:ind w:left="420"/>
    </w:pPr>
    <w:rPr>
      <w:rFonts w:eastAsia="楷体_GB2312"/>
    </w:rPr>
  </w:style>
  <w:style w:type="paragraph" w:styleId="30">
    <w:name w:val="Block Text"/>
    <w:basedOn w:val="1"/>
    <w:autoRedefine/>
    <w:qFormat/>
    <w:uiPriority w:val="0"/>
    <w:pPr>
      <w:spacing w:line="300" w:lineRule="auto"/>
      <w:ind w:left="735" w:right="-26"/>
    </w:pPr>
    <w:rPr>
      <w:rFonts w:ascii="楷体_GB2312" w:eastAsia="楷体_GB2312"/>
      <w:sz w:val="24"/>
    </w:rPr>
  </w:style>
  <w:style w:type="paragraph" w:styleId="31">
    <w:name w:val="List Bullet 2"/>
    <w:basedOn w:val="1"/>
    <w:autoRedefine/>
    <w:qFormat/>
    <w:uiPriority w:val="0"/>
    <w:pPr>
      <w:widowControl/>
      <w:spacing w:line="0" w:lineRule="atLeast"/>
    </w:pPr>
    <w:rPr>
      <w:rFonts w:ascii="宋体"/>
      <w:kern w:val="0"/>
      <w:sz w:val="24"/>
      <w:szCs w:val="24"/>
    </w:rPr>
  </w:style>
  <w:style w:type="paragraph" w:styleId="32">
    <w:name w:val="toc 5"/>
    <w:basedOn w:val="1"/>
    <w:next w:val="1"/>
    <w:autoRedefine/>
    <w:qFormat/>
    <w:uiPriority w:val="39"/>
    <w:pPr>
      <w:ind w:left="800"/>
      <w:jc w:val="left"/>
    </w:pPr>
    <w:rPr>
      <w:rFonts w:ascii="Calibri" w:hAnsi="Calibri" w:cs="Calibri"/>
      <w:sz w:val="18"/>
      <w:szCs w:val="18"/>
    </w:rPr>
  </w:style>
  <w:style w:type="paragraph" w:styleId="33">
    <w:name w:val="toc 3"/>
    <w:basedOn w:val="1"/>
    <w:next w:val="1"/>
    <w:autoRedefine/>
    <w:qFormat/>
    <w:uiPriority w:val="39"/>
    <w:pPr>
      <w:ind w:left="400"/>
      <w:jc w:val="left"/>
    </w:pPr>
    <w:rPr>
      <w:rFonts w:ascii="Calibri" w:hAnsi="Calibri" w:eastAsia="微软雅黑" w:cs="Calibri"/>
      <w:iCs/>
      <w:sz w:val="21"/>
    </w:rPr>
  </w:style>
  <w:style w:type="paragraph" w:styleId="34">
    <w:name w:val="Plain Text"/>
    <w:basedOn w:val="1"/>
    <w:link w:val="96"/>
    <w:autoRedefine/>
    <w:qFormat/>
    <w:uiPriority w:val="0"/>
    <w:rPr>
      <w:rFonts w:ascii="宋体" w:hAnsi="Courier New"/>
      <w:kern w:val="2"/>
      <w:sz w:val="21"/>
    </w:rPr>
  </w:style>
  <w:style w:type="paragraph" w:styleId="35">
    <w:name w:val="List Bullet 5"/>
    <w:basedOn w:val="1"/>
    <w:autoRedefine/>
    <w:qFormat/>
    <w:uiPriority w:val="0"/>
    <w:pPr>
      <w:tabs>
        <w:tab w:val="left" w:pos="2040"/>
      </w:tabs>
      <w:ind w:left="1000" w:leftChars="800" w:hanging="200" w:hangingChars="200"/>
    </w:pPr>
  </w:style>
  <w:style w:type="paragraph" w:styleId="36">
    <w:name w:val="toc 8"/>
    <w:basedOn w:val="1"/>
    <w:next w:val="1"/>
    <w:autoRedefine/>
    <w:qFormat/>
    <w:uiPriority w:val="39"/>
    <w:pPr>
      <w:ind w:left="1400"/>
      <w:jc w:val="left"/>
    </w:pPr>
    <w:rPr>
      <w:rFonts w:ascii="Calibri" w:hAnsi="Calibri" w:cs="Calibri"/>
      <w:sz w:val="18"/>
      <w:szCs w:val="18"/>
    </w:rPr>
  </w:style>
  <w:style w:type="paragraph" w:styleId="37">
    <w:name w:val="Date"/>
    <w:basedOn w:val="1"/>
    <w:next w:val="1"/>
    <w:link w:val="97"/>
    <w:autoRedefine/>
    <w:qFormat/>
    <w:uiPriority w:val="0"/>
    <w:rPr>
      <w:rFonts w:ascii="仿宋_GB2312" w:eastAsia="楷体_GB2312"/>
      <w:kern w:val="2"/>
      <w:sz w:val="32"/>
      <w:szCs w:val="30"/>
    </w:rPr>
  </w:style>
  <w:style w:type="paragraph" w:styleId="38">
    <w:name w:val="Body Text Indent 2"/>
    <w:basedOn w:val="1"/>
    <w:link w:val="98"/>
    <w:autoRedefine/>
    <w:qFormat/>
    <w:uiPriority w:val="0"/>
    <w:pPr>
      <w:spacing w:after="120" w:afterLines="0" w:line="480" w:lineRule="auto"/>
      <w:ind w:left="420" w:leftChars="200"/>
    </w:pPr>
    <w:rPr>
      <w:rFonts w:ascii="仿宋_GB2312" w:eastAsia="仿宋_GB2312"/>
      <w:kern w:val="2"/>
      <w:sz w:val="32"/>
      <w:szCs w:val="32"/>
    </w:rPr>
  </w:style>
  <w:style w:type="paragraph" w:styleId="39">
    <w:name w:val="Balloon Text"/>
    <w:basedOn w:val="1"/>
    <w:link w:val="99"/>
    <w:autoRedefine/>
    <w:qFormat/>
    <w:uiPriority w:val="99"/>
    <w:rPr>
      <w:kern w:val="2"/>
      <w:sz w:val="18"/>
      <w:szCs w:val="18"/>
    </w:rPr>
  </w:style>
  <w:style w:type="paragraph" w:styleId="40">
    <w:name w:val="footer"/>
    <w:basedOn w:val="1"/>
    <w:link w:val="100"/>
    <w:autoRedefine/>
    <w:qFormat/>
    <w:uiPriority w:val="99"/>
    <w:pPr>
      <w:tabs>
        <w:tab w:val="center" w:pos="4153"/>
        <w:tab w:val="right" w:pos="8306"/>
      </w:tabs>
      <w:snapToGrid w:val="0"/>
      <w:jc w:val="left"/>
    </w:pPr>
    <w:rPr>
      <w:rFonts w:ascii="仿宋_GB2312" w:eastAsia="仿宋_GB2312"/>
      <w:kern w:val="2"/>
      <w:sz w:val="18"/>
      <w:szCs w:val="18"/>
    </w:rPr>
  </w:style>
  <w:style w:type="paragraph" w:styleId="41">
    <w:name w:val="header"/>
    <w:basedOn w:val="1"/>
    <w:link w:val="101"/>
    <w:autoRedefine/>
    <w:qFormat/>
    <w:uiPriority w:val="99"/>
    <w:pPr>
      <w:pBdr>
        <w:bottom w:val="single" w:color="auto" w:sz="6" w:space="1"/>
      </w:pBdr>
      <w:tabs>
        <w:tab w:val="center" w:pos="4153"/>
        <w:tab w:val="right" w:pos="8306"/>
      </w:tabs>
      <w:snapToGrid w:val="0"/>
      <w:jc w:val="center"/>
    </w:pPr>
    <w:rPr>
      <w:rFonts w:ascii="仿宋_GB2312" w:eastAsia="仿宋_GB2312"/>
      <w:kern w:val="2"/>
      <w:sz w:val="18"/>
      <w:szCs w:val="18"/>
    </w:rPr>
  </w:style>
  <w:style w:type="paragraph" w:styleId="42">
    <w:name w:val="toc 1"/>
    <w:basedOn w:val="1"/>
    <w:next w:val="1"/>
    <w:autoRedefine/>
    <w:qFormat/>
    <w:uiPriority w:val="39"/>
    <w:pPr>
      <w:spacing w:before="120" w:after="120"/>
      <w:jc w:val="left"/>
    </w:pPr>
    <w:rPr>
      <w:rFonts w:ascii="Calibri" w:hAnsi="Calibri" w:eastAsia="微软雅黑" w:cs="Calibri"/>
      <w:b/>
      <w:bCs/>
      <w:caps/>
      <w:sz w:val="21"/>
    </w:rPr>
  </w:style>
  <w:style w:type="paragraph" w:styleId="43">
    <w:name w:val="toc 4"/>
    <w:basedOn w:val="1"/>
    <w:next w:val="1"/>
    <w:autoRedefine/>
    <w:qFormat/>
    <w:uiPriority w:val="39"/>
    <w:pPr>
      <w:ind w:left="600"/>
      <w:jc w:val="left"/>
    </w:pPr>
    <w:rPr>
      <w:rFonts w:ascii="Calibri" w:hAnsi="Calibri" w:eastAsia="微软雅黑" w:cs="Calibri"/>
      <w:sz w:val="21"/>
      <w:szCs w:val="18"/>
    </w:rPr>
  </w:style>
  <w:style w:type="paragraph" w:styleId="44">
    <w:name w:val="Subtitle"/>
    <w:basedOn w:val="1"/>
    <w:next w:val="1"/>
    <w:link w:val="102"/>
    <w:autoRedefine/>
    <w:qFormat/>
    <w:uiPriority w:val="0"/>
    <w:pPr>
      <w:widowControl/>
      <w:spacing w:after="60" w:afterLines="0"/>
      <w:jc w:val="center"/>
      <w:outlineLvl w:val="1"/>
    </w:pPr>
    <w:rPr>
      <w:rFonts w:ascii="Cambria" w:hAnsi="Cambria"/>
      <w:sz w:val="24"/>
      <w:szCs w:val="24"/>
      <w:lang w:eastAsia="en-US" w:bidi="en-US"/>
    </w:rPr>
  </w:style>
  <w:style w:type="paragraph" w:styleId="45">
    <w:name w:val="List"/>
    <w:basedOn w:val="1"/>
    <w:autoRedefine/>
    <w:qFormat/>
    <w:uiPriority w:val="0"/>
    <w:pPr>
      <w:ind w:left="420" w:hanging="420"/>
    </w:pPr>
    <w:rPr>
      <w:rFonts w:eastAsia="楷体_GB2312"/>
    </w:rPr>
  </w:style>
  <w:style w:type="paragraph" w:styleId="46">
    <w:name w:val="footnote text"/>
    <w:basedOn w:val="1"/>
    <w:link w:val="103"/>
    <w:autoRedefine/>
    <w:qFormat/>
    <w:uiPriority w:val="0"/>
    <w:pPr>
      <w:snapToGrid w:val="0"/>
      <w:jc w:val="left"/>
    </w:pPr>
    <w:rPr>
      <w:kern w:val="2"/>
      <w:sz w:val="18"/>
      <w:szCs w:val="18"/>
    </w:rPr>
  </w:style>
  <w:style w:type="paragraph" w:styleId="47">
    <w:name w:val="List 5"/>
    <w:basedOn w:val="1"/>
    <w:autoRedefine/>
    <w:qFormat/>
    <w:uiPriority w:val="0"/>
    <w:pPr>
      <w:ind w:left="2100" w:hanging="420"/>
    </w:pPr>
    <w:rPr>
      <w:rFonts w:eastAsia="楷体_GB2312"/>
    </w:rPr>
  </w:style>
  <w:style w:type="paragraph" w:styleId="48">
    <w:name w:val="Body Text Indent 3"/>
    <w:basedOn w:val="1"/>
    <w:link w:val="104"/>
    <w:autoRedefine/>
    <w:qFormat/>
    <w:uiPriority w:val="0"/>
    <w:pPr>
      <w:ind w:left="-136" w:firstLine="764" w:firstLineChars="307"/>
    </w:pPr>
    <w:rPr>
      <w:rFonts w:eastAsia="仿宋_GB2312"/>
      <w:kern w:val="2"/>
      <w:sz w:val="24"/>
      <w:szCs w:val="24"/>
    </w:rPr>
  </w:style>
  <w:style w:type="paragraph" w:styleId="49">
    <w:name w:val="table of figures"/>
    <w:basedOn w:val="1"/>
    <w:next w:val="1"/>
    <w:autoRedefine/>
    <w:qFormat/>
    <w:uiPriority w:val="0"/>
    <w:pPr>
      <w:spacing w:before="100" w:beforeLines="0"/>
      <w:jc w:val="left"/>
    </w:pPr>
    <w:rPr>
      <w:rFonts w:ascii="宋体"/>
      <w:sz w:val="24"/>
      <w:szCs w:val="24"/>
    </w:rPr>
  </w:style>
  <w:style w:type="paragraph" w:styleId="50">
    <w:name w:val="toc 2"/>
    <w:basedOn w:val="1"/>
    <w:next w:val="1"/>
    <w:autoRedefine/>
    <w:qFormat/>
    <w:uiPriority w:val="39"/>
    <w:pPr>
      <w:ind w:left="198"/>
      <w:jc w:val="left"/>
    </w:pPr>
    <w:rPr>
      <w:rFonts w:ascii="Calibri" w:hAnsi="Calibri" w:eastAsia="微软雅黑" w:cs="Calibri"/>
      <w:smallCaps/>
      <w:sz w:val="21"/>
    </w:rPr>
  </w:style>
  <w:style w:type="paragraph" w:styleId="51">
    <w:name w:val="toc 9"/>
    <w:basedOn w:val="1"/>
    <w:next w:val="1"/>
    <w:autoRedefine/>
    <w:qFormat/>
    <w:uiPriority w:val="39"/>
    <w:pPr>
      <w:ind w:left="1600"/>
      <w:jc w:val="left"/>
    </w:pPr>
    <w:rPr>
      <w:rFonts w:ascii="Calibri" w:hAnsi="Calibri" w:cs="Calibri"/>
      <w:sz w:val="18"/>
      <w:szCs w:val="18"/>
    </w:rPr>
  </w:style>
  <w:style w:type="paragraph" w:styleId="52">
    <w:name w:val="Body Text 2"/>
    <w:basedOn w:val="1"/>
    <w:link w:val="105"/>
    <w:autoRedefine/>
    <w:qFormat/>
    <w:uiPriority w:val="0"/>
    <w:pPr>
      <w:jc w:val="center"/>
      <w:outlineLvl w:val="0"/>
    </w:pPr>
    <w:rPr>
      <w:rFonts w:ascii="楷体_GB2312" w:eastAsia="仿宋_GB2312"/>
      <w:kern w:val="2"/>
      <w:sz w:val="30"/>
    </w:rPr>
  </w:style>
  <w:style w:type="paragraph" w:styleId="53">
    <w:name w:val="List 4"/>
    <w:basedOn w:val="1"/>
    <w:autoRedefine/>
    <w:qFormat/>
    <w:uiPriority w:val="0"/>
    <w:pPr>
      <w:ind w:left="1680" w:hanging="420"/>
    </w:pPr>
    <w:rPr>
      <w:rFonts w:eastAsia="楷体_GB2312"/>
    </w:rPr>
  </w:style>
  <w:style w:type="paragraph" w:styleId="54">
    <w:name w:val="HTML Preformatted"/>
    <w:basedOn w:val="1"/>
    <w:link w:val="106"/>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rPr>
  </w:style>
  <w:style w:type="paragraph" w:styleId="55">
    <w:name w:val="Normal (Web)"/>
    <w:basedOn w:val="1"/>
    <w:autoRedefine/>
    <w:qFormat/>
    <w:uiPriority w:val="0"/>
    <w:pPr>
      <w:widowControl/>
      <w:spacing w:before="100" w:beforeLines="0" w:beforeAutospacing="1" w:after="100" w:afterLines="0" w:afterAutospacing="1"/>
      <w:jc w:val="left"/>
    </w:pPr>
    <w:rPr>
      <w:rFonts w:ascii="宋体" w:hAnsi="宋体"/>
      <w:kern w:val="0"/>
      <w:sz w:val="24"/>
      <w:szCs w:val="24"/>
    </w:rPr>
  </w:style>
  <w:style w:type="paragraph" w:styleId="56">
    <w:name w:val="index 1"/>
    <w:basedOn w:val="1"/>
    <w:next w:val="1"/>
    <w:autoRedefine/>
    <w:qFormat/>
    <w:uiPriority w:val="0"/>
    <w:pPr>
      <w:spacing w:line="360" w:lineRule="auto"/>
    </w:pPr>
    <w:rPr>
      <w:rFonts w:ascii="宋体"/>
      <w:b/>
      <w:kern w:val="0"/>
      <w:szCs w:val="21"/>
    </w:rPr>
  </w:style>
  <w:style w:type="paragraph" w:styleId="57">
    <w:name w:val="Title"/>
    <w:basedOn w:val="1"/>
    <w:next w:val="1"/>
    <w:link w:val="107"/>
    <w:autoRedefine/>
    <w:qFormat/>
    <w:uiPriority w:val="0"/>
    <w:pPr>
      <w:widowControl/>
      <w:jc w:val="center"/>
      <w:outlineLvl w:val="0"/>
    </w:pPr>
    <w:rPr>
      <w:rFonts w:ascii="Cambria" w:hAnsi="Cambria" w:eastAsia="微软雅黑"/>
      <w:b/>
      <w:bCs/>
      <w:kern w:val="28"/>
      <w:sz w:val="44"/>
      <w:lang w:eastAsia="en-US" w:bidi="en-US"/>
    </w:rPr>
  </w:style>
  <w:style w:type="paragraph" w:styleId="58">
    <w:name w:val="annotation subject"/>
    <w:basedOn w:val="19"/>
    <w:next w:val="19"/>
    <w:link w:val="108"/>
    <w:autoRedefine/>
    <w:semiHidden/>
    <w:qFormat/>
    <w:uiPriority w:val="0"/>
    <w:pPr>
      <w:adjustRightInd/>
      <w:spacing w:line="240" w:lineRule="auto"/>
      <w:textAlignment w:val="auto"/>
    </w:pPr>
    <w:rPr>
      <w:b/>
      <w:bCs/>
      <w:kern w:val="2"/>
      <w:sz w:val="21"/>
    </w:rPr>
  </w:style>
  <w:style w:type="paragraph" w:styleId="59">
    <w:name w:val="Body Text First Indent 2"/>
    <w:basedOn w:val="27"/>
    <w:link w:val="109"/>
    <w:qFormat/>
    <w:uiPriority w:val="0"/>
    <w:pPr>
      <w:spacing w:after="120" w:afterLines="0" w:line="240" w:lineRule="auto"/>
      <w:ind w:left="200" w:leftChars="200" w:firstLine="200" w:firstLineChars="200"/>
    </w:pPr>
  </w:style>
  <w:style w:type="table" w:styleId="61">
    <w:name w:val="Table Grid"/>
    <w:basedOn w:val="6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63">
    <w:name w:val="Strong"/>
    <w:autoRedefine/>
    <w:qFormat/>
    <w:uiPriority w:val="0"/>
    <w:rPr>
      <w:b/>
      <w:bCs/>
    </w:rPr>
  </w:style>
  <w:style w:type="character" w:styleId="64">
    <w:name w:val="page number"/>
    <w:autoRedefine/>
    <w:qFormat/>
    <w:uiPriority w:val="0"/>
  </w:style>
  <w:style w:type="character" w:styleId="65">
    <w:name w:val="FollowedHyperlink"/>
    <w:autoRedefine/>
    <w:qFormat/>
    <w:uiPriority w:val="0"/>
    <w:rPr>
      <w:color w:val="800080"/>
      <w:u w:val="none"/>
    </w:rPr>
  </w:style>
  <w:style w:type="character" w:styleId="66">
    <w:name w:val="Emphasis"/>
    <w:autoRedefine/>
    <w:qFormat/>
    <w:uiPriority w:val="0"/>
    <w:rPr>
      <w:rFonts w:ascii="Calibri" w:hAnsi="Calibri"/>
      <w:b/>
      <w:i/>
      <w:iCs/>
    </w:rPr>
  </w:style>
  <w:style w:type="character" w:styleId="67">
    <w:name w:val="HTML Definition"/>
    <w:autoRedefine/>
    <w:unhideWhenUsed/>
    <w:qFormat/>
    <w:uiPriority w:val="99"/>
  </w:style>
  <w:style w:type="character" w:styleId="68">
    <w:name w:val="HTML Typewriter"/>
    <w:autoRedefine/>
    <w:unhideWhenUsed/>
    <w:qFormat/>
    <w:uiPriority w:val="99"/>
    <w:rPr>
      <w:rFonts w:ascii="monospace" w:hAnsi="monospace" w:eastAsia="monospace" w:cs="monospace"/>
      <w:sz w:val="20"/>
    </w:rPr>
  </w:style>
  <w:style w:type="character" w:styleId="69">
    <w:name w:val="HTML Acronym"/>
    <w:autoRedefine/>
    <w:unhideWhenUsed/>
    <w:qFormat/>
    <w:uiPriority w:val="99"/>
  </w:style>
  <w:style w:type="character" w:styleId="70">
    <w:name w:val="HTML Variable"/>
    <w:autoRedefine/>
    <w:unhideWhenUsed/>
    <w:qFormat/>
    <w:uiPriority w:val="99"/>
  </w:style>
  <w:style w:type="character" w:styleId="71">
    <w:name w:val="Hyperlink"/>
    <w:autoRedefine/>
    <w:qFormat/>
    <w:uiPriority w:val="99"/>
    <w:rPr>
      <w:color w:val="0368A8"/>
      <w:u w:val="none"/>
    </w:rPr>
  </w:style>
  <w:style w:type="character" w:styleId="72">
    <w:name w:val="HTML Code"/>
    <w:autoRedefine/>
    <w:unhideWhenUsed/>
    <w:qFormat/>
    <w:uiPriority w:val="99"/>
    <w:rPr>
      <w:rFonts w:hint="default" w:ascii="monospace" w:hAnsi="monospace" w:eastAsia="monospace" w:cs="monospace"/>
      <w:sz w:val="20"/>
    </w:rPr>
  </w:style>
  <w:style w:type="character" w:styleId="73">
    <w:name w:val="annotation reference"/>
    <w:autoRedefine/>
    <w:qFormat/>
    <w:uiPriority w:val="0"/>
    <w:rPr>
      <w:sz w:val="21"/>
      <w:szCs w:val="21"/>
    </w:rPr>
  </w:style>
  <w:style w:type="character" w:styleId="74">
    <w:name w:val="HTML Cite"/>
    <w:autoRedefine/>
    <w:unhideWhenUsed/>
    <w:qFormat/>
    <w:uiPriority w:val="99"/>
  </w:style>
  <w:style w:type="character" w:styleId="75">
    <w:name w:val="footnote reference"/>
    <w:autoRedefine/>
    <w:qFormat/>
    <w:uiPriority w:val="0"/>
    <w:rPr>
      <w:vertAlign w:val="superscript"/>
    </w:rPr>
  </w:style>
  <w:style w:type="character" w:styleId="76">
    <w:name w:val="HTML Keyboard"/>
    <w:autoRedefine/>
    <w:unhideWhenUsed/>
    <w:qFormat/>
    <w:uiPriority w:val="99"/>
    <w:rPr>
      <w:rFonts w:hint="default" w:ascii="monospace" w:hAnsi="monospace" w:eastAsia="monospace" w:cs="monospace"/>
      <w:sz w:val="20"/>
    </w:rPr>
  </w:style>
  <w:style w:type="character" w:styleId="77">
    <w:name w:val="HTML Sample"/>
    <w:autoRedefine/>
    <w:unhideWhenUsed/>
    <w:qFormat/>
    <w:uiPriority w:val="99"/>
    <w:rPr>
      <w:rFonts w:hint="default" w:ascii="monospace" w:hAnsi="monospace" w:eastAsia="monospace" w:cs="monospace"/>
    </w:rPr>
  </w:style>
  <w:style w:type="character" w:customStyle="1" w:styleId="78">
    <w:name w:val="正文文本 字符1"/>
    <w:link w:val="24"/>
    <w:autoRedefine/>
    <w:qFormat/>
    <w:uiPriority w:val="0"/>
    <w:rPr>
      <w:rFonts w:eastAsia="仿宋_GB2312"/>
      <w:kern w:val="2"/>
      <w:sz w:val="28"/>
      <w:szCs w:val="30"/>
    </w:rPr>
  </w:style>
  <w:style w:type="character" w:customStyle="1" w:styleId="79">
    <w:name w:val="正文文本首行缩进 字符"/>
    <w:link w:val="25"/>
    <w:autoRedefine/>
    <w:qFormat/>
    <w:uiPriority w:val="0"/>
    <w:rPr>
      <w:rFonts w:eastAsia="仿宋_GB2312"/>
      <w:kern w:val="2"/>
      <w:sz w:val="28"/>
      <w:szCs w:val="30"/>
    </w:rPr>
  </w:style>
  <w:style w:type="character" w:customStyle="1" w:styleId="80">
    <w:name w:val="标题 1 字符"/>
    <w:link w:val="2"/>
    <w:autoRedefine/>
    <w:qFormat/>
    <w:uiPriority w:val="0"/>
    <w:rPr>
      <w:kern w:val="2"/>
      <w:sz w:val="30"/>
      <w:szCs w:val="24"/>
    </w:rPr>
  </w:style>
  <w:style w:type="character" w:customStyle="1" w:styleId="81">
    <w:name w:val="标题 2 字符"/>
    <w:link w:val="3"/>
    <w:autoRedefine/>
    <w:qFormat/>
    <w:uiPriority w:val="0"/>
    <w:rPr>
      <w:rFonts w:ascii="Arial" w:hAnsi="Arial" w:eastAsia="黑体"/>
      <w:b/>
      <w:bCs/>
      <w:kern w:val="2"/>
      <w:sz w:val="32"/>
      <w:szCs w:val="32"/>
    </w:rPr>
  </w:style>
  <w:style w:type="character" w:customStyle="1" w:styleId="82">
    <w:name w:val="标题 3 字符"/>
    <w:link w:val="4"/>
    <w:autoRedefine/>
    <w:qFormat/>
    <w:uiPriority w:val="0"/>
    <w:rPr>
      <w:rFonts w:eastAsia="仿宋"/>
      <w:b/>
      <w:bCs/>
      <w:sz w:val="30"/>
    </w:rPr>
  </w:style>
  <w:style w:type="character" w:customStyle="1" w:styleId="83">
    <w:name w:val="标题 4 字符"/>
    <w:link w:val="5"/>
    <w:autoRedefine/>
    <w:qFormat/>
    <w:uiPriority w:val="0"/>
    <w:rPr>
      <w:rFonts w:ascii="Arial" w:hAnsi="Arial" w:eastAsia="仿宋"/>
      <w:b/>
      <w:bCs/>
      <w:sz w:val="28"/>
      <w:szCs w:val="28"/>
    </w:rPr>
  </w:style>
  <w:style w:type="character" w:customStyle="1" w:styleId="84">
    <w:name w:val="标题 5 字符"/>
    <w:link w:val="6"/>
    <w:autoRedefine/>
    <w:qFormat/>
    <w:uiPriority w:val="0"/>
    <w:rPr>
      <w:rFonts w:eastAsia="仿宋_GB2312"/>
      <w:b/>
      <w:bCs/>
      <w:kern w:val="2"/>
      <w:sz w:val="28"/>
      <w:szCs w:val="28"/>
    </w:rPr>
  </w:style>
  <w:style w:type="character" w:customStyle="1" w:styleId="85">
    <w:name w:val="标题 6 字符"/>
    <w:link w:val="7"/>
    <w:autoRedefine/>
    <w:qFormat/>
    <w:uiPriority w:val="0"/>
    <w:rPr>
      <w:rFonts w:ascii="Calibri" w:hAnsi="Calibri"/>
      <w:b/>
      <w:bCs/>
      <w:sz w:val="22"/>
      <w:szCs w:val="22"/>
      <w:lang w:eastAsia="en-US" w:bidi="en-US"/>
    </w:rPr>
  </w:style>
  <w:style w:type="character" w:customStyle="1" w:styleId="86">
    <w:name w:val="标题 7 字符"/>
    <w:link w:val="8"/>
    <w:autoRedefine/>
    <w:qFormat/>
    <w:uiPriority w:val="0"/>
    <w:rPr>
      <w:rFonts w:eastAsia="仿宋_GB2312"/>
      <w:b/>
      <w:bCs/>
      <w:kern w:val="2"/>
      <w:sz w:val="24"/>
      <w:szCs w:val="24"/>
    </w:rPr>
  </w:style>
  <w:style w:type="character" w:customStyle="1" w:styleId="87">
    <w:name w:val="标题 8 字符"/>
    <w:link w:val="9"/>
    <w:autoRedefine/>
    <w:qFormat/>
    <w:uiPriority w:val="0"/>
    <w:rPr>
      <w:rFonts w:ascii="Arial" w:hAnsi="Arial" w:eastAsia="黑体"/>
      <w:kern w:val="2"/>
      <w:sz w:val="24"/>
      <w:szCs w:val="24"/>
    </w:rPr>
  </w:style>
  <w:style w:type="character" w:customStyle="1" w:styleId="88">
    <w:name w:val="标题 9 字符"/>
    <w:link w:val="10"/>
    <w:autoRedefine/>
    <w:qFormat/>
    <w:uiPriority w:val="0"/>
    <w:rPr>
      <w:rFonts w:ascii="Cambria" w:hAnsi="Cambria"/>
      <w:sz w:val="22"/>
      <w:szCs w:val="22"/>
      <w:lang w:eastAsia="en-US" w:bidi="en-US"/>
    </w:rPr>
  </w:style>
  <w:style w:type="character" w:customStyle="1" w:styleId="89">
    <w:name w:val="正文缩进 字符"/>
    <w:link w:val="15"/>
    <w:autoRedefine/>
    <w:qFormat/>
    <w:uiPriority w:val="0"/>
    <w:rPr>
      <w:rFonts w:eastAsia="仿宋_GB2312"/>
      <w:kern w:val="2"/>
      <w:sz w:val="30"/>
      <w:szCs w:val="30"/>
    </w:rPr>
  </w:style>
  <w:style w:type="character" w:customStyle="1" w:styleId="90">
    <w:name w:val="文档结构图 字符"/>
    <w:link w:val="17"/>
    <w:autoRedefine/>
    <w:qFormat/>
    <w:uiPriority w:val="99"/>
    <w:rPr>
      <w:rFonts w:ascii="宋体"/>
      <w:kern w:val="2"/>
      <w:sz w:val="24"/>
      <w:szCs w:val="24"/>
      <w:shd w:val="clear" w:color="auto" w:fill="000080"/>
    </w:rPr>
  </w:style>
  <w:style w:type="character" w:customStyle="1" w:styleId="91">
    <w:name w:val="批注文字 字符"/>
    <w:link w:val="19"/>
    <w:autoRedefine/>
    <w:qFormat/>
    <w:uiPriority w:val="0"/>
    <w:rPr>
      <w:spacing w:val="4"/>
      <w:sz w:val="24"/>
    </w:rPr>
  </w:style>
  <w:style w:type="character" w:customStyle="1" w:styleId="92">
    <w:name w:val="称呼 字符"/>
    <w:link w:val="20"/>
    <w:autoRedefine/>
    <w:qFormat/>
    <w:uiPriority w:val="0"/>
    <w:rPr>
      <w:rFonts w:ascii="Arial" w:hAnsi="Arial"/>
      <w:kern w:val="2"/>
      <w:sz w:val="24"/>
      <w:szCs w:val="24"/>
    </w:rPr>
  </w:style>
  <w:style w:type="character" w:customStyle="1" w:styleId="93">
    <w:name w:val="正文文本 3 字符"/>
    <w:link w:val="21"/>
    <w:autoRedefine/>
    <w:qFormat/>
    <w:uiPriority w:val="0"/>
    <w:rPr>
      <w:rFonts w:ascii="楷体_GB2312" w:eastAsia="仿宋_GB2312"/>
      <w:kern w:val="2"/>
      <w:sz w:val="21"/>
    </w:rPr>
  </w:style>
  <w:style w:type="character" w:customStyle="1" w:styleId="94">
    <w:name w:val="结束语 字符"/>
    <w:link w:val="22"/>
    <w:autoRedefine/>
    <w:qFormat/>
    <w:uiPriority w:val="0"/>
    <w:rPr>
      <w:rFonts w:ascii="Arial" w:hAnsi="Arial"/>
      <w:kern w:val="2"/>
      <w:sz w:val="24"/>
      <w:szCs w:val="24"/>
    </w:rPr>
  </w:style>
  <w:style w:type="character" w:customStyle="1" w:styleId="95">
    <w:name w:val="正文文本缩进 字符"/>
    <w:link w:val="27"/>
    <w:autoRedefine/>
    <w:qFormat/>
    <w:uiPriority w:val="0"/>
    <w:rPr>
      <w:rFonts w:ascii="楷体_GB2312" w:eastAsia="仿宋_GB2312"/>
      <w:kern w:val="2"/>
      <w:sz w:val="30"/>
      <w:szCs w:val="30"/>
    </w:rPr>
  </w:style>
  <w:style w:type="character" w:customStyle="1" w:styleId="96">
    <w:name w:val="纯文本 字符"/>
    <w:link w:val="34"/>
    <w:autoRedefine/>
    <w:qFormat/>
    <w:uiPriority w:val="0"/>
    <w:rPr>
      <w:rFonts w:ascii="宋体" w:hAnsi="Courier New"/>
      <w:kern w:val="2"/>
      <w:sz w:val="21"/>
    </w:rPr>
  </w:style>
  <w:style w:type="character" w:customStyle="1" w:styleId="97">
    <w:name w:val="日期 字符"/>
    <w:link w:val="37"/>
    <w:autoRedefine/>
    <w:qFormat/>
    <w:uiPriority w:val="0"/>
    <w:rPr>
      <w:rFonts w:ascii="仿宋_GB2312" w:eastAsia="楷体_GB2312"/>
      <w:kern w:val="2"/>
      <w:sz w:val="32"/>
      <w:szCs w:val="30"/>
    </w:rPr>
  </w:style>
  <w:style w:type="character" w:customStyle="1" w:styleId="98">
    <w:name w:val="正文文本缩进 2 字符"/>
    <w:link w:val="38"/>
    <w:autoRedefine/>
    <w:qFormat/>
    <w:uiPriority w:val="0"/>
    <w:rPr>
      <w:rFonts w:ascii="仿宋_GB2312" w:eastAsia="仿宋_GB2312"/>
      <w:kern w:val="2"/>
      <w:sz w:val="32"/>
      <w:szCs w:val="32"/>
    </w:rPr>
  </w:style>
  <w:style w:type="character" w:customStyle="1" w:styleId="99">
    <w:name w:val="批注框文本 字符"/>
    <w:link w:val="39"/>
    <w:autoRedefine/>
    <w:qFormat/>
    <w:uiPriority w:val="99"/>
    <w:rPr>
      <w:kern w:val="2"/>
      <w:sz w:val="18"/>
      <w:szCs w:val="18"/>
    </w:rPr>
  </w:style>
  <w:style w:type="character" w:customStyle="1" w:styleId="100">
    <w:name w:val="页脚 字符"/>
    <w:link w:val="40"/>
    <w:autoRedefine/>
    <w:qFormat/>
    <w:uiPriority w:val="99"/>
    <w:rPr>
      <w:rFonts w:ascii="仿宋_GB2312" w:eastAsia="仿宋_GB2312"/>
      <w:kern w:val="2"/>
      <w:sz w:val="18"/>
      <w:szCs w:val="18"/>
    </w:rPr>
  </w:style>
  <w:style w:type="character" w:customStyle="1" w:styleId="101">
    <w:name w:val="页眉 字符"/>
    <w:link w:val="41"/>
    <w:autoRedefine/>
    <w:qFormat/>
    <w:uiPriority w:val="99"/>
    <w:rPr>
      <w:rFonts w:ascii="仿宋_GB2312" w:eastAsia="仿宋_GB2312"/>
      <w:kern w:val="2"/>
      <w:sz w:val="18"/>
      <w:szCs w:val="18"/>
    </w:rPr>
  </w:style>
  <w:style w:type="character" w:customStyle="1" w:styleId="102">
    <w:name w:val="副标题 字符"/>
    <w:link w:val="44"/>
    <w:autoRedefine/>
    <w:qFormat/>
    <w:uiPriority w:val="0"/>
    <w:rPr>
      <w:rFonts w:ascii="Cambria" w:hAnsi="Cambria"/>
      <w:sz w:val="24"/>
      <w:szCs w:val="24"/>
      <w:lang w:eastAsia="en-US" w:bidi="en-US"/>
    </w:rPr>
  </w:style>
  <w:style w:type="character" w:customStyle="1" w:styleId="103">
    <w:name w:val="脚注文本 字符"/>
    <w:link w:val="46"/>
    <w:autoRedefine/>
    <w:qFormat/>
    <w:uiPriority w:val="0"/>
    <w:rPr>
      <w:kern w:val="2"/>
      <w:sz w:val="18"/>
      <w:szCs w:val="18"/>
    </w:rPr>
  </w:style>
  <w:style w:type="character" w:customStyle="1" w:styleId="104">
    <w:name w:val="正文文本缩进 3 字符"/>
    <w:link w:val="48"/>
    <w:autoRedefine/>
    <w:qFormat/>
    <w:uiPriority w:val="0"/>
    <w:rPr>
      <w:rFonts w:eastAsia="仿宋_GB2312"/>
      <w:kern w:val="2"/>
      <w:sz w:val="24"/>
      <w:szCs w:val="24"/>
    </w:rPr>
  </w:style>
  <w:style w:type="character" w:customStyle="1" w:styleId="105">
    <w:name w:val="正文文本 2 字符"/>
    <w:link w:val="52"/>
    <w:autoRedefine/>
    <w:qFormat/>
    <w:uiPriority w:val="0"/>
    <w:rPr>
      <w:rFonts w:ascii="楷体_GB2312" w:eastAsia="仿宋_GB2312"/>
      <w:kern w:val="2"/>
      <w:sz w:val="30"/>
    </w:rPr>
  </w:style>
  <w:style w:type="character" w:customStyle="1" w:styleId="106">
    <w:name w:val="HTML 预设格式 字符"/>
    <w:link w:val="54"/>
    <w:autoRedefine/>
    <w:qFormat/>
    <w:uiPriority w:val="0"/>
    <w:rPr>
      <w:rFonts w:ascii="Arial Unicode MS" w:hAnsi="Arial Unicode MS" w:eastAsia="Courier New" w:cs="Courier New"/>
    </w:rPr>
  </w:style>
  <w:style w:type="character" w:customStyle="1" w:styleId="107">
    <w:name w:val="标题 字符1"/>
    <w:link w:val="57"/>
    <w:autoRedefine/>
    <w:qFormat/>
    <w:uiPriority w:val="0"/>
    <w:rPr>
      <w:rFonts w:ascii="Cambria" w:hAnsi="Cambria" w:eastAsia="微软雅黑"/>
      <w:b/>
      <w:bCs/>
      <w:kern w:val="28"/>
      <w:sz w:val="44"/>
      <w:lang w:eastAsia="en-US" w:bidi="en-US"/>
    </w:rPr>
  </w:style>
  <w:style w:type="character" w:customStyle="1" w:styleId="108">
    <w:name w:val="批注主题 字符"/>
    <w:link w:val="58"/>
    <w:autoRedefine/>
    <w:semiHidden/>
    <w:qFormat/>
    <w:uiPriority w:val="0"/>
    <w:rPr>
      <w:b/>
      <w:bCs/>
      <w:spacing w:val="4"/>
      <w:kern w:val="2"/>
      <w:sz w:val="21"/>
    </w:rPr>
  </w:style>
  <w:style w:type="character" w:customStyle="1" w:styleId="109">
    <w:name w:val="正文文本首行缩进 2 字符"/>
    <w:link w:val="59"/>
    <w:autoRedefine/>
    <w:qFormat/>
    <w:uiPriority w:val="0"/>
    <w:rPr>
      <w:rFonts w:ascii="楷体_GB2312" w:eastAsia="仿宋_GB2312"/>
      <w:kern w:val="2"/>
      <w:sz w:val="30"/>
      <w:szCs w:val="30"/>
    </w:rPr>
  </w:style>
  <w:style w:type="paragraph" w:customStyle="1" w:styleId="110">
    <w:name w:val="Default"/>
    <w:next w:val="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TOC 标题1"/>
    <w:basedOn w:val="2"/>
    <w:next w:val="1"/>
    <w:autoRedefine/>
    <w:qFormat/>
    <w:uiPriority w:val="0"/>
    <w:pPr>
      <w:widowControl/>
      <w:spacing w:before="480" w:line="276" w:lineRule="auto"/>
      <w:jc w:val="left"/>
      <w:outlineLvl w:val="9"/>
    </w:pPr>
    <w:rPr>
      <w:rFonts w:ascii="Cambria" w:hAnsi="Cambria" w:cs="Cambria"/>
      <w:color w:val="365F91"/>
      <w:kern w:val="0"/>
      <w:sz w:val="28"/>
      <w:szCs w:val="28"/>
    </w:rPr>
  </w:style>
  <w:style w:type="character" w:customStyle="1" w:styleId="112">
    <w:name w:val="_Style 111"/>
    <w:autoRedefine/>
    <w:qFormat/>
    <w:uiPriority w:val="0"/>
    <w:rPr>
      <w:sz w:val="24"/>
      <w:szCs w:val="24"/>
      <w:u w:val="single"/>
    </w:rPr>
  </w:style>
  <w:style w:type="character" w:customStyle="1" w:styleId="113">
    <w:name w:val="p91"/>
    <w:autoRedefine/>
    <w:qFormat/>
    <w:uiPriority w:val="0"/>
  </w:style>
  <w:style w:type="character" w:customStyle="1" w:styleId="114">
    <w:name w:val="point_normal1"/>
    <w:autoRedefine/>
    <w:qFormat/>
    <w:uiPriority w:val="0"/>
    <w:rPr>
      <w:rFonts w:ascii="Arial" w:hAnsi="Arial" w:cs="Arial"/>
      <w:sz w:val="18"/>
      <w:szCs w:val="18"/>
      <w:lang w:bidi="ar-SA"/>
    </w:rPr>
  </w:style>
  <w:style w:type="character" w:customStyle="1" w:styleId="115">
    <w:name w:val="明显引用 字符"/>
    <w:link w:val="116"/>
    <w:autoRedefine/>
    <w:qFormat/>
    <w:uiPriority w:val="0"/>
    <w:rPr>
      <w:rFonts w:ascii="Calibri" w:hAnsi="Calibri"/>
      <w:b/>
      <w:i/>
      <w:sz w:val="24"/>
      <w:szCs w:val="22"/>
      <w:lang w:eastAsia="en-US" w:bidi="en-US"/>
    </w:rPr>
  </w:style>
  <w:style w:type="paragraph" w:styleId="116">
    <w:name w:val="Intense Quote"/>
    <w:basedOn w:val="1"/>
    <w:next w:val="1"/>
    <w:link w:val="115"/>
    <w:autoRedefine/>
    <w:qFormat/>
    <w:uiPriority w:val="0"/>
    <w:pPr>
      <w:widowControl/>
      <w:ind w:left="720" w:right="720"/>
      <w:jc w:val="left"/>
    </w:pPr>
    <w:rPr>
      <w:rFonts w:ascii="Calibri" w:hAnsi="Calibri"/>
      <w:b/>
      <w:i/>
      <w:sz w:val="24"/>
      <w:szCs w:val="22"/>
      <w:lang w:eastAsia="en-US" w:bidi="en-US"/>
    </w:rPr>
  </w:style>
  <w:style w:type="character" w:customStyle="1" w:styleId="117">
    <w:name w:val="txt"/>
    <w:autoRedefine/>
    <w:qFormat/>
    <w:uiPriority w:val="0"/>
  </w:style>
  <w:style w:type="character" w:customStyle="1" w:styleId="118">
    <w:name w:val="front1"/>
    <w:autoRedefine/>
    <w:qFormat/>
    <w:uiPriority w:val="0"/>
  </w:style>
  <w:style w:type="character" w:customStyle="1" w:styleId="119">
    <w:name w:val="表格内容 Char Char"/>
    <w:link w:val="120"/>
    <w:autoRedefine/>
    <w:qFormat/>
    <w:uiPriority w:val="0"/>
    <w:rPr>
      <w:rFonts w:ascii="宋体" w:hAnsi="宋体" w:eastAsia="仿宋_GB2312" w:cs="宋体"/>
      <w:color w:val="000000"/>
      <w:szCs w:val="24"/>
      <w:lang w:eastAsia="en-US" w:bidi="en-US"/>
    </w:rPr>
  </w:style>
  <w:style w:type="paragraph" w:customStyle="1" w:styleId="120">
    <w:name w:val="表格内容"/>
    <w:basedOn w:val="1"/>
    <w:link w:val="119"/>
    <w:autoRedefine/>
    <w:qFormat/>
    <w:uiPriority w:val="0"/>
    <w:pPr>
      <w:widowControl/>
      <w:jc w:val="center"/>
    </w:pPr>
    <w:rPr>
      <w:rFonts w:ascii="宋体" w:hAnsi="宋体" w:eastAsia="仿宋_GB2312" w:cs="宋体"/>
      <w:color w:val="000000"/>
      <w:szCs w:val="24"/>
      <w:lang w:eastAsia="en-US" w:bidi="en-US"/>
    </w:rPr>
  </w:style>
  <w:style w:type="character" w:customStyle="1" w:styleId="121">
    <w:name w:val="black000"/>
    <w:autoRedefine/>
    <w:qFormat/>
    <w:uiPriority w:val="0"/>
  </w:style>
  <w:style w:type="character" w:customStyle="1" w:styleId="122">
    <w:name w:val="px121"/>
    <w:autoRedefine/>
    <w:qFormat/>
    <w:uiPriority w:val="0"/>
    <w:rPr>
      <w:spacing w:val="360"/>
      <w:sz w:val="18"/>
      <w:szCs w:val="18"/>
    </w:rPr>
  </w:style>
  <w:style w:type="character" w:customStyle="1" w:styleId="123">
    <w:name w:val="_Style 122"/>
    <w:autoRedefine/>
    <w:qFormat/>
    <w:uiPriority w:val="0"/>
    <w:rPr>
      <w:b/>
      <w:i/>
      <w:sz w:val="24"/>
      <w:szCs w:val="24"/>
      <w:u w:val="single"/>
    </w:rPr>
  </w:style>
  <w:style w:type="character" w:customStyle="1" w:styleId="124">
    <w:name w:val="point_normal"/>
    <w:autoRedefine/>
    <w:qFormat/>
    <w:uiPriority w:val="0"/>
  </w:style>
  <w:style w:type="character" w:customStyle="1" w:styleId="125">
    <w:name w:val="lineitems1"/>
    <w:autoRedefine/>
    <w:qFormat/>
    <w:uiPriority w:val="0"/>
    <w:rPr>
      <w:sz w:val="17"/>
      <w:szCs w:val="17"/>
    </w:rPr>
  </w:style>
  <w:style w:type="character" w:customStyle="1" w:styleId="126">
    <w:name w:val="ty091"/>
    <w:autoRedefine/>
    <w:qFormat/>
    <w:uiPriority w:val="0"/>
    <w:rPr>
      <w:color w:val="000000"/>
      <w:sz w:val="18"/>
      <w:szCs w:val="18"/>
    </w:rPr>
  </w:style>
  <w:style w:type="character" w:customStyle="1" w:styleId="127">
    <w:name w:val="标五 Char"/>
    <w:autoRedefine/>
    <w:qFormat/>
    <w:uiPriority w:val="0"/>
    <w:rPr>
      <w:rFonts w:ascii="楷体_GB2312" w:eastAsia="楷体_GB2312"/>
      <w:kern w:val="2"/>
      <w:sz w:val="24"/>
      <w:szCs w:val="24"/>
      <w:lang w:val="en-US" w:eastAsia="zh-CN"/>
    </w:rPr>
  </w:style>
  <w:style w:type="character" w:customStyle="1" w:styleId="128">
    <w:name w:val="表格 Char Char"/>
    <w:link w:val="129"/>
    <w:autoRedefine/>
    <w:qFormat/>
    <w:uiPriority w:val="0"/>
    <w:rPr>
      <w:rFonts w:ascii="Ari" w:hAnsi="Ari"/>
      <w:b/>
      <w:color w:val="000000"/>
      <w:sz w:val="28"/>
      <w:szCs w:val="28"/>
    </w:rPr>
  </w:style>
  <w:style w:type="paragraph" w:customStyle="1" w:styleId="129">
    <w:name w:val="表格"/>
    <w:link w:val="128"/>
    <w:autoRedefine/>
    <w:qFormat/>
    <w:uiPriority w:val="0"/>
    <w:pPr>
      <w:widowControl w:val="0"/>
      <w:adjustRightInd w:val="0"/>
      <w:snapToGrid w:val="0"/>
      <w:spacing w:line="320" w:lineRule="exact"/>
      <w:ind w:left="1" w:leftChars="1" w:right="113"/>
      <w:jc w:val="center"/>
    </w:pPr>
    <w:rPr>
      <w:rFonts w:ascii="Ari" w:hAnsi="Ari" w:eastAsia="宋体" w:cs="Times New Roman"/>
      <w:b/>
      <w:color w:val="000000"/>
      <w:sz w:val="28"/>
      <w:szCs w:val="28"/>
      <w:lang w:val="en-US" w:eastAsia="zh-CN" w:bidi="ar-SA"/>
    </w:rPr>
  </w:style>
  <w:style w:type="character" w:customStyle="1" w:styleId="130">
    <w:name w:val="zi21"/>
    <w:autoRedefine/>
    <w:qFormat/>
    <w:uiPriority w:val="0"/>
    <w:rPr>
      <w:rFonts w:hint="default" w:ascii="Ђˎ̥" w:hAnsi="Ђˎ̥"/>
      <w:b/>
      <w:bCs/>
      <w:color w:val="0099DD"/>
      <w:sz w:val="18"/>
      <w:szCs w:val="18"/>
      <w:u w:val="none"/>
    </w:rPr>
  </w:style>
  <w:style w:type="character" w:customStyle="1" w:styleId="131">
    <w:name w:val="_Style 130"/>
    <w:autoRedefine/>
    <w:qFormat/>
    <w:uiPriority w:val="0"/>
    <w:rPr>
      <w:rFonts w:ascii="Cambria" w:hAnsi="Cambria" w:eastAsia="宋体"/>
      <w:b/>
      <w:i/>
      <w:sz w:val="24"/>
      <w:szCs w:val="24"/>
    </w:rPr>
  </w:style>
  <w:style w:type="character" w:customStyle="1" w:styleId="132">
    <w:name w:val="普通文字 Char Char"/>
    <w:autoRedefine/>
    <w:qFormat/>
    <w:uiPriority w:val="0"/>
    <w:rPr>
      <w:rFonts w:ascii="宋体" w:eastAsia="宋体"/>
      <w:kern w:val="2"/>
      <w:sz w:val="21"/>
      <w:lang w:val="en-US" w:eastAsia="zh-CN"/>
    </w:rPr>
  </w:style>
  <w:style w:type="character" w:customStyle="1" w:styleId="133">
    <w:name w:val="pcvalue2"/>
    <w:autoRedefine/>
    <w:qFormat/>
    <w:uiPriority w:val="0"/>
    <w:rPr>
      <w:shd w:val="clear" w:color="auto" w:fill="FFFFFF"/>
    </w:rPr>
  </w:style>
  <w:style w:type="character" w:customStyle="1" w:styleId="134">
    <w:name w:val="text1"/>
    <w:autoRedefine/>
    <w:qFormat/>
    <w:uiPriority w:val="0"/>
    <w:rPr>
      <w:color w:val="000000"/>
      <w:spacing w:val="432"/>
      <w:sz w:val="20"/>
      <w:szCs w:val="20"/>
    </w:rPr>
  </w:style>
  <w:style w:type="character" w:customStyle="1" w:styleId="135">
    <w:name w:val="A9"/>
    <w:autoRedefine/>
    <w:qFormat/>
    <w:uiPriority w:val="0"/>
    <w:rPr>
      <w:rFonts w:ascii="Univers 57 Condensed" w:eastAsia="Univers 57 Condensed" w:cs="Univers 57 Condensed"/>
      <w:color w:val="000000"/>
      <w:sz w:val="5"/>
      <w:szCs w:val="5"/>
    </w:rPr>
  </w:style>
  <w:style w:type="character" w:customStyle="1" w:styleId="136">
    <w:name w:val="apple-style-span"/>
    <w:autoRedefine/>
    <w:qFormat/>
    <w:uiPriority w:val="0"/>
  </w:style>
  <w:style w:type="character" w:customStyle="1" w:styleId="137">
    <w:name w:val="para_small1"/>
    <w:autoRedefine/>
    <w:qFormat/>
    <w:uiPriority w:val="0"/>
    <w:rPr>
      <w:rFonts w:hint="default" w:ascii="Arial" w:hAnsi="Arial" w:cs="Arial"/>
      <w:sz w:val="18"/>
      <w:szCs w:val="18"/>
    </w:rPr>
  </w:style>
  <w:style w:type="character" w:customStyle="1" w:styleId="138">
    <w:name w:val="para1"/>
    <w:autoRedefine/>
    <w:qFormat/>
    <w:uiPriority w:val="0"/>
    <w:rPr>
      <w:rFonts w:ascii="Arial" w:hAnsi="Arial" w:cs="Arial"/>
      <w:sz w:val="18"/>
      <w:szCs w:val="18"/>
      <w:lang w:bidi="ar-SA"/>
    </w:rPr>
  </w:style>
  <w:style w:type="character" w:customStyle="1" w:styleId="139">
    <w:name w:val="gray9pt1"/>
    <w:autoRedefine/>
    <w:qFormat/>
    <w:uiPriority w:val="0"/>
    <w:rPr>
      <w:rFonts w:ascii="Arial" w:hAnsi="Arial" w:cs="Arial"/>
      <w:color w:val="666666"/>
      <w:sz w:val="18"/>
      <w:szCs w:val="18"/>
      <w:lang w:bidi="ar-SA"/>
    </w:rPr>
  </w:style>
  <w:style w:type="character" w:customStyle="1" w:styleId="140">
    <w:name w:val="h121"/>
    <w:autoRedefine/>
    <w:qFormat/>
    <w:uiPriority w:val="0"/>
    <w:rPr>
      <w:color w:val="333333"/>
    </w:rPr>
  </w:style>
  <w:style w:type="character" w:customStyle="1" w:styleId="141">
    <w:name w:val="cn1"/>
    <w:autoRedefine/>
    <w:qFormat/>
    <w:uiPriority w:val="0"/>
    <w:rPr>
      <w:sz w:val="18"/>
      <w:szCs w:val="18"/>
    </w:rPr>
  </w:style>
  <w:style w:type="character" w:customStyle="1" w:styleId="142">
    <w:name w:val="font-11"/>
    <w:autoRedefine/>
    <w:qFormat/>
    <w:uiPriority w:val="0"/>
    <w:rPr>
      <w:rFonts w:ascii="Verdana" w:hAnsi="Verdana"/>
      <w:color w:val="333333"/>
      <w:sz w:val="18"/>
      <w:szCs w:val="18"/>
    </w:rPr>
  </w:style>
  <w:style w:type="character" w:customStyle="1" w:styleId="143">
    <w:name w:val="正文+小四 Char Char"/>
    <w:link w:val="144"/>
    <w:autoRedefine/>
    <w:qFormat/>
    <w:uiPriority w:val="0"/>
    <w:rPr>
      <w:rFonts w:ascii="宋体" w:hAnsi="宋体"/>
      <w:kern w:val="2"/>
      <w:sz w:val="24"/>
      <w:szCs w:val="24"/>
    </w:rPr>
  </w:style>
  <w:style w:type="paragraph" w:customStyle="1" w:styleId="144">
    <w:name w:val="正文+小四"/>
    <w:basedOn w:val="1"/>
    <w:link w:val="143"/>
    <w:autoRedefine/>
    <w:qFormat/>
    <w:uiPriority w:val="0"/>
    <w:rPr>
      <w:rFonts w:ascii="宋体" w:hAnsi="宋体"/>
      <w:kern w:val="2"/>
      <w:sz w:val="24"/>
      <w:szCs w:val="24"/>
    </w:rPr>
  </w:style>
  <w:style w:type="character" w:customStyle="1" w:styleId="145">
    <w:name w:val="_Style 144"/>
    <w:autoRedefine/>
    <w:qFormat/>
    <w:uiPriority w:val="0"/>
    <w:rPr>
      <w:b/>
      <w:sz w:val="24"/>
      <w:u w:val="single"/>
    </w:rPr>
  </w:style>
  <w:style w:type="character" w:customStyle="1" w:styleId="146">
    <w:name w:val="content02"/>
    <w:autoRedefine/>
    <w:qFormat/>
    <w:uiPriority w:val="0"/>
  </w:style>
  <w:style w:type="character" w:customStyle="1" w:styleId="147">
    <w:name w:val="p111"/>
    <w:autoRedefine/>
    <w:qFormat/>
    <w:uiPriority w:val="0"/>
    <w:rPr>
      <w:color w:val="000000"/>
      <w:spacing w:val="257"/>
      <w:sz w:val="22"/>
      <w:szCs w:val="22"/>
      <w:u w:val="none"/>
    </w:rPr>
  </w:style>
  <w:style w:type="character" w:customStyle="1" w:styleId="148">
    <w:name w:val="pcname2"/>
    <w:autoRedefine/>
    <w:qFormat/>
    <w:uiPriority w:val="0"/>
    <w:rPr>
      <w:shd w:val="clear" w:color="auto" w:fill="FFFFFF"/>
    </w:rPr>
  </w:style>
  <w:style w:type="character" w:customStyle="1" w:styleId="149">
    <w:name w:val="_Style 148"/>
    <w:autoRedefine/>
    <w:qFormat/>
    <w:uiPriority w:val="0"/>
    <w:rPr>
      <w:i/>
      <w:color w:val="5A5A5A"/>
    </w:rPr>
  </w:style>
  <w:style w:type="character" w:customStyle="1" w:styleId="150">
    <w:name w:val="fs_14"/>
    <w:autoRedefine/>
    <w:qFormat/>
    <w:uiPriority w:val="0"/>
  </w:style>
  <w:style w:type="character" w:customStyle="1" w:styleId="151">
    <w:name w:val="para"/>
    <w:autoRedefine/>
    <w:qFormat/>
    <w:uiPriority w:val="0"/>
  </w:style>
  <w:style w:type="character" w:customStyle="1" w:styleId="152">
    <w:name w:val="content1"/>
    <w:autoRedefine/>
    <w:qFormat/>
    <w:uiPriority w:val="0"/>
    <w:rPr>
      <w:spacing w:val="360"/>
      <w:sz w:val="18"/>
      <w:szCs w:val="18"/>
    </w:rPr>
  </w:style>
  <w:style w:type="character" w:customStyle="1" w:styleId="153">
    <w:name w:val="ty09 style30"/>
    <w:autoRedefine/>
    <w:qFormat/>
    <w:uiPriority w:val="0"/>
  </w:style>
  <w:style w:type="character" w:customStyle="1" w:styleId="154">
    <w:name w:val="hui3"/>
    <w:autoRedefine/>
    <w:qFormat/>
    <w:uiPriority w:val="0"/>
    <w:rPr>
      <w:color w:val="333333"/>
    </w:rPr>
  </w:style>
  <w:style w:type="character" w:customStyle="1" w:styleId="155">
    <w:name w:val="fontblank12"/>
    <w:autoRedefine/>
    <w:qFormat/>
    <w:uiPriority w:val="0"/>
  </w:style>
  <w:style w:type="character" w:customStyle="1" w:styleId="156">
    <w:name w:val="标题 2 Char Char Char"/>
    <w:autoRedefine/>
    <w:qFormat/>
    <w:uiPriority w:val="0"/>
    <w:rPr>
      <w:rFonts w:ascii="Arial" w:hAnsi="Arial" w:eastAsia="黑体"/>
      <w:b/>
      <w:bCs/>
      <w:kern w:val="2"/>
      <w:sz w:val="32"/>
      <w:szCs w:val="32"/>
      <w:lang w:val="en-US" w:eastAsia="zh-CN"/>
    </w:rPr>
  </w:style>
  <w:style w:type="character" w:customStyle="1" w:styleId="157">
    <w:name w:val="A7"/>
    <w:autoRedefine/>
    <w:qFormat/>
    <w:uiPriority w:val="0"/>
    <w:rPr>
      <w:rFonts w:cs="FZHei-B01S"/>
      <w:color w:val="000000"/>
      <w:sz w:val="10"/>
      <w:szCs w:val="10"/>
    </w:rPr>
  </w:style>
  <w:style w:type="character" w:customStyle="1" w:styleId="158">
    <w:name w:val="正文采用 Char Char"/>
    <w:link w:val="159"/>
    <w:autoRedefine/>
    <w:qFormat/>
    <w:uiPriority w:val="0"/>
    <w:rPr>
      <w:rFonts w:ascii="宋体" w:hAnsi="宋体"/>
      <w:sz w:val="24"/>
      <w:szCs w:val="24"/>
    </w:rPr>
  </w:style>
  <w:style w:type="paragraph" w:customStyle="1" w:styleId="159">
    <w:name w:val="正文采用"/>
    <w:basedOn w:val="1"/>
    <w:link w:val="158"/>
    <w:autoRedefine/>
    <w:qFormat/>
    <w:uiPriority w:val="0"/>
    <w:pPr>
      <w:spacing w:line="500" w:lineRule="exact"/>
      <w:ind w:firstLine="200" w:firstLineChars="200"/>
    </w:pPr>
    <w:rPr>
      <w:rFonts w:ascii="宋体" w:hAnsi="宋体"/>
      <w:sz w:val="24"/>
      <w:szCs w:val="24"/>
    </w:rPr>
  </w:style>
  <w:style w:type="character" w:customStyle="1" w:styleId="160">
    <w:name w:val="apple-converted-space"/>
    <w:autoRedefine/>
    <w:qFormat/>
    <w:uiPriority w:val="0"/>
  </w:style>
  <w:style w:type="character" w:customStyle="1" w:styleId="161">
    <w:name w:val="正文文本 Char"/>
    <w:autoRedefine/>
    <w:qFormat/>
    <w:uiPriority w:val="0"/>
    <w:rPr>
      <w:rFonts w:eastAsia="仿宋_GB2312"/>
      <w:kern w:val="2"/>
      <w:sz w:val="28"/>
      <w:lang w:val="en-US" w:eastAsia="zh-CN" w:bidi="ar-SA"/>
    </w:rPr>
  </w:style>
  <w:style w:type="character" w:customStyle="1" w:styleId="162">
    <w:name w:val="文档正文 Char Char"/>
    <w:link w:val="163"/>
    <w:autoRedefine/>
    <w:qFormat/>
    <w:uiPriority w:val="0"/>
    <w:rPr>
      <w:rFonts w:ascii="Calibri" w:hAnsi="Calibri"/>
      <w:sz w:val="28"/>
      <w:szCs w:val="28"/>
      <w:lang w:eastAsia="en-US" w:bidi="en-US"/>
    </w:rPr>
  </w:style>
  <w:style w:type="paragraph" w:customStyle="1" w:styleId="163">
    <w:name w:val="文档正文"/>
    <w:basedOn w:val="1"/>
    <w:link w:val="162"/>
    <w:autoRedefine/>
    <w:qFormat/>
    <w:uiPriority w:val="0"/>
    <w:pPr>
      <w:widowControl/>
      <w:ind w:firstLine="560" w:firstLineChars="200"/>
      <w:jc w:val="left"/>
    </w:pPr>
    <w:rPr>
      <w:rFonts w:ascii="Calibri" w:hAnsi="Calibri"/>
      <w:sz w:val="28"/>
      <w:szCs w:val="28"/>
      <w:lang w:eastAsia="en-US" w:bidi="en-US"/>
    </w:rPr>
  </w:style>
  <w:style w:type="character" w:customStyle="1" w:styleId="164">
    <w:name w:val="引用 字符"/>
    <w:link w:val="165"/>
    <w:autoRedefine/>
    <w:qFormat/>
    <w:uiPriority w:val="0"/>
    <w:rPr>
      <w:rFonts w:ascii="Calibri" w:hAnsi="Calibri"/>
      <w:i/>
      <w:sz w:val="24"/>
      <w:szCs w:val="24"/>
      <w:lang w:eastAsia="en-US" w:bidi="en-US"/>
    </w:rPr>
  </w:style>
  <w:style w:type="paragraph" w:styleId="165">
    <w:name w:val="Quote"/>
    <w:basedOn w:val="1"/>
    <w:next w:val="1"/>
    <w:link w:val="164"/>
    <w:autoRedefine/>
    <w:qFormat/>
    <w:uiPriority w:val="0"/>
    <w:pPr>
      <w:widowControl/>
      <w:jc w:val="left"/>
    </w:pPr>
    <w:rPr>
      <w:rFonts w:ascii="Calibri" w:hAnsi="Calibri"/>
      <w:i/>
      <w:sz w:val="24"/>
      <w:szCs w:val="24"/>
      <w:lang w:eastAsia="en-US" w:bidi="en-US"/>
    </w:rPr>
  </w:style>
  <w:style w:type="character" w:customStyle="1" w:styleId="166">
    <w:name w:val="postbody1"/>
    <w:autoRedefine/>
    <w:qFormat/>
    <w:uiPriority w:val="0"/>
    <w:rPr>
      <w:sz w:val="18"/>
      <w:szCs w:val="18"/>
    </w:rPr>
  </w:style>
  <w:style w:type="character" w:customStyle="1" w:styleId="167">
    <w:name w:val="着重强调"/>
    <w:autoRedefine/>
    <w:qFormat/>
    <w:uiPriority w:val="0"/>
    <w:rPr>
      <w:rFonts w:ascii="Arial" w:hAnsi="Arial"/>
      <w:b/>
    </w:rPr>
  </w:style>
  <w:style w:type="character" w:customStyle="1" w:styleId="168">
    <w:name w:val="style111"/>
    <w:autoRedefine/>
    <w:qFormat/>
    <w:uiPriority w:val="0"/>
    <w:rPr>
      <w:b/>
      <w:bCs/>
      <w:sz w:val="27"/>
      <w:szCs w:val="27"/>
    </w:rPr>
  </w:style>
  <w:style w:type="paragraph" w:customStyle="1" w:styleId="169">
    <w:name w:val="ZW"/>
    <w:basedOn w:val="1"/>
    <w:autoRedefine/>
    <w:qFormat/>
    <w:uiPriority w:val="0"/>
    <w:pPr>
      <w:widowControl/>
      <w:topLinePunct/>
      <w:spacing w:line="360" w:lineRule="auto"/>
      <w:ind w:firstLine="425" w:firstLineChars="200"/>
    </w:pPr>
    <w:rPr>
      <w:spacing w:val="8"/>
      <w:sz w:val="24"/>
    </w:rPr>
  </w:style>
  <w:style w:type="paragraph" w:customStyle="1" w:styleId="170">
    <w:name w:val="表目录1"/>
    <w:basedOn w:val="1"/>
    <w:autoRedefine/>
    <w:qFormat/>
    <w:uiPriority w:val="0"/>
    <w:pPr>
      <w:spacing w:line="300" w:lineRule="auto"/>
    </w:pPr>
    <w:rPr>
      <w:rFonts w:ascii="Tahoma" w:hAnsi="Tahoma"/>
      <w:sz w:val="24"/>
    </w:rPr>
  </w:style>
  <w:style w:type="paragraph" w:customStyle="1" w:styleId="171">
    <w:name w:val="封面中部"/>
    <w:basedOn w:val="1"/>
    <w:autoRedefine/>
    <w:qFormat/>
    <w:uiPriority w:val="0"/>
    <w:pPr>
      <w:tabs>
        <w:tab w:val="left" w:pos="2977"/>
      </w:tabs>
      <w:adjustRightInd w:val="0"/>
      <w:spacing w:line="880" w:lineRule="exact"/>
      <w:jc w:val="center"/>
      <w:textAlignment w:val="baseline"/>
    </w:pPr>
    <w:rPr>
      <w:rFonts w:ascii="宋体" w:eastAsia="黑体"/>
      <w:kern w:val="0"/>
      <w:sz w:val="36"/>
      <w:szCs w:val="36"/>
    </w:rPr>
  </w:style>
  <w:style w:type="paragraph" w:customStyle="1" w:styleId="172">
    <w:name w:val="表格1"/>
    <w:basedOn w:val="1"/>
    <w:autoRedefine/>
    <w:qFormat/>
    <w:uiPriority w:val="0"/>
    <w:pPr>
      <w:spacing w:before="100" w:beforeLines="0" w:beforeAutospacing="1" w:after="100" w:afterLines="0" w:afterAutospacing="1"/>
    </w:pPr>
    <w:rPr>
      <w:sz w:val="28"/>
      <w:szCs w:val="28"/>
    </w:rPr>
  </w:style>
  <w:style w:type="paragraph" w:customStyle="1" w:styleId="173">
    <w:name w:val="Char Char Char Char1 Char Char"/>
    <w:basedOn w:val="1"/>
    <w:autoRedefine/>
    <w:qFormat/>
    <w:uiPriority w:val="0"/>
    <w:pPr>
      <w:widowControl/>
      <w:spacing w:after="160" w:afterLines="0" w:line="240" w:lineRule="exact"/>
      <w:jc w:val="left"/>
    </w:pPr>
    <w:rPr>
      <w:rFonts w:ascii="Verdana" w:hAnsi="Verdana"/>
      <w:kern w:val="0"/>
      <w:lang w:eastAsia="en-US"/>
    </w:rPr>
  </w:style>
  <w:style w:type="paragraph" w:customStyle="1" w:styleId="174">
    <w:name w:val="Char2"/>
    <w:basedOn w:val="1"/>
    <w:autoRedefine/>
    <w:qFormat/>
    <w:uiPriority w:val="0"/>
    <w:pPr>
      <w:tabs>
        <w:tab w:val="left" w:pos="360"/>
      </w:tabs>
    </w:pPr>
    <w:rPr>
      <w:sz w:val="24"/>
      <w:szCs w:val="24"/>
    </w:rPr>
  </w:style>
  <w:style w:type="paragraph" w:customStyle="1" w:styleId="175">
    <w:name w:val="公文标题 1"/>
    <w:basedOn w:val="1"/>
    <w:next w:val="1"/>
    <w:autoRedefine/>
    <w:qFormat/>
    <w:uiPriority w:val="0"/>
    <w:pPr>
      <w:tabs>
        <w:tab w:val="left" w:pos="360"/>
      </w:tabs>
      <w:spacing w:line="360" w:lineRule="auto"/>
      <w:ind w:firstLine="200"/>
      <w:outlineLvl w:val="0"/>
    </w:pPr>
    <w:rPr>
      <w:kern w:val="28"/>
      <w:sz w:val="28"/>
      <w:szCs w:val="24"/>
    </w:rPr>
  </w:style>
  <w:style w:type="paragraph" w:styleId="176">
    <w:name w:val="List Paragraph"/>
    <w:basedOn w:val="1"/>
    <w:autoRedefine/>
    <w:qFormat/>
    <w:uiPriority w:val="34"/>
    <w:pPr>
      <w:widowControl/>
      <w:ind w:left="720"/>
      <w:contextualSpacing/>
      <w:jc w:val="left"/>
    </w:pPr>
    <w:rPr>
      <w:rFonts w:ascii="Calibri" w:hAnsi="Calibri"/>
      <w:kern w:val="0"/>
      <w:sz w:val="24"/>
      <w:szCs w:val="24"/>
      <w:lang w:eastAsia="en-US" w:bidi="en-US"/>
    </w:rPr>
  </w:style>
  <w:style w:type="paragraph" w:customStyle="1" w:styleId="177">
    <w:name w:val="样式1"/>
    <w:basedOn w:val="5"/>
    <w:autoRedefine/>
    <w:qFormat/>
    <w:uiPriority w:val="0"/>
    <w:pPr>
      <w:spacing w:line="360" w:lineRule="auto"/>
    </w:pPr>
  </w:style>
  <w:style w:type="paragraph" w:customStyle="1" w:styleId="178">
    <w:name w:val="封面下部"/>
    <w:basedOn w:val="1"/>
    <w:autoRedefine/>
    <w:qFormat/>
    <w:uiPriority w:val="0"/>
    <w:pPr>
      <w:adjustRightInd w:val="0"/>
      <w:spacing w:line="520" w:lineRule="exact"/>
      <w:jc w:val="left"/>
      <w:textAlignment w:val="baseline"/>
    </w:pPr>
    <w:rPr>
      <w:rFonts w:ascii="宋体" w:eastAsia="黑体"/>
      <w:kern w:val="0"/>
    </w:rPr>
  </w:style>
  <w:style w:type="paragraph" w:customStyle="1" w:styleId="179">
    <w:name w:val="样式 标题 2PIM2H2Heading 2 HiddenHeading 2 CCBSheading 2Titre3..."/>
    <w:basedOn w:val="3"/>
    <w:autoRedefine/>
    <w:qFormat/>
    <w:uiPriority w:val="0"/>
    <w:pPr>
      <w:tabs>
        <w:tab w:val="left" w:pos="840"/>
      </w:tabs>
      <w:adjustRightInd w:val="0"/>
      <w:spacing w:before="360" w:beforeLines="0" w:after="360" w:afterLines="0"/>
      <w:ind w:left="-171" w:leftChars="-171"/>
      <w:textAlignment w:val="baseline"/>
    </w:pPr>
    <w:rPr>
      <w:rFonts w:ascii="仿宋_GB2312" w:eastAsia="仿宋_GB2312"/>
      <w:b w:val="0"/>
      <w:bCs w:val="0"/>
      <w:i/>
      <w:iCs/>
    </w:rPr>
  </w:style>
  <w:style w:type="paragraph" w:customStyle="1" w:styleId="180">
    <w:name w:val="Char Char Char Char"/>
    <w:basedOn w:val="1"/>
    <w:autoRedefine/>
    <w:qFormat/>
    <w:uiPriority w:val="0"/>
    <w:pPr>
      <w:widowControl/>
      <w:spacing w:line="400" w:lineRule="exact"/>
      <w:jc w:val="center"/>
    </w:pPr>
    <w:rPr>
      <w:rFonts w:ascii="Verdana" w:hAnsi="Verdana"/>
      <w:kern w:val="0"/>
      <w:lang w:eastAsia="en-US"/>
    </w:rPr>
  </w:style>
  <w:style w:type="paragraph" w:customStyle="1" w:styleId="181">
    <w:name w:val="alta"/>
    <w:basedOn w:val="1"/>
    <w:autoRedefine/>
    <w:qFormat/>
    <w:uiPriority w:val="0"/>
    <w:pPr>
      <w:widowControl/>
      <w:spacing w:before="100" w:beforeLines="0" w:beforeAutospacing="1" w:after="100" w:afterLines="0" w:afterAutospacing="1"/>
      <w:jc w:val="left"/>
    </w:pPr>
    <w:rPr>
      <w:rFonts w:ascii="宋体" w:cs="宋体"/>
      <w:kern w:val="0"/>
      <w:sz w:val="24"/>
      <w:szCs w:val="24"/>
    </w:rPr>
  </w:style>
  <w:style w:type="paragraph" w:customStyle="1" w:styleId="182">
    <w:name w:val="font5"/>
    <w:basedOn w:val="1"/>
    <w:autoRedefine/>
    <w:qFormat/>
    <w:uiPriority w:val="0"/>
    <w:pPr>
      <w:widowControl/>
      <w:spacing w:before="100" w:beforeLines="0" w:beforeAutospacing="1" w:after="100" w:afterLines="0" w:afterAutospacing="1"/>
      <w:jc w:val="left"/>
    </w:pPr>
    <w:rPr>
      <w:rFonts w:hint="eastAsia" w:ascii="宋体" w:hAnsi="宋体"/>
      <w:kern w:val="0"/>
      <w:sz w:val="24"/>
      <w:szCs w:val="24"/>
    </w:rPr>
  </w:style>
  <w:style w:type="paragraph" w:customStyle="1" w:styleId="183">
    <w:name w:val="项目1"/>
    <w:basedOn w:val="1"/>
    <w:autoRedefine/>
    <w:qFormat/>
    <w:uiPriority w:val="0"/>
    <w:pPr>
      <w:widowControl/>
      <w:tabs>
        <w:tab w:val="left" w:pos="720"/>
      </w:tabs>
      <w:autoSpaceDE w:val="0"/>
      <w:autoSpaceDN w:val="0"/>
      <w:adjustRightInd w:val="0"/>
      <w:spacing w:before="120" w:beforeLines="0" w:after="120" w:afterLines="0" w:line="300" w:lineRule="auto"/>
      <w:ind w:left="720" w:hanging="720"/>
      <w:jc w:val="left"/>
      <w:textAlignment w:val="bottom"/>
    </w:pPr>
    <w:rPr>
      <w:rFonts w:eastAsia="楷体_GB2312"/>
      <w:kern w:val="0"/>
      <w:sz w:val="24"/>
    </w:rPr>
  </w:style>
  <w:style w:type="paragraph" w:customStyle="1" w:styleId="184">
    <w:name w:val="Numbered list 2.3"/>
    <w:basedOn w:val="4"/>
    <w:next w:val="1"/>
    <w:autoRedefine/>
    <w:qFormat/>
    <w:uiPriority w:val="0"/>
    <w:pPr>
      <w:keepLines w:val="0"/>
      <w:widowControl/>
      <w:tabs>
        <w:tab w:val="left" w:pos="360"/>
        <w:tab w:val="left" w:pos="705"/>
        <w:tab w:val="left" w:pos="1080"/>
      </w:tabs>
      <w:spacing w:before="240" w:beforeLines="0" w:after="60" w:afterLines="0" w:line="240" w:lineRule="auto"/>
      <w:ind w:left="720" w:hanging="720"/>
      <w:jc w:val="left"/>
    </w:pPr>
    <w:rPr>
      <w:rFonts w:ascii="Arial" w:hAnsi="Arial" w:eastAsia="宋体"/>
      <w:b w:val="0"/>
      <w:iCs/>
      <w:kern w:val="0"/>
      <w:sz w:val="28"/>
      <w:szCs w:val="24"/>
    </w:rPr>
  </w:style>
  <w:style w:type="paragraph" w:customStyle="1" w:styleId="185">
    <w:name w:val="样式7"/>
    <w:basedOn w:val="1"/>
    <w:autoRedefine/>
    <w:qFormat/>
    <w:uiPriority w:val="0"/>
    <w:pPr>
      <w:tabs>
        <w:tab w:val="left" w:pos="0"/>
      </w:tabs>
      <w:adjustRightInd w:val="0"/>
      <w:spacing w:before="156" w:beforeLines="50" w:after="156" w:afterLines="50" w:line="360" w:lineRule="auto"/>
      <w:ind w:firstLine="669"/>
      <w:textAlignment w:val="baseline"/>
    </w:pPr>
    <w:rPr>
      <w:rFonts w:ascii="宋体"/>
      <w:kern w:val="0"/>
      <w:sz w:val="28"/>
    </w:rPr>
  </w:style>
  <w:style w:type="paragraph" w:customStyle="1" w:styleId="186">
    <w:name w:val="Char1 Char Char Char Char Char Char"/>
    <w:basedOn w:val="1"/>
    <w:autoRedefine/>
    <w:qFormat/>
    <w:uiPriority w:val="0"/>
    <w:pPr>
      <w:tabs>
        <w:tab w:val="left" w:pos="1200"/>
      </w:tabs>
    </w:pPr>
    <w:rPr>
      <w:rFonts w:ascii="Tahoma" w:hAnsi="Tahoma"/>
      <w:sz w:val="24"/>
    </w:rPr>
  </w:style>
  <w:style w:type="paragraph" w:customStyle="1" w:styleId="187">
    <w:name w:val="列表内容"/>
    <w:basedOn w:val="1"/>
    <w:next w:val="1"/>
    <w:autoRedefine/>
    <w:qFormat/>
    <w:uiPriority w:val="0"/>
    <w:pPr>
      <w:widowControl/>
      <w:tabs>
        <w:tab w:val="left" w:pos="360"/>
      </w:tabs>
      <w:ind w:left="360" w:hanging="360"/>
      <w:jc w:val="left"/>
    </w:pPr>
    <w:rPr>
      <w:kern w:val="0"/>
      <w:sz w:val="18"/>
      <w:szCs w:val="24"/>
    </w:rPr>
  </w:style>
  <w:style w:type="paragraph" w:customStyle="1" w:styleId="188">
    <w:name w:val="正文（绿盟科技）"/>
    <w:autoRedefine/>
    <w:qFormat/>
    <w:uiPriority w:val="0"/>
    <w:pPr>
      <w:spacing w:line="300" w:lineRule="auto"/>
    </w:pPr>
    <w:rPr>
      <w:rFonts w:ascii="Arial" w:hAnsi="Arial" w:eastAsia="宋体" w:cs="Times New Roman"/>
      <w:sz w:val="21"/>
      <w:szCs w:val="21"/>
      <w:lang w:val="en-US" w:eastAsia="zh-CN" w:bidi="ar-SA"/>
    </w:rPr>
  </w:style>
  <w:style w:type="paragraph" w:customStyle="1" w:styleId="189">
    <w:name w:val="默认段落字体 Para Char Char Char Char Char Char Char Char Char Char"/>
    <w:basedOn w:val="1"/>
    <w:autoRedefine/>
    <w:qFormat/>
    <w:uiPriority w:val="0"/>
    <w:pPr>
      <w:tabs>
        <w:tab w:val="right" w:pos="-2120"/>
      </w:tabs>
      <w:snapToGrid w:val="0"/>
    </w:pPr>
    <w:rPr>
      <w:rFonts w:ascii="Tahoma" w:hAnsi="Tahoma"/>
      <w:spacing w:val="6"/>
      <w:sz w:val="24"/>
    </w:rPr>
  </w:style>
  <w:style w:type="paragraph" w:customStyle="1" w:styleId="190">
    <w:name w:val="NAP Normal"/>
    <w:basedOn w:val="1"/>
    <w:autoRedefine/>
    <w:qFormat/>
    <w:uiPriority w:val="0"/>
    <w:pPr>
      <w:spacing w:line="240" w:lineRule="exact"/>
    </w:pPr>
    <w:rPr>
      <w:kern w:val="0"/>
      <w:sz w:val="22"/>
    </w:rPr>
  </w:style>
  <w:style w:type="paragraph" w:customStyle="1" w:styleId="191">
    <w:name w:val="Char Char Char Char1"/>
    <w:basedOn w:val="1"/>
    <w:autoRedefine/>
    <w:qFormat/>
    <w:uiPriority w:val="0"/>
    <w:pPr>
      <w:widowControl/>
      <w:snapToGrid w:val="0"/>
      <w:spacing w:after="160" w:afterLines="0" w:line="360" w:lineRule="auto"/>
      <w:jc w:val="left"/>
    </w:pPr>
    <w:rPr>
      <w:kern w:val="0"/>
      <w:sz w:val="24"/>
      <w:szCs w:val="24"/>
      <w:lang w:eastAsia="en-US"/>
    </w:rPr>
  </w:style>
  <w:style w:type="paragraph" w:customStyle="1" w:styleId="192">
    <w:name w:val="Char1 Char Char Char"/>
    <w:basedOn w:val="17"/>
    <w:autoRedefine/>
    <w:qFormat/>
    <w:uiPriority w:val="0"/>
    <w:pPr>
      <w:spacing w:line="240" w:lineRule="auto"/>
      <w:ind w:firstLine="0" w:firstLineChars="0"/>
    </w:pPr>
    <w:rPr>
      <w:rFonts w:ascii="Tahoma" w:hAnsi="Tahoma"/>
    </w:rPr>
  </w:style>
  <w:style w:type="paragraph" w:customStyle="1" w:styleId="193">
    <w:name w:val="封面标题"/>
    <w:basedOn w:val="1"/>
    <w:autoRedefine/>
    <w:qFormat/>
    <w:uiPriority w:val="0"/>
    <w:pPr>
      <w:widowControl/>
      <w:jc w:val="center"/>
    </w:pPr>
    <w:rPr>
      <w:rFonts w:ascii="黑体" w:hAnsi="Calibri" w:eastAsia="黑体"/>
      <w:kern w:val="0"/>
      <w:sz w:val="36"/>
      <w:szCs w:val="36"/>
      <w:lang w:eastAsia="en-US" w:bidi="en-US"/>
    </w:rPr>
  </w:style>
  <w:style w:type="paragraph" w:customStyle="1" w:styleId="194">
    <w:name w:val="封面**"/>
    <w:basedOn w:val="171"/>
    <w:autoRedefine/>
    <w:qFormat/>
    <w:uiPriority w:val="0"/>
    <w:rPr>
      <w:rFonts w:eastAsia="Times New Roman"/>
      <w:sz w:val="24"/>
      <w:szCs w:val="24"/>
    </w:rPr>
  </w:style>
  <w:style w:type="paragraph" w:customStyle="1" w:styleId="195">
    <w:name w:val="封面上部"/>
    <w:basedOn w:val="1"/>
    <w:autoRedefine/>
    <w:qFormat/>
    <w:uiPriority w:val="0"/>
    <w:pPr>
      <w:adjustRightInd w:val="0"/>
      <w:spacing w:line="440" w:lineRule="exact"/>
      <w:jc w:val="right"/>
      <w:textAlignment w:val="baseline"/>
    </w:pPr>
    <w:rPr>
      <w:rFonts w:ascii="宋体"/>
      <w:kern w:val="0"/>
      <w:sz w:val="24"/>
      <w:szCs w:val="24"/>
    </w:rPr>
  </w:style>
  <w:style w:type="paragraph" w:customStyle="1" w:styleId="196">
    <w:name w:val="Char1"/>
    <w:basedOn w:val="17"/>
    <w:autoRedefine/>
    <w:qFormat/>
    <w:uiPriority w:val="0"/>
    <w:pPr>
      <w:spacing w:line="240" w:lineRule="auto"/>
      <w:ind w:firstLine="0" w:firstLineChars="0"/>
    </w:pPr>
    <w:rPr>
      <w:rFonts w:ascii="Tahoma" w:hAnsi="Tahoma"/>
    </w:rPr>
  </w:style>
  <w:style w:type="paragraph" w:customStyle="1" w:styleId="197">
    <w:name w:val="样式 标题 1 + 四号 居中 段前: 12 磅 段后: 12 磅 行距: 单倍行距"/>
    <w:basedOn w:val="2"/>
    <w:autoRedefine/>
    <w:qFormat/>
    <w:uiPriority w:val="0"/>
    <w:pPr>
      <w:keepLines/>
      <w:adjustRightInd w:val="0"/>
      <w:spacing w:before="240" w:beforeLines="0" w:after="240" w:afterLines="0"/>
      <w:jc w:val="center"/>
      <w:textAlignment w:val="baseline"/>
    </w:pPr>
    <w:rPr>
      <w:b/>
      <w:kern w:val="44"/>
      <w:sz w:val="28"/>
      <w:szCs w:val="20"/>
    </w:rPr>
  </w:style>
  <w:style w:type="paragraph" w:styleId="198">
    <w:name w:val="No Spacing"/>
    <w:basedOn w:val="1"/>
    <w:link w:val="199"/>
    <w:autoRedefine/>
    <w:qFormat/>
    <w:uiPriority w:val="1"/>
    <w:pPr>
      <w:widowControl/>
      <w:jc w:val="left"/>
    </w:pPr>
    <w:rPr>
      <w:rFonts w:ascii="Calibri" w:hAnsi="Calibri" w:eastAsia="仿宋_GB2312"/>
      <w:sz w:val="24"/>
      <w:szCs w:val="32"/>
      <w:lang w:eastAsia="en-US" w:bidi="en-US"/>
    </w:rPr>
  </w:style>
  <w:style w:type="character" w:customStyle="1" w:styleId="199">
    <w:name w:val="无间隔 字符"/>
    <w:link w:val="198"/>
    <w:autoRedefine/>
    <w:qFormat/>
    <w:uiPriority w:val="1"/>
    <w:rPr>
      <w:rFonts w:ascii="Calibri" w:hAnsi="Calibri" w:eastAsia="仿宋_GB2312"/>
      <w:sz w:val="24"/>
      <w:szCs w:val="32"/>
      <w:lang w:eastAsia="en-US" w:bidi="en-US"/>
    </w:rPr>
  </w:style>
  <w:style w:type="paragraph" w:customStyle="1" w:styleId="200">
    <w:name w:val="文件正文版式"/>
    <w:basedOn w:val="1"/>
    <w:autoRedefine/>
    <w:qFormat/>
    <w:uiPriority w:val="0"/>
    <w:pPr>
      <w:tabs>
        <w:tab w:val="left" w:pos="360"/>
      </w:tabs>
    </w:pPr>
    <w:rPr>
      <w:rFonts w:ascii="宋体"/>
      <w:b/>
    </w:rPr>
  </w:style>
  <w:style w:type="paragraph" w:customStyle="1" w:styleId="201">
    <w:name w:val="_Style 200"/>
    <w:basedOn w:val="2"/>
    <w:next w:val="1"/>
    <w:autoRedefine/>
    <w:qFormat/>
    <w:uiPriority w:val="39"/>
    <w:pPr>
      <w:widowControl/>
      <w:spacing w:before="240" w:beforeLines="0" w:after="60" w:afterLines="0"/>
      <w:jc w:val="left"/>
      <w:outlineLvl w:val="9"/>
    </w:pPr>
    <w:rPr>
      <w:rFonts w:ascii="Cambria" w:hAnsi="Cambria"/>
      <w:b/>
      <w:bCs/>
      <w:kern w:val="32"/>
      <w:sz w:val="32"/>
      <w:szCs w:val="32"/>
      <w:lang w:eastAsia="en-US" w:bidi="en-US"/>
    </w:rPr>
  </w:style>
  <w:style w:type="paragraph" w:customStyle="1" w:styleId="202">
    <w:name w:val="Char11"/>
    <w:basedOn w:val="17"/>
    <w:autoRedefine/>
    <w:qFormat/>
    <w:uiPriority w:val="0"/>
    <w:pPr>
      <w:spacing w:line="240" w:lineRule="auto"/>
      <w:ind w:firstLine="0" w:firstLineChars="0"/>
    </w:pPr>
    <w:rPr>
      <w:rFonts w:ascii="Tahoma" w:hAnsi="Tahoma"/>
    </w:rPr>
  </w:style>
  <w:style w:type="paragraph" w:customStyle="1" w:styleId="203">
    <w:name w:val="1 Char Char Char Char"/>
    <w:basedOn w:val="1"/>
    <w:autoRedefine/>
    <w:qFormat/>
    <w:uiPriority w:val="0"/>
    <w:pPr>
      <w:tabs>
        <w:tab w:val="left" w:pos="360"/>
      </w:tabs>
    </w:pPr>
    <w:rPr>
      <w:sz w:val="24"/>
      <w:szCs w:val="24"/>
    </w:rPr>
  </w:style>
  <w:style w:type="paragraph" w:customStyle="1" w:styleId="204">
    <w:name w:val="Char1 Char Char Char Char Char Char Char"/>
    <w:basedOn w:val="1"/>
    <w:qFormat/>
    <w:uiPriority w:val="0"/>
    <w:rPr>
      <w:rFonts w:ascii="Tahoma" w:hAnsi="Tahoma"/>
      <w:sz w:val="24"/>
      <w:szCs w:val="30"/>
    </w:rPr>
  </w:style>
  <w:style w:type="paragraph" w:customStyle="1" w:styleId="205">
    <w:name w:val="目录"/>
    <w:basedOn w:val="1"/>
    <w:next w:val="1"/>
    <w:autoRedefine/>
    <w:qFormat/>
    <w:uiPriority w:val="0"/>
    <w:pPr>
      <w:adjustRightInd w:val="0"/>
      <w:spacing w:before="360" w:beforeLines="0" w:after="360" w:afterLines="0" w:line="300" w:lineRule="auto"/>
      <w:jc w:val="center"/>
      <w:textAlignment w:val="baseline"/>
    </w:pPr>
    <w:rPr>
      <w:rFonts w:ascii="宋体" w:hAnsi="宋体" w:eastAsia="黑体"/>
      <w:spacing w:val="20"/>
      <w:kern w:val="0"/>
    </w:rPr>
  </w:style>
  <w:style w:type="paragraph" w:customStyle="1" w:styleId="206">
    <w:name w:val="xl27"/>
    <w:basedOn w:val="1"/>
    <w:autoRedefine/>
    <w:qFormat/>
    <w:uiPriority w:val="0"/>
    <w:pPr>
      <w:widowControl/>
      <w:adjustRightInd w:val="0"/>
      <w:spacing w:before="100" w:beforeLines="0" w:after="100" w:afterLines="0"/>
      <w:jc w:val="center"/>
      <w:textAlignment w:val="baseline"/>
    </w:pPr>
    <w:rPr>
      <w:rFonts w:ascii="Arial Unicode MS" w:hAnsi="Arial Unicode MS"/>
      <w:kern w:val="0"/>
      <w:sz w:val="24"/>
    </w:rPr>
  </w:style>
  <w:style w:type="paragraph" w:customStyle="1" w:styleId="207">
    <w:name w:val="默认段落字体 Para Char Char Char Char Char Char Char Char Char Char Char Char Char Char Char Char"/>
    <w:basedOn w:val="1"/>
    <w:autoRedefine/>
    <w:qFormat/>
    <w:uiPriority w:val="0"/>
    <w:rPr>
      <w:rFonts w:ascii="Tahoma" w:hAnsi="Tahoma"/>
      <w:sz w:val="24"/>
    </w:rPr>
  </w:style>
  <w:style w:type="paragraph" w:customStyle="1" w:styleId="208">
    <w:name w:val="Char1 Char Char Char Char Char Char1"/>
    <w:basedOn w:val="1"/>
    <w:autoRedefine/>
    <w:qFormat/>
    <w:uiPriority w:val="0"/>
    <w:rPr>
      <w:rFonts w:ascii="Tahoma" w:hAnsi="Tahoma"/>
      <w:sz w:val="24"/>
    </w:rPr>
  </w:style>
  <w:style w:type="paragraph" w:customStyle="1" w:styleId="209">
    <w:name w:val="Char4"/>
    <w:basedOn w:val="1"/>
    <w:autoRedefine/>
    <w:qFormat/>
    <w:uiPriority w:val="0"/>
    <w:rPr>
      <w:b/>
    </w:rPr>
  </w:style>
  <w:style w:type="paragraph" w:customStyle="1" w:styleId="210">
    <w:name w:val="样式 两端对齐"/>
    <w:basedOn w:val="1"/>
    <w:autoRedefine/>
    <w:qFormat/>
    <w:uiPriority w:val="0"/>
    <w:pPr>
      <w:widowControl/>
      <w:spacing w:line="360" w:lineRule="auto"/>
      <w:ind w:firstLine="560" w:firstLineChars="200"/>
      <w:jc w:val="left"/>
    </w:pPr>
    <w:rPr>
      <w:rFonts w:ascii="宋体" w:hAnsi="宋体"/>
      <w:kern w:val="0"/>
      <w:sz w:val="28"/>
      <w:szCs w:val="24"/>
      <w:lang w:eastAsia="en-US" w:bidi="en-US"/>
    </w:rPr>
  </w:style>
  <w:style w:type="paragraph" w:customStyle="1" w:styleId="211">
    <w:name w:val="Char"/>
    <w:basedOn w:val="1"/>
    <w:autoRedefine/>
    <w:qFormat/>
    <w:uiPriority w:val="0"/>
    <w:rPr>
      <w:b/>
    </w:rPr>
  </w:style>
  <w:style w:type="paragraph" w:customStyle="1" w:styleId="212">
    <w:name w:val="xl23"/>
    <w:basedOn w:val="1"/>
    <w:autoRedefine/>
    <w:qFormat/>
    <w:uiPriority w:val="0"/>
    <w:pPr>
      <w:widowControl/>
      <w:spacing w:before="100" w:beforeLines="0" w:beforeAutospacing="1" w:after="100" w:afterLines="0" w:afterAutospacing="1" w:line="360" w:lineRule="auto"/>
    </w:pPr>
    <w:rPr>
      <w:kern w:val="0"/>
      <w:sz w:val="24"/>
      <w:szCs w:val="24"/>
    </w:rPr>
  </w:style>
  <w:style w:type="paragraph" w:customStyle="1" w:styleId="213">
    <w:name w:val="Char1 Char Char Char1"/>
    <w:basedOn w:val="17"/>
    <w:autoRedefine/>
    <w:qFormat/>
    <w:uiPriority w:val="0"/>
    <w:pPr>
      <w:spacing w:line="240" w:lineRule="auto"/>
      <w:ind w:firstLine="0" w:firstLineChars="0"/>
    </w:pPr>
    <w:rPr>
      <w:rFonts w:ascii="Tahoma" w:hAnsi="Tahoma"/>
    </w:rPr>
  </w:style>
  <w:style w:type="paragraph" w:customStyle="1" w:styleId="214">
    <w:name w:val="标准1 段落"/>
    <w:basedOn w:val="1"/>
    <w:autoRedefine/>
    <w:qFormat/>
    <w:uiPriority w:val="0"/>
    <w:pPr>
      <w:tabs>
        <w:tab w:val="left" w:pos="360"/>
      </w:tabs>
      <w:spacing w:before="156" w:beforeLines="50" w:line="360" w:lineRule="auto"/>
      <w:ind w:left="360" w:hanging="360"/>
    </w:pPr>
    <w:rPr>
      <w:sz w:val="24"/>
      <w:szCs w:val="24"/>
    </w:rPr>
  </w:style>
  <w:style w:type="paragraph" w:customStyle="1" w:styleId="215">
    <w:name w:val="默认段落字体 Para Char Char Char Char Char Char Char"/>
    <w:basedOn w:val="1"/>
    <w:autoRedefine/>
    <w:qFormat/>
    <w:uiPriority w:val="0"/>
    <w:rPr>
      <w:rFonts w:ascii="Tahoma" w:hAnsi="Tahoma"/>
      <w:sz w:val="24"/>
    </w:rPr>
  </w:style>
  <w:style w:type="paragraph" w:customStyle="1" w:styleId="216">
    <w:name w:val="列出段落2"/>
    <w:basedOn w:val="1"/>
    <w:autoRedefine/>
    <w:qFormat/>
    <w:uiPriority w:val="0"/>
    <w:pPr>
      <w:tabs>
        <w:tab w:val="left" w:pos="1680"/>
      </w:tabs>
      <w:ind w:firstLine="200" w:firstLineChars="200"/>
    </w:pPr>
  </w:style>
  <w:style w:type="paragraph" w:customStyle="1" w:styleId="217">
    <w:name w:val="a14"/>
    <w:basedOn w:val="1"/>
    <w:autoRedefine/>
    <w:qFormat/>
    <w:uiPriority w:val="0"/>
    <w:pPr>
      <w:widowControl/>
      <w:spacing w:before="100" w:beforeLines="0" w:beforeAutospacing="1" w:after="100" w:afterLines="0" w:afterAutospacing="1" w:line="257" w:lineRule="atLeast"/>
      <w:ind w:firstLine="321"/>
      <w:jc w:val="left"/>
    </w:pPr>
    <w:rPr>
      <w:rFonts w:ascii="宋体"/>
      <w:kern w:val="0"/>
      <w:sz w:val="18"/>
      <w:szCs w:val="18"/>
    </w:rPr>
  </w:style>
  <w:style w:type="paragraph" w:customStyle="1" w:styleId="218">
    <w:name w:val="标四"/>
    <w:next w:val="1"/>
    <w:autoRedefine/>
    <w:qFormat/>
    <w:uiPriority w:val="0"/>
    <w:pPr>
      <w:tabs>
        <w:tab w:val="left" w:pos="420"/>
      </w:tabs>
      <w:spacing w:line="360" w:lineRule="auto"/>
      <w:ind w:left="420" w:hanging="420"/>
      <w:outlineLvl w:val="3"/>
    </w:pPr>
    <w:rPr>
      <w:rFonts w:ascii="仿宋_GB2312" w:hAnsi="Times New Roman" w:eastAsia="仿宋_GB2312" w:cs="Times New Roman"/>
      <w:kern w:val="2"/>
      <w:sz w:val="24"/>
      <w:szCs w:val="24"/>
      <w:lang w:val="en-US" w:eastAsia="zh-CN" w:bidi="ar-SA"/>
    </w:rPr>
  </w:style>
  <w:style w:type="paragraph" w:customStyle="1" w:styleId="219">
    <w:name w:val="Pa6"/>
    <w:basedOn w:val="1"/>
    <w:next w:val="1"/>
    <w:autoRedefine/>
    <w:qFormat/>
    <w:uiPriority w:val="0"/>
    <w:pPr>
      <w:autoSpaceDE w:val="0"/>
      <w:autoSpaceDN w:val="0"/>
      <w:adjustRightInd w:val="0"/>
      <w:spacing w:line="141" w:lineRule="atLeast"/>
      <w:jc w:val="left"/>
    </w:pPr>
    <w:rPr>
      <w:rFonts w:ascii="Arial Unicode MS" w:eastAsia="Arial Unicode MS" w:cs="Arial Unicode MS"/>
      <w:kern w:val="0"/>
      <w:sz w:val="24"/>
      <w:szCs w:val="24"/>
    </w:rPr>
  </w:style>
  <w:style w:type="paragraph" w:customStyle="1" w:styleId="220">
    <w:name w:val="正文缩进1"/>
    <w:basedOn w:val="1"/>
    <w:autoRedefine/>
    <w:qFormat/>
    <w:uiPriority w:val="0"/>
    <w:pPr>
      <w:ind w:firstLine="420"/>
    </w:pPr>
    <w:rPr>
      <w:rFonts w:ascii="Times New Roman" w:eastAsia="宋体"/>
      <w:sz w:val="21"/>
      <w:szCs w:val="20"/>
    </w:rPr>
  </w:style>
  <w:style w:type="paragraph" w:customStyle="1" w:styleId="221">
    <w:name w:val="正文文字"/>
    <w:basedOn w:val="1"/>
    <w:autoRedefine/>
    <w:qFormat/>
    <w:uiPriority w:val="0"/>
    <w:pPr>
      <w:adjustRightInd w:val="0"/>
      <w:snapToGrid w:val="0"/>
      <w:spacing w:line="360" w:lineRule="auto"/>
      <w:ind w:firstLine="200" w:firstLineChars="200"/>
    </w:pPr>
    <w:rPr>
      <w:rFonts w:ascii="宋体"/>
      <w:snapToGrid w:val="0"/>
      <w:kern w:val="0"/>
      <w:sz w:val="24"/>
      <w:szCs w:val="24"/>
    </w:rPr>
  </w:style>
  <w:style w:type="paragraph" w:customStyle="1" w:styleId="222">
    <w:name w:val="首行缩进:  2 字符 + 首行缩进:  2 字符 + 首行缩进:  2 字符"/>
    <w:basedOn w:val="1"/>
    <w:autoRedefine/>
    <w:qFormat/>
    <w:uiPriority w:val="0"/>
    <w:pPr>
      <w:spacing w:before="40" w:beforeLines="0" w:line="400" w:lineRule="atLeast"/>
      <w:ind w:firstLine="200" w:firstLineChars="200"/>
    </w:pPr>
  </w:style>
  <w:style w:type="paragraph" w:customStyle="1" w:styleId="223">
    <w:name w:val="样式 标题 +"/>
    <w:basedOn w:val="1"/>
    <w:autoRedefine/>
    <w:qFormat/>
    <w:uiPriority w:val="0"/>
    <w:pPr>
      <w:widowControl/>
      <w:autoSpaceDE w:val="0"/>
      <w:autoSpaceDN w:val="0"/>
      <w:adjustRightInd w:val="0"/>
      <w:spacing w:before="240" w:beforeLines="0" w:after="60" w:afterLines="0" w:line="360" w:lineRule="auto"/>
      <w:jc w:val="center"/>
      <w:outlineLvl w:val="0"/>
    </w:pPr>
    <w:rPr>
      <w:rFonts w:ascii="Arial" w:hAnsi="Arial" w:eastAsia="黑体"/>
      <w:color w:val="000000"/>
      <w:kern w:val="0"/>
      <w:sz w:val="44"/>
    </w:rPr>
  </w:style>
  <w:style w:type="paragraph" w:customStyle="1" w:styleId="224">
    <w:name w:val="±íÏî"/>
    <w:basedOn w:val="1"/>
    <w:autoRedefine/>
    <w:qFormat/>
    <w:uiPriority w:val="0"/>
    <w:pPr>
      <w:widowControl/>
      <w:overflowPunct w:val="0"/>
      <w:autoSpaceDE w:val="0"/>
      <w:autoSpaceDN w:val="0"/>
      <w:adjustRightInd w:val="0"/>
      <w:spacing w:line="300" w:lineRule="auto"/>
      <w:jc w:val="center"/>
      <w:textAlignment w:val="baseline"/>
    </w:pPr>
    <w:rPr>
      <w:kern w:val="0"/>
      <w:sz w:val="18"/>
    </w:rPr>
  </w:style>
  <w:style w:type="paragraph" w:customStyle="1" w:styleId="225">
    <w:name w:val="样式3"/>
    <w:basedOn w:val="3"/>
    <w:autoRedefine/>
    <w:qFormat/>
    <w:uiPriority w:val="0"/>
    <w:pPr>
      <w:tabs>
        <w:tab w:val="left" w:pos="0"/>
        <w:tab w:val="left" w:pos="840"/>
      </w:tabs>
      <w:spacing w:before="120" w:beforeLines="0" w:after="120" w:afterLines="0" w:line="360" w:lineRule="auto"/>
      <w:ind w:left="420" w:hanging="420"/>
    </w:pPr>
    <w:rPr>
      <w:i/>
      <w:iCs/>
    </w:rPr>
  </w:style>
  <w:style w:type="paragraph" w:customStyle="1" w:styleId="226">
    <w:name w:val="表居中"/>
    <w:basedOn w:val="15"/>
    <w:autoRedefine/>
    <w:qFormat/>
    <w:uiPriority w:val="0"/>
    <w:pPr>
      <w:spacing w:line="360" w:lineRule="auto"/>
      <w:ind w:firstLine="0"/>
      <w:jc w:val="center"/>
    </w:pPr>
    <w:rPr>
      <w:rFonts w:ascii="宋体" w:eastAsia="宋体"/>
      <w:kern w:val="0"/>
      <w:sz w:val="24"/>
      <w:szCs w:val="24"/>
    </w:rPr>
  </w:style>
  <w:style w:type="paragraph" w:customStyle="1" w:styleId="227">
    <w:name w:val="1、项目编号"/>
    <w:basedOn w:val="15"/>
    <w:autoRedefine/>
    <w:qFormat/>
    <w:uiPriority w:val="0"/>
    <w:pPr>
      <w:tabs>
        <w:tab w:val="left" w:pos="0"/>
      </w:tabs>
      <w:spacing w:line="360" w:lineRule="auto"/>
      <w:ind w:left="420" w:hanging="420"/>
    </w:pPr>
    <w:rPr>
      <w:rFonts w:eastAsia="宋体"/>
      <w:sz w:val="24"/>
      <w:szCs w:val="24"/>
    </w:rPr>
  </w:style>
  <w:style w:type="paragraph" w:customStyle="1" w:styleId="228">
    <w:name w:val="样式 标题 1h1H1Heading 0Section HeadHeader11st levell1第*部分第..."/>
    <w:basedOn w:val="1"/>
    <w:autoRedefine/>
    <w:qFormat/>
    <w:uiPriority w:val="0"/>
    <w:pPr>
      <w:tabs>
        <w:tab w:val="left" w:pos="720"/>
      </w:tabs>
      <w:ind w:left="720" w:hanging="720"/>
    </w:pPr>
    <w:rPr>
      <w:szCs w:val="24"/>
    </w:rPr>
  </w:style>
  <w:style w:type="paragraph" w:customStyle="1" w:styleId="229">
    <w:name w:val="Normal_UserEntry"/>
    <w:basedOn w:val="1"/>
    <w:autoRedefine/>
    <w:qFormat/>
    <w:uiPriority w:val="0"/>
    <w:pPr>
      <w:widowControl/>
      <w:jc w:val="left"/>
    </w:pPr>
    <w:rPr>
      <w:rFonts w:ascii="Futura Bk" w:hAnsi="Futura Bk"/>
      <w:color w:val="FF0000"/>
      <w:kern w:val="0"/>
      <w:sz w:val="20"/>
      <w:lang w:val="en-GB" w:eastAsia="en-US"/>
    </w:rPr>
  </w:style>
  <w:style w:type="paragraph" w:customStyle="1" w:styleId="230">
    <w:name w:val="Pa10"/>
    <w:basedOn w:val="1"/>
    <w:next w:val="1"/>
    <w:autoRedefine/>
    <w:qFormat/>
    <w:uiPriority w:val="0"/>
    <w:pPr>
      <w:autoSpaceDE w:val="0"/>
      <w:autoSpaceDN w:val="0"/>
      <w:adjustRightInd w:val="0"/>
      <w:spacing w:line="141" w:lineRule="atLeast"/>
      <w:jc w:val="left"/>
    </w:pPr>
    <w:rPr>
      <w:rFonts w:ascii="FZHei-B01S" w:eastAsia="FZHei-B01S"/>
      <w:kern w:val="0"/>
      <w:sz w:val="24"/>
      <w:szCs w:val="24"/>
    </w:rPr>
  </w:style>
  <w:style w:type="paragraph" w:customStyle="1" w:styleId="231">
    <w:name w:val="列出段落1"/>
    <w:basedOn w:val="1"/>
    <w:autoRedefine/>
    <w:qFormat/>
    <w:uiPriority w:val="0"/>
    <w:pPr>
      <w:widowControl/>
      <w:spacing w:line="300" w:lineRule="auto"/>
      <w:ind w:firstLine="200" w:firstLineChars="200"/>
    </w:pPr>
    <w:rPr>
      <w:rFonts w:ascii="Arial" w:hAnsi="Arial"/>
      <w:kern w:val="0"/>
      <w:sz w:val="18"/>
    </w:rPr>
  </w:style>
  <w:style w:type="paragraph" w:customStyle="1" w:styleId="232">
    <w:name w:val="Char Char1 Char Char Char Char Char Char Char Char Char Char Char Char Char Char Char"/>
    <w:basedOn w:val="1"/>
    <w:autoRedefine/>
    <w:qFormat/>
    <w:uiPriority w:val="0"/>
    <w:pPr>
      <w:widowControl/>
      <w:spacing w:after="160" w:afterLines="0" w:line="240" w:lineRule="exact"/>
      <w:jc w:val="left"/>
    </w:pPr>
    <w:rPr>
      <w:rFonts w:ascii="Verdana" w:hAnsi="Verdana"/>
      <w:kern w:val="0"/>
      <w:sz w:val="20"/>
      <w:lang w:eastAsia="en-US"/>
    </w:rPr>
  </w:style>
  <w:style w:type="paragraph" w:customStyle="1" w:styleId="233">
    <w:name w:val="±íÉí"/>
    <w:basedOn w:val="1"/>
    <w:autoRedefine/>
    <w:qFormat/>
    <w:uiPriority w:val="0"/>
    <w:pPr>
      <w:widowControl/>
      <w:overflowPunct w:val="0"/>
      <w:autoSpaceDE w:val="0"/>
      <w:autoSpaceDN w:val="0"/>
      <w:adjustRightInd w:val="0"/>
      <w:spacing w:line="300" w:lineRule="auto"/>
      <w:jc w:val="left"/>
      <w:textAlignment w:val="baseline"/>
    </w:pPr>
    <w:rPr>
      <w:kern w:val="0"/>
      <w:sz w:val="18"/>
    </w:rPr>
  </w:style>
  <w:style w:type="paragraph" w:customStyle="1" w:styleId="234">
    <w:name w:val="p2"/>
    <w:basedOn w:val="1"/>
    <w:autoRedefine/>
    <w:qFormat/>
    <w:uiPriority w:val="0"/>
    <w:pPr>
      <w:widowControl/>
      <w:spacing w:before="200" w:beforeLines="0" w:after="200" w:afterLines="0" w:line="360" w:lineRule="auto"/>
      <w:ind w:left="480" w:right="640" w:firstLine="560"/>
      <w:jc w:val="left"/>
    </w:pPr>
    <w:rPr>
      <w:rFonts w:ascii="宋体" w:cs="宋体"/>
      <w:kern w:val="0"/>
      <w:sz w:val="28"/>
      <w:szCs w:val="28"/>
    </w:rPr>
  </w:style>
  <w:style w:type="paragraph" w:customStyle="1" w:styleId="235">
    <w:name w:val="五号正文（标准）"/>
    <w:basedOn w:val="1"/>
    <w:autoRedefine/>
    <w:qFormat/>
    <w:uiPriority w:val="0"/>
    <w:pPr>
      <w:tabs>
        <w:tab w:val="left" w:pos="0"/>
      </w:tabs>
      <w:spacing w:line="360" w:lineRule="auto"/>
      <w:ind w:firstLine="200" w:firstLineChars="200"/>
    </w:pPr>
    <w:rPr>
      <w:rFonts w:ascii="宋体"/>
      <w:sz w:val="24"/>
      <w:szCs w:val="24"/>
    </w:rPr>
  </w:style>
  <w:style w:type="paragraph" w:customStyle="1" w:styleId="236">
    <w:name w:val="表格列标题"/>
    <w:basedOn w:val="1"/>
    <w:autoRedefine/>
    <w:qFormat/>
    <w:uiPriority w:val="0"/>
    <w:pPr>
      <w:autoSpaceDE w:val="0"/>
      <w:autoSpaceDN w:val="0"/>
      <w:adjustRightInd w:val="0"/>
      <w:jc w:val="center"/>
    </w:pPr>
    <w:rPr>
      <w:b/>
      <w:kern w:val="0"/>
    </w:rPr>
  </w:style>
  <w:style w:type="paragraph" w:customStyle="1" w:styleId="237">
    <w:name w:val="正文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8">
    <w:name w:val="正文加粗"/>
    <w:basedOn w:val="1"/>
    <w:autoRedefine/>
    <w:qFormat/>
    <w:uiPriority w:val="0"/>
    <w:pPr>
      <w:widowControl/>
      <w:spacing w:line="360" w:lineRule="auto"/>
      <w:ind w:firstLine="200" w:firstLineChars="200"/>
      <w:jc w:val="left"/>
    </w:pPr>
    <w:rPr>
      <w:rFonts w:ascii="Arial" w:hAnsi="Arial"/>
      <w:b/>
      <w:kern w:val="0"/>
      <w:sz w:val="24"/>
    </w:rPr>
  </w:style>
  <w:style w:type="paragraph" w:customStyle="1" w:styleId="239">
    <w:name w:val="纯文本1"/>
    <w:basedOn w:val="1"/>
    <w:autoRedefine/>
    <w:qFormat/>
    <w:uiPriority w:val="0"/>
    <w:pPr>
      <w:adjustRightInd w:val="0"/>
      <w:spacing w:line="312" w:lineRule="atLeast"/>
      <w:textAlignment w:val="baseline"/>
    </w:pPr>
    <w:rPr>
      <w:rFonts w:ascii="宋体"/>
      <w:kern w:val="0"/>
    </w:rPr>
  </w:style>
  <w:style w:type="paragraph" w:customStyle="1" w:styleId="240">
    <w:name w:val="Char Char Char Char Char Char Char Char Char Char Char Char"/>
    <w:basedOn w:val="1"/>
    <w:autoRedefine/>
    <w:qFormat/>
    <w:uiPriority w:val="0"/>
    <w:pPr>
      <w:tabs>
        <w:tab w:val="left" w:pos="0"/>
      </w:tabs>
      <w:spacing w:line="300" w:lineRule="auto"/>
    </w:pPr>
    <w:rPr>
      <w:rFonts w:ascii="宋体"/>
      <w:b/>
      <w:bCs/>
      <w:color w:val="000000"/>
      <w:spacing w:val="8"/>
      <w:kern w:val="0"/>
      <w:sz w:val="24"/>
      <w:szCs w:val="24"/>
    </w:rPr>
  </w:style>
  <w:style w:type="paragraph" w:customStyle="1" w:styleId="241">
    <w:name w:val="样式 正文缩进表正文正文非缩进特点四号段1缩进ALT+Z标题4正文不缩进水上软件正文缩进（首行缩进两字）..."/>
    <w:basedOn w:val="15"/>
    <w:autoRedefine/>
    <w:qFormat/>
    <w:uiPriority w:val="0"/>
    <w:pPr>
      <w:spacing w:line="360" w:lineRule="auto"/>
    </w:pPr>
    <w:rPr>
      <w:rFonts w:ascii="Arial" w:hAnsi="Arial" w:eastAsia="宋体" w:cs="宋体"/>
      <w:sz w:val="28"/>
      <w:szCs w:val="28"/>
    </w:rPr>
  </w:style>
  <w:style w:type="paragraph" w:customStyle="1" w:styleId="242">
    <w:name w:val="（1）项目编号"/>
    <w:basedOn w:val="227"/>
    <w:autoRedefine/>
    <w:qFormat/>
    <w:uiPriority w:val="0"/>
    <w:pPr>
      <w:tabs>
        <w:tab w:val="left" w:pos="360"/>
        <w:tab w:val="left" w:pos="780"/>
        <w:tab w:val="clear" w:pos="0"/>
      </w:tabs>
      <w:ind w:left="840" w:hanging="360"/>
    </w:pPr>
  </w:style>
  <w:style w:type="paragraph" w:customStyle="1" w:styleId="243">
    <w:name w:val="标二"/>
    <w:next w:val="1"/>
    <w:autoRedefine/>
    <w:qFormat/>
    <w:uiPriority w:val="0"/>
    <w:pPr>
      <w:tabs>
        <w:tab w:val="left" w:pos="0"/>
      </w:tabs>
      <w:ind w:left="493" w:hanging="567"/>
      <w:outlineLvl w:val="1"/>
    </w:pPr>
    <w:rPr>
      <w:rFonts w:ascii="黑体" w:hAnsi="Times New Roman" w:eastAsia="黑体" w:cs="Times New Roman"/>
      <w:b/>
      <w:bCs/>
      <w:kern w:val="2"/>
      <w:sz w:val="32"/>
      <w:szCs w:val="32"/>
      <w:lang w:val="en-US" w:eastAsia="zh-CN" w:bidi="ar-SA"/>
    </w:rPr>
  </w:style>
  <w:style w:type="paragraph" w:customStyle="1" w:styleId="244">
    <w:name w:val="正文（标题4）"/>
    <w:basedOn w:val="1"/>
    <w:autoRedefine/>
    <w:qFormat/>
    <w:uiPriority w:val="0"/>
    <w:pPr>
      <w:spacing w:line="360" w:lineRule="auto"/>
      <w:ind w:left="227" w:firstLine="200" w:firstLineChars="200"/>
    </w:pPr>
    <w:rPr>
      <w:sz w:val="24"/>
      <w:szCs w:val="24"/>
    </w:rPr>
  </w:style>
  <w:style w:type="paragraph" w:customStyle="1" w:styleId="245">
    <w:name w:val="封面标准英文名称"/>
    <w:autoRedefine/>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246">
    <w:name w:val="默认段落字体 Para Char"/>
    <w:basedOn w:val="1"/>
    <w:autoRedefine/>
    <w:qFormat/>
    <w:uiPriority w:val="0"/>
    <w:pPr>
      <w:tabs>
        <w:tab w:val="left" w:pos="360"/>
      </w:tabs>
      <w:ind w:left="420" w:hanging="420"/>
    </w:pPr>
    <w:rPr>
      <w:sz w:val="24"/>
      <w:szCs w:val="24"/>
    </w:rPr>
  </w:style>
  <w:style w:type="paragraph" w:customStyle="1" w:styleId="247">
    <w:name w:val="默认段落字体 Para Char Char Char Char"/>
    <w:basedOn w:val="1"/>
    <w:autoRedefine/>
    <w:qFormat/>
    <w:uiPriority w:val="0"/>
    <w:rPr>
      <w:szCs w:val="24"/>
    </w:rPr>
  </w:style>
  <w:style w:type="paragraph" w:customStyle="1" w:styleId="248">
    <w:name w:val="公文标题 4"/>
    <w:basedOn w:val="249"/>
    <w:next w:val="1"/>
    <w:autoRedefine/>
    <w:qFormat/>
    <w:uiPriority w:val="0"/>
    <w:pPr>
      <w:tabs>
        <w:tab w:val="left" w:pos="360"/>
      </w:tabs>
      <w:ind w:left="1599"/>
      <w:outlineLvl w:val="9"/>
    </w:pPr>
  </w:style>
  <w:style w:type="paragraph" w:customStyle="1" w:styleId="249">
    <w:name w:val="公文标题 3"/>
    <w:basedOn w:val="250"/>
    <w:next w:val="1"/>
    <w:autoRedefine/>
    <w:qFormat/>
    <w:uiPriority w:val="0"/>
    <w:pPr>
      <w:tabs>
        <w:tab w:val="left" w:pos="360"/>
      </w:tabs>
      <w:ind w:left="-21"/>
      <w:outlineLvl w:val="2"/>
    </w:pPr>
  </w:style>
  <w:style w:type="paragraph" w:customStyle="1" w:styleId="250">
    <w:name w:val="公文标题 2"/>
    <w:basedOn w:val="175"/>
    <w:next w:val="1"/>
    <w:autoRedefine/>
    <w:qFormat/>
    <w:uiPriority w:val="0"/>
    <w:pPr>
      <w:outlineLvl w:val="1"/>
    </w:pPr>
  </w:style>
  <w:style w:type="paragraph" w:customStyle="1" w:styleId="251">
    <w:name w:val="加点"/>
    <w:basedOn w:val="1"/>
    <w:autoRedefine/>
    <w:qFormat/>
    <w:uiPriority w:val="0"/>
    <w:pPr>
      <w:spacing w:line="360" w:lineRule="auto"/>
    </w:pPr>
    <w:rPr>
      <w:rFonts w:eastAsia="楷体_GB2312"/>
      <w:sz w:val="24"/>
    </w:rPr>
  </w:style>
  <w:style w:type="paragraph" w:customStyle="1" w:styleId="252">
    <w:name w:val="标书正文"/>
    <w:basedOn w:val="24"/>
    <w:autoRedefine/>
    <w:qFormat/>
    <w:uiPriority w:val="0"/>
    <w:pPr>
      <w:widowControl/>
      <w:spacing w:before="156" w:beforeLines="50" w:after="156" w:afterLines="50" w:line="400" w:lineRule="exact"/>
      <w:ind w:firstLine="200" w:firstLineChars="200"/>
    </w:pPr>
    <w:rPr>
      <w:rFonts w:ascii="黑体" w:hAnsi="黑体" w:eastAsia="宋体"/>
      <w:kern w:val="0"/>
      <w:sz w:val="24"/>
      <w:szCs w:val="20"/>
    </w:rPr>
  </w:style>
  <w:style w:type="paragraph" w:customStyle="1" w:styleId="253">
    <w:name w:val="文字 Char Char Char Char Char Char1 Char Char"/>
    <w:basedOn w:val="1"/>
    <w:autoRedefine/>
    <w:qFormat/>
    <w:uiPriority w:val="0"/>
    <w:pPr>
      <w:widowControl/>
      <w:snapToGrid w:val="0"/>
      <w:spacing w:before="120" w:beforeLines="0" w:after="160" w:afterLines="0" w:line="360" w:lineRule="auto"/>
      <w:ind w:right="-360"/>
      <w:jc w:val="left"/>
    </w:pPr>
    <w:rPr>
      <w:rFonts w:ascii="Arial" w:hAnsi="Arial"/>
      <w:kern w:val="0"/>
      <w:sz w:val="24"/>
      <w:szCs w:val="24"/>
      <w:lang w:eastAsia="en-US"/>
    </w:rPr>
  </w:style>
  <w:style w:type="paragraph" w:customStyle="1" w:styleId="254">
    <w:name w:val="style5"/>
    <w:basedOn w:val="1"/>
    <w:autoRedefine/>
    <w:qFormat/>
    <w:uiPriority w:val="0"/>
    <w:pPr>
      <w:widowControl/>
      <w:spacing w:before="100" w:beforeLines="0" w:beforeAutospacing="1" w:after="100" w:afterLines="0" w:afterAutospacing="1"/>
      <w:jc w:val="left"/>
    </w:pPr>
    <w:rPr>
      <w:rFonts w:ascii="Arial" w:hAnsi="Arial" w:cs="Arial"/>
      <w:kern w:val="0"/>
      <w:sz w:val="20"/>
    </w:rPr>
  </w:style>
  <w:style w:type="paragraph" w:customStyle="1" w:styleId="255">
    <w:name w:val="Char Char1"/>
    <w:basedOn w:val="1"/>
    <w:autoRedefine/>
    <w:qFormat/>
    <w:uiPriority w:val="0"/>
    <w:pPr>
      <w:widowControl/>
      <w:spacing w:after="160" w:afterLines="0" w:line="240" w:lineRule="exact"/>
      <w:jc w:val="left"/>
    </w:pPr>
    <w:rPr>
      <w:sz w:val="24"/>
      <w:szCs w:val="24"/>
    </w:rPr>
  </w:style>
  <w:style w:type="paragraph" w:customStyle="1" w:styleId="256">
    <w:name w:val="a2"/>
    <w:basedOn w:val="1"/>
    <w:autoRedefine/>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257">
    <w:name w:val="Char Char Char Char Char Char Char"/>
    <w:basedOn w:val="1"/>
    <w:autoRedefine/>
    <w:qFormat/>
    <w:uiPriority w:val="0"/>
    <w:rPr>
      <w:szCs w:val="24"/>
    </w:rPr>
  </w:style>
  <w:style w:type="paragraph" w:customStyle="1" w:styleId="258">
    <w:name w:val="资格信目录"/>
    <w:basedOn w:val="17"/>
    <w:autoRedefine/>
    <w:qFormat/>
    <w:uiPriority w:val="0"/>
    <w:pPr>
      <w:spacing w:line="240" w:lineRule="auto"/>
      <w:ind w:firstLine="0" w:firstLineChars="0"/>
    </w:pPr>
    <w:rPr>
      <w:rFonts w:ascii="Tahoma" w:hAnsi="Tahoma"/>
      <w:sz w:val="32"/>
    </w:rPr>
  </w:style>
  <w:style w:type="paragraph" w:customStyle="1" w:styleId="259">
    <w:name w:val="È±Ê¡ÎÄ±¾"/>
    <w:basedOn w:val="1"/>
    <w:autoRedefine/>
    <w:qFormat/>
    <w:uiPriority w:val="0"/>
    <w:pPr>
      <w:widowControl/>
      <w:overflowPunct w:val="0"/>
      <w:autoSpaceDE w:val="0"/>
      <w:autoSpaceDN w:val="0"/>
      <w:adjustRightInd w:val="0"/>
      <w:spacing w:line="360" w:lineRule="auto"/>
      <w:textAlignment w:val="baseline"/>
    </w:pPr>
    <w:rPr>
      <w:kern w:val="0"/>
    </w:rPr>
  </w:style>
  <w:style w:type="paragraph" w:customStyle="1" w:styleId="260">
    <w:name w:val="样式2"/>
    <w:basedOn w:val="1"/>
    <w:autoRedefine/>
    <w:qFormat/>
    <w:uiPriority w:val="0"/>
    <w:pPr>
      <w:tabs>
        <w:tab w:val="left" w:pos="840"/>
      </w:tabs>
      <w:spacing w:line="360" w:lineRule="auto"/>
      <w:ind w:firstLine="200" w:firstLineChars="200"/>
    </w:pPr>
    <w:rPr>
      <w:rFonts w:ascii="宋体"/>
      <w:sz w:val="28"/>
      <w:szCs w:val="24"/>
    </w:rPr>
  </w:style>
  <w:style w:type="paragraph" w:customStyle="1" w:styleId="261">
    <w:name w:val="表格文本"/>
    <w:basedOn w:val="1"/>
    <w:autoRedefine/>
    <w:qFormat/>
    <w:uiPriority w:val="0"/>
    <w:pPr>
      <w:tabs>
        <w:tab w:val="decimal" w:pos="0"/>
      </w:tabs>
      <w:autoSpaceDE w:val="0"/>
      <w:autoSpaceDN w:val="0"/>
      <w:adjustRightInd w:val="0"/>
      <w:jc w:val="left"/>
    </w:pPr>
    <w:rPr>
      <w:rFonts w:ascii="Arial" w:hAnsi="Arial"/>
      <w:kern w:val="0"/>
      <w:szCs w:val="21"/>
    </w:rPr>
  </w:style>
  <w:style w:type="paragraph" w:customStyle="1" w:styleId="262">
    <w:name w:val="Item Step in Table"/>
    <w:autoRedefine/>
    <w:qFormat/>
    <w:uiPriority w:val="0"/>
    <w:pPr>
      <w:tabs>
        <w:tab w:val="left" w:pos="360"/>
      </w:tabs>
      <w:spacing w:before="40" w:after="40"/>
      <w:ind w:left="360" w:hanging="360"/>
      <w:jc w:val="both"/>
    </w:pPr>
    <w:rPr>
      <w:rFonts w:ascii="Arial" w:hAnsi="Arial" w:eastAsia="宋体" w:cs="Arial"/>
      <w:sz w:val="18"/>
      <w:szCs w:val="18"/>
      <w:lang w:val="en-US" w:eastAsia="zh-CN" w:bidi="ar-SA"/>
    </w:rPr>
  </w:style>
  <w:style w:type="paragraph" w:customStyle="1" w:styleId="263">
    <w:name w:val="p0"/>
    <w:basedOn w:val="1"/>
    <w:autoRedefine/>
    <w:qFormat/>
    <w:uiPriority w:val="0"/>
    <w:pPr>
      <w:widowControl/>
      <w:spacing w:before="100" w:beforeLines="0" w:beforeAutospacing="1" w:after="100" w:afterLines="0" w:afterAutospacing="1"/>
      <w:jc w:val="left"/>
    </w:pPr>
    <w:rPr>
      <w:rFonts w:ascii="宋体" w:cs="宋体"/>
      <w:kern w:val="0"/>
      <w:sz w:val="24"/>
      <w:szCs w:val="24"/>
    </w:rPr>
  </w:style>
  <w:style w:type="paragraph" w:customStyle="1" w:styleId="264">
    <w:name w:val="默认段落字体 Para Char Char Char Char Char Char Char Char Char Char Char Char Char Char Char Char Char Char Char Char Char Char Char Char Char Char Char Char Char"/>
    <w:basedOn w:val="17"/>
    <w:autoRedefine/>
    <w:qFormat/>
    <w:uiPriority w:val="0"/>
    <w:pPr>
      <w:spacing w:line="240" w:lineRule="auto"/>
      <w:ind w:firstLine="0" w:firstLineChars="0"/>
    </w:pPr>
    <w:rPr>
      <w:rFonts w:ascii="Tahoma" w:hAnsi="Tahoma"/>
    </w:rPr>
  </w:style>
  <w:style w:type="paragraph" w:customStyle="1" w:styleId="265">
    <w:name w:val="安徽正文"/>
    <w:basedOn w:val="1"/>
    <w:autoRedefine/>
    <w:qFormat/>
    <w:uiPriority w:val="0"/>
    <w:pPr>
      <w:snapToGrid w:val="0"/>
      <w:spacing w:line="312" w:lineRule="auto"/>
      <w:ind w:firstLine="454"/>
    </w:pPr>
    <w:rPr>
      <w:rFonts w:ascii="Century Gothic" w:hAnsi="Century Gothic" w:eastAsia="华康简宋"/>
      <w:smallCaps/>
      <w:snapToGrid w:val="0"/>
      <w:spacing w:val="8"/>
      <w:sz w:val="24"/>
    </w:rPr>
  </w:style>
  <w:style w:type="paragraph" w:customStyle="1" w:styleId="266">
    <w:name w:val="tableheading"/>
    <w:basedOn w:val="1"/>
    <w:autoRedefine/>
    <w:qFormat/>
    <w:uiPriority w:val="0"/>
    <w:pPr>
      <w:widowControl/>
      <w:spacing w:before="100" w:beforeLines="0" w:beforeAutospacing="1" w:after="100" w:afterLines="0" w:afterAutospacing="1"/>
      <w:jc w:val="left"/>
    </w:pPr>
    <w:rPr>
      <w:rFonts w:ascii="宋体" w:cs="宋体"/>
      <w:kern w:val="0"/>
      <w:sz w:val="24"/>
      <w:szCs w:val="24"/>
    </w:rPr>
  </w:style>
  <w:style w:type="paragraph" w:customStyle="1" w:styleId="267">
    <w:name w:val="reader-word-layer"/>
    <w:basedOn w:val="1"/>
    <w:autoRedefine/>
    <w:qFormat/>
    <w:uiPriority w:val="0"/>
    <w:pPr>
      <w:widowControl/>
      <w:spacing w:before="100" w:beforeLines="0" w:beforeAutospacing="1" w:after="100" w:afterLines="0" w:afterAutospacing="1"/>
      <w:jc w:val="left"/>
    </w:pPr>
    <w:rPr>
      <w:rFonts w:ascii="宋体" w:hAnsi="宋体" w:eastAsia="宋体" w:cs="宋体"/>
      <w:kern w:val="0"/>
      <w:sz w:val="24"/>
      <w:szCs w:val="24"/>
    </w:rPr>
  </w:style>
  <w:style w:type="paragraph" w:customStyle="1" w:styleId="268">
    <w:name w:val="tabletext"/>
    <w:basedOn w:val="1"/>
    <w:autoRedefine/>
    <w:qFormat/>
    <w:uiPriority w:val="0"/>
    <w:pPr>
      <w:widowControl/>
      <w:spacing w:before="100" w:beforeLines="0" w:beforeAutospacing="1" w:after="100" w:afterLines="0" w:afterAutospacing="1"/>
      <w:jc w:val="left"/>
    </w:pPr>
    <w:rPr>
      <w:rFonts w:ascii="宋体" w:cs="宋体"/>
      <w:kern w:val="0"/>
      <w:sz w:val="24"/>
      <w:szCs w:val="24"/>
    </w:rPr>
  </w:style>
  <w:style w:type="paragraph" w:customStyle="1" w:styleId="269">
    <w:name w:val="文档标签"/>
    <w:basedOn w:val="1"/>
    <w:autoRedefine/>
    <w:qFormat/>
    <w:uiPriority w:val="0"/>
    <w:pPr>
      <w:keepNext/>
      <w:keepLines/>
      <w:widowControl/>
      <w:overflowPunct w:val="0"/>
      <w:autoSpaceDE w:val="0"/>
      <w:autoSpaceDN w:val="0"/>
      <w:spacing w:before="420" w:beforeLines="0" w:line="600" w:lineRule="exact"/>
      <w:ind w:left="660" w:right="720"/>
      <w:jc w:val="left"/>
    </w:pPr>
    <w:rPr>
      <w:spacing w:val="-30"/>
      <w:kern w:val="28"/>
      <w:sz w:val="60"/>
    </w:rPr>
  </w:style>
  <w:style w:type="paragraph" w:customStyle="1" w:styleId="270">
    <w:name w:val="项目编号"/>
    <w:basedOn w:val="1"/>
    <w:autoRedefine/>
    <w:qFormat/>
    <w:uiPriority w:val="0"/>
    <w:pPr>
      <w:tabs>
        <w:tab w:val="left" w:pos="840"/>
      </w:tabs>
      <w:spacing w:line="360" w:lineRule="auto"/>
      <w:ind w:left="840" w:hanging="840"/>
    </w:pPr>
    <w:rPr>
      <w:rFonts w:ascii="宋体"/>
      <w:sz w:val="24"/>
      <w:szCs w:val="24"/>
    </w:rPr>
  </w:style>
  <w:style w:type="paragraph" w:customStyle="1" w:styleId="271">
    <w:name w:val="5号"/>
    <w:autoRedefine/>
    <w:qFormat/>
    <w:uiPriority w:val="0"/>
    <w:rPr>
      <w:rFonts w:ascii="Times New Roman" w:hAnsi="Times New Roman" w:eastAsia="宋体" w:cs="Times New Roman"/>
      <w:sz w:val="21"/>
      <w:lang w:val="en-US" w:eastAsia="zh-CN" w:bidi="ar-SA"/>
    </w:rPr>
  </w:style>
  <w:style w:type="paragraph" w:customStyle="1" w:styleId="272">
    <w:name w:val="Option"/>
    <w:basedOn w:val="1"/>
    <w:autoRedefine/>
    <w:qFormat/>
    <w:uiPriority w:val="0"/>
    <w:pPr>
      <w:widowControl/>
      <w:tabs>
        <w:tab w:val="left" w:pos="1080"/>
      </w:tabs>
      <w:ind w:left="1080" w:hanging="360"/>
      <w:jc w:val="left"/>
    </w:pPr>
    <w:rPr>
      <w:rFonts w:ascii="Arial" w:hAnsi="Arial"/>
      <w:color w:val="000000"/>
      <w:kern w:val="0"/>
      <w:sz w:val="22"/>
    </w:rPr>
  </w:style>
  <w:style w:type="paragraph" w:customStyle="1" w:styleId="273">
    <w:name w:val="样式 首行缩进:  2 字符"/>
    <w:basedOn w:val="1"/>
    <w:autoRedefine/>
    <w:qFormat/>
    <w:uiPriority w:val="99"/>
    <w:pPr>
      <w:spacing w:line="360" w:lineRule="auto"/>
      <w:ind w:firstLine="200" w:firstLineChars="200"/>
    </w:pPr>
    <w:rPr>
      <w:rFonts w:cs="宋体"/>
      <w:sz w:val="24"/>
    </w:rPr>
  </w:style>
  <w:style w:type="paragraph" w:customStyle="1" w:styleId="274">
    <w:name w:val="Char Char Char Char Char Char Char Char Char Char Char Char Char Char Char Char"/>
    <w:basedOn w:val="1"/>
    <w:autoRedefine/>
    <w:qFormat/>
    <w:uiPriority w:val="0"/>
    <w:pPr>
      <w:tabs>
        <w:tab w:val="left" w:pos="360"/>
      </w:tabs>
    </w:pPr>
    <w:rPr>
      <w:sz w:val="24"/>
      <w:szCs w:val="24"/>
    </w:rPr>
  </w:style>
  <w:style w:type="paragraph" w:customStyle="1" w:styleId="275">
    <w:name w:val="大标题"/>
    <w:basedOn w:val="1"/>
    <w:autoRedefine/>
    <w:qFormat/>
    <w:uiPriority w:val="0"/>
    <w:pPr>
      <w:jc w:val="center"/>
    </w:pPr>
    <w:rPr>
      <w:rFonts w:ascii="Arial" w:hAnsi="Arial" w:eastAsia="宋体"/>
      <w:b/>
      <w:sz w:val="28"/>
      <w:szCs w:val="24"/>
    </w:rPr>
  </w:style>
  <w:style w:type="paragraph" w:customStyle="1" w:styleId="276">
    <w:name w:val="样式 Verdana 首行缩进:  0.74 厘米"/>
    <w:basedOn w:val="1"/>
    <w:autoRedefine/>
    <w:qFormat/>
    <w:uiPriority w:val="0"/>
    <w:pPr>
      <w:spacing w:line="360" w:lineRule="auto"/>
      <w:ind w:firstLine="420"/>
    </w:pPr>
    <w:rPr>
      <w:rFonts w:ascii="Verdana" w:hAnsi="Verdana" w:eastAsia="宋体" w:cs="宋体"/>
      <w:sz w:val="24"/>
      <w:szCs w:val="20"/>
    </w:rPr>
  </w:style>
  <w:style w:type="paragraph" w:customStyle="1" w:styleId="277">
    <w:name w:val=" Char1 Char Char Char Char Char Char"/>
    <w:basedOn w:val="1"/>
    <w:autoRedefine/>
    <w:qFormat/>
    <w:uiPriority w:val="0"/>
    <w:rPr>
      <w:rFonts w:ascii="Tahoma" w:hAnsi="Tahoma" w:eastAsia="宋体"/>
      <w:sz w:val="24"/>
      <w:szCs w:val="20"/>
    </w:rPr>
  </w:style>
  <w:style w:type="paragraph" w:customStyle="1" w:styleId="278">
    <w:name w:val="List Paragraph11"/>
    <w:basedOn w:val="1"/>
    <w:autoRedefine/>
    <w:qFormat/>
    <w:uiPriority w:val="0"/>
    <w:pPr>
      <w:ind w:firstLine="420" w:firstLineChars="200"/>
    </w:pPr>
    <w:rPr>
      <w:rFonts w:ascii="Calibri" w:hAnsi="Calibri" w:eastAsia="宋体"/>
      <w:sz w:val="21"/>
      <w:szCs w:val="22"/>
    </w:rPr>
  </w:style>
  <w:style w:type="character" w:customStyle="1" w:styleId="279">
    <w:name w:val="标题 字符"/>
    <w:autoRedefine/>
    <w:qFormat/>
    <w:uiPriority w:val="0"/>
    <w:rPr>
      <w:rFonts w:ascii="Arial" w:hAnsi="Arial" w:cs="Arial"/>
      <w:b/>
      <w:bCs/>
      <w:kern w:val="2"/>
      <w:sz w:val="32"/>
      <w:szCs w:val="32"/>
    </w:rPr>
  </w:style>
  <w:style w:type="paragraph" w:customStyle="1" w:styleId="280">
    <w:name w:val="4"/>
    <w:autoRedefine/>
    <w:qFormat/>
    <w:uiPriority w:val="0"/>
    <w:pPr>
      <w:widowControl w:val="0"/>
      <w:jc w:val="both"/>
    </w:pPr>
    <w:rPr>
      <w:rFonts w:ascii="仿宋_GB2312" w:hAnsi="Times New Roman" w:eastAsia="仿宋_GB2312" w:cs="Times New Roman"/>
      <w:kern w:val="2"/>
      <w:sz w:val="32"/>
      <w:szCs w:val="32"/>
      <w:lang w:val="en-US" w:eastAsia="zh-CN" w:bidi="ar-SA"/>
    </w:rPr>
  </w:style>
  <w:style w:type="paragraph" w:customStyle="1" w:styleId="281">
    <w:name w:val="图"/>
    <w:basedOn w:val="1"/>
    <w:autoRedefine/>
    <w:qFormat/>
    <w:uiPriority w:val="0"/>
    <w:pPr>
      <w:keepNext/>
      <w:adjustRightInd w:val="0"/>
      <w:spacing w:before="60" w:after="60" w:line="300" w:lineRule="auto"/>
      <w:jc w:val="center"/>
      <w:textAlignment w:val="center"/>
    </w:pPr>
    <w:rPr>
      <w:rFonts w:ascii="Times New Roman" w:eastAsia="宋体"/>
      <w:snapToGrid w:val="0"/>
      <w:spacing w:val="20"/>
      <w:kern w:val="0"/>
      <w:sz w:val="24"/>
      <w:szCs w:val="20"/>
    </w:rPr>
  </w:style>
  <w:style w:type="character" w:customStyle="1" w:styleId="282">
    <w:name w:val="正文文本 字符"/>
    <w:autoRedefine/>
    <w:qFormat/>
    <w:uiPriority w:val="0"/>
    <w:rPr>
      <w:rFonts w:eastAsia="仿宋_GB2312"/>
      <w:kern w:val="2"/>
      <w:sz w:val="28"/>
      <w:szCs w:val="30"/>
    </w:rPr>
  </w:style>
  <w:style w:type="paragraph" w:customStyle="1" w:styleId="283">
    <w:name w:val="CM74"/>
    <w:basedOn w:val="1"/>
    <w:next w:val="1"/>
    <w:autoRedefine/>
    <w:qFormat/>
    <w:uiPriority w:val="99"/>
    <w:pPr>
      <w:autoSpaceDE w:val="0"/>
      <w:autoSpaceDN w:val="0"/>
      <w:adjustRightInd w:val="0"/>
      <w:spacing w:after="105"/>
      <w:jc w:val="left"/>
    </w:pPr>
    <w:rPr>
      <w:rFonts w:ascii="黑体" w:hAnsi="Calibri" w:eastAsia="黑体"/>
      <w:kern w:val="0"/>
      <w:sz w:val="24"/>
      <w:szCs w:val="24"/>
    </w:rPr>
  </w:style>
  <w:style w:type="character" w:customStyle="1" w:styleId="284">
    <w:name w:val="Body Text Char"/>
    <w:autoRedefine/>
    <w:qFormat/>
    <w:locked/>
    <w:uiPriority w:val="99"/>
    <w:rPr>
      <w:rFonts w:eastAsia="仿宋_GB2312"/>
      <w:kern w:val="2"/>
      <w:sz w:val="30"/>
    </w:rPr>
  </w:style>
  <w:style w:type="paragraph" w:customStyle="1" w:styleId="285">
    <w:name w:val="Char Char"/>
    <w:basedOn w:val="1"/>
    <w:autoRedefine/>
    <w:qFormat/>
    <w:uiPriority w:val="0"/>
    <w:pPr>
      <w:widowControl/>
      <w:spacing w:after="160" w:line="240" w:lineRule="exact"/>
      <w:jc w:val="left"/>
    </w:pPr>
    <w:rPr>
      <w:rFonts w:ascii="Verdana" w:hAnsi="Verdana" w:eastAsia="宋体"/>
      <w:kern w:val="0"/>
      <w:sz w:val="20"/>
      <w:szCs w:val="20"/>
      <w:lang w:eastAsia="en-US"/>
    </w:rPr>
  </w:style>
  <w:style w:type="paragraph" w:customStyle="1" w:styleId="286">
    <w:name w:val="List Paragraph1"/>
    <w:basedOn w:val="1"/>
    <w:autoRedefine/>
    <w:qFormat/>
    <w:uiPriority w:val="99"/>
    <w:pPr>
      <w:ind w:firstLine="420" w:firstLineChars="200"/>
    </w:pPr>
    <w:rPr>
      <w:rFonts w:ascii="Calibri" w:hAnsi="Calibri" w:eastAsia="宋体"/>
      <w:sz w:val="21"/>
      <w:szCs w:val="22"/>
    </w:rPr>
  </w:style>
  <w:style w:type="character" w:customStyle="1" w:styleId="287">
    <w:name w:val="1.1.1.1 Char"/>
    <w:link w:val="288"/>
    <w:autoRedefine/>
    <w:qFormat/>
    <w:uiPriority w:val="0"/>
    <w:rPr>
      <w:rFonts w:ascii="Arial" w:hAnsi="Arial"/>
      <w:sz w:val="24"/>
    </w:rPr>
  </w:style>
  <w:style w:type="paragraph" w:customStyle="1" w:styleId="288">
    <w:name w:val="1.1.1.1"/>
    <w:basedOn w:val="1"/>
    <w:link w:val="287"/>
    <w:autoRedefine/>
    <w:qFormat/>
    <w:uiPriority w:val="0"/>
    <w:pPr>
      <w:tabs>
        <w:tab w:val="left" w:pos="900"/>
        <w:tab w:val="left" w:pos="1134"/>
      </w:tabs>
      <w:adjustRightInd w:val="0"/>
      <w:snapToGrid w:val="0"/>
      <w:spacing w:before="60" w:after="60" w:line="400" w:lineRule="atLeast"/>
      <w:ind w:left="869" w:leftChars="50" w:right="200" w:rightChars="200"/>
      <w:textAlignment w:val="baseline"/>
    </w:pPr>
    <w:rPr>
      <w:rFonts w:ascii="Arial" w:hAnsi="Arial"/>
      <w:sz w:val="24"/>
    </w:rPr>
  </w:style>
  <w:style w:type="character" w:customStyle="1" w:styleId="289">
    <w:name w:val="无"/>
    <w:autoRedefine/>
    <w:qFormat/>
    <w:uiPriority w:val="0"/>
  </w:style>
  <w:style w:type="paragraph" w:customStyle="1" w:styleId="290">
    <w:name w:val="3"/>
    <w:autoRedefine/>
    <w:qFormat/>
    <w:uiPriority w:val="0"/>
    <w:pPr>
      <w:widowControl w:val="0"/>
      <w:jc w:val="both"/>
    </w:pPr>
    <w:rPr>
      <w:rFonts w:ascii="仿宋_GB2312" w:hAnsi="Times New Roman" w:eastAsia="仿宋_GB2312" w:cs="Times New Roman"/>
      <w:kern w:val="2"/>
      <w:sz w:val="32"/>
      <w:szCs w:val="32"/>
      <w:lang w:val="en-US" w:eastAsia="zh-CN" w:bidi="ar-SA"/>
    </w:rPr>
  </w:style>
  <w:style w:type="character" w:customStyle="1" w:styleId="291">
    <w:name w:val="文档结构图 Char1"/>
    <w:autoRedefine/>
    <w:qFormat/>
    <w:uiPriority w:val="99"/>
    <w:rPr>
      <w:rFonts w:ascii="宋体"/>
      <w:kern w:val="2"/>
      <w:sz w:val="18"/>
      <w:szCs w:val="18"/>
    </w:rPr>
  </w:style>
  <w:style w:type="character" w:customStyle="1" w:styleId="292">
    <w:name w:val="HTML 预设格式 Char1"/>
    <w:autoRedefine/>
    <w:qFormat/>
    <w:uiPriority w:val="99"/>
    <w:rPr>
      <w:rFonts w:ascii="Courier New" w:hAnsi="Courier New" w:cs="Courier New"/>
      <w:kern w:val="2"/>
    </w:rPr>
  </w:style>
  <w:style w:type="character" w:customStyle="1" w:styleId="293">
    <w:name w:val="A节1正文 Char"/>
    <w:link w:val="294"/>
    <w:autoRedefine/>
    <w:qFormat/>
    <w:uiPriority w:val="0"/>
    <w:rPr>
      <w:rFonts w:ascii="Arial" w:hAnsi="Arial" w:cs="Arial"/>
      <w:iCs/>
      <w:color w:val="000000"/>
      <w:sz w:val="24"/>
      <w:szCs w:val="24"/>
    </w:rPr>
  </w:style>
  <w:style w:type="paragraph" w:customStyle="1" w:styleId="294">
    <w:name w:val="A节1正文"/>
    <w:basedOn w:val="1"/>
    <w:link w:val="293"/>
    <w:autoRedefine/>
    <w:qFormat/>
    <w:uiPriority w:val="0"/>
    <w:pPr>
      <w:widowControl/>
      <w:adjustRightInd w:val="0"/>
      <w:snapToGrid w:val="0"/>
      <w:spacing w:before="120" w:line="300" w:lineRule="auto"/>
      <w:ind w:firstLine="420"/>
    </w:pPr>
    <w:rPr>
      <w:rFonts w:ascii="Arial" w:hAnsi="Arial"/>
      <w:iCs/>
      <w:color w:val="000000"/>
      <w:sz w:val="24"/>
      <w:szCs w:val="24"/>
    </w:rPr>
  </w:style>
  <w:style w:type="character" w:customStyle="1" w:styleId="295">
    <w:name w:val="themebody1"/>
    <w:autoRedefine/>
    <w:qFormat/>
    <w:uiPriority w:val="0"/>
    <w:rPr>
      <w:color w:val="FFFFFF"/>
    </w:rPr>
  </w:style>
  <w:style w:type="character" w:customStyle="1" w:styleId="296">
    <w:name w:val="文档正文 Char1"/>
    <w:autoRedefine/>
    <w:qFormat/>
    <w:uiPriority w:val="0"/>
    <w:rPr>
      <w:rFonts w:ascii="宋体"/>
      <w:sz w:val="24"/>
    </w:rPr>
  </w:style>
  <w:style w:type="character" w:customStyle="1" w:styleId="297">
    <w:name w:val="bold1"/>
    <w:autoRedefine/>
    <w:qFormat/>
    <w:uiPriority w:val="0"/>
    <w:rPr>
      <w:b/>
      <w:bCs/>
    </w:rPr>
  </w:style>
  <w:style w:type="character" w:customStyle="1" w:styleId="298">
    <w:name w:val="样式 标题 2 + 黑体 Char"/>
    <w:link w:val="299"/>
    <w:autoRedefine/>
    <w:qFormat/>
    <w:uiPriority w:val="0"/>
    <w:rPr>
      <w:rFonts w:ascii="宋体" w:hAnsi="宋体"/>
      <w:b/>
      <w:bCs/>
      <w:kern w:val="2"/>
      <w:sz w:val="32"/>
      <w:szCs w:val="32"/>
    </w:rPr>
  </w:style>
  <w:style w:type="paragraph" w:customStyle="1" w:styleId="299">
    <w:name w:val="样式 标题 2 + 黑体"/>
    <w:basedOn w:val="3"/>
    <w:link w:val="298"/>
    <w:autoRedefine/>
    <w:qFormat/>
    <w:uiPriority w:val="0"/>
    <w:pPr>
      <w:spacing w:before="120" w:after="120" w:line="360" w:lineRule="auto"/>
    </w:pPr>
    <w:rPr>
      <w:rFonts w:ascii="宋体" w:hAnsi="宋体" w:eastAsia="宋体"/>
    </w:rPr>
  </w:style>
  <w:style w:type="character" w:customStyle="1" w:styleId="300">
    <w:name w:val="列出段落 Char1"/>
    <w:autoRedefine/>
    <w:qFormat/>
    <w:uiPriority w:val="34"/>
    <w:rPr>
      <w:rFonts w:ascii="Calibri" w:hAnsi="Calibri" w:eastAsia="仿宋_GB2312"/>
      <w:sz w:val="24"/>
      <w:szCs w:val="24"/>
      <w:lang w:eastAsia="en-US" w:bidi="en-US"/>
    </w:rPr>
  </w:style>
  <w:style w:type="paragraph" w:customStyle="1" w:styleId="301">
    <w:name w:val="Text"/>
    <w:autoRedefine/>
    <w:qFormat/>
    <w:uiPriority w:val="0"/>
    <w:pPr>
      <w:tabs>
        <w:tab w:val="left" w:pos="840"/>
        <w:tab w:val="left" w:pos="1260"/>
      </w:tabs>
      <w:adjustRightInd w:val="0"/>
      <w:snapToGrid w:val="0"/>
      <w:spacing w:beforeLines="75" w:afterLines="50" w:line="360" w:lineRule="auto"/>
      <w:ind w:left="473"/>
      <w:jc w:val="both"/>
    </w:pPr>
    <w:rPr>
      <w:rFonts w:ascii="宋体" w:hAnsi="宋体" w:eastAsia="宋体" w:cs="Times New Roman"/>
      <w:sz w:val="21"/>
      <w:szCs w:val="21"/>
      <w:lang w:val="en-US" w:eastAsia="zh-CN" w:bidi="ar-SA"/>
    </w:rPr>
  </w:style>
  <w:style w:type="paragraph" w:customStyle="1" w:styleId="302">
    <w:name w:val="WPS Plain"/>
    <w:autoRedefine/>
    <w:qFormat/>
    <w:uiPriority w:val="0"/>
    <w:rPr>
      <w:rFonts w:ascii="Times New Roman" w:hAnsi="Times New Roman" w:eastAsia="宋体" w:cs="Times New Roman"/>
      <w:lang w:val="en-US" w:eastAsia="zh-CN" w:bidi="ar-SA"/>
    </w:rPr>
  </w:style>
  <w:style w:type="character" w:customStyle="1" w:styleId="303">
    <w:name w:val="Char Char2"/>
    <w:autoRedefine/>
    <w:qFormat/>
    <w:uiPriority w:val="0"/>
    <w:rPr>
      <w:rFonts w:ascii="宋体" w:hAnsi="宋体" w:eastAsia="宋体"/>
      <w:kern w:val="2"/>
      <w:sz w:val="18"/>
      <w:lang w:val="en-US" w:eastAsia="zh-CN" w:bidi="ar-SA"/>
    </w:rPr>
  </w:style>
  <w:style w:type="character" w:customStyle="1" w:styleId="304">
    <w:name w:val=" Char Char4"/>
    <w:autoRedefine/>
    <w:qFormat/>
    <w:uiPriority w:val="0"/>
    <w:rPr>
      <w:rFonts w:eastAsia="宋体"/>
      <w:kern w:val="2"/>
      <w:sz w:val="18"/>
      <w:szCs w:val="18"/>
      <w:lang w:bidi="ar-SA"/>
    </w:rPr>
  </w:style>
  <w:style w:type="character" w:customStyle="1" w:styleId="305">
    <w:name w:val="样式 (西文) 华文细黑 (中文) 华文细黑 小四"/>
    <w:autoRedefine/>
    <w:qFormat/>
    <w:uiPriority w:val="0"/>
    <w:rPr>
      <w:rFonts w:ascii="华文细黑" w:hAnsi="华文细黑" w:eastAsia="宋体"/>
      <w:sz w:val="24"/>
    </w:rPr>
  </w:style>
  <w:style w:type="paragraph" w:customStyle="1" w:styleId="306">
    <w:name w:val="样式 三级条文 + 段前: 0.5 行 段后: 0.5 行"/>
    <w:basedOn w:val="1"/>
    <w:autoRedefine/>
    <w:qFormat/>
    <w:uiPriority w:val="0"/>
    <w:pPr>
      <w:numPr>
        <w:ilvl w:val="2"/>
        <w:numId w:val="1"/>
      </w:numPr>
      <w:adjustRightInd w:val="0"/>
      <w:snapToGrid w:val="0"/>
      <w:spacing w:line="400" w:lineRule="exact"/>
    </w:pPr>
    <w:rPr>
      <w:rFonts w:ascii="Times New Roman" w:eastAsia="宋体"/>
      <w:sz w:val="24"/>
      <w:szCs w:val="24"/>
    </w:rPr>
  </w:style>
  <w:style w:type="character" w:customStyle="1" w:styleId="307">
    <w:name w:val="列出段落 字符"/>
    <w:autoRedefine/>
    <w:qFormat/>
    <w:locked/>
    <w:uiPriority w:val="34"/>
    <w:rPr>
      <w:sz w:val="24"/>
    </w:rPr>
  </w:style>
  <w:style w:type="character" w:customStyle="1" w:styleId="308">
    <w:name w:val="*正文 Char Char"/>
    <w:link w:val="309"/>
    <w:autoRedefine/>
    <w:qFormat/>
    <w:locked/>
    <w:uiPriority w:val="0"/>
    <w:rPr>
      <w:rFonts w:ascii="微软雅黑" w:hAnsi="微软雅黑" w:eastAsia="微软雅黑"/>
      <w:sz w:val="21"/>
    </w:rPr>
  </w:style>
  <w:style w:type="paragraph" w:customStyle="1" w:styleId="309">
    <w:name w:val="*正文"/>
    <w:basedOn w:val="1"/>
    <w:next w:val="1"/>
    <w:link w:val="308"/>
    <w:autoRedefine/>
    <w:qFormat/>
    <w:uiPriority w:val="0"/>
    <w:pPr>
      <w:widowControl/>
      <w:ind w:firstLine="482"/>
    </w:pPr>
    <w:rPr>
      <w:rFonts w:ascii="微软雅黑" w:hAnsi="微软雅黑" w:eastAsia="微软雅黑"/>
      <w:sz w:val="21"/>
    </w:rPr>
  </w:style>
  <w:style w:type="paragraph" w:customStyle="1" w:styleId="310">
    <w:name w:val="*正文_0"/>
    <w:basedOn w:val="311"/>
    <w:next w:val="311"/>
    <w:autoRedefine/>
    <w:qFormat/>
    <w:uiPriority w:val="0"/>
    <w:pPr>
      <w:widowControl/>
      <w:ind w:firstLine="482"/>
    </w:pPr>
    <w:rPr>
      <w:rFonts w:ascii="微软雅黑" w:hAnsi="微软雅黑" w:eastAsia="微软雅黑"/>
    </w:rPr>
  </w:style>
  <w:style w:type="paragraph" w:customStyle="1" w:styleId="311">
    <w:name w:val="正文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12">
    <w:name w:val="正文文本_0"/>
    <w:basedOn w:val="311"/>
    <w:next w:val="313"/>
    <w:autoRedefine/>
    <w:qFormat/>
    <w:uiPriority w:val="0"/>
    <w:rPr>
      <w:rFonts w:ascii="Calibri" w:hAnsi="Calibri" w:eastAsia="仿宋_GB2312"/>
      <w:sz w:val="28"/>
      <w:szCs w:val="30"/>
    </w:rPr>
  </w:style>
  <w:style w:type="paragraph" w:customStyle="1" w:styleId="313">
    <w:name w:val="正文文本 2_0"/>
    <w:basedOn w:val="314"/>
    <w:unhideWhenUsed/>
    <w:qFormat/>
    <w:uiPriority w:val="0"/>
    <w:pPr>
      <w:spacing w:after="120" w:line="480" w:lineRule="auto"/>
    </w:pPr>
    <w:rPr>
      <w:rFonts w:ascii="Times New Roman" w:hAnsi="Times New Roman"/>
    </w:rPr>
  </w:style>
  <w:style w:type="paragraph" w:customStyle="1" w:styleId="314">
    <w:name w:val="正文_0_0"/>
    <w:next w:val="315"/>
    <w:autoRedefine/>
    <w:qFormat/>
    <w:uiPriority w:val="0"/>
    <w:pPr>
      <w:widowControl w:val="0"/>
      <w:jc w:val="both"/>
    </w:pPr>
    <w:rPr>
      <w:rFonts w:ascii="Times New Roman" w:hAnsi="Times New Roman" w:eastAsia="宋体" w:cs="Times New Roman"/>
      <w:lang w:val="en-US" w:eastAsia="zh-CN" w:bidi="ar-SA"/>
    </w:rPr>
  </w:style>
  <w:style w:type="paragraph" w:customStyle="1" w:styleId="315">
    <w:name w:val="纯文本_0"/>
    <w:basedOn w:val="314"/>
    <w:unhideWhenUsed/>
    <w:qFormat/>
    <w:uiPriority w:val="0"/>
    <w:rPr>
      <w:rFonts w:ascii="宋体" w:hAnsi="Courier New"/>
    </w:rPr>
  </w:style>
  <w:style w:type="paragraph" w:customStyle="1" w:styleId="316">
    <w:name w:val="正文_1"/>
    <w:basedOn w:val="317"/>
    <w:next w:val="312"/>
    <w:autoRedefine/>
    <w:qFormat/>
    <w:uiPriority w:val="0"/>
    <w:pPr>
      <w:widowControl w:val="0"/>
      <w:jc w:val="both"/>
    </w:pPr>
    <w:rPr>
      <w:rFonts w:ascii="Times New Roman" w:hAnsi="Times New Roman" w:eastAsia="宋体" w:cs="Times New Roman"/>
      <w:lang w:val="en-US" w:eastAsia="zh-CN" w:bidi="ar-SA"/>
    </w:rPr>
  </w:style>
  <w:style w:type="paragraph" w:customStyle="1" w:styleId="317">
    <w:name w:val="正文_2_0"/>
    <w:basedOn w:val="318"/>
    <w:next w:val="319"/>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18">
    <w:name w:val="正文_3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9">
    <w:name w:val="Default_1_0_0"/>
    <w:basedOn w:val="320"/>
    <w:unhideWhenUsed/>
    <w:qFormat/>
    <w:uiPriority w:val="0"/>
    <w:pPr>
      <w:autoSpaceDE w:val="0"/>
      <w:autoSpaceDN w:val="0"/>
    </w:pPr>
    <w:rPr>
      <w:color w:val="000000"/>
      <w:sz w:val="24"/>
    </w:rPr>
  </w:style>
  <w:style w:type="paragraph" w:customStyle="1" w:styleId="320">
    <w:name w:val="正文_2_0_3"/>
    <w:next w:val="321"/>
    <w:unhideWhenUsed/>
    <w:qFormat/>
    <w:uiPriority w:val="0"/>
    <w:pPr>
      <w:widowControl w:val="0"/>
      <w:jc w:val="both"/>
    </w:pPr>
    <w:rPr>
      <w:rFonts w:ascii="Times New Roman" w:hAnsi="Times New Roman" w:eastAsia="宋体" w:cs="Times New Roman"/>
    </w:rPr>
  </w:style>
  <w:style w:type="paragraph" w:customStyle="1" w:styleId="321">
    <w:name w:val="正文_3_0_0"/>
    <w:unhideWhenUsed/>
    <w:qFormat/>
    <w:uiPriority w:val="0"/>
    <w:pPr>
      <w:widowControl w:val="0"/>
      <w:jc w:val="both"/>
    </w:pPr>
    <w:rPr>
      <w:rFonts w:ascii="Calibri" w:hAnsi="Calibri" w:eastAsia="宋体" w:cs="Times New Roman"/>
      <w:kern w:val="2"/>
      <w:sz w:val="21"/>
      <w:lang w:eastAsia="en-US"/>
    </w:rPr>
  </w:style>
  <w:style w:type="paragraph" w:customStyle="1" w:styleId="322">
    <w:name w:val="*正文_1"/>
    <w:basedOn w:val="316"/>
    <w:next w:val="316"/>
    <w:link w:val="323"/>
    <w:autoRedefine/>
    <w:qFormat/>
    <w:uiPriority w:val="0"/>
    <w:pPr>
      <w:widowControl/>
      <w:ind w:firstLine="482"/>
    </w:pPr>
    <w:rPr>
      <w:rFonts w:ascii="微软雅黑" w:hAnsi="微软雅黑" w:eastAsia="微软雅黑" w:cs="Times New Roman"/>
      <w:kern w:val="2"/>
      <w:sz w:val="21"/>
      <w:szCs w:val="22"/>
    </w:rPr>
  </w:style>
  <w:style w:type="character" w:customStyle="1" w:styleId="323">
    <w:name w:val="*正文 Char Char_0"/>
    <w:link w:val="322"/>
    <w:autoRedefine/>
    <w:qFormat/>
    <w:locked/>
    <w:uiPriority w:val="0"/>
    <w:rPr>
      <w:rFonts w:ascii="微软雅黑" w:hAnsi="微软雅黑" w:eastAsia="微软雅黑"/>
    </w:rPr>
  </w:style>
  <w:style w:type="paragraph" w:customStyle="1" w:styleId="324">
    <w:name w:val="*正文_2"/>
    <w:basedOn w:val="325"/>
    <w:next w:val="325"/>
    <w:link w:val="326"/>
    <w:autoRedefine/>
    <w:qFormat/>
    <w:uiPriority w:val="0"/>
    <w:pPr>
      <w:widowControl/>
      <w:ind w:firstLine="482"/>
    </w:pPr>
    <w:rPr>
      <w:rFonts w:ascii="微软雅黑" w:hAnsi="微软雅黑" w:eastAsia="微软雅黑"/>
      <w:sz w:val="21"/>
    </w:rPr>
  </w:style>
  <w:style w:type="paragraph" w:customStyle="1" w:styleId="325">
    <w:name w:val="正文_2"/>
    <w:autoRedefine/>
    <w:qFormat/>
    <w:uiPriority w:val="0"/>
    <w:pPr>
      <w:widowControl w:val="0"/>
      <w:jc w:val="both"/>
    </w:pPr>
    <w:rPr>
      <w:rFonts w:ascii="Times New Roman" w:hAnsi="Times New Roman" w:eastAsia="宋体" w:cs="Times New Roman"/>
      <w:lang w:val="en-US" w:eastAsia="zh-CN" w:bidi="ar-SA"/>
    </w:rPr>
  </w:style>
  <w:style w:type="character" w:customStyle="1" w:styleId="326">
    <w:name w:val="*正文 Char Char_1"/>
    <w:link w:val="324"/>
    <w:autoRedefine/>
    <w:qFormat/>
    <w:locked/>
    <w:uiPriority w:val="0"/>
    <w:rPr>
      <w:rFonts w:ascii="微软雅黑" w:hAnsi="微软雅黑" w:eastAsia="微软雅黑"/>
      <w:sz w:val="21"/>
    </w:rPr>
  </w:style>
  <w:style w:type="paragraph" w:customStyle="1" w:styleId="327">
    <w:name w:val="标题_0"/>
    <w:basedOn w:val="325"/>
    <w:next w:val="325"/>
    <w:link w:val="328"/>
    <w:autoRedefine/>
    <w:qFormat/>
    <w:uiPriority w:val="0"/>
    <w:pPr>
      <w:widowControl/>
      <w:jc w:val="center"/>
      <w:outlineLvl w:val="0"/>
    </w:pPr>
    <w:rPr>
      <w:rFonts w:ascii="Cambria" w:hAnsi="Cambria" w:eastAsia="微软雅黑"/>
      <w:b/>
      <w:bCs/>
      <w:kern w:val="28"/>
      <w:sz w:val="44"/>
      <w:lang w:eastAsia="en-US" w:bidi="en-US"/>
    </w:rPr>
  </w:style>
  <w:style w:type="character" w:customStyle="1" w:styleId="328">
    <w:name w:val="标题 Char_0"/>
    <w:link w:val="327"/>
    <w:autoRedefine/>
    <w:qFormat/>
    <w:uiPriority w:val="0"/>
    <w:rPr>
      <w:rFonts w:ascii="Cambria" w:hAnsi="Cambria" w:eastAsia="微软雅黑"/>
      <w:b/>
      <w:bCs/>
      <w:kern w:val="28"/>
      <w:sz w:val="44"/>
      <w:lang w:eastAsia="en-US" w:bidi="en-US"/>
    </w:rPr>
  </w:style>
  <w:style w:type="character" w:customStyle="1" w:styleId="329">
    <w:name w:val="超链接_0"/>
    <w:autoRedefine/>
    <w:qFormat/>
    <w:uiPriority w:val="99"/>
    <w:rPr>
      <w:color w:val="0368A8"/>
      <w:u w:val="none"/>
    </w:rPr>
  </w:style>
  <w:style w:type="paragraph" w:customStyle="1" w:styleId="330">
    <w:name w:val="目录 1_0"/>
    <w:basedOn w:val="325"/>
    <w:next w:val="325"/>
    <w:autoRedefine/>
    <w:qFormat/>
    <w:uiPriority w:val="39"/>
    <w:pPr>
      <w:spacing w:before="120" w:after="120"/>
      <w:jc w:val="left"/>
    </w:pPr>
    <w:rPr>
      <w:rFonts w:ascii="Calibri" w:hAnsi="Calibri" w:eastAsia="微软雅黑" w:cs="Calibri"/>
      <w:b/>
      <w:bCs/>
      <w:caps/>
      <w:spacing w:val="20"/>
      <w:sz w:val="21"/>
    </w:rPr>
  </w:style>
  <w:style w:type="paragraph" w:customStyle="1" w:styleId="331">
    <w:name w:val="*正文_1_0"/>
    <w:basedOn w:val="325"/>
    <w:next w:val="325"/>
    <w:autoRedefine/>
    <w:qFormat/>
    <w:uiPriority w:val="0"/>
    <w:pPr>
      <w:widowControl/>
      <w:ind w:firstLine="482"/>
    </w:pPr>
    <w:rPr>
      <w:rFonts w:ascii="微软雅黑" w:hAnsi="微软雅黑" w:eastAsia="微软雅黑"/>
      <w:kern w:val="2"/>
      <w:sz w:val="21"/>
      <w:szCs w:val="22"/>
    </w:rPr>
  </w:style>
  <w:style w:type="paragraph" w:customStyle="1" w:styleId="332">
    <w:name w:val="标题 3_0"/>
    <w:basedOn w:val="325"/>
    <w:next w:val="325"/>
    <w:link w:val="333"/>
    <w:autoRedefine/>
    <w:qFormat/>
    <w:uiPriority w:val="0"/>
    <w:pPr>
      <w:keepNext/>
      <w:keepLines/>
      <w:outlineLvl w:val="2"/>
    </w:pPr>
    <w:rPr>
      <w:rFonts w:eastAsia="仿宋"/>
      <w:b/>
      <w:bCs/>
      <w:sz w:val="30"/>
    </w:rPr>
  </w:style>
  <w:style w:type="character" w:customStyle="1" w:styleId="333">
    <w:name w:val="标题 3 Char_0"/>
    <w:link w:val="332"/>
    <w:autoRedefine/>
    <w:qFormat/>
    <w:uiPriority w:val="0"/>
    <w:rPr>
      <w:rFonts w:eastAsia="仿宋"/>
      <w:b/>
      <w:bCs/>
      <w:sz w:val="30"/>
    </w:rPr>
  </w:style>
  <w:style w:type="paragraph" w:customStyle="1" w:styleId="334">
    <w:name w:val="标题 4_0"/>
    <w:basedOn w:val="325"/>
    <w:next w:val="325"/>
    <w:link w:val="335"/>
    <w:autoRedefine/>
    <w:qFormat/>
    <w:uiPriority w:val="0"/>
    <w:pPr>
      <w:keepNext/>
      <w:keepLines/>
      <w:outlineLvl w:val="3"/>
    </w:pPr>
    <w:rPr>
      <w:rFonts w:ascii="Arial" w:hAnsi="Arial" w:eastAsia="仿宋"/>
      <w:b/>
      <w:bCs/>
      <w:sz w:val="28"/>
      <w:szCs w:val="28"/>
    </w:rPr>
  </w:style>
  <w:style w:type="character" w:customStyle="1" w:styleId="335">
    <w:name w:val="标题 4 Char_0"/>
    <w:link w:val="334"/>
    <w:autoRedefine/>
    <w:qFormat/>
    <w:uiPriority w:val="0"/>
    <w:rPr>
      <w:rFonts w:ascii="Arial" w:hAnsi="Arial" w:eastAsia="仿宋"/>
      <w:b/>
      <w:bCs/>
      <w:sz w:val="28"/>
      <w:szCs w:val="28"/>
    </w:rPr>
  </w:style>
  <w:style w:type="paragraph" w:customStyle="1" w:styleId="336">
    <w:name w:val="Normal_0"/>
    <w:autoRedefine/>
    <w:qFormat/>
    <w:uiPriority w:val="0"/>
    <w:rPr>
      <w:rFonts w:ascii="黑体" w:hAnsi="黑体" w:eastAsia="黑体" w:cs="Times New Roman"/>
      <w:b/>
      <w:sz w:val="32"/>
      <w:szCs w:val="24"/>
      <w:lang w:bidi="ar-SA"/>
    </w:rPr>
  </w:style>
  <w:style w:type="paragraph" w:customStyle="1" w:styleId="337">
    <w:name w:val="Normal_1"/>
    <w:autoRedefine/>
    <w:qFormat/>
    <w:uiPriority w:val="0"/>
    <w:rPr>
      <w:rFonts w:ascii="黑体" w:hAnsi="黑体" w:eastAsia="黑体" w:cs="Times New Roman"/>
      <w:b/>
      <w:sz w:val="32"/>
      <w:szCs w:val="24"/>
      <w:lang w:bidi="ar-SA"/>
    </w:rPr>
  </w:style>
  <w:style w:type="paragraph" w:customStyle="1" w:styleId="338">
    <w:name w:val="*正文_3"/>
    <w:basedOn w:val="339"/>
    <w:next w:val="339"/>
    <w:link w:val="340"/>
    <w:autoRedefine/>
    <w:qFormat/>
    <w:uiPriority w:val="0"/>
    <w:pPr>
      <w:widowControl/>
      <w:ind w:firstLine="482"/>
    </w:pPr>
    <w:rPr>
      <w:rFonts w:ascii="微软雅黑" w:hAnsi="微软雅黑" w:eastAsia="微软雅黑" w:cs="Times New Roman"/>
      <w:kern w:val="2"/>
      <w:sz w:val="21"/>
      <w:szCs w:val="22"/>
    </w:rPr>
  </w:style>
  <w:style w:type="paragraph" w:customStyle="1" w:styleId="339">
    <w:name w:val="正文_3"/>
    <w:autoRedefine/>
    <w:qFormat/>
    <w:uiPriority w:val="0"/>
    <w:pPr>
      <w:widowControl w:val="0"/>
      <w:jc w:val="both"/>
    </w:pPr>
    <w:rPr>
      <w:rFonts w:ascii="Times New Roman" w:hAnsi="Times New Roman" w:eastAsia="宋体" w:cs="Times New Roman"/>
      <w:lang w:val="en-US" w:eastAsia="zh-CN" w:bidi="ar-SA"/>
    </w:rPr>
  </w:style>
  <w:style w:type="character" w:customStyle="1" w:styleId="340">
    <w:name w:val="*正文 Char Char_2"/>
    <w:link w:val="338"/>
    <w:autoRedefine/>
    <w:qFormat/>
    <w:locked/>
    <w:uiPriority w:val="0"/>
    <w:rPr>
      <w:rFonts w:ascii="微软雅黑" w:hAnsi="微软雅黑" w:eastAsia="微软雅黑"/>
    </w:rPr>
  </w:style>
  <w:style w:type="paragraph" w:customStyle="1" w:styleId="341">
    <w:name w:val="Normal_2"/>
    <w:autoRedefine/>
    <w:qFormat/>
    <w:uiPriority w:val="0"/>
    <w:rPr>
      <w:rFonts w:ascii="黑体" w:hAnsi="黑体" w:eastAsia="黑体" w:cs="Times New Roman"/>
      <w:b/>
      <w:sz w:val="32"/>
      <w:szCs w:val="24"/>
      <w:lang w:bidi="ar-SA"/>
    </w:rPr>
  </w:style>
  <w:style w:type="paragraph" w:customStyle="1" w:styleId="342">
    <w:name w:val="*正文_0_0"/>
    <w:basedOn w:val="314"/>
    <w:next w:val="314"/>
    <w:link w:val="343"/>
    <w:autoRedefine/>
    <w:qFormat/>
    <w:uiPriority w:val="0"/>
    <w:pPr>
      <w:widowControl/>
      <w:ind w:firstLine="482"/>
    </w:pPr>
    <w:rPr>
      <w:rFonts w:ascii="微软雅黑" w:hAnsi="微软雅黑" w:eastAsia="微软雅黑" w:cs="Times New Roman"/>
      <w:kern w:val="2"/>
      <w:sz w:val="21"/>
      <w:szCs w:val="22"/>
    </w:rPr>
  </w:style>
  <w:style w:type="character" w:customStyle="1" w:styleId="343">
    <w:name w:val="*正文 Char Char_0_0"/>
    <w:link w:val="342"/>
    <w:autoRedefine/>
    <w:qFormat/>
    <w:locked/>
    <w:uiPriority w:val="0"/>
    <w:rPr>
      <w:rFonts w:ascii="微软雅黑" w:hAnsi="微软雅黑" w:eastAsia="微软雅黑"/>
    </w:rPr>
  </w:style>
  <w:style w:type="character" w:customStyle="1" w:styleId="344">
    <w:name w:val="标题 4 Char_1"/>
    <w:link w:val="345"/>
    <w:autoRedefine/>
    <w:qFormat/>
    <w:uiPriority w:val="0"/>
    <w:rPr>
      <w:rFonts w:ascii="Arial" w:hAnsi="Arial" w:eastAsia="仿宋" w:cs="Times New Roman"/>
      <w:b/>
      <w:bCs/>
      <w:kern w:val="0"/>
      <w:sz w:val="28"/>
      <w:szCs w:val="28"/>
    </w:rPr>
  </w:style>
  <w:style w:type="paragraph" w:customStyle="1" w:styleId="345">
    <w:name w:val="标题 4_1"/>
    <w:basedOn w:val="314"/>
    <w:next w:val="314"/>
    <w:link w:val="344"/>
    <w:autoRedefine/>
    <w:qFormat/>
    <w:uiPriority w:val="0"/>
    <w:pPr>
      <w:keepNext/>
      <w:keepLines/>
      <w:outlineLvl w:val="3"/>
    </w:pPr>
    <w:rPr>
      <w:rFonts w:ascii="Arial" w:hAnsi="Arial" w:eastAsia="仿宋"/>
      <w:b/>
      <w:bCs/>
      <w:sz w:val="28"/>
      <w:szCs w:val="28"/>
    </w:rPr>
  </w:style>
  <w:style w:type="paragraph" w:customStyle="1" w:styleId="346">
    <w:name w:val="Normal_3"/>
    <w:autoRedefine/>
    <w:qFormat/>
    <w:uiPriority w:val="0"/>
    <w:rPr>
      <w:rFonts w:ascii="黑体" w:hAnsi="黑体" w:eastAsia="黑体" w:cs="Times New Roman"/>
      <w:b/>
      <w:sz w:val="32"/>
      <w:szCs w:val="24"/>
      <w:lang w:bidi="ar-SA"/>
    </w:rPr>
  </w:style>
  <w:style w:type="paragraph" w:customStyle="1" w:styleId="347">
    <w:name w:val="*正文_1_1"/>
    <w:basedOn w:val="348"/>
    <w:next w:val="348"/>
    <w:link w:val="352"/>
    <w:autoRedefine/>
    <w:qFormat/>
    <w:uiPriority w:val="0"/>
    <w:pPr>
      <w:widowControl/>
      <w:ind w:firstLine="482"/>
    </w:pPr>
    <w:rPr>
      <w:rFonts w:ascii="微软雅黑" w:hAnsi="微软雅黑" w:eastAsia="微软雅黑" w:cs="Times New Roman"/>
      <w:kern w:val="2"/>
      <w:sz w:val="21"/>
      <w:szCs w:val="22"/>
    </w:rPr>
  </w:style>
  <w:style w:type="paragraph" w:customStyle="1" w:styleId="348">
    <w:name w:val="正文_1_0"/>
    <w:basedOn w:val="349"/>
    <w:next w:val="350"/>
    <w:autoRedefine/>
    <w:qFormat/>
    <w:uiPriority w:val="0"/>
    <w:pPr>
      <w:widowControl w:val="0"/>
      <w:jc w:val="both"/>
    </w:pPr>
    <w:rPr>
      <w:rFonts w:ascii="Times New Roman" w:hAnsi="Times New Roman" w:eastAsia="宋体" w:cs="Times New Roman"/>
      <w:lang w:val="en-US" w:eastAsia="zh-CN" w:bidi="ar-SA"/>
    </w:rPr>
  </w:style>
  <w:style w:type="paragraph" w:customStyle="1" w:styleId="349">
    <w:name w:val="正文_1_1"/>
    <w:basedOn w:val="316"/>
    <w:unhideWhenUsed/>
    <w:qFormat/>
    <w:uiPriority w:val="0"/>
  </w:style>
  <w:style w:type="paragraph" w:customStyle="1" w:styleId="350">
    <w:name w:val="正文首行缩进 2_1"/>
    <w:basedOn w:val="351"/>
    <w:next w:val="348"/>
    <w:unhideWhenUsed/>
    <w:qFormat/>
    <w:uiPriority w:val="0"/>
    <w:pPr>
      <w:spacing w:after="120" w:line="240" w:lineRule="auto"/>
      <w:ind w:left="200" w:leftChars="200" w:firstLine="200" w:firstLineChars="200"/>
    </w:pPr>
  </w:style>
  <w:style w:type="paragraph" w:customStyle="1" w:styleId="351">
    <w:name w:val="正文文本缩进_1"/>
    <w:basedOn w:val="348"/>
    <w:unhideWhenUsed/>
    <w:qFormat/>
    <w:uiPriority w:val="0"/>
    <w:pPr>
      <w:spacing w:line="400" w:lineRule="exact"/>
      <w:ind w:left="630"/>
    </w:pPr>
    <w:rPr>
      <w:rFonts w:ascii="楷体_GB2312" w:eastAsia="楷体_GB2312"/>
      <w:sz w:val="30"/>
    </w:rPr>
  </w:style>
  <w:style w:type="character" w:customStyle="1" w:styleId="352">
    <w:name w:val="*正文 Char Char_1_0"/>
    <w:link w:val="347"/>
    <w:autoRedefine/>
    <w:qFormat/>
    <w:locked/>
    <w:uiPriority w:val="0"/>
    <w:rPr>
      <w:rFonts w:ascii="微软雅黑" w:hAnsi="微软雅黑" w:eastAsia="微软雅黑"/>
    </w:rPr>
  </w:style>
  <w:style w:type="paragraph" w:customStyle="1" w:styleId="353">
    <w:name w:val="Normal_4"/>
    <w:autoRedefine/>
    <w:qFormat/>
    <w:uiPriority w:val="0"/>
    <w:rPr>
      <w:rFonts w:ascii="黑体" w:hAnsi="黑体" w:eastAsia="黑体" w:cs="Times New Roman"/>
      <w:b/>
      <w:sz w:val="32"/>
      <w:szCs w:val="24"/>
      <w:lang w:bidi="ar-SA"/>
    </w:rPr>
  </w:style>
  <w:style w:type="paragraph" w:customStyle="1" w:styleId="354">
    <w:name w:val="*正文_2_0"/>
    <w:basedOn w:val="355"/>
    <w:next w:val="355"/>
    <w:link w:val="356"/>
    <w:autoRedefine/>
    <w:qFormat/>
    <w:uiPriority w:val="0"/>
    <w:pPr>
      <w:widowControl/>
      <w:ind w:firstLine="482"/>
    </w:pPr>
    <w:rPr>
      <w:rFonts w:ascii="微软雅黑" w:hAnsi="微软雅黑" w:eastAsia="微软雅黑"/>
      <w:kern w:val="0"/>
      <w:szCs w:val="20"/>
    </w:rPr>
  </w:style>
  <w:style w:type="paragraph" w:customStyle="1" w:styleId="355">
    <w:name w:val="正文_2_1"/>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356">
    <w:name w:val="*正文 Char Char_2_0"/>
    <w:link w:val="354"/>
    <w:autoRedefine/>
    <w:qFormat/>
    <w:locked/>
    <w:uiPriority w:val="0"/>
    <w:rPr>
      <w:rFonts w:ascii="微软雅黑" w:hAnsi="微软雅黑" w:eastAsia="微软雅黑"/>
      <w:sz w:val="21"/>
    </w:rPr>
  </w:style>
  <w:style w:type="paragraph" w:customStyle="1" w:styleId="357">
    <w:name w:val="Normal_5"/>
    <w:autoRedefine/>
    <w:qFormat/>
    <w:uiPriority w:val="0"/>
    <w:rPr>
      <w:rFonts w:ascii="黑体" w:hAnsi="黑体" w:eastAsia="黑体" w:cs="Times New Roman"/>
      <w:b/>
      <w:sz w:val="32"/>
      <w:szCs w:val="24"/>
      <w:lang w:bidi="ar-SA"/>
    </w:rPr>
  </w:style>
  <w:style w:type="paragraph" w:customStyle="1" w:styleId="358">
    <w:name w:val="*正文_3_0"/>
    <w:basedOn w:val="359"/>
    <w:next w:val="359"/>
    <w:link w:val="360"/>
    <w:autoRedefine/>
    <w:qFormat/>
    <w:uiPriority w:val="0"/>
    <w:pPr>
      <w:widowControl/>
      <w:ind w:firstLine="482"/>
    </w:pPr>
    <w:rPr>
      <w:rFonts w:ascii="微软雅黑" w:hAnsi="微软雅黑" w:eastAsia="微软雅黑"/>
      <w:kern w:val="0"/>
      <w:szCs w:val="20"/>
    </w:rPr>
  </w:style>
  <w:style w:type="paragraph" w:customStyle="1" w:styleId="359">
    <w:name w:val="正文_4"/>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360">
    <w:name w:val="*正文 Char Char_3"/>
    <w:link w:val="358"/>
    <w:autoRedefine/>
    <w:qFormat/>
    <w:locked/>
    <w:uiPriority w:val="0"/>
    <w:rPr>
      <w:rFonts w:ascii="微软雅黑" w:hAnsi="微软雅黑" w:eastAsia="微软雅黑"/>
      <w:sz w:val="21"/>
    </w:rPr>
  </w:style>
  <w:style w:type="paragraph" w:customStyle="1" w:styleId="361">
    <w:name w:val="Normal_6"/>
    <w:autoRedefine/>
    <w:qFormat/>
    <w:uiPriority w:val="0"/>
    <w:rPr>
      <w:rFonts w:ascii="黑体" w:hAnsi="黑体" w:eastAsia="黑体" w:cs="Times New Roman"/>
      <w:b/>
      <w:sz w:val="32"/>
      <w:szCs w:val="24"/>
      <w:lang w:bidi="ar-SA"/>
    </w:rPr>
  </w:style>
  <w:style w:type="paragraph" w:customStyle="1" w:styleId="362">
    <w:name w:val="*正文_4"/>
    <w:basedOn w:val="363"/>
    <w:next w:val="363"/>
    <w:link w:val="364"/>
    <w:autoRedefine/>
    <w:qFormat/>
    <w:uiPriority w:val="0"/>
    <w:pPr>
      <w:widowControl/>
      <w:ind w:firstLine="482"/>
    </w:pPr>
    <w:rPr>
      <w:rFonts w:ascii="微软雅黑" w:hAnsi="微软雅黑" w:eastAsia="微软雅黑" w:cs="Times New Roman"/>
      <w:kern w:val="2"/>
      <w:sz w:val="21"/>
      <w:szCs w:val="22"/>
    </w:rPr>
  </w:style>
  <w:style w:type="paragraph" w:customStyle="1" w:styleId="363">
    <w:name w:val="正文_5"/>
    <w:autoRedefine/>
    <w:qFormat/>
    <w:uiPriority w:val="0"/>
    <w:pPr>
      <w:widowControl w:val="0"/>
      <w:jc w:val="both"/>
    </w:pPr>
    <w:rPr>
      <w:rFonts w:ascii="Times New Roman" w:hAnsi="Times New Roman" w:eastAsia="宋体" w:cs="Times New Roman"/>
      <w:lang w:val="en-US" w:eastAsia="zh-CN" w:bidi="ar-SA"/>
    </w:rPr>
  </w:style>
  <w:style w:type="character" w:customStyle="1" w:styleId="364">
    <w:name w:val="*正文 Char Char_4"/>
    <w:link w:val="362"/>
    <w:autoRedefine/>
    <w:qFormat/>
    <w:locked/>
    <w:uiPriority w:val="0"/>
    <w:rPr>
      <w:rFonts w:ascii="微软雅黑" w:hAnsi="微软雅黑" w:eastAsia="微软雅黑"/>
    </w:rPr>
  </w:style>
  <w:style w:type="paragraph" w:customStyle="1" w:styleId="365">
    <w:name w:val="Normal_7"/>
    <w:autoRedefine/>
    <w:qFormat/>
    <w:uiPriority w:val="0"/>
    <w:rPr>
      <w:rFonts w:ascii="黑体" w:hAnsi="黑体" w:eastAsia="黑体" w:cs="Times New Roman"/>
      <w:b/>
      <w:sz w:val="32"/>
      <w:szCs w:val="24"/>
      <w:lang w:bidi="ar-SA"/>
    </w:rPr>
  </w:style>
  <w:style w:type="paragraph" w:customStyle="1" w:styleId="366">
    <w:name w:val="*正文_5"/>
    <w:basedOn w:val="367"/>
    <w:next w:val="367"/>
    <w:link w:val="368"/>
    <w:autoRedefine/>
    <w:qFormat/>
    <w:uiPriority w:val="0"/>
    <w:pPr>
      <w:widowControl/>
      <w:ind w:firstLine="482"/>
    </w:pPr>
    <w:rPr>
      <w:rFonts w:ascii="微软雅黑" w:hAnsi="微软雅黑" w:eastAsia="微软雅黑" w:cs="Times New Roman"/>
      <w:kern w:val="2"/>
      <w:sz w:val="21"/>
      <w:szCs w:val="22"/>
    </w:rPr>
  </w:style>
  <w:style w:type="paragraph" w:customStyle="1" w:styleId="367">
    <w:name w:val="正文_6"/>
    <w:autoRedefine/>
    <w:qFormat/>
    <w:uiPriority w:val="0"/>
    <w:pPr>
      <w:widowControl w:val="0"/>
      <w:jc w:val="both"/>
    </w:pPr>
    <w:rPr>
      <w:rFonts w:ascii="Times New Roman" w:hAnsi="Times New Roman" w:eastAsia="宋体" w:cs="Times New Roman"/>
      <w:lang w:val="en-US" w:eastAsia="zh-CN" w:bidi="ar-SA"/>
    </w:rPr>
  </w:style>
  <w:style w:type="character" w:customStyle="1" w:styleId="368">
    <w:name w:val="*正文 Char Char_5"/>
    <w:link w:val="366"/>
    <w:autoRedefine/>
    <w:qFormat/>
    <w:locked/>
    <w:uiPriority w:val="0"/>
    <w:rPr>
      <w:rFonts w:ascii="微软雅黑" w:hAnsi="微软雅黑" w:eastAsia="微软雅黑"/>
    </w:rPr>
  </w:style>
  <w:style w:type="paragraph" w:customStyle="1" w:styleId="369">
    <w:name w:val="Normal_8"/>
    <w:autoRedefine/>
    <w:qFormat/>
    <w:uiPriority w:val="0"/>
    <w:rPr>
      <w:rFonts w:ascii="黑体" w:hAnsi="黑体" w:eastAsia="黑体" w:cs="Times New Roman"/>
      <w:b/>
      <w:sz w:val="32"/>
      <w:szCs w:val="24"/>
      <w:lang w:bidi="ar-SA"/>
    </w:rPr>
  </w:style>
  <w:style w:type="paragraph" w:customStyle="1" w:styleId="370">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1">
    <w:name w:val="正文_7"/>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2">
    <w:name w:val="Normal_9"/>
    <w:autoRedefine/>
    <w:qFormat/>
    <w:uiPriority w:val="0"/>
    <w:rPr>
      <w:rFonts w:ascii="黑体" w:hAnsi="黑体" w:eastAsia="黑体" w:cs="Times New Roman"/>
      <w:b/>
      <w:sz w:val="32"/>
      <w:szCs w:val="24"/>
      <w:lang w:bidi="ar-SA"/>
    </w:rPr>
  </w:style>
  <w:style w:type="paragraph" w:customStyle="1" w:styleId="373">
    <w:name w:val="*正文_6"/>
    <w:basedOn w:val="374"/>
    <w:next w:val="374"/>
    <w:link w:val="375"/>
    <w:autoRedefine/>
    <w:qFormat/>
    <w:uiPriority w:val="0"/>
    <w:pPr>
      <w:widowControl/>
      <w:ind w:firstLine="482"/>
    </w:pPr>
    <w:rPr>
      <w:rFonts w:ascii="微软雅黑" w:hAnsi="微软雅黑" w:eastAsia="微软雅黑"/>
      <w:sz w:val="21"/>
    </w:rPr>
  </w:style>
  <w:style w:type="paragraph" w:customStyle="1" w:styleId="374">
    <w:name w:val="正文_8"/>
    <w:autoRedefine/>
    <w:qFormat/>
    <w:uiPriority w:val="0"/>
    <w:pPr>
      <w:widowControl w:val="0"/>
      <w:jc w:val="both"/>
    </w:pPr>
    <w:rPr>
      <w:rFonts w:ascii="Times New Roman" w:hAnsi="Times New Roman" w:eastAsia="宋体" w:cs="Times New Roman"/>
      <w:lang w:val="en-US" w:eastAsia="zh-CN" w:bidi="ar-SA"/>
    </w:rPr>
  </w:style>
  <w:style w:type="character" w:customStyle="1" w:styleId="375">
    <w:name w:val="*正文 Char Char_6"/>
    <w:link w:val="373"/>
    <w:autoRedefine/>
    <w:qFormat/>
    <w:locked/>
    <w:uiPriority w:val="0"/>
    <w:rPr>
      <w:rFonts w:ascii="微软雅黑" w:hAnsi="微软雅黑" w:eastAsia="微软雅黑"/>
      <w:sz w:val="21"/>
    </w:rPr>
  </w:style>
  <w:style w:type="paragraph" w:customStyle="1" w:styleId="376">
    <w:name w:val="正文_6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7">
    <w:name w:val="正文首行缩进_0"/>
    <w:basedOn w:val="378"/>
    <w:link w:val="380"/>
    <w:autoRedefine/>
    <w:qFormat/>
    <w:uiPriority w:val="0"/>
    <w:pPr>
      <w:ind w:firstLine="420"/>
    </w:pPr>
    <w:rPr>
      <w:rFonts w:ascii="Calibri" w:hAnsi="Calibri" w:eastAsia="仿宋_GB2312"/>
      <w:kern w:val="2"/>
      <w:sz w:val="28"/>
      <w:szCs w:val="30"/>
    </w:rPr>
  </w:style>
  <w:style w:type="paragraph" w:customStyle="1" w:styleId="378">
    <w:name w:val="正文文本_1"/>
    <w:basedOn w:val="374"/>
    <w:link w:val="379"/>
    <w:autoRedefine/>
    <w:unhideWhenUsed/>
    <w:qFormat/>
    <w:uiPriority w:val="99"/>
    <w:pPr>
      <w:spacing w:after="120"/>
    </w:pPr>
  </w:style>
  <w:style w:type="character" w:customStyle="1" w:styleId="379">
    <w:name w:val="正文文本 Char_0"/>
    <w:link w:val="378"/>
    <w:autoRedefine/>
    <w:semiHidden/>
    <w:qFormat/>
    <w:uiPriority w:val="99"/>
    <w:rPr>
      <w:rFonts w:ascii="Times New Roman" w:hAnsi="Times New Roman"/>
    </w:rPr>
  </w:style>
  <w:style w:type="character" w:customStyle="1" w:styleId="380">
    <w:name w:val="正文首行缩进 Char_0"/>
    <w:link w:val="377"/>
    <w:autoRedefine/>
    <w:qFormat/>
    <w:uiPriority w:val="0"/>
    <w:rPr>
      <w:rFonts w:ascii="Times New Roman" w:hAnsi="Times New Roman" w:eastAsia="仿宋_GB2312"/>
      <w:kern w:val="2"/>
      <w:sz w:val="28"/>
      <w:szCs w:val="30"/>
    </w:rPr>
  </w:style>
  <w:style w:type="paragraph" w:customStyle="1" w:styleId="381">
    <w:name w:val="Normal_10"/>
    <w:autoRedefine/>
    <w:qFormat/>
    <w:uiPriority w:val="0"/>
    <w:rPr>
      <w:rFonts w:ascii="黑体" w:hAnsi="黑体" w:eastAsia="黑体" w:cs="Times New Roman"/>
      <w:b/>
      <w:sz w:val="32"/>
      <w:szCs w:val="24"/>
      <w:lang w:bidi="ar-SA"/>
    </w:rPr>
  </w:style>
  <w:style w:type="paragraph" w:customStyle="1" w:styleId="382">
    <w:name w:val="正文_9"/>
    <w:autoRedefine/>
    <w:qFormat/>
    <w:uiPriority w:val="0"/>
    <w:pPr>
      <w:widowControl w:val="0"/>
      <w:jc w:val="both"/>
    </w:pPr>
    <w:rPr>
      <w:rFonts w:ascii="Times New Roman" w:hAnsi="Times New Roman" w:eastAsia="宋体" w:cs="Times New Roman"/>
      <w:lang w:val="en-US" w:eastAsia="zh-CN" w:bidi="ar-SA"/>
    </w:rPr>
  </w:style>
  <w:style w:type="paragraph" w:customStyle="1" w:styleId="383">
    <w:name w:val="Normal_11"/>
    <w:autoRedefine/>
    <w:qFormat/>
    <w:uiPriority w:val="0"/>
    <w:rPr>
      <w:rFonts w:ascii="黑体" w:hAnsi="黑体" w:eastAsia="黑体" w:cs="Times New Roman"/>
      <w:b/>
      <w:sz w:val="32"/>
      <w:szCs w:val="24"/>
      <w:lang w:bidi="ar-SA"/>
    </w:rPr>
  </w:style>
  <w:style w:type="paragraph" w:customStyle="1" w:styleId="384">
    <w:name w:val="正文_10"/>
    <w:autoRedefine/>
    <w:qFormat/>
    <w:uiPriority w:val="0"/>
    <w:pPr>
      <w:widowControl w:val="0"/>
      <w:jc w:val="both"/>
    </w:pPr>
    <w:rPr>
      <w:rFonts w:ascii="Times New Roman" w:hAnsi="Times New Roman" w:eastAsia="宋体" w:cs="Times New Roman"/>
      <w:lang w:val="en-US" w:eastAsia="zh-CN" w:bidi="ar-SA"/>
    </w:rPr>
  </w:style>
  <w:style w:type="paragraph" w:customStyle="1" w:styleId="385">
    <w:name w:val="Normal_12"/>
    <w:autoRedefine/>
    <w:qFormat/>
    <w:uiPriority w:val="0"/>
    <w:rPr>
      <w:rFonts w:ascii="黑体" w:hAnsi="黑体" w:eastAsia="黑体" w:cs="Times New Roman"/>
      <w:b/>
      <w:sz w:val="32"/>
      <w:szCs w:val="24"/>
      <w:lang w:bidi="ar-SA"/>
    </w:rPr>
  </w:style>
  <w:style w:type="paragraph" w:customStyle="1" w:styleId="386">
    <w:name w:val="正文_1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87">
    <w:name w:val="Normal_13"/>
    <w:autoRedefine/>
    <w:qFormat/>
    <w:uiPriority w:val="0"/>
    <w:rPr>
      <w:rFonts w:ascii="黑体" w:hAnsi="黑体" w:eastAsia="黑体" w:cs="Times New Roman"/>
      <w:b/>
      <w:sz w:val="32"/>
      <w:szCs w:val="24"/>
      <w:lang w:bidi="ar-SA"/>
    </w:rPr>
  </w:style>
  <w:style w:type="paragraph" w:customStyle="1" w:styleId="388">
    <w:name w:val="正文_1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89">
    <w:name w:val="Normal_14"/>
    <w:autoRedefine/>
    <w:qFormat/>
    <w:uiPriority w:val="0"/>
    <w:rPr>
      <w:rFonts w:ascii="黑体" w:hAnsi="黑体" w:eastAsia="黑体" w:cs="Times New Roman"/>
      <w:b/>
      <w:sz w:val="32"/>
      <w:szCs w:val="24"/>
      <w:lang w:bidi="ar-SA"/>
    </w:rPr>
  </w:style>
  <w:style w:type="paragraph" w:customStyle="1" w:styleId="390">
    <w:name w:val="正文_1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1">
    <w:name w:val="Default_0"/>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92">
    <w:name w:val="Normal_15"/>
    <w:autoRedefine/>
    <w:qFormat/>
    <w:uiPriority w:val="0"/>
    <w:rPr>
      <w:rFonts w:ascii="黑体" w:hAnsi="黑体" w:eastAsia="黑体" w:cs="Times New Roman"/>
      <w:b/>
      <w:sz w:val="32"/>
      <w:szCs w:val="24"/>
      <w:lang w:bidi="ar-SA"/>
    </w:rPr>
  </w:style>
  <w:style w:type="paragraph" w:customStyle="1" w:styleId="393">
    <w:name w:val="正文_1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4">
    <w:name w:val="Normal_16"/>
    <w:autoRedefine/>
    <w:qFormat/>
    <w:uiPriority w:val="0"/>
    <w:rPr>
      <w:rFonts w:ascii="黑体" w:hAnsi="黑体" w:eastAsia="黑体" w:cs="Times New Roman"/>
      <w:b/>
      <w:sz w:val="32"/>
      <w:szCs w:val="24"/>
      <w:lang w:bidi="ar-SA"/>
    </w:rPr>
  </w:style>
  <w:style w:type="paragraph" w:customStyle="1" w:styleId="395">
    <w:name w:val="正文_15"/>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6">
    <w:name w:val="Normal_17"/>
    <w:autoRedefine/>
    <w:qFormat/>
    <w:uiPriority w:val="0"/>
    <w:rPr>
      <w:rFonts w:ascii="黑体" w:hAnsi="黑体" w:eastAsia="黑体" w:cs="Times New Roman"/>
      <w:b/>
      <w:sz w:val="32"/>
      <w:szCs w:val="24"/>
      <w:lang w:bidi="ar-SA"/>
    </w:rPr>
  </w:style>
  <w:style w:type="paragraph" w:customStyle="1" w:styleId="397">
    <w:name w:val="*正文_7"/>
    <w:basedOn w:val="398"/>
    <w:next w:val="398"/>
    <w:link w:val="399"/>
    <w:autoRedefine/>
    <w:qFormat/>
    <w:uiPriority w:val="0"/>
    <w:pPr>
      <w:widowControl/>
      <w:ind w:firstLine="482"/>
    </w:pPr>
    <w:rPr>
      <w:rFonts w:ascii="微软雅黑" w:hAnsi="微软雅黑" w:eastAsia="微软雅黑"/>
      <w:kern w:val="0"/>
      <w:szCs w:val="20"/>
    </w:rPr>
  </w:style>
  <w:style w:type="paragraph" w:customStyle="1" w:styleId="398">
    <w:name w:val="正文_16"/>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399">
    <w:name w:val="*正文 Char Char_7"/>
    <w:link w:val="397"/>
    <w:autoRedefine/>
    <w:qFormat/>
    <w:locked/>
    <w:uiPriority w:val="0"/>
    <w:rPr>
      <w:rFonts w:ascii="微软雅黑" w:hAnsi="微软雅黑" w:eastAsia="微软雅黑"/>
      <w:sz w:val="21"/>
    </w:rPr>
  </w:style>
  <w:style w:type="paragraph" w:customStyle="1" w:styleId="400">
    <w:name w:val="Normal_18"/>
    <w:autoRedefine/>
    <w:qFormat/>
    <w:uiPriority w:val="0"/>
    <w:rPr>
      <w:rFonts w:ascii="黑体" w:hAnsi="黑体" w:eastAsia="黑体" w:cs="Times New Roman"/>
      <w:b/>
      <w:sz w:val="32"/>
      <w:szCs w:val="24"/>
      <w:lang w:bidi="ar-SA"/>
    </w:rPr>
  </w:style>
  <w:style w:type="paragraph" w:customStyle="1" w:styleId="401">
    <w:name w:val="正文_17"/>
    <w:autoRedefine/>
    <w:qFormat/>
    <w:uiPriority w:val="0"/>
    <w:pPr>
      <w:widowControl w:val="0"/>
      <w:jc w:val="both"/>
    </w:pPr>
    <w:rPr>
      <w:rFonts w:ascii="Times New Roman" w:hAnsi="Times New Roman" w:eastAsia="宋体" w:cs="Times New Roman"/>
      <w:lang w:val="en-US" w:eastAsia="zh-CN" w:bidi="ar-SA"/>
    </w:rPr>
  </w:style>
  <w:style w:type="paragraph" w:customStyle="1" w:styleId="402">
    <w:name w:val="Normal_19"/>
    <w:autoRedefine/>
    <w:qFormat/>
    <w:uiPriority w:val="0"/>
    <w:rPr>
      <w:rFonts w:ascii="黑体" w:hAnsi="黑体" w:eastAsia="黑体" w:cs="Times New Roman"/>
      <w:b/>
      <w:sz w:val="32"/>
      <w:szCs w:val="24"/>
      <w:lang w:bidi="ar-SA"/>
    </w:rPr>
  </w:style>
  <w:style w:type="paragraph" w:customStyle="1" w:styleId="403">
    <w:name w:val="*正文_8"/>
    <w:basedOn w:val="404"/>
    <w:next w:val="404"/>
    <w:link w:val="405"/>
    <w:autoRedefine/>
    <w:qFormat/>
    <w:uiPriority w:val="0"/>
    <w:pPr>
      <w:widowControl/>
      <w:ind w:firstLine="482"/>
    </w:pPr>
    <w:rPr>
      <w:rFonts w:ascii="微软雅黑" w:hAnsi="微软雅黑" w:eastAsia="微软雅黑" w:cs="Times New Roman"/>
      <w:kern w:val="2"/>
      <w:sz w:val="21"/>
      <w:szCs w:val="22"/>
    </w:rPr>
  </w:style>
  <w:style w:type="paragraph" w:customStyle="1" w:styleId="404">
    <w:name w:val="正文_18"/>
    <w:autoRedefine/>
    <w:qFormat/>
    <w:uiPriority w:val="0"/>
    <w:pPr>
      <w:widowControl w:val="0"/>
      <w:jc w:val="both"/>
    </w:pPr>
    <w:rPr>
      <w:rFonts w:ascii="Times New Roman" w:hAnsi="Times New Roman" w:eastAsia="宋体" w:cs="Times New Roman"/>
      <w:lang w:val="en-US" w:eastAsia="zh-CN" w:bidi="ar-SA"/>
    </w:rPr>
  </w:style>
  <w:style w:type="character" w:customStyle="1" w:styleId="405">
    <w:name w:val="*正文 Char Char_8"/>
    <w:link w:val="403"/>
    <w:autoRedefine/>
    <w:qFormat/>
    <w:locked/>
    <w:uiPriority w:val="0"/>
    <w:rPr>
      <w:rFonts w:ascii="微软雅黑" w:hAnsi="微软雅黑" w:eastAsia="微软雅黑"/>
    </w:rPr>
  </w:style>
  <w:style w:type="paragraph" w:customStyle="1" w:styleId="406">
    <w:name w:val="Normal_20"/>
    <w:autoRedefine/>
    <w:qFormat/>
    <w:uiPriority w:val="0"/>
    <w:rPr>
      <w:rFonts w:ascii="黑体" w:hAnsi="黑体" w:eastAsia="黑体" w:cs="Times New Roman"/>
      <w:b/>
      <w:sz w:val="32"/>
      <w:szCs w:val="24"/>
      <w:lang w:bidi="ar-SA"/>
    </w:rPr>
  </w:style>
  <w:style w:type="paragraph" w:customStyle="1" w:styleId="407">
    <w:name w:val="正文_19"/>
    <w:autoRedefine/>
    <w:qFormat/>
    <w:uiPriority w:val="0"/>
    <w:pPr>
      <w:widowControl w:val="0"/>
      <w:jc w:val="both"/>
    </w:pPr>
    <w:rPr>
      <w:rFonts w:ascii="Times New Roman" w:hAnsi="Times New Roman" w:eastAsia="宋体" w:cs="Times New Roman"/>
      <w:lang w:val="en-US" w:eastAsia="zh-CN" w:bidi="ar-SA"/>
    </w:rPr>
  </w:style>
  <w:style w:type="paragraph" w:customStyle="1" w:styleId="408">
    <w:name w:val="Normal"/>
    <w:autoRedefine/>
    <w:qFormat/>
    <w:uiPriority w:val="0"/>
    <w:rPr>
      <w:rFonts w:ascii="Times New Roman" w:hAnsi="Times New Roman" w:eastAsia="Times New Roman" w:cs="Times New Roman"/>
      <w:sz w:val="24"/>
      <w:szCs w:val="24"/>
      <w:lang w:bidi="ar-SA"/>
    </w:rPr>
  </w:style>
  <w:style w:type="paragraph" w:customStyle="1" w:styleId="409">
    <w:name w:val="Normal_21"/>
    <w:autoRedefine/>
    <w:qFormat/>
    <w:uiPriority w:val="0"/>
    <w:rPr>
      <w:rFonts w:ascii="Times New Roman" w:hAnsi="Times New Roman" w:eastAsia="Times New Roman" w:cs="Times New Roman"/>
      <w:sz w:val="24"/>
      <w:szCs w:val="24"/>
      <w:lang w:bidi="ar-SA"/>
    </w:rPr>
  </w:style>
  <w:style w:type="paragraph" w:customStyle="1" w:styleId="410">
    <w:name w:val="Body text|1"/>
    <w:basedOn w:val="1"/>
    <w:autoRedefine/>
    <w:qFormat/>
    <w:uiPriority w:val="0"/>
    <w:pPr>
      <w:spacing w:after="220" w:line="420" w:lineRule="auto"/>
      <w:ind w:firstLine="400"/>
      <w:jc w:val="left"/>
    </w:pPr>
    <w:rPr>
      <w:rFonts w:ascii="MingLiU" w:hAnsi="MingLiU" w:eastAsia="MingLiU" w:cs="MingLiU"/>
      <w:sz w:val="20"/>
      <w:szCs w:val="20"/>
      <w:lang w:val="zh-TW" w:eastAsia="zh-TW" w:bidi="zh-TW"/>
    </w:rPr>
  </w:style>
  <w:style w:type="paragraph" w:customStyle="1" w:styleId="411">
    <w:name w:val="&quot;Table caption|1&quot;"/>
    <w:basedOn w:val="1"/>
    <w:autoRedefine/>
    <w:qFormat/>
    <w:uiPriority w:val="0"/>
    <w:pPr>
      <w:shd w:val="clear" w:color="FFFFFF" w:fill="FFFFFF"/>
      <w:jc w:val="left"/>
    </w:pPr>
    <w:rPr>
      <w:rFonts w:ascii="MingLiU" w:hAnsi="MingLiU" w:eastAsia="MingLiU" w:cs="MingLiU"/>
      <w:color w:val="000000"/>
      <w:kern w:val="0"/>
      <w:sz w:val="19"/>
      <w:szCs w:val="19"/>
      <w:lang w:val="zh-TW" w:eastAsia="zh-TW" w:bidi="zh-TW"/>
    </w:rPr>
  </w:style>
  <w:style w:type="character" w:customStyle="1" w:styleId="412">
    <w:name w:val="NormalCharacter"/>
    <w:autoRedefine/>
    <w:semiHidden/>
    <w:qFormat/>
    <w:uiPriority w:val="0"/>
    <w:rPr>
      <w:rFonts w:ascii="Calibri" w:hAnsi="Calibri" w:eastAsia="宋体" w:cs="Times New Roman"/>
      <w:kern w:val="2"/>
      <w:sz w:val="21"/>
      <w:szCs w:val="24"/>
      <w:lang w:val="en-US" w:eastAsia="zh-CN" w:bidi="ar-SA"/>
    </w:rPr>
  </w:style>
  <w:style w:type="paragraph" w:customStyle="1" w:styleId="413">
    <w:name w:val="_Style 2"/>
    <w:basedOn w:val="1"/>
    <w:autoRedefine/>
    <w:qFormat/>
    <w:uiPriority w:val="0"/>
    <w:pPr>
      <w:ind w:firstLine="420" w:firstLineChars="200"/>
    </w:pPr>
  </w:style>
  <w:style w:type="paragraph" w:customStyle="1" w:styleId="414">
    <w:name w:val="Body text|2"/>
    <w:basedOn w:val="370"/>
    <w:autoRedefine/>
    <w:qFormat/>
    <w:uiPriority w:val="0"/>
    <w:pPr>
      <w:spacing w:after="130" w:line="307" w:lineRule="auto"/>
      <w:jc w:val="center"/>
    </w:pPr>
    <w:rPr>
      <w:rFonts w:ascii="宋体" w:hAnsi="宋体" w:cs="宋体"/>
      <w:b/>
      <w:bCs/>
      <w:kern w:val="0"/>
      <w:sz w:val="26"/>
      <w:szCs w:val="26"/>
      <w:lang w:val="zh-TW" w:eastAsia="zh-TW" w:bidi="zh-TW"/>
    </w:rPr>
  </w:style>
  <w:style w:type="paragraph" w:customStyle="1" w:styleId="415">
    <w:name w:val="Body text|1_0"/>
    <w:basedOn w:val="370"/>
    <w:autoRedefine/>
    <w:qFormat/>
    <w:uiPriority w:val="0"/>
    <w:pPr>
      <w:spacing w:line="439" w:lineRule="auto"/>
      <w:ind w:firstLine="400"/>
    </w:pPr>
    <w:rPr>
      <w:rFonts w:ascii="宋体" w:hAnsi="宋体" w:cs="宋体"/>
      <w:kern w:val="0"/>
      <w:sz w:val="22"/>
      <w:lang w:val="zh-TW" w:eastAsia="zh-TW" w:bidi="zh-TW"/>
    </w:rPr>
  </w:style>
  <w:style w:type="paragraph" w:customStyle="1" w:styleId="416">
    <w:name w:val="正文_9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17">
    <w:name w:val="Normal_14_0"/>
    <w:autoRedefine/>
    <w:qFormat/>
    <w:uiPriority w:val="0"/>
    <w:rPr>
      <w:rFonts w:ascii="黑体" w:hAnsi="黑体" w:eastAsia="黑体" w:cs="Times New Roman"/>
      <w:b/>
      <w:sz w:val="32"/>
      <w:szCs w:val="24"/>
      <w:lang w:val="en-US" w:eastAsia="zh-CN" w:bidi="ar-SA"/>
    </w:rPr>
  </w:style>
  <w:style w:type="paragraph" w:customStyle="1" w:styleId="418">
    <w:name w:val="普通(网站)_1_0"/>
    <w:basedOn w:val="367"/>
    <w:autoRedefine/>
    <w:unhideWhenUsed/>
    <w:qFormat/>
    <w:uiPriority w:val="99"/>
    <w:rPr>
      <w:rFonts w:eastAsia="宋体"/>
      <w:sz w:val="24"/>
    </w:rPr>
  </w:style>
  <w:style w:type="paragraph" w:customStyle="1" w:styleId="419">
    <w:name w:val="正文_1_0_0"/>
    <w:basedOn w:val="367"/>
    <w:next w:val="367"/>
    <w:autoRedefine/>
    <w:qFormat/>
    <w:uiPriority w:val="0"/>
    <w:pPr>
      <w:keepNext w:val="0"/>
      <w:keepLines w:val="0"/>
      <w:widowControl w:val="0"/>
      <w:suppressLineNumbers w:val="0"/>
      <w:spacing w:before="0" w:beforeAutospacing="0" w:after="0" w:afterAutospacing="0"/>
      <w:ind w:left="0" w:right="0" w:firstLine="0" w:firstLineChars="0"/>
      <w:jc w:val="both"/>
    </w:pPr>
    <w:rPr>
      <w:rFonts w:hint="default" w:ascii="Times New Roman" w:hAnsi="Times New Roman" w:eastAsia="宋体" w:cs="Times New Roman"/>
      <w:kern w:val="2"/>
      <w:sz w:val="21"/>
      <w:szCs w:val="22"/>
      <w:lang w:val="en-US" w:eastAsia="zh-CN" w:bidi="ar"/>
    </w:rPr>
  </w:style>
  <w:style w:type="paragraph" w:customStyle="1" w:styleId="420">
    <w:name w:val="样式 正文 + 首行缩进:  2 字符"/>
    <w:basedOn w:val="1"/>
    <w:next w:val="24"/>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107</Pages>
  <Words>16307</Words>
  <Characters>17921</Characters>
  <Lines>319</Lines>
  <Paragraphs>89</Paragraphs>
  <TotalTime>49</TotalTime>
  <ScaleCrop>false</ScaleCrop>
  <LinksUpToDate>false</LinksUpToDate>
  <CharactersWithSpaces>18135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2019-07-03T07:16:00Z</dcterms:created>
  <dc:creator>USER</dc:creator>
  <cp:lastModifiedBy>NTKO</cp:lastModifiedBy>
  <cp:lastPrinted>2025-07-10T02:45:00Z</cp:lastPrinted>
  <dcterms:modified xsi:type="dcterms:W3CDTF">2025-07-11T12:44:00Z</dcterms:modified>
  <dc:title>洛阳市政府采购中心</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F0AC85BC869549E085E8A3BD429CDAF1_13</vt:lpwstr>
  </property>
  <property fmtid="{D5CDD505-2E9C-101B-9397-08002B2CF9AE}" pid="4" name="KSOTemplateDocerSaveRecord">
    <vt:lpwstr>eyJoZGlkIjoiN2ZiNzZjNmQzYTMxZGIwNTI5ZWIyYzU1OWM5OTdlYjAiLCJ1c2VySWQiOiIxMDI1MDAwOTk3In0=</vt:lpwstr>
  </property>
</Properties>
</file>