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BC3F0">
      <w:pPr>
        <w:spacing w:line="420" w:lineRule="exact"/>
        <w:jc w:val="both"/>
        <w:rPr>
          <w:rFonts w:hint="eastAsia" w:ascii="宋体" w:hAnsi="宋体" w:cs="宋体"/>
          <w:b/>
          <w:color w:val="000000"/>
          <w:sz w:val="32"/>
          <w:szCs w:val="32"/>
        </w:rPr>
      </w:pPr>
    </w:p>
    <w:p w14:paraId="57E5C9B4">
      <w:pPr>
        <w:jc w:val="center"/>
        <w:rPr>
          <w:rFonts w:hint="eastAsia"/>
          <w:sz w:val="52"/>
          <w:szCs w:val="52"/>
        </w:rPr>
      </w:pPr>
    </w:p>
    <w:p w14:paraId="7EA801CF">
      <w:pPr>
        <w:jc w:val="center"/>
        <w:rPr>
          <w:rFonts w:hint="eastAsia"/>
          <w:b/>
          <w:bCs/>
          <w:sz w:val="60"/>
          <w:szCs w:val="60"/>
        </w:rPr>
      </w:pPr>
      <w:r>
        <w:rPr>
          <w:rFonts w:hint="eastAsia"/>
          <w:b/>
          <w:bCs/>
          <w:sz w:val="60"/>
          <w:szCs w:val="60"/>
          <w:lang w:eastAsia="zh-CN"/>
        </w:rPr>
        <w:t>干店村农产品仓储建设项目</w:t>
      </w:r>
    </w:p>
    <w:p w14:paraId="3AF32FC2">
      <w:pPr>
        <w:pStyle w:val="5"/>
        <w:rPr>
          <w:rFonts w:hint="eastAsia"/>
          <w:color w:val="000000"/>
        </w:rPr>
      </w:pPr>
    </w:p>
    <w:p w14:paraId="3229D8E7">
      <w:pPr>
        <w:spacing w:line="420" w:lineRule="exact"/>
        <w:jc w:val="both"/>
        <w:rPr>
          <w:rFonts w:hint="eastAsia" w:ascii="宋体" w:hAnsi="宋体" w:cs="宋体"/>
          <w:b/>
          <w:color w:val="000000"/>
          <w:sz w:val="28"/>
          <w:szCs w:val="28"/>
        </w:rPr>
      </w:pPr>
    </w:p>
    <w:p w14:paraId="43AB5360">
      <w:pPr>
        <w:spacing w:line="360" w:lineRule="auto"/>
        <w:jc w:val="center"/>
        <w:outlineLvl w:val="0"/>
        <w:rPr>
          <w:rFonts w:hint="eastAsia" w:ascii="宋体" w:hAnsi="宋体"/>
          <w:b/>
          <w:color w:val="000000"/>
          <w:sz w:val="30"/>
          <w:szCs w:val="30"/>
        </w:rPr>
      </w:pPr>
      <w:bookmarkStart w:id="0" w:name="_Toc7179"/>
      <w:r>
        <w:rPr>
          <w:rFonts w:hint="eastAsia" w:ascii="宋体" w:hAnsi="宋体"/>
          <w:b/>
          <w:color w:val="000000"/>
          <w:sz w:val="72"/>
          <w:szCs w:val="72"/>
        </w:rPr>
        <w:t>竞争性磋商文件</w:t>
      </w:r>
      <w:bookmarkEnd w:id="0"/>
    </w:p>
    <w:p w14:paraId="638FD868">
      <w:pPr>
        <w:spacing w:line="360" w:lineRule="auto"/>
        <w:ind w:firstLine="2409" w:firstLineChars="800"/>
        <w:rPr>
          <w:rFonts w:hint="eastAsia" w:ascii="宋体" w:hAnsi="宋体" w:eastAsia="宋体" w:cs="宋体"/>
          <w:b/>
          <w:color w:val="000000"/>
          <w:sz w:val="30"/>
          <w:szCs w:val="30"/>
          <w:highlight w:val="yellow"/>
        </w:rPr>
      </w:pPr>
      <w:bookmarkStart w:id="1" w:name="_Toc5074"/>
      <w:r>
        <w:rPr>
          <w:rFonts w:hint="eastAsia" w:ascii="宋体" w:hAnsi="宋体" w:eastAsia="宋体" w:cs="宋体"/>
          <w:b/>
          <w:color w:val="000000"/>
          <w:sz w:val="30"/>
          <w:szCs w:val="30"/>
        </w:rPr>
        <w:t>项目编号:</w:t>
      </w:r>
      <w:bookmarkEnd w:id="1"/>
      <w:r>
        <w:rPr>
          <w:rFonts w:hint="eastAsia" w:ascii="宋体" w:hAnsi="宋体" w:eastAsia="宋体" w:cs="宋体"/>
          <w:b/>
          <w:color w:val="000000"/>
          <w:sz w:val="30"/>
          <w:szCs w:val="30"/>
        </w:rPr>
        <w:t>SGZ[2025]254-ZC173</w:t>
      </w:r>
    </w:p>
    <w:p w14:paraId="27982E2F">
      <w:pPr>
        <w:spacing w:line="360" w:lineRule="auto"/>
        <w:ind w:firstLine="2409" w:firstLineChars="800"/>
        <w:rPr>
          <w:rFonts w:hint="default"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lang w:val="en-US" w:eastAsia="zh-CN"/>
        </w:rPr>
        <w:t xml:space="preserve">        示范竞磋采购-2025-19</w:t>
      </w:r>
    </w:p>
    <w:p w14:paraId="64E0117C">
      <w:pPr>
        <w:spacing w:line="360" w:lineRule="auto"/>
        <w:ind w:firstLine="3313" w:firstLineChars="1100"/>
        <w:rPr>
          <w:rFonts w:hint="eastAsia" w:ascii="宋体" w:hAnsi="宋体" w:eastAsia="宋体" w:cs="宋体"/>
          <w:b/>
          <w:color w:val="000000"/>
          <w:kern w:val="2"/>
          <w:sz w:val="30"/>
          <w:szCs w:val="30"/>
          <w:highlight w:val="none"/>
          <w:lang w:val="en-US" w:eastAsia="zh-CN" w:bidi="ar-SA"/>
        </w:rPr>
      </w:pPr>
      <w:r>
        <w:rPr>
          <w:rFonts w:hint="eastAsia" w:ascii="宋体" w:hAnsi="宋体" w:eastAsia="宋体" w:cs="宋体"/>
          <w:b/>
          <w:color w:val="000000"/>
          <w:kern w:val="2"/>
          <w:sz w:val="30"/>
          <w:szCs w:val="30"/>
          <w:highlight w:val="none"/>
          <w:lang w:val="en-US" w:eastAsia="zh-CN" w:bidi="ar-SA"/>
        </w:rPr>
        <w:t>三示工程（2025）第30号</w:t>
      </w:r>
    </w:p>
    <w:p w14:paraId="58C8552A">
      <w:pPr>
        <w:spacing w:line="360" w:lineRule="auto"/>
        <w:jc w:val="center"/>
        <w:rPr>
          <w:rFonts w:hint="eastAsia" w:ascii="宋体" w:hAnsi="宋体"/>
          <w:b/>
          <w:color w:val="000000"/>
          <w:sz w:val="30"/>
          <w:szCs w:val="30"/>
        </w:rPr>
      </w:pPr>
    </w:p>
    <w:p w14:paraId="5D3465C8">
      <w:pPr>
        <w:spacing w:line="360" w:lineRule="auto"/>
        <w:jc w:val="center"/>
        <w:rPr>
          <w:rFonts w:hint="eastAsia" w:ascii="宋体" w:hAnsi="宋体"/>
          <w:b/>
          <w:color w:val="000000"/>
          <w:sz w:val="30"/>
          <w:szCs w:val="30"/>
        </w:rPr>
      </w:pPr>
      <w:r>
        <w:drawing>
          <wp:anchor distT="0" distB="0" distL="114300" distR="114300" simplePos="0" relativeHeight="251659264" behindDoc="0" locked="0" layoutInCell="1" allowOverlap="1">
            <wp:simplePos x="0" y="0"/>
            <wp:positionH relativeFrom="column">
              <wp:posOffset>1906905</wp:posOffset>
            </wp:positionH>
            <wp:positionV relativeFrom="paragraph">
              <wp:posOffset>207010</wp:posOffset>
            </wp:positionV>
            <wp:extent cx="1913890" cy="1762760"/>
            <wp:effectExtent l="0" t="0" r="10160" b="889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1913890" cy="1762760"/>
                    </a:xfrm>
                    <a:prstGeom prst="rect">
                      <a:avLst/>
                    </a:prstGeom>
                    <a:noFill/>
                    <a:ln>
                      <a:noFill/>
                    </a:ln>
                  </pic:spPr>
                </pic:pic>
              </a:graphicData>
            </a:graphic>
          </wp:anchor>
        </w:drawing>
      </w:r>
    </w:p>
    <w:p w14:paraId="71335FB7">
      <w:pPr>
        <w:spacing w:line="480" w:lineRule="auto"/>
        <w:rPr>
          <w:rFonts w:hint="eastAsia" w:ascii="宋体" w:hAnsi="宋体"/>
          <w:b/>
          <w:color w:val="000000"/>
          <w:sz w:val="28"/>
          <w:szCs w:val="28"/>
        </w:rPr>
      </w:pPr>
    </w:p>
    <w:p w14:paraId="011A63A2">
      <w:pPr>
        <w:pStyle w:val="13"/>
        <w:rPr>
          <w:rFonts w:hint="eastAsia"/>
        </w:rPr>
      </w:pPr>
    </w:p>
    <w:p w14:paraId="676347FE">
      <w:pPr>
        <w:spacing w:line="480" w:lineRule="auto"/>
        <w:jc w:val="center"/>
        <w:rPr>
          <w:rFonts w:hint="eastAsia" w:ascii="宋体" w:hAnsi="宋体" w:eastAsia="宋体" w:cs="宋体"/>
          <w:b/>
          <w:color w:val="000000"/>
          <w:sz w:val="36"/>
          <w:szCs w:val="36"/>
          <w:lang w:eastAsia="zh-CN"/>
        </w:rPr>
      </w:pP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6"/>
          <w:szCs w:val="36"/>
        </w:rPr>
        <w:t>采 购 人：</w:t>
      </w:r>
      <w:r>
        <w:rPr>
          <w:rFonts w:hint="eastAsia" w:ascii="宋体" w:hAnsi="宋体" w:eastAsia="宋体" w:cs="宋体"/>
          <w:b/>
          <w:color w:val="auto"/>
          <w:kern w:val="0"/>
          <w:sz w:val="36"/>
          <w:szCs w:val="36"/>
          <w:lang w:eastAsia="zh-CN"/>
        </w:rPr>
        <w:t>灵宝市大王镇人民政府</w:t>
      </w:r>
    </w:p>
    <w:p w14:paraId="5D02EE91">
      <w:pPr>
        <w:spacing w:line="480" w:lineRule="auto"/>
        <w:ind w:firstLine="1807" w:firstLineChars="500"/>
        <w:outlineLvl w:val="0"/>
        <w:rPr>
          <w:rFonts w:hint="eastAsia" w:ascii="宋体" w:hAnsi="宋体" w:eastAsia="宋体" w:cs="宋体"/>
          <w:b/>
          <w:color w:val="000000"/>
          <w:sz w:val="36"/>
          <w:szCs w:val="36"/>
        </w:rPr>
      </w:pPr>
      <w:bookmarkStart w:id="2" w:name="_Toc13141"/>
      <w:r>
        <w:rPr>
          <w:rFonts w:hint="eastAsia" w:ascii="宋体" w:hAnsi="宋体" w:eastAsia="宋体" w:cs="宋体"/>
          <w:b/>
          <w:color w:val="000000"/>
          <w:sz w:val="36"/>
          <w:szCs w:val="36"/>
        </w:rPr>
        <w:t>代理机构：</w:t>
      </w:r>
      <w:bookmarkEnd w:id="2"/>
      <w:r>
        <w:rPr>
          <w:rFonts w:hint="eastAsia" w:ascii="宋体" w:hAnsi="宋体" w:eastAsia="宋体" w:cs="宋体"/>
          <w:b/>
          <w:color w:val="auto"/>
          <w:kern w:val="0"/>
          <w:sz w:val="36"/>
          <w:szCs w:val="36"/>
          <w:lang w:eastAsia="zh-CN"/>
        </w:rPr>
        <w:t>河南康基项目管理有限公司</w:t>
      </w:r>
    </w:p>
    <w:p w14:paraId="2E6931B8">
      <w:pPr>
        <w:spacing w:line="480" w:lineRule="auto"/>
        <w:ind w:firstLine="1807" w:firstLineChars="500"/>
        <w:outlineLvl w:val="0"/>
        <w:rPr>
          <w:rFonts w:hint="eastAsia" w:ascii="宋体" w:hAnsi="宋体" w:eastAsia="宋体" w:cs="宋体"/>
          <w:b/>
          <w:bCs/>
          <w:kern w:val="2"/>
          <w:sz w:val="36"/>
          <w:szCs w:val="36"/>
          <w:lang w:val="en-US" w:eastAsia="zh-CN" w:bidi="ar"/>
        </w:rPr>
        <w:sectPr>
          <w:footerReference r:id="rId6" w:type="first"/>
          <w:headerReference r:id="rId3" w:type="default"/>
          <w:footerReference r:id="rId4" w:type="default"/>
          <w:footerReference r:id="rId5" w:type="even"/>
          <w:pgSz w:w="11906" w:h="16838"/>
          <w:pgMar w:top="1440" w:right="1463" w:bottom="1440" w:left="1463" w:header="720" w:footer="720" w:gutter="0"/>
          <w:pgNumType w:start="1"/>
          <w:cols w:space="720" w:num="1"/>
        </w:sectPr>
      </w:pPr>
      <w:bookmarkStart w:id="3" w:name="_Toc19707"/>
      <w:r>
        <w:rPr>
          <w:rFonts w:hint="eastAsia" w:ascii="宋体" w:hAnsi="宋体" w:eastAsia="宋体" w:cs="宋体"/>
          <w:b/>
          <w:color w:val="000000"/>
          <w:sz w:val="36"/>
          <w:szCs w:val="36"/>
        </w:rPr>
        <w:t>日    期：</w:t>
      </w:r>
      <w:r>
        <w:rPr>
          <w:rFonts w:hint="eastAsia" w:ascii="宋体" w:hAnsi="宋体" w:eastAsia="宋体" w:cs="宋体"/>
          <w:b/>
          <w:bCs/>
          <w:kern w:val="2"/>
          <w:sz w:val="36"/>
          <w:szCs w:val="36"/>
          <w:lang w:val="en-US" w:eastAsia="zh-CN" w:bidi="ar"/>
        </w:rPr>
        <w:t>二零二五年六月</w:t>
      </w:r>
      <w:bookmarkEnd w:id="3"/>
    </w:p>
    <w:p w14:paraId="4CC00291">
      <w:pPr>
        <w:jc w:val="center"/>
        <w:rPr>
          <w:rFonts w:hint="eastAsia" w:ascii="宋体" w:hAnsi="宋体" w:eastAsia="宋体" w:cs="宋体"/>
          <w:color w:val="000000"/>
          <w:sz w:val="28"/>
          <w:szCs w:val="28"/>
          <w:highlight w:val="none"/>
        </w:rPr>
      </w:pPr>
      <w:bookmarkStart w:id="4" w:name="_Toc183264282"/>
      <w:bookmarkStart w:id="5" w:name="_Toc181180296"/>
      <w:r>
        <w:rPr>
          <w:rFonts w:hint="eastAsia" w:ascii="宋体" w:hAnsi="宋体" w:eastAsia="宋体" w:cs="宋体"/>
          <w:color w:val="000000"/>
          <w:sz w:val="28"/>
          <w:szCs w:val="28"/>
          <w:highlight w:val="none"/>
        </w:rPr>
        <w:t>目   录</w:t>
      </w:r>
    </w:p>
    <w:p w14:paraId="388A0FEA">
      <w:pPr>
        <w:pStyle w:val="2"/>
        <w:jc w:val="center"/>
        <w:rPr>
          <w:rFonts w:hint="eastAsia" w:ascii="宋体" w:hAnsi="宋体" w:eastAsia="宋体" w:cs="宋体"/>
          <w:color w:val="000000"/>
          <w:sz w:val="28"/>
          <w:szCs w:val="28"/>
          <w:highlight w:val="none"/>
        </w:rPr>
      </w:pPr>
    </w:p>
    <w:p w14:paraId="29C3C455">
      <w:pPr>
        <w:pStyle w:val="24"/>
        <w:tabs>
          <w:tab w:val="right" w:leader="dot" w:pos="9607"/>
        </w:tabs>
        <w:jc w:val="center"/>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rPr>
        <w:fldChar w:fldCharType="begin"/>
      </w:r>
      <w:r>
        <w:rPr>
          <w:rFonts w:hint="eastAsia" w:ascii="宋体" w:hAnsi="宋体" w:eastAsia="宋体" w:cs="宋体"/>
          <w:b/>
          <w:color w:val="000000"/>
          <w:sz w:val="28"/>
          <w:szCs w:val="28"/>
          <w:highlight w:val="none"/>
        </w:rPr>
        <w:instrText xml:space="preserve">TOC \o "1-1" \h \u </w:instrText>
      </w:r>
      <w:r>
        <w:rPr>
          <w:rFonts w:hint="eastAsia" w:ascii="宋体" w:hAnsi="宋体" w:eastAsia="宋体" w:cs="宋体"/>
          <w:b/>
          <w:color w:val="000000"/>
          <w:sz w:val="28"/>
          <w:szCs w:val="28"/>
          <w:highlight w:val="none"/>
        </w:rPr>
        <w:fldChar w:fldCharType="separate"/>
      </w: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HYPERLINK \l _Toc21319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第一部分  竞争性磋商公告</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PAGEREF _Toc21319 \h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1</w:t>
      </w:r>
      <w:r>
        <w:rPr>
          <w:rFonts w:hint="eastAsia" w:ascii="宋体" w:hAnsi="宋体" w:eastAsia="宋体" w:cs="宋体"/>
          <w:color w:val="000000"/>
          <w:sz w:val="28"/>
          <w:szCs w:val="28"/>
          <w:highlight w:val="none"/>
        </w:rPr>
        <w:fldChar w:fldCharType="end"/>
      </w:r>
      <w:r>
        <w:rPr>
          <w:rFonts w:hint="eastAsia" w:ascii="宋体" w:hAnsi="宋体" w:eastAsia="宋体" w:cs="宋体"/>
          <w:color w:val="000000"/>
          <w:sz w:val="28"/>
          <w:szCs w:val="28"/>
          <w:highlight w:val="none"/>
        </w:rPr>
        <w:fldChar w:fldCharType="end"/>
      </w:r>
    </w:p>
    <w:p w14:paraId="5B0E5B34">
      <w:pPr>
        <w:pStyle w:val="24"/>
        <w:tabs>
          <w:tab w:val="right" w:leader="dot" w:pos="9607"/>
        </w:tabs>
        <w:jc w:val="center"/>
        <w:rPr>
          <w:rFonts w:hint="eastAsia" w:ascii="宋体" w:hAnsi="宋体" w:eastAsia="宋体" w:cs="宋体"/>
          <w:color w:val="000000"/>
          <w:sz w:val="28"/>
          <w:szCs w:val="28"/>
          <w:highlight w:val="none"/>
        </w:rPr>
      </w:pPr>
    </w:p>
    <w:p w14:paraId="1D458B66">
      <w:pPr>
        <w:pStyle w:val="24"/>
        <w:tabs>
          <w:tab w:val="right" w:leader="dot" w:pos="9607"/>
        </w:tabs>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HYPERLINK \l _Toc28761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第二部分  供应商须知</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PAGEREF _Toc28761 \h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5</w:t>
      </w:r>
      <w:r>
        <w:rPr>
          <w:rFonts w:hint="eastAsia" w:ascii="宋体" w:hAnsi="宋体" w:eastAsia="宋体" w:cs="宋体"/>
          <w:color w:val="000000"/>
          <w:sz w:val="28"/>
          <w:szCs w:val="28"/>
          <w:highlight w:val="none"/>
        </w:rPr>
        <w:fldChar w:fldCharType="end"/>
      </w:r>
      <w:r>
        <w:rPr>
          <w:rFonts w:hint="eastAsia" w:ascii="宋体" w:hAnsi="宋体" w:eastAsia="宋体" w:cs="宋体"/>
          <w:color w:val="000000"/>
          <w:sz w:val="28"/>
          <w:szCs w:val="28"/>
          <w:highlight w:val="none"/>
        </w:rPr>
        <w:fldChar w:fldCharType="end"/>
      </w:r>
    </w:p>
    <w:p w14:paraId="4A30265A">
      <w:pPr>
        <w:pStyle w:val="24"/>
        <w:tabs>
          <w:tab w:val="right" w:leader="dot" w:pos="9607"/>
        </w:tabs>
        <w:jc w:val="center"/>
        <w:rPr>
          <w:rFonts w:hint="eastAsia" w:ascii="宋体" w:hAnsi="宋体" w:eastAsia="宋体" w:cs="宋体"/>
          <w:color w:val="000000"/>
          <w:sz w:val="28"/>
          <w:szCs w:val="28"/>
          <w:highlight w:val="none"/>
        </w:rPr>
      </w:pPr>
    </w:p>
    <w:p w14:paraId="1DFAA8A0">
      <w:pPr>
        <w:pStyle w:val="24"/>
        <w:tabs>
          <w:tab w:val="right" w:leader="dot" w:pos="9607"/>
        </w:tabs>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HYPERLINK \l _Toc19509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第三部分  磋商办法</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PAGEREF _Toc19509 \h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18</w:t>
      </w:r>
      <w:r>
        <w:rPr>
          <w:rFonts w:hint="eastAsia" w:ascii="宋体" w:hAnsi="宋体" w:eastAsia="宋体" w:cs="宋体"/>
          <w:color w:val="000000"/>
          <w:sz w:val="28"/>
          <w:szCs w:val="28"/>
          <w:highlight w:val="none"/>
        </w:rPr>
        <w:fldChar w:fldCharType="end"/>
      </w:r>
      <w:r>
        <w:rPr>
          <w:rFonts w:hint="eastAsia" w:ascii="宋体" w:hAnsi="宋体" w:eastAsia="宋体" w:cs="宋体"/>
          <w:color w:val="000000"/>
          <w:sz w:val="28"/>
          <w:szCs w:val="28"/>
          <w:highlight w:val="none"/>
        </w:rPr>
        <w:fldChar w:fldCharType="end"/>
      </w:r>
    </w:p>
    <w:p w14:paraId="2F13A2ED">
      <w:pPr>
        <w:pStyle w:val="24"/>
        <w:tabs>
          <w:tab w:val="right" w:leader="dot" w:pos="9607"/>
        </w:tabs>
        <w:jc w:val="center"/>
        <w:rPr>
          <w:rFonts w:hint="eastAsia" w:ascii="宋体" w:hAnsi="宋体" w:eastAsia="宋体" w:cs="宋体"/>
          <w:color w:val="000000"/>
          <w:sz w:val="28"/>
          <w:szCs w:val="28"/>
          <w:highlight w:val="none"/>
        </w:rPr>
      </w:pPr>
    </w:p>
    <w:p w14:paraId="198C51D4">
      <w:pPr>
        <w:pStyle w:val="24"/>
        <w:tabs>
          <w:tab w:val="right" w:leader="dot" w:pos="9607"/>
        </w:tabs>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HYPERLINK \l _Toc5781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第四部分  合同条款及格式</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PAGEREF _Toc5781 \h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22</w:t>
      </w:r>
      <w:r>
        <w:rPr>
          <w:rFonts w:hint="eastAsia" w:ascii="宋体" w:hAnsi="宋体" w:eastAsia="宋体" w:cs="宋体"/>
          <w:color w:val="000000"/>
          <w:sz w:val="28"/>
          <w:szCs w:val="28"/>
          <w:highlight w:val="none"/>
        </w:rPr>
        <w:fldChar w:fldCharType="end"/>
      </w:r>
      <w:r>
        <w:rPr>
          <w:rFonts w:hint="eastAsia" w:ascii="宋体" w:hAnsi="宋体" w:eastAsia="宋体" w:cs="宋体"/>
          <w:color w:val="000000"/>
          <w:sz w:val="28"/>
          <w:szCs w:val="28"/>
          <w:highlight w:val="none"/>
        </w:rPr>
        <w:fldChar w:fldCharType="end"/>
      </w:r>
    </w:p>
    <w:p w14:paraId="75CA0758">
      <w:pPr>
        <w:pStyle w:val="24"/>
        <w:tabs>
          <w:tab w:val="right" w:leader="dot" w:pos="9607"/>
        </w:tabs>
        <w:jc w:val="center"/>
        <w:rPr>
          <w:rFonts w:hint="eastAsia" w:ascii="宋体" w:hAnsi="宋体" w:eastAsia="宋体" w:cs="宋体"/>
          <w:color w:val="000000"/>
          <w:sz w:val="28"/>
          <w:szCs w:val="28"/>
          <w:highlight w:val="none"/>
        </w:rPr>
      </w:pPr>
    </w:p>
    <w:p w14:paraId="566DB37F">
      <w:pPr>
        <w:pStyle w:val="24"/>
        <w:tabs>
          <w:tab w:val="right" w:leader="dot" w:pos="9607"/>
        </w:tabs>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HYPERLINK \l _Toc21232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第五部分  工程量清单（另附）</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PAGEREF _Toc21232 \h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41</w:t>
      </w:r>
      <w:r>
        <w:rPr>
          <w:rFonts w:hint="eastAsia" w:ascii="宋体" w:hAnsi="宋体" w:eastAsia="宋体" w:cs="宋体"/>
          <w:color w:val="000000"/>
          <w:sz w:val="28"/>
          <w:szCs w:val="28"/>
          <w:highlight w:val="none"/>
        </w:rPr>
        <w:fldChar w:fldCharType="end"/>
      </w:r>
      <w:r>
        <w:rPr>
          <w:rFonts w:hint="eastAsia" w:ascii="宋体" w:hAnsi="宋体" w:eastAsia="宋体" w:cs="宋体"/>
          <w:color w:val="000000"/>
          <w:sz w:val="28"/>
          <w:szCs w:val="28"/>
          <w:highlight w:val="none"/>
        </w:rPr>
        <w:fldChar w:fldCharType="end"/>
      </w:r>
    </w:p>
    <w:p w14:paraId="4E79B8EE">
      <w:pPr>
        <w:pStyle w:val="24"/>
        <w:tabs>
          <w:tab w:val="right" w:leader="dot" w:pos="9607"/>
        </w:tabs>
        <w:jc w:val="center"/>
        <w:rPr>
          <w:rFonts w:hint="eastAsia" w:ascii="宋体" w:hAnsi="宋体" w:eastAsia="宋体" w:cs="宋体"/>
          <w:color w:val="000000"/>
          <w:sz w:val="28"/>
          <w:szCs w:val="28"/>
          <w:highlight w:val="none"/>
        </w:rPr>
      </w:pPr>
    </w:p>
    <w:p w14:paraId="44CD683B">
      <w:pPr>
        <w:pStyle w:val="24"/>
        <w:tabs>
          <w:tab w:val="right" w:leader="dot" w:pos="9607"/>
        </w:tabs>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HYPERLINK \l _Toc2722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第六部分  响应文件格式</w:t>
      </w:r>
      <w:r>
        <w:rPr>
          <w:rFonts w:hint="eastAsia" w:ascii="宋体" w:hAnsi="宋体" w:eastAsia="宋体" w:cs="宋体"/>
          <w:color w:val="000000"/>
          <w:sz w:val="28"/>
          <w:szCs w:val="28"/>
          <w:highlight w:val="none"/>
        </w:rPr>
        <w:tab/>
      </w: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 PAGEREF _Toc2722 \h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t>42</w:t>
      </w:r>
      <w:r>
        <w:rPr>
          <w:rFonts w:hint="eastAsia" w:ascii="宋体" w:hAnsi="宋体" w:eastAsia="宋体" w:cs="宋体"/>
          <w:color w:val="000000"/>
          <w:sz w:val="28"/>
          <w:szCs w:val="28"/>
          <w:highlight w:val="none"/>
        </w:rPr>
        <w:fldChar w:fldCharType="end"/>
      </w:r>
      <w:r>
        <w:rPr>
          <w:rFonts w:hint="eastAsia" w:ascii="宋体" w:hAnsi="宋体" w:eastAsia="宋体" w:cs="宋体"/>
          <w:color w:val="000000"/>
          <w:sz w:val="28"/>
          <w:szCs w:val="28"/>
          <w:highlight w:val="none"/>
        </w:rPr>
        <w:fldChar w:fldCharType="end"/>
      </w:r>
    </w:p>
    <w:p w14:paraId="35ADD10A">
      <w:pPr>
        <w:pStyle w:val="17"/>
        <w:tabs>
          <w:tab w:val="right" w:leader="dot" w:pos="8729"/>
          <w:tab w:val="clear" w:pos="9345"/>
        </w:tabs>
        <w:spacing w:line="240" w:lineRule="auto"/>
        <w:ind w:left="0" w:firstLine="0" w:firstLineChars="0"/>
        <w:jc w:val="center"/>
        <w:rPr>
          <w:rFonts w:hint="eastAsia" w:ascii="宋体" w:hAnsi="宋体" w:cs="宋体"/>
          <w:b/>
          <w:color w:val="000000"/>
          <w:sz w:val="36"/>
          <w:szCs w:val="36"/>
        </w:rPr>
        <w:sectPr>
          <w:pgSz w:w="11907" w:h="16840"/>
          <w:pgMar w:top="1247" w:right="882" w:bottom="1134" w:left="1418" w:header="851" w:footer="720" w:gutter="0"/>
          <w:pgNumType w:start="1"/>
          <w:cols w:space="720" w:num="1"/>
        </w:sectPr>
      </w:pPr>
      <w:r>
        <w:rPr>
          <w:rFonts w:hint="eastAsia" w:ascii="宋体" w:hAnsi="宋体" w:eastAsia="宋体" w:cs="宋体"/>
          <w:color w:val="000000"/>
          <w:sz w:val="28"/>
          <w:szCs w:val="28"/>
          <w:highlight w:val="none"/>
        </w:rPr>
        <w:fldChar w:fldCharType="end"/>
      </w:r>
    </w:p>
    <w:p w14:paraId="08FFEB89">
      <w:pPr>
        <w:pStyle w:val="25"/>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color w:val="000000"/>
          <w:sz w:val="32"/>
          <w:szCs w:val="32"/>
        </w:rPr>
      </w:pPr>
      <w:bookmarkStart w:id="6" w:name="_Toc13539"/>
      <w:bookmarkStart w:id="7" w:name="_Toc11902"/>
      <w:bookmarkStart w:id="8" w:name="_Toc51231125"/>
      <w:bookmarkStart w:id="9" w:name="_Toc21319"/>
      <w:r>
        <w:rPr>
          <w:rFonts w:hint="eastAsia" w:ascii="宋体" w:hAnsi="宋体" w:eastAsia="宋体" w:cs="宋体"/>
          <w:b/>
          <w:color w:val="000000"/>
          <w:sz w:val="32"/>
          <w:szCs w:val="32"/>
        </w:rPr>
        <w:t>第一部分</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rPr>
        <w:t>竞争性磋商公告</w:t>
      </w:r>
      <w:bookmarkEnd w:id="6"/>
      <w:bookmarkEnd w:id="7"/>
      <w:bookmarkEnd w:id="8"/>
      <w:bookmarkEnd w:id="9"/>
    </w:p>
    <w:p w14:paraId="0CF15F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项目概况</w:t>
      </w:r>
    </w:p>
    <w:p w14:paraId="2BBD8D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干店村农产品仓储建设项目</w:t>
      </w:r>
      <w:r>
        <w:rPr>
          <w:rFonts w:hint="eastAsia" w:ascii="宋体" w:hAnsi="宋体" w:eastAsia="宋体" w:cs="宋体"/>
          <w:color w:val="000000" w:themeColor="text1"/>
          <w:sz w:val="24"/>
          <w:szCs w:val="24"/>
          <w14:textFill>
            <w14:solidFill>
              <w14:schemeClr w14:val="tx1"/>
            </w14:solidFill>
          </w14:textFill>
        </w:rPr>
        <w:t>的潜在投标人应在三门峡市公共资源交易中心网获取</w:t>
      </w:r>
      <w:r>
        <w:rPr>
          <w:rFonts w:hint="eastAsia" w:ascii="宋体" w:hAnsi="宋体" w:eastAsia="宋体" w:cs="宋体"/>
          <w:color w:val="000000" w:themeColor="text1"/>
          <w:sz w:val="24"/>
          <w:szCs w:val="24"/>
          <w:lang w:eastAsia="zh-CN"/>
          <w14:textFill>
            <w14:solidFill>
              <w14:schemeClr w14:val="tx1"/>
            </w14:solidFill>
          </w14:textFill>
        </w:rPr>
        <w:t>竞争性磋商文件</w:t>
      </w:r>
      <w:r>
        <w:rPr>
          <w:rFonts w:hint="eastAsia" w:ascii="宋体" w:hAnsi="宋体" w:eastAsia="宋体" w:cs="宋体"/>
          <w:color w:val="000000" w:themeColor="text1"/>
          <w:sz w:val="24"/>
          <w:szCs w:val="24"/>
          <w14:textFill>
            <w14:solidFill>
              <w14:schemeClr w14:val="tx1"/>
            </w14:solidFill>
          </w14:textFill>
        </w:rPr>
        <w:t>，并</w:t>
      </w:r>
      <w:r>
        <w:rPr>
          <w:rFonts w:hint="eastAsia" w:ascii="宋体" w:hAnsi="宋体" w:eastAsia="宋体" w:cs="宋体"/>
          <w:color w:val="000000" w:themeColor="text1"/>
          <w:sz w:val="24"/>
          <w:szCs w:val="24"/>
          <w:lang w:eastAsia="zh-CN"/>
          <w14:textFill>
            <w14:solidFill>
              <w14:schemeClr w14:val="tx1"/>
            </w14:solidFill>
          </w14:textFill>
        </w:rPr>
        <w:t>于</w:t>
      </w:r>
      <w:r>
        <w:rPr>
          <w:rFonts w:hint="eastAsia" w:ascii="宋体" w:hAnsi="宋体" w:eastAsia="宋体" w:cs="宋体"/>
          <w:color w:val="000000" w:themeColor="text1"/>
          <w:sz w:val="24"/>
          <w:szCs w:val="24"/>
          <w:highlight w:val="none"/>
          <w:lang w:eastAsia="zh-CN"/>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eastAsia="zh-CN"/>
          <w14:textFill>
            <w14:solidFill>
              <w14:schemeClr w14:val="tx1"/>
            </w14:solidFill>
          </w14:textFill>
        </w:rPr>
        <w:t>日0</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eastAsia="zh-CN"/>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lang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（北京时间）前递交响应文件。</w:t>
      </w:r>
    </w:p>
    <w:p w14:paraId="1E34D5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一、项目基本情况 </w:t>
      </w:r>
    </w:p>
    <w:p w14:paraId="2E742D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1、项目编号：SGZ[2025]254-Z</w:t>
      </w:r>
      <w:r>
        <w:rPr>
          <w:rFonts w:hint="eastAsia" w:ascii="宋体" w:hAnsi="宋体" w:eastAsia="宋体" w:cs="宋体"/>
          <w:color w:val="000000" w:themeColor="text1"/>
          <w:sz w:val="24"/>
          <w:szCs w:val="24"/>
          <w:highlight w:val="none"/>
          <w:lang w:eastAsia="zh-CN"/>
          <w14:textFill>
            <w14:solidFill>
              <w14:schemeClr w14:val="tx1"/>
            </w14:solidFill>
          </w14:textFill>
        </w:rPr>
        <w:t>C173、</w:t>
      </w:r>
      <w:r>
        <w:rPr>
          <w:rFonts w:hint="eastAsia" w:ascii="宋体" w:hAnsi="宋体" w:eastAsia="宋体" w:cs="宋体"/>
          <w:color w:val="000000" w:themeColor="text1"/>
          <w:sz w:val="24"/>
          <w:szCs w:val="24"/>
          <w:highlight w:val="none"/>
          <w:lang w:eastAsia="zh-CN"/>
          <w14:textFill>
            <w14:solidFill>
              <w14:schemeClr w14:val="tx1"/>
            </w14:solidFill>
          </w14:textFill>
        </w:rPr>
        <w:t>示范竞磋采购-2025-</w:t>
      </w:r>
      <w:r>
        <w:rPr>
          <w:rFonts w:hint="eastAsia" w:ascii="宋体" w:hAnsi="宋体" w:eastAsia="宋体" w:cs="宋体"/>
          <w:color w:val="000000" w:themeColor="text1"/>
          <w:sz w:val="24"/>
          <w:szCs w:val="24"/>
          <w:highlight w:val="none"/>
          <w:lang w:val="en-US" w:eastAsia="zh-CN"/>
          <w14:textFill>
            <w14:solidFill>
              <w14:schemeClr w14:val="tx1"/>
            </w14:solidFill>
          </w14:textFill>
        </w:rPr>
        <w:t>19、三示工程（2025）第30号</w:t>
      </w:r>
    </w:p>
    <w:p w14:paraId="1D4930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color w:val="000000"/>
          <w:sz w:val="24"/>
          <w:szCs w:val="24"/>
          <w:lang w:eastAsia="zh-CN"/>
        </w:rPr>
      </w:pPr>
      <w:r>
        <w:rPr>
          <w:rFonts w:hint="eastAsia" w:ascii="宋体" w:hAnsi="宋体" w:eastAsia="宋体" w:cs="宋体"/>
          <w:color w:val="000000"/>
          <w:sz w:val="24"/>
          <w:szCs w:val="24"/>
        </w:rPr>
        <w:t>2、项目名称：</w:t>
      </w:r>
      <w:r>
        <w:rPr>
          <w:rFonts w:hint="eastAsia" w:ascii="宋体" w:hAnsi="宋体" w:eastAsia="宋体" w:cs="宋体"/>
          <w:color w:val="000000"/>
          <w:sz w:val="24"/>
          <w:szCs w:val="24"/>
          <w:lang w:eastAsia="zh-CN"/>
        </w:rPr>
        <w:t>干店村农产品仓储建设项目</w:t>
      </w:r>
    </w:p>
    <w:p w14:paraId="336DBF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3、采购方式：竞争性磋商</w:t>
      </w:r>
    </w:p>
    <w:p w14:paraId="02DF9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4、预算金额：</w:t>
      </w:r>
      <w:r>
        <w:rPr>
          <w:rFonts w:hint="eastAsia" w:ascii="宋体" w:hAnsi="宋体" w:eastAsia="宋体" w:cs="宋体"/>
          <w:color w:val="000000"/>
          <w:sz w:val="24"/>
          <w:szCs w:val="24"/>
          <w:lang w:eastAsia="zh-CN"/>
        </w:rPr>
        <w:t>1454353.02</w:t>
      </w:r>
      <w:r>
        <w:rPr>
          <w:rFonts w:hint="eastAsia" w:ascii="宋体" w:hAnsi="宋体" w:eastAsia="宋体" w:cs="宋体"/>
          <w:color w:val="000000"/>
          <w:sz w:val="24"/>
          <w:szCs w:val="24"/>
          <w:lang w:val="en-US" w:eastAsia="zh-CN"/>
        </w:rPr>
        <w:t>元</w:t>
      </w:r>
    </w:p>
    <w:p w14:paraId="703BBC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最高限价：</w:t>
      </w:r>
      <w:r>
        <w:rPr>
          <w:rFonts w:hint="eastAsia" w:ascii="宋体" w:hAnsi="宋体" w:eastAsia="宋体" w:cs="宋体"/>
          <w:color w:val="000000"/>
          <w:sz w:val="24"/>
          <w:szCs w:val="24"/>
          <w:lang w:eastAsia="zh-CN"/>
        </w:rPr>
        <w:t>1454353.02</w:t>
      </w:r>
      <w:r>
        <w:rPr>
          <w:rFonts w:hint="eastAsia" w:ascii="宋体" w:hAnsi="宋体" w:eastAsia="宋体" w:cs="宋体"/>
          <w:color w:val="000000"/>
          <w:sz w:val="24"/>
          <w:szCs w:val="24"/>
          <w:lang w:val="en-US" w:eastAsia="zh-CN"/>
        </w:rPr>
        <w:t>元</w:t>
      </w:r>
    </w:p>
    <w:tbl>
      <w:tblPr>
        <w:tblStyle w:val="19"/>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665"/>
        <w:gridCol w:w="3118"/>
        <w:gridCol w:w="1542"/>
        <w:gridCol w:w="1994"/>
      </w:tblGrid>
      <w:tr w14:paraId="1305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4" w:type="dxa"/>
            <w:noWrap w:val="0"/>
            <w:vAlign w:val="center"/>
          </w:tcPr>
          <w:p w14:paraId="2D6511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665" w:type="dxa"/>
            <w:noWrap w:val="0"/>
            <w:vAlign w:val="center"/>
          </w:tcPr>
          <w:p w14:paraId="3CAB13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包号</w:t>
            </w:r>
          </w:p>
        </w:tc>
        <w:tc>
          <w:tcPr>
            <w:tcW w:w="3118" w:type="dxa"/>
            <w:noWrap w:val="0"/>
            <w:vAlign w:val="center"/>
          </w:tcPr>
          <w:p w14:paraId="49F711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包名称</w:t>
            </w:r>
          </w:p>
        </w:tc>
        <w:tc>
          <w:tcPr>
            <w:tcW w:w="1542" w:type="dxa"/>
            <w:noWrap w:val="0"/>
            <w:vAlign w:val="center"/>
          </w:tcPr>
          <w:p w14:paraId="0FE599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包预算（元）</w:t>
            </w:r>
          </w:p>
        </w:tc>
        <w:tc>
          <w:tcPr>
            <w:tcW w:w="1994" w:type="dxa"/>
            <w:noWrap w:val="0"/>
            <w:vAlign w:val="center"/>
          </w:tcPr>
          <w:p w14:paraId="24884D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包最高限价（元）</w:t>
            </w:r>
          </w:p>
        </w:tc>
      </w:tr>
      <w:tr w14:paraId="2D88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44" w:type="dxa"/>
            <w:noWrap w:val="0"/>
            <w:vAlign w:val="center"/>
          </w:tcPr>
          <w:p w14:paraId="264A47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665" w:type="dxa"/>
            <w:noWrap w:val="0"/>
            <w:vAlign w:val="center"/>
          </w:tcPr>
          <w:p w14:paraId="17D2AA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SGZ[2025]254-Z</w:t>
            </w:r>
            <w:r>
              <w:rPr>
                <w:rFonts w:hint="eastAsia" w:ascii="宋体" w:hAnsi="宋体" w:eastAsia="宋体" w:cs="宋体"/>
                <w:color w:val="000000" w:themeColor="text1"/>
                <w:sz w:val="24"/>
                <w:szCs w:val="24"/>
                <w:highlight w:val="none"/>
                <w:lang w:eastAsia="zh-CN"/>
                <w14:textFill>
                  <w14:solidFill>
                    <w14:schemeClr w14:val="tx1"/>
                  </w14:solidFill>
                </w14:textFill>
              </w:rPr>
              <w:t>C173</w:t>
            </w:r>
            <w:bookmarkStart w:id="684" w:name="_GoBack"/>
            <w:bookmarkEnd w:id="684"/>
            <w:r>
              <w:rPr>
                <w:rFonts w:hint="eastAsia" w:ascii="宋体" w:hAnsi="宋体" w:eastAsia="宋体" w:cs="宋体"/>
                <w:color w:val="000000"/>
                <w:sz w:val="24"/>
                <w:szCs w:val="24"/>
                <w:lang w:val="en-US" w:eastAsia="zh-CN"/>
              </w:rPr>
              <w:t>-1</w:t>
            </w:r>
          </w:p>
        </w:tc>
        <w:tc>
          <w:tcPr>
            <w:tcW w:w="3118" w:type="dxa"/>
            <w:noWrap w:val="0"/>
            <w:vAlign w:val="center"/>
          </w:tcPr>
          <w:p w14:paraId="3AA8F0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干店村农产品仓储建设项目</w:t>
            </w:r>
          </w:p>
        </w:tc>
        <w:tc>
          <w:tcPr>
            <w:tcW w:w="1542" w:type="dxa"/>
            <w:noWrap w:val="0"/>
            <w:vAlign w:val="center"/>
          </w:tcPr>
          <w:p w14:paraId="5353F8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1454353.02</w:t>
            </w:r>
          </w:p>
        </w:tc>
        <w:tc>
          <w:tcPr>
            <w:tcW w:w="1994" w:type="dxa"/>
            <w:noWrap w:val="0"/>
            <w:vAlign w:val="center"/>
          </w:tcPr>
          <w:p w14:paraId="1E3AB3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1454353.02</w:t>
            </w:r>
          </w:p>
        </w:tc>
      </w:tr>
    </w:tbl>
    <w:p w14:paraId="479E5F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5、采购需求（包括但不限于标的的名称、数量、简要技术需求或服务要求等） </w:t>
      </w:r>
    </w:p>
    <w:p w14:paraId="6C9C3E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5.1、项目概况：本工程为干店村农产品仓储建设项目，位于大王镇干店村，主要建设内容为土建、装饰及安装等，本工程为独立基础，钢结构，建筑面积为 1780.88</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具体内容</w:t>
      </w:r>
      <w:r>
        <w:rPr>
          <w:rFonts w:hint="eastAsia" w:ascii="宋体" w:hAnsi="宋体" w:eastAsia="宋体" w:cs="宋体"/>
          <w:color w:val="000000"/>
          <w:sz w:val="24"/>
          <w:szCs w:val="24"/>
        </w:rPr>
        <w:t>详见竞争性磋商文件及工程量清单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14:paraId="10772F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5.2、磋商范围：本项目竞争性磋商文件、</w:t>
      </w:r>
      <w:r>
        <w:rPr>
          <w:rFonts w:hint="eastAsia" w:ascii="宋体" w:hAnsi="宋体" w:eastAsia="宋体" w:cs="宋体"/>
          <w:color w:val="000000" w:themeColor="text1"/>
          <w:sz w:val="24"/>
          <w:szCs w:val="24"/>
          <w:lang w:eastAsia="zh-CN"/>
          <w14:textFill>
            <w14:solidFill>
              <w14:schemeClr w14:val="tx1"/>
            </w14:solidFill>
          </w14:textFill>
        </w:rPr>
        <w:t>补充文件（如有）</w:t>
      </w:r>
      <w:r>
        <w:rPr>
          <w:rFonts w:hint="eastAsia" w:ascii="宋体" w:hAnsi="宋体" w:eastAsia="宋体" w:cs="宋体"/>
          <w:color w:val="000000" w:themeColor="text1"/>
          <w:sz w:val="24"/>
          <w:szCs w:val="24"/>
          <w14:textFill>
            <w14:solidFill>
              <w14:schemeClr w14:val="tx1"/>
            </w14:solidFill>
          </w14:textFill>
        </w:rPr>
        <w:t>、施工图纸、工程量清单及答疑纪要等列明的所有内容；</w:t>
      </w:r>
    </w:p>
    <w:p w14:paraId="68C9CC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lang w:val="en-US" w:eastAsia="zh-CN"/>
        </w:rPr>
        <w:t>5.3、建设地点：灵宝市大王镇干店村；</w:t>
      </w:r>
    </w:p>
    <w:p w14:paraId="4E7051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、资金来源：</w:t>
      </w:r>
      <w:r>
        <w:rPr>
          <w:rFonts w:hint="eastAsia" w:ascii="宋体" w:hAnsi="宋体" w:eastAsia="宋体" w:cs="宋体"/>
          <w:color w:val="000000" w:themeColor="text1"/>
          <w:sz w:val="24"/>
          <w:szCs w:val="24"/>
          <w:lang w:eastAsia="zh-CN"/>
          <w14:textFill>
            <w14:solidFill>
              <w14:schemeClr w14:val="tx1"/>
            </w14:solidFill>
          </w14:textFill>
        </w:rPr>
        <w:t>财政资金</w:t>
      </w:r>
      <w:r>
        <w:rPr>
          <w:rFonts w:hint="eastAsia" w:ascii="宋体" w:hAnsi="宋体" w:eastAsia="宋体" w:cs="宋体"/>
          <w:color w:val="000000" w:themeColor="text1"/>
          <w:sz w:val="24"/>
          <w:szCs w:val="24"/>
          <w14:textFill>
            <w14:solidFill>
              <w14:schemeClr w14:val="tx1"/>
            </w14:solidFill>
          </w14:textFill>
        </w:rPr>
        <w:t>，已落实；</w:t>
      </w:r>
    </w:p>
    <w:p w14:paraId="6CA48E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、质量要求：</w:t>
      </w:r>
      <w:r>
        <w:rPr>
          <w:rFonts w:hint="eastAsia" w:ascii="宋体" w:hAnsi="宋体" w:eastAsia="宋体" w:cs="宋体"/>
          <w:color w:val="000000" w:themeColor="text1"/>
          <w:sz w:val="24"/>
          <w:szCs w:val="24"/>
          <w:lang w:eastAsia="zh-CN"/>
          <w14:textFill>
            <w14:solidFill>
              <w14:schemeClr w14:val="tx1"/>
            </w14:solidFill>
          </w14:textFill>
        </w:rPr>
        <w:t>达到国家现行工程施工质量验收规范合格标准</w:t>
      </w:r>
      <w:r>
        <w:rPr>
          <w:rFonts w:hint="eastAsia" w:ascii="宋体" w:hAnsi="宋体" w:eastAsia="宋体" w:cs="宋体"/>
          <w:color w:val="000000" w:themeColor="text1"/>
          <w:sz w:val="24"/>
          <w:szCs w:val="24"/>
          <w14:textFill>
            <w14:solidFill>
              <w14:schemeClr w14:val="tx1"/>
            </w14:solidFill>
          </w14:textFill>
        </w:rPr>
        <w:t>；</w:t>
      </w:r>
    </w:p>
    <w:p w14:paraId="511761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计划工期：</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日历天； </w:t>
      </w:r>
    </w:p>
    <w:p w14:paraId="4212E1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、本项目</w:t>
      </w:r>
      <w:r>
        <w:rPr>
          <w:rFonts w:hint="eastAsia" w:ascii="宋体" w:hAnsi="宋体" w:eastAsia="宋体" w:cs="宋体"/>
          <w:color w:val="000000" w:themeColor="text1"/>
          <w:sz w:val="24"/>
          <w:szCs w:val="24"/>
          <w:lang w:val="en-US" w:eastAsia="zh-CN"/>
          <w14:textFill>
            <w14:solidFill>
              <w14:schemeClr w14:val="tx1"/>
            </w14:solidFill>
          </w14:textFill>
        </w:rPr>
        <w:t>不</w:t>
      </w:r>
      <w:r>
        <w:rPr>
          <w:rFonts w:hint="eastAsia" w:ascii="宋体" w:hAnsi="宋体" w:eastAsia="宋体" w:cs="宋体"/>
          <w:color w:val="000000" w:themeColor="text1"/>
          <w:sz w:val="24"/>
          <w:szCs w:val="24"/>
          <w14:textFill>
            <w14:solidFill>
              <w14:schemeClr w14:val="tx1"/>
            </w14:solidFill>
          </w14:textFill>
        </w:rPr>
        <w:t>划分标段</w:t>
      </w:r>
      <w:r>
        <w:rPr>
          <w:rFonts w:hint="eastAsia" w:ascii="宋体" w:hAnsi="宋体" w:eastAsia="宋体" w:cs="宋体"/>
          <w:color w:val="000000" w:themeColor="text1"/>
          <w:sz w:val="24"/>
          <w:szCs w:val="24"/>
          <w:lang w:eastAsia="zh-CN"/>
          <w14:textFill>
            <w14:solidFill>
              <w14:schemeClr w14:val="tx1"/>
            </w14:solidFill>
          </w14:textFill>
        </w:rPr>
        <w:t>；</w:t>
      </w:r>
    </w:p>
    <w:p w14:paraId="087F7D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合同履行期限：</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日历天 </w:t>
      </w:r>
    </w:p>
    <w:p w14:paraId="11746A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7、本项目是否接受联合体投标：否 </w:t>
      </w:r>
    </w:p>
    <w:p w14:paraId="1B6C39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8、是否接受进口产品：否 </w:t>
      </w:r>
    </w:p>
    <w:p w14:paraId="5CE8EE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9、是否专门面向中小企业：</w:t>
      </w:r>
      <w:r>
        <w:rPr>
          <w:rFonts w:hint="eastAsia" w:ascii="宋体" w:hAnsi="宋体" w:eastAsia="宋体" w:cs="宋体"/>
          <w:color w:val="000000"/>
          <w:sz w:val="24"/>
          <w:szCs w:val="24"/>
          <w:lang w:val="en-US" w:eastAsia="zh-CN"/>
        </w:rPr>
        <w:t>是</w:t>
      </w:r>
    </w:p>
    <w:p w14:paraId="348B84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二、申请人资格要求： </w:t>
      </w:r>
    </w:p>
    <w:p w14:paraId="06A9AC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1、满足《中华人民共和国政府采购法》第二十二条规定； </w:t>
      </w:r>
    </w:p>
    <w:p w14:paraId="5997CB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2、落实政府采购政策满足的资格要求：本项目专门面向中小企业采购,同时供应商须提供《中小企业声明函》。</w:t>
      </w:r>
    </w:p>
    <w:p w14:paraId="76A812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3、本项目的特定资格要求 </w:t>
      </w:r>
    </w:p>
    <w:p w14:paraId="2C58D4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3.1、供应商须具备独立法人资格，具有有效的营业执照（可使用电子营业执照）；</w:t>
      </w:r>
    </w:p>
    <w:p w14:paraId="738A8D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3.2、供应商须具有</w:t>
      </w:r>
      <w:r>
        <w:rPr>
          <w:rFonts w:hint="eastAsia" w:ascii="宋体" w:hAnsi="宋体" w:eastAsia="宋体" w:cs="宋体"/>
          <w:color w:val="000000"/>
          <w:sz w:val="24"/>
          <w:szCs w:val="24"/>
          <w:lang w:val="en-US" w:eastAsia="zh-CN"/>
        </w:rPr>
        <w:t>建筑</w:t>
      </w:r>
      <w:r>
        <w:rPr>
          <w:rFonts w:hint="eastAsia" w:ascii="宋体" w:hAnsi="宋体" w:eastAsia="宋体" w:cs="宋体"/>
          <w:color w:val="000000"/>
          <w:sz w:val="24"/>
          <w:szCs w:val="24"/>
          <w:lang w:eastAsia="zh-CN"/>
        </w:rPr>
        <w:t>工程施工总承包叁级及以上资质</w:t>
      </w:r>
      <w:r>
        <w:rPr>
          <w:rFonts w:hint="eastAsia" w:ascii="宋体" w:hAnsi="宋体" w:eastAsia="宋体" w:cs="宋体"/>
          <w:color w:val="000000"/>
          <w:sz w:val="24"/>
          <w:szCs w:val="24"/>
        </w:rPr>
        <w:t>，具备有效的安全生产许可证，并在人员、设备、资金等方面具有相应的施工能力（提供企业资质证书、安全生产许可证</w:t>
      </w:r>
      <w:r>
        <w:rPr>
          <w:rFonts w:hint="eastAsia" w:ascii="宋体" w:hAnsi="宋体" w:eastAsia="宋体" w:cs="宋体"/>
          <w:color w:val="000000"/>
          <w:sz w:val="24"/>
          <w:szCs w:val="24"/>
          <w:lang w:eastAsia="zh-CN"/>
        </w:rPr>
        <w:t>、施工能力承诺书</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p>
    <w:p w14:paraId="157219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3.3、</w:t>
      </w:r>
      <w:r>
        <w:rPr>
          <w:rFonts w:hint="eastAsia" w:ascii="宋体" w:hAnsi="宋体" w:eastAsia="宋体" w:cs="宋体"/>
          <w:color w:val="000000"/>
          <w:sz w:val="24"/>
          <w:szCs w:val="24"/>
          <w:lang w:eastAsia="zh-CN"/>
        </w:rPr>
        <w:t>拟派项目经理须具备</w:t>
      </w:r>
      <w:r>
        <w:rPr>
          <w:rFonts w:hint="eastAsia" w:ascii="宋体" w:hAnsi="宋体" w:eastAsia="宋体" w:cs="宋体"/>
          <w:color w:val="000000"/>
          <w:sz w:val="24"/>
          <w:szCs w:val="24"/>
          <w:lang w:val="en-US" w:eastAsia="zh-CN"/>
        </w:rPr>
        <w:t>建筑</w:t>
      </w:r>
      <w:r>
        <w:rPr>
          <w:rFonts w:hint="eastAsia" w:ascii="宋体" w:hAnsi="宋体" w:eastAsia="宋体" w:cs="宋体"/>
          <w:color w:val="000000"/>
          <w:sz w:val="24"/>
          <w:szCs w:val="24"/>
          <w:lang w:eastAsia="zh-CN"/>
        </w:rPr>
        <w:t>工程专业贰级及以上建造师执业资格和安全生产考核合格证，且未在其他在建工程项目中担任项目经理；</w:t>
      </w:r>
    </w:p>
    <w:p w14:paraId="284165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3.4、</w:t>
      </w:r>
      <w:r>
        <w:rPr>
          <w:rFonts w:hint="eastAsia" w:ascii="宋体" w:hAnsi="宋体" w:eastAsia="宋体" w:cs="宋体"/>
          <w:color w:val="000000"/>
          <w:sz w:val="24"/>
          <w:szCs w:val="24"/>
        </w:rPr>
        <w:t>供应商须自行出具本企业无商业贿赂和不正当竞争行为承诺书；</w:t>
      </w:r>
    </w:p>
    <w:p w14:paraId="54CC2E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截图要显示查询时间，查询时间自本公告发布之日起；</w:t>
      </w:r>
    </w:p>
    <w:p w14:paraId="1072A8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3.6、</w:t>
      </w:r>
      <w:r>
        <w:rPr>
          <w:rFonts w:hint="eastAsia" w:ascii="宋体" w:hAnsi="宋体" w:eastAsia="宋体" w:cs="宋体"/>
          <w:color w:val="000000"/>
          <w:sz w:val="24"/>
          <w:szCs w:val="24"/>
        </w:rPr>
        <w:t>本次项目不接受联合体磋商</w:t>
      </w:r>
      <w:r>
        <w:rPr>
          <w:rFonts w:hint="eastAsia" w:ascii="宋体" w:hAnsi="宋体" w:eastAsia="宋体" w:cs="宋体"/>
          <w:color w:val="000000"/>
          <w:sz w:val="24"/>
          <w:szCs w:val="24"/>
          <w:lang w:eastAsia="zh-CN"/>
        </w:rPr>
        <w:t>；</w:t>
      </w:r>
    </w:p>
    <w:p w14:paraId="085437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w:t>
      </w:r>
      <w:r>
        <w:rPr>
          <w:rFonts w:hint="eastAsia" w:ascii="宋体" w:hAnsi="宋体" w:eastAsia="宋体" w:cs="宋体"/>
          <w:b w:val="0"/>
          <w:bCs w:val="0"/>
          <w:color w:val="auto"/>
          <w:sz w:val="24"/>
          <w:szCs w:val="24"/>
        </w:rPr>
        <w:t>本次磋商实行资格后审，资格审查的具体要求详见竞争性磋商文件。</w:t>
      </w:r>
    </w:p>
    <w:p w14:paraId="1D7D23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三、获取采购文件 </w:t>
      </w:r>
    </w:p>
    <w:p w14:paraId="5A025A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color w:val="auto"/>
          <w:sz w:val="24"/>
          <w:szCs w:val="24"/>
        </w:rPr>
      </w:pPr>
      <w:r>
        <w:rPr>
          <w:rFonts w:hint="eastAsia" w:ascii="宋体" w:hAnsi="宋体" w:eastAsia="宋体" w:cs="宋体"/>
          <w:color w:val="000000"/>
          <w:sz w:val="24"/>
          <w:szCs w:val="24"/>
        </w:rPr>
        <w:t>1.时</w:t>
      </w:r>
      <w:r>
        <w:rPr>
          <w:rFonts w:hint="eastAsia" w:ascii="宋体" w:hAnsi="宋体" w:eastAsia="宋体" w:cs="宋体"/>
          <w:color w:val="000000" w:themeColor="text1"/>
          <w:sz w:val="24"/>
          <w:szCs w:val="24"/>
          <w14:textFill>
            <w14:solidFill>
              <w14:schemeClr w14:val="tx1"/>
            </w14:solidFill>
          </w14:textFill>
        </w:rPr>
        <w:t>间：</w:t>
      </w:r>
      <w:r>
        <w:rPr>
          <w:rFonts w:hint="eastAsia" w:ascii="宋体" w:hAnsi="宋体" w:eastAsia="宋体" w:cs="宋体"/>
          <w:b w:val="0"/>
          <w:bCs w:val="0"/>
          <w:color w:val="auto"/>
          <w:sz w:val="24"/>
          <w:szCs w:val="24"/>
          <w:highlight w:val="none"/>
        </w:rPr>
        <w:t>202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rPr>
        <w:t>日至202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23</w:t>
      </w:r>
      <w:r>
        <w:rPr>
          <w:rFonts w:hint="eastAsia" w:ascii="宋体" w:hAnsi="宋体" w:eastAsia="宋体" w:cs="宋体"/>
          <w:b w:val="0"/>
          <w:bCs w:val="0"/>
          <w:color w:val="auto"/>
          <w:sz w:val="24"/>
          <w:szCs w:val="24"/>
          <w:highlight w:val="none"/>
        </w:rPr>
        <w:t>日，每</w:t>
      </w:r>
      <w:r>
        <w:rPr>
          <w:rFonts w:hint="eastAsia" w:ascii="宋体" w:hAnsi="宋体" w:eastAsia="宋体" w:cs="宋体"/>
          <w:b w:val="0"/>
          <w:bCs w:val="0"/>
          <w:color w:val="auto"/>
          <w:sz w:val="24"/>
          <w:szCs w:val="24"/>
        </w:rPr>
        <w:t xml:space="preserve">天上午00:00至12:00，下午12:00至23:59（北京时间） </w:t>
      </w:r>
    </w:p>
    <w:p w14:paraId="62A895C4">
      <w:pPr>
        <w:keepNext w:val="0"/>
        <w:keepLines w:val="0"/>
        <w:pageBreakBefore w:val="0"/>
        <w:widowControl w:val="0"/>
        <w:kinsoku/>
        <w:wordWrap/>
        <w:overflowPunct/>
        <w:topLinePunct w:val="0"/>
        <w:autoSpaceDE/>
        <w:autoSpaceDN/>
        <w:bidi w:val="0"/>
        <w:adjustRightInd/>
        <w:snapToGrid/>
        <w:spacing w:line="360" w:lineRule="auto"/>
        <w:ind w:left="252" w:leftChars="120"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2.地点：三门峡市公共资源交易中心（http://gzjy.smx.gov.cn/）</w:t>
      </w:r>
    </w:p>
    <w:p w14:paraId="3BC529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方式：供应商凭CA数字证书通过三门峡市公共资源交易中心网（网址：http://gzjy.smx.gov.cn/），点击交易平台选择“市场主体登录”，在所参与项目右侧点击参与投标，即可直接下载本项目竞争性磋商文件及其相关资料。</w:t>
      </w:r>
    </w:p>
    <w:p w14:paraId="7750DC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4.售价：0元 </w:t>
      </w:r>
    </w:p>
    <w:p w14:paraId="057748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四、响应文件提交 </w:t>
      </w:r>
    </w:p>
    <w:p w14:paraId="5A1042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1.时间：</w:t>
      </w:r>
      <w:r>
        <w:rPr>
          <w:rFonts w:hint="eastAsia" w:ascii="宋体" w:hAnsi="宋体" w:eastAsia="宋体" w:cs="宋体"/>
          <w:color w:val="000000"/>
          <w:sz w:val="24"/>
          <w:szCs w:val="24"/>
          <w:highlight w:val="none"/>
          <w:lang w:eastAsia="zh-CN"/>
        </w:rPr>
        <w:t>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年</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月</w:t>
      </w:r>
      <w:r>
        <w:rPr>
          <w:rFonts w:hint="eastAsia" w:ascii="宋体" w:hAnsi="宋体" w:eastAsia="宋体" w:cs="宋体"/>
          <w:color w:val="000000"/>
          <w:sz w:val="24"/>
          <w:szCs w:val="24"/>
          <w:highlight w:val="none"/>
          <w:lang w:val="en-US" w:eastAsia="zh-CN"/>
        </w:rPr>
        <w:t>24</w:t>
      </w:r>
      <w:r>
        <w:rPr>
          <w:rFonts w:hint="eastAsia" w:ascii="宋体" w:hAnsi="宋体" w:eastAsia="宋体" w:cs="宋体"/>
          <w:color w:val="000000"/>
          <w:sz w:val="24"/>
          <w:szCs w:val="24"/>
          <w:highlight w:val="none"/>
          <w:lang w:eastAsia="zh-CN"/>
        </w:rPr>
        <w:t>日0</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lang w:eastAsia="zh-CN"/>
        </w:rPr>
        <w:t>时</w:t>
      </w:r>
      <w:r>
        <w:rPr>
          <w:rFonts w:hint="eastAsia" w:ascii="宋体" w:hAnsi="宋体" w:eastAsia="宋体" w:cs="宋体"/>
          <w:color w:val="000000"/>
          <w:sz w:val="24"/>
          <w:szCs w:val="24"/>
          <w:highlight w:val="none"/>
          <w:lang w:val="en-US" w:eastAsia="zh-CN"/>
        </w:rPr>
        <w:t>00</w:t>
      </w:r>
      <w:r>
        <w:rPr>
          <w:rFonts w:hint="eastAsia" w:ascii="宋体" w:hAnsi="宋体" w:eastAsia="宋体" w:cs="宋体"/>
          <w:color w:val="000000"/>
          <w:sz w:val="24"/>
          <w:szCs w:val="24"/>
          <w:highlight w:val="none"/>
          <w:lang w:eastAsia="zh-CN"/>
        </w:rPr>
        <w:t>分</w:t>
      </w:r>
      <w:r>
        <w:rPr>
          <w:rFonts w:hint="eastAsia" w:ascii="宋体" w:hAnsi="宋体" w:eastAsia="宋体" w:cs="宋体"/>
          <w:color w:val="000000"/>
          <w:sz w:val="24"/>
          <w:szCs w:val="24"/>
        </w:rPr>
        <w:t>（北</w:t>
      </w:r>
      <w:r>
        <w:rPr>
          <w:rFonts w:hint="eastAsia" w:ascii="宋体" w:hAnsi="宋体" w:eastAsia="宋体" w:cs="宋体"/>
          <w:color w:val="000000" w:themeColor="text1"/>
          <w:sz w:val="24"/>
          <w:szCs w:val="24"/>
          <w14:textFill>
            <w14:solidFill>
              <w14:schemeClr w14:val="tx1"/>
            </w14:solidFill>
          </w14:textFill>
        </w:rPr>
        <w:t xml:space="preserve">京时间） </w:t>
      </w:r>
    </w:p>
    <w:p w14:paraId="0979E9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2.地点：加密电子投标文件须在投标截止时间前通过“三门峡市公共资源交易中心（http://gzjy.smx.gov.cn/）”电子交易平台加密上传，逾期上传的或者未上传指定地点的响应文件，采购人不予受理。 </w:t>
      </w:r>
    </w:p>
    <w:p w14:paraId="089721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五、响应文件开启 </w:t>
      </w:r>
    </w:p>
    <w:p w14:paraId="7AE682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1.时间：</w:t>
      </w:r>
      <w:r>
        <w:rPr>
          <w:rFonts w:hint="eastAsia" w:ascii="宋体" w:hAnsi="宋体" w:eastAsia="宋体" w:cs="宋体"/>
          <w:color w:val="000000"/>
          <w:sz w:val="24"/>
          <w:szCs w:val="24"/>
          <w:highlight w:val="none"/>
          <w:lang w:eastAsia="zh-CN"/>
        </w:rPr>
        <w:t>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年</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月</w:t>
      </w:r>
      <w:r>
        <w:rPr>
          <w:rFonts w:hint="eastAsia" w:ascii="宋体" w:hAnsi="宋体" w:eastAsia="宋体" w:cs="宋体"/>
          <w:color w:val="000000"/>
          <w:sz w:val="24"/>
          <w:szCs w:val="24"/>
          <w:highlight w:val="none"/>
          <w:lang w:val="en-US" w:eastAsia="zh-CN"/>
        </w:rPr>
        <w:t>24</w:t>
      </w:r>
      <w:r>
        <w:rPr>
          <w:rFonts w:hint="eastAsia" w:ascii="宋体" w:hAnsi="宋体" w:eastAsia="宋体" w:cs="宋体"/>
          <w:color w:val="000000"/>
          <w:sz w:val="24"/>
          <w:szCs w:val="24"/>
          <w:highlight w:val="none"/>
          <w:lang w:eastAsia="zh-CN"/>
        </w:rPr>
        <w:t>日0</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lang w:eastAsia="zh-CN"/>
        </w:rPr>
        <w:t>时</w:t>
      </w:r>
      <w:r>
        <w:rPr>
          <w:rFonts w:hint="eastAsia" w:ascii="宋体" w:hAnsi="宋体" w:eastAsia="宋体" w:cs="宋体"/>
          <w:color w:val="000000"/>
          <w:sz w:val="24"/>
          <w:szCs w:val="24"/>
          <w:highlight w:val="none"/>
          <w:lang w:val="en-US" w:eastAsia="zh-CN"/>
        </w:rPr>
        <w:t>00</w:t>
      </w:r>
      <w:r>
        <w:rPr>
          <w:rFonts w:hint="eastAsia" w:ascii="宋体" w:hAnsi="宋体" w:eastAsia="宋体" w:cs="宋体"/>
          <w:color w:val="000000"/>
          <w:sz w:val="24"/>
          <w:szCs w:val="24"/>
          <w:highlight w:val="none"/>
          <w:lang w:eastAsia="zh-CN"/>
        </w:rPr>
        <w:t>分</w:t>
      </w:r>
      <w:r>
        <w:rPr>
          <w:rFonts w:hint="eastAsia" w:ascii="宋体" w:hAnsi="宋体" w:eastAsia="宋体" w:cs="宋体"/>
          <w:color w:val="000000"/>
          <w:sz w:val="24"/>
          <w:szCs w:val="24"/>
        </w:rPr>
        <w:t>（北</w:t>
      </w:r>
      <w:r>
        <w:rPr>
          <w:rFonts w:hint="eastAsia" w:ascii="宋体" w:hAnsi="宋体" w:eastAsia="宋体" w:cs="宋体"/>
          <w:color w:val="000000" w:themeColor="text1"/>
          <w:sz w:val="24"/>
          <w:szCs w:val="24"/>
          <w14:textFill>
            <w14:solidFill>
              <w14:schemeClr w14:val="tx1"/>
            </w14:solidFill>
          </w14:textFill>
        </w:rPr>
        <w:t xml:space="preserve">京时间） </w:t>
      </w:r>
    </w:p>
    <w:p w14:paraId="5AFB18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2.地点：</w:t>
      </w:r>
      <w:r>
        <w:rPr>
          <w:rFonts w:hint="eastAsia" w:ascii="宋体" w:hAnsi="宋体" w:eastAsia="宋体" w:cs="宋体"/>
          <w:color w:val="000000"/>
          <w:sz w:val="24"/>
          <w:szCs w:val="24"/>
          <w:lang w:val="en-US" w:eastAsia="zh-CN"/>
        </w:rPr>
        <w:t>三门峡市公共资源交易中心五</w:t>
      </w:r>
      <w:r>
        <w:rPr>
          <w:rFonts w:hint="eastAsia" w:ascii="宋体" w:hAnsi="宋体" w:eastAsia="宋体" w:cs="宋体"/>
          <w:color w:val="000000" w:themeColor="text1"/>
          <w:sz w:val="24"/>
          <w:szCs w:val="24"/>
          <w:lang w:val="en-US" w:eastAsia="zh-CN"/>
          <w14:textFill>
            <w14:solidFill>
              <w14:schemeClr w14:val="tx1"/>
            </w14:solidFill>
          </w14:textFill>
        </w:rPr>
        <w:t>楼</w:t>
      </w:r>
      <w:r>
        <w:rPr>
          <w:rFonts w:hint="eastAsia" w:ascii="宋体" w:hAnsi="宋体" w:eastAsia="宋体" w:cs="宋体"/>
          <w:color w:val="000000"/>
          <w:sz w:val="24"/>
          <w:szCs w:val="24"/>
          <w:lang w:val="en-US" w:eastAsia="zh-CN"/>
        </w:rPr>
        <w:t xml:space="preserve">开标三室 </w:t>
      </w:r>
    </w:p>
    <w:p w14:paraId="2AF7FE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六、发布公告的媒介</w:t>
      </w:r>
    </w:p>
    <w:p w14:paraId="1B82C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本次</w:t>
      </w:r>
      <w:r>
        <w:rPr>
          <w:rFonts w:hint="eastAsia" w:ascii="宋体" w:hAnsi="宋体" w:eastAsia="宋体" w:cs="宋体"/>
          <w:color w:val="000000"/>
          <w:sz w:val="24"/>
          <w:szCs w:val="24"/>
          <w:lang w:val="en-US" w:eastAsia="zh-CN"/>
        </w:rPr>
        <w:t>竞争性磋商</w:t>
      </w:r>
      <w:r>
        <w:rPr>
          <w:rFonts w:hint="eastAsia" w:ascii="宋体" w:hAnsi="宋体" w:eastAsia="宋体" w:cs="宋体"/>
          <w:color w:val="000000"/>
          <w:sz w:val="24"/>
          <w:szCs w:val="24"/>
        </w:rPr>
        <w:t>公告在</w:t>
      </w:r>
      <w:r>
        <w:rPr>
          <w:rFonts w:hint="eastAsia" w:ascii="宋体" w:hAnsi="宋体" w:eastAsia="宋体" w:cs="宋体"/>
          <w:color w:val="auto"/>
          <w:sz w:val="24"/>
          <w:szCs w:val="24"/>
        </w:rPr>
        <w:t>《河南省政府采购网》</w:t>
      </w:r>
      <w:r>
        <w:rPr>
          <w:rFonts w:hint="eastAsia" w:ascii="宋体" w:hAnsi="宋体" w:eastAsia="宋体" w:cs="宋体"/>
          <w:color w:val="auto"/>
          <w:sz w:val="24"/>
          <w:szCs w:val="24"/>
          <w:lang w:eastAsia="zh-CN"/>
        </w:rPr>
        <w:t>、</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中国</w:t>
      </w:r>
      <w:r>
        <w:rPr>
          <w:rFonts w:hint="eastAsia" w:ascii="宋体" w:hAnsi="宋体" w:eastAsia="宋体" w:cs="宋体"/>
          <w:color w:val="000000"/>
          <w:sz w:val="24"/>
          <w:szCs w:val="24"/>
        </w:rPr>
        <w:t>招标投标公共服务平台》和《三门峡市公共资源交易中心网》上发布。</w:t>
      </w:r>
    </w:p>
    <w:p w14:paraId="1D6205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七、其他补充事宜 </w:t>
      </w:r>
    </w:p>
    <w:p w14:paraId="1E783A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本项目实行资格后审，根据优化营商环境的要求，评标时审查内容以投标文件为准：</w:t>
      </w:r>
    </w:p>
    <w:p w14:paraId="327EE9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1、资格评（预）审部分：资格评（预）审以投标文件为准，其上传资料真实性由投标人自行承担，同时，</w:t>
      </w:r>
      <w:r>
        <w:rPr>
          <w:rFonts w:hint="eastAsia" w:ascii="宋体" w:hAnsi="宋体" w:eastAsia="宋体" w:cs="宋体"/>
          <w:color w:val="000000"/>
          <w:sz w:val="24"/>
          <w:szCs w:val="24"/>
        </w:rPr>
        <w:t>投标人应在开标前自行完善主体库信息</w:t>
      </w:r>
      <w:r>
        <w:rPr>
          <w:rFonts w:hint="eastAsia" w:ascii="宋体" w:hAnsi="宋体" w:eastAsia="宋体" w:cs="宋体"/>
          <w:bCs/>
          <w:color w:val="000000"/>
          <w:sz w:val="24"/>
          <w:szCs w:val="24"/>
        </w:rPr>
        <w:t>。</w:t>
      </w:r>
    </w:p>
    <w:p w14:paraId="15E1AE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2、评标打分部分：评标打分部分仍按照100分制原则进行，涉及到资格审查、企业荣誉、人员业绩、企业业绩等计分部分时，以投标单位自行上传到投标文件中的相应内容为准。</w:t>
      </w:r>
    </w:p>
    <w:p w14:paraId="6D347A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59E9F8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4、我单位（采购人）严格按三财购【2021】9号文要求的时限发布中标结果公告，发出中标通知书，签订采购合同，上传采购合同。</w:t>
      </w:r>
    </w:p>
    <w:p w14:paraId="398921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八、凡对本次招标提出询问，请按照以下方式联系 </w:t>
      </w:r>
    </w:p>
    <w:p w14:paraId="4412FB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1.采购人信息 </w:t>
      </w:r>
    </w:p>
    <w:p w14:paraId="3F95DE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名称：</w:t>
      </w:r>
      <w:r>
        <w:rPr>
          <w:rFonts w:hint="eastAsia" w:ascii="宋体" w:hAnsi="宋体" w:eastAsia="宋体" w:cs="宋体"/>
          <w:color w:val="000000"/>
          <w:sz w:val="24"/>
          <w:szCs w:val="24"/>
          <w:lang w:eastAsia="zh-CN"/>
        </w:rPr>
        <w:t>灵宝市大王镇人民政府</w:t>
      </w:r>
      <w:r>
        <w:rPr>
          <w:rFonts w:hint="eastAsia" w:ascii="宋体" w:hAnsi="宋体" w:eastAsia="宋体" w:cs="宋体"/>
          <w:color w:val="000000"/>
          <w:sz w:val="24"/>
          <w:szCs w:val="24"/>
        </w:rPr>
        <w:t xml:space="preserve"> </w:t>
      </w:r>
    </w:p>
    <w:p w14:paraId="77B80B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地址：</w:t>
      </w:r>
      <w:r>
        <w:rPr>
          <w:rFonts w:hint="eastAsia" w:ascii="宋体" w:hAnsi="宋体" w:eastAsia="宋体" w:cs="宋体"/>
          <w:color w:val="000000"/>
          <w:sz w:val="24"/>
          <w:szCs w:val="24"/>
          <w:lang w:val="en-US" w:eastAsia="zh-CN"/>
        </w:rPr>
        <w:t>灵宝市大王镇干店村行政街</w:t>
      </w:r>
    </w:p>
    <w:p w14:paraId="01F3F5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亢女士</w:t>
      </w:r>
    </w:p>
    <w:p w14:paraId="684713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联系方式：</w:t>
      </w:r>
      <w:r>
        <w:rPr>
          <w:rFonts w:hint="eastAsia" w:ascii="宋体" w:hAnsi="宋体" w:eastAsia="宋体" w:cs="宋体"/>
          <w:color w:val="000000"/>
          <w:sz w:val="24"/>
          <w:szCs w:val="24"/>
          <w:lang w:eastAsia="zh-CN"/>
        </w:rPr>
        <w:t>15939866783</w:t>
      </w:r>
    </w:p>
    <w:p w14:paraId="6597D7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2.采购代理机构信息（如有） </w:t>
      </w:r>
    </w:p>
    <w:p w14:paraId="77C8BB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名称：河南康基项目管理有限公司</w:t>
      </w:r>
    </w:p>
    <w:p w14:paraId="100853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地址：三门峡市湖滨区文明路东段6号 </w:t>
      </w:r>
    </w:p>
    <w:p w14:paraId="000003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联系人：</w:t>
      </w:r>
      <w:r>
        <w:rPr>
          <w:rFonts w:hint="eastAsia" w:ascii="宋体" w:hAnsi="宋体" w:eastAsia="宋体" w:cs="宋体"/>
          <w:color w:val="000000"/>
          <w:sz w:val="24"/>
          <w:szCs w:val="24"/>
          <w:lang w:val="en-US" w:eastAsia="zh-CN"/>
        </w:rPr>
        <w:t>姚</w:t>
      </w:r>
      <w:r>
        <w:rPr>
          <w:rFonts w:hint="eastAsia" w:ascii="宋体" w:hAnsi="宋体" w:eastAsia="宋体" w:cs="宋体"/>
          <w:color w:val="000000"/>
          <w:sz w:val="24"/>
          <w:szCs w:val="24"/>
          <w:lang w:eastAsia="zh-CN"/>
        </w:rPr>
        <w:t>先生</w:t>
      </w:r>
    </w:p>
    <w:p w14:paraId="27E9E9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联系方式：</w:t>
      </w:r>
      <w:r>
        <w:rPr>
          <w:rFonts w:hint="eastAsia" w:ascii="宋体" w:hAnsi="宋体" w:eastAsia="宋体" w:cs="宋体"/>
          <w:color w:val="000000"/>
          <w:sz w:val="24"/>
          <w:szCs w:val="24"/>
          <w:lang w:val="en-US" w:eastAsia="zh-CN"/>
        </w:rPr>
        <w:t>18939044748</w:t>
      </w:r>
    </w:p>
    <w:p w14:paraId="16DBFF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3.项目联系方式 </w:t>
      </w:r>
    </w:p>
    <w:p w14:paraId="172D6A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项目联系人：</w:t>
      </w:r>
      <w:r>
        <w:rPr>
          <w:rFonts w:hint="eastAsia" w:ascii="宋体" w:hAnsi="宋体" w:eastAsia="宋体" w:cs="宋体"/>
          <w:color w:val="000000"/>
          <w:sz w:val="24"/>
          <w:szCs w:val="24"/>
          <w:lang w:val="en-US" w:eastAsia="zh-CN"/>
        </w:rPr>
        <w:t>姚</w:t>
      </w:r>
      <w:r>
        <w:rPr>
          <w:rFonts w:hint="eastAsia" w:ascii="宋体" w:hAnsi="宋体" w:eastAsia="宋体" w:cs="宋体"/>
          <w:color w:val="000000"/>
          <w:sz w:val="24"/>
          <w:szCs w:val="24"/>
          <w:lang w:eastAsia="zh-CN"/>
        </w:rPr>
        <w:t>先生</w:t>
      </w:r>
      <w:r>
        <w:rPr>
          <w:rFonts w:hint="eastAsia" w:ascii="宋体" w:hAnsi="宋体" w:eastAsia="宋体" w:cs="宋体"/>
          <w:color w:val="000000"/>
          <w:sz w:val="24"/>
          <w:szCs w:val="24"/>
        </w:rPr>
        <w:t xml:space="preserve"> </w:t>
      </w:r>
    </w:p>
    <w:p w14:paraId="205F7D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联系方式：</w:t>
      </w:r>
      <w:r>
        <w:rPr>
          <w:rFonts w:hint="eastAsia" w:ascii="宋体" w:hAnsi="宋体" w:eastAsia="宋体" w:cs="宋体"/>
          <w:color w:val="000000"/>
          <w:sz w:val="24"/>
          <w:szCs w:val="24"/>
          <w:lang w:val="en-US" w:eastAsia="zh-CN"/>
        </w:rPr>
        <w:t>18939044748</w:t>
      </w:r>
    </w:p>
    <w:p w14:paraId="67B3D8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监督单位：三门峡市城乡一体化示范区建设服务中心</w:t>
      </w:r>
    </w:p>
    <w:p w14:paraId="6FDD35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联系电话：0398-2751025</w:t>
      </w:r>
    </w:p>
    <w:p w14:paraId="3D79272B">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color w:val="000000"/>
          <w:sz w:val="24"/>
          <w:szCs w:val="24"/>
          <w:shd w:val="clear" w:color="auto" w:fill="FFFFFF"/>
          <w:lang w:val="en-US" w:eastAsia="zh-CN"/>
        </w:rPr>
      </w:pPr>
    </w:p>
    <w:p w14:paraId="01BE63BC">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sz w:val="24"/>
          <w:szCs w:val="24"/>
        </w:rPr>
      </w:pPr>
    </w:p>
    <w:p w14:paraId="755E97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bCs/>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b/>
          <w:bCs/>
          <w:color w:val="000000"/>
          <w:sz w:val="24"/>
          <w:szCs w:val="24"/>
        </w:rPr>
        <w:t xml:space="preserve">    </w:t>
      </w:r>
    </w:p>
    <w:p w14:paraId="5AE09911">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kern w:val="2"/>
          <w:sz w:val="24"/>
          <w:szCs w:val="24"/>
          <w:highlight w:val="none"/>
          <w:u w:val="none"/>
          <w:lang w:val="en-US" w:eastAsia="zh-CN" w:bidi="ar-SA"/>
        </w:rPr>
        <w:t xml:space="preserve">  2025年6月13日</w:t>
      </w:r>
    </w:p>
    <w:p w14:paraId="36BD6581">
      <w:pPr>
        <w:rPr>
          <w:rFonts w:hint="eastAsia"/>
          <w:color w:val="000000"/>
        </w:rPr>
      </w:pPr>
    </w:p>
    <w:p w14:paraId="52C76748">
      <w:pPr>
        <w:pStyle w:val="2"/>
        <w:rPr>
          <w:rFonts w:hint="eastAsia"/>
          <w:color w:val="000000"/>
        </w:rPr>
      </w:pPr>
    </w:p>
    <w:p w14:paraId="6975006F">
      <w:pPr>
        <w:rPr>
          <w:rFonts w:hint="eastAsia"/>
          <w:color w:val="000000"/>
        </w:rPr>
      </w:pPr>
    </w:p>
    <w:p w14:paraId="083A7F43">
      <w:pPr>
        <w:pStyle w:val="2"/>
        <w:rPr>
          <w:rFonts w:hint="eastAsia"/>
          <w:color w:val="000000"/>
        </w:rPr>
      </w:pPr>
    </w:p>
    <w:p w14:paraId="5AFE7599">
      <w:pPr>
        <w:rPr>
          <w:rFonts w:hint="eastAsia"/>
          <w:color w:val="000000"/>
        </w:rPr>
      </w:pPr>
    </w:p>
    <w:p w14:paraId="4ECA5D49">
      <w:pPr>
        <w:pStyle w:val="2"/>
        <w:rPr>
          <w:rFonts w:hint="eastAsia"/>
          <w:color w:val="000000"/>
        </w:rPr>
      </w:pPr>
    </w:p>
    <w:p w14:paraId="52E8ABFE">
      <w:pPr>
        <w:rPr>
          <w:rFonts w:hint="eastAsia"/>
          <w:color w:val="000000"/>
        </w:rPr>
      </w:pPr>
    </w:p>
    <w:p w14:paraId="2A2B886E">
      <w:pPr>
        <w:pStyle w:val="2"/>
        <w:rPr>
          <w:rFonts w:hint="eastAsia"/>
          <w:color w:val="000000"/>
        </w:rPr>
      </w:pPr>
    </w:p>
    <w:p w14:paraId="3D6C9C50">
      <w:pPr>
        <w:rPr>
          <w:rFonts w:hint="eastAsia"/>
          <w:color w:val="000000"/>
        </w:rPr>
      </w:pPr>
    </w:p>
    <w:p w14:paraId="2D887B2D">
      <w:pPr>
        <w:pStyle w:val="2"/>
        <w:rPr>
          <w:rFonts w:hint="eastAsia"/>
          <w:color w:val="000000"/>
        </w:rPr>
      </w:pPr>
    </w:p>
    <w:p w14:paraId="133D8984">
      <w:pPr>
        <w:rPr>
          <w:rFonts w:hint="eastAsia"/>
          <w:color w:val="000000"/>
        </w:rPr>
      </w:pPr>
    </w:p>
    <w:p w14:paraId="4C4F0C5E">
      <w:pPr>
        <w:pStyle w:val="2"/>
        <w:rPr>
          <w:rFonts w:hint="eastAsia"/>
          <w:color w:val="000000"/>
        </w:rPr>
      </w:pPr>
    </w:p>
    <w:p w14:paraId="07F520EE">
      <w:pPr>
        <w:pStyle w:val="3"/>
        <w:rPr>
          <w:rFonts w:hint="eastAsia"/>
          <w:color w:val="000000"/>
        </w:rPr>
      </w:pPr>
    </w:p>
    <w:p w14:paraId="1E546F63">
      <w:pPr>
        <w:pStyle w:val="9"/>
        <w:rPr>
          <w:rFonts w:hint="eastAsia"/>
          <w:color w:val="000000"/>
        </w:rPr>
      </w:pPr>
    </w:p>
    <w:p w14:paraId="646DE1C9">
      <w:pPr>
        <w:pStyle w:val="10"/>
        <w:rPr>
          <w:rFonts w:hint="eastAsia"/>
          <w:color w:val="000000"/>
        </w:rPr>
      </w:pPr>
    </w:p>
    <w:p w14:paraId="58625AD8">
      <w:pPr>
        <w:pStyle w:val="12"/>
        <w:rPr>
          <w:rFonts w:hint="eastAsia"/>
          <w:color w:val="000000"/>
        </w:rPr>
      </w:pPr>
    </w:p>
    <w:p w14:paraId="090E1392">
      <w:pPr>
        <w:rPr>
          <w:rFonts w:hint="eastAsia"/>
          <w:color w:val="000000"/>
        </w:rPr>
      </w:pPr>
    </w:p>
    <w:p w14:paraId="3974DDF1">
      <w:pPr>
        <w:rPr>
          <w:rFonts w:hint="eastAsia"/>
          <w:color w:val="000000"/>
        </w:rPr>
      </w:pPr>
    </w:p>
    <w:p w14:paraId="79A4B33A">
      <w:pPr>
        <w:pStyle w:val="5"/>
        <w:rPr>
          <w:rFonts w:hint="eastAsia"/>
          <w:color w:val="000000"/>
        </w:rPr>
      </w:pPr>
    </w:p>
    <w:p w14:paraId="70C61AD2">
      <w:pPr>
        <w:rPr>
          <w:rFonts w:hint="eastAsia"/>
          <w:color w:val="000000"/>
        </w:rPr>
      </w:pPr>
    </w:p>
    <w:p w14:paraId="7DFFC48E">
      <w:pPr>
        <w:pStyle w:val="25"/>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color w:val="000000"/>
          <w:sz w:val="32"/>
          <w:szCs w:val="32"/>
        </w:rPr>
      </w:pPr>
      <w:bookmarkStart w:id="10" w:name="_Toc32265"/>
      <w:bookmarkStart w:id="11" w:name="_Toc28761"/>
      <w:bookmarkStart w:id="12" w:name="_Toc51231126"/>
      <w:bookmarkStart w:id="13" w:name="_Toc10305"/>
    </w:p>
    <w:p w14:paraId="748B8E21">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000000"/>
          <w:sz w:val="32"/>
          <w:szCs w:val="32"/>
        </w:rPr>
      </w:pPr>
      <w:r>
        <w:rPr>
          <w:rFonts w:hint="eastAsia" w:ascii="宋体" w:hAnsi="宋体" w:eastAsia="宋体" w:cs="宋体"/>
          <w:b/>
          <w:color w:val="000000"/>
          <w:sz w:val="32"/>
          <w:szCs w:val="32"/>
        </w:rPr>
        <w:t>第二部分</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rPr>
        <w:t>供应商须知</w:t>
      </w:r>
      <w:bookmarkEnd w:id="4"/>
      <w:bookmarkEnd w:id="5"/>
      <w:bookmarkEnd w:id="10"/>
      <w:bookmarkEnd w:id="11"/>
      <w:bookmarkEnd w:id="12"/>
      <w:bookmarkEnd w:id="13"/>
    </w:p>
    <w:p w14:paraId="69BA71E9">
      <w:pPr>
        <w:pStyle w:val="1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sz w:val="30"/>
          <w:szCs w:val="30"/>
        </w:rPr>
      </w:pPr>
      <w:r>
        <w:rPr>
          <w:rFonts w:hint="eastAsia"/>
          <w:color w:val="000000"/>
          <w:sz w:val="30"/>
          <w:szCs w:val="30"/>
        </w:rPr>
        <w:t>供应商须知前附表</w:t>
      </w:r>
    </w:p>
    <w:tbl>
      <w:tblPr>
        <w:tblStyle w:val="19"/>
        <w:tblW w:w="10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35"/>
        <w:gridCol w:w="7076"/>
      </w:tblGrid>
      <w:tr w14:paraId="6500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34" w:type="dxa"/>
            <w:noWrap w:val="0"/>
            <w:vAlign w:val="center"/>
          </w:tcPr>
          <w:p w14:paraId="0FA77EC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条款号</w:t>
            </w:r>
          </w:p>
        </w:tc>
        <w:tc>
          <w:tcPr>
            <w:tcW w:w="1935" w:type="dxa"/>
            <w:noWrap w:val="0"/>
            <w:vAlign w:val="center"/>
          </w:tcPr>
          <w:p w14:paraId="1105DEE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条款名称</w:t>
            </w:r>
          </w:p>
        </w:tc>
        <w:tc>
          <w:tcPr>
            <w:tcW w:w="7076" w:type="dxa"/>
            <w:noWrap w:val="0"/>
            <w:vAlign w:val="center"/>
          </w:tcPr>
          <w:p w14:paraId="1EBDD7F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编列内容</w:t>
            </w:r>
          </w:p>
        </w:tc>
      </w:tr>
      <w:tr w14:paraId="0D64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134" w:type="dxa"/>
            <w:noWrap w:val="0"/>
            <w:vAlign w:val="center"/>
          </w:tcPr>
          <w:p w14:paraId="4B955F2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1.1.2</w:t>
            </w:r>
          </w:p>
        </w:tc>
        <w:tc>
          <w:tcPr>
            <w:tcW w:w="1935" w:type="dxa"/>
            <w:noWrap w:val="0"/>
            <w:vAlign w:val="center"/>
          </w:tcPr>
          <w:p w14:paraId="5057A051">
            <w:pPr>
              <w:pStyle w:val="11"/>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采购人</w:t>
            </w:r>
          </w:p>
        </w:tc>
        <w:tc>
          <w:tcPr>
            <w:tcW w:w="7076" w:type="dxa"/>
            <w:noWrap w:val="0"/>
            <w:vAlign w:val="center"/>
          </w:tcPr>
          <w:p w14:paraId="6F6415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名称：</w:t>
            </w:r>
            <w:r>
              <w:rPr>
                <w:rFonts w:hint="eastAsia" w:ascii="宋体" w:hAnsi="宋体" w:eastAsia="宋体" w:cs="宋体"/>
                <w:color w:val="000000"/>
                <w:sz w:val="24"/>
                <w:szCs w:val="24"/>
                <w:lang w:eastAsia="zh-CN"/>
              </w:rPr>
              <w:t>灵宝市大王镇人民政府</w:t>
            </w:r>
            <w:r>
              <w:rPr>
                <w:rFonts w:hint="eastAsia" w:ascii="宋体" w:hAnsi="宋体" w:eastAsia="宋体" w:cs="宋体"/>
                <w:color w:val="000000"/>
                <w:sz w:val="24"/>
                <w:szCs w:val="24"/>
              </w:rPr>
              <w:t xml:space="preserve"> </w:t>
            </w:r>
          </w:p>
          <w:p w14:paraId="3A5178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地址：</w:t>
            </w:r>
            <w:r>
              <w:rPr>
                <w:rFonts w:hint="eastAsia" w:ascii="宋体" w:hAnsi="宋体" w:eastAsia="宋体" w:cs="宋体"/>
                <w:color w:val="000000"/>
                <w:sz w:val="24"/>
                <w:szCs w:val="24"/>
                <w:lang w:val="en-US" w:eastAsia="zh-CN"/>
              </w:rPr>
              <w:t>灵宝市大王镇干店村行政街</w:t>
            </w:r>
          </w:p>
          <w:p w14:paraId="4B97EF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亢女士</w:t>
            </w:r>
          </w:p>
          <w:p w14:paraId="32835542">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lang w:val="en-US"/>
              </w:rPr>
            </w:pPr>
            <w:r>
              <w:rPr>
                <w:rFonts w:hint="eastAsia" w:ascii="宋体" w:hAnsi="宋体" w:eastAsia="宋体" w:cs="宋体"/>
                <w:color w:val="000000"/>
                <w:sz w:val="24"/>
                <w:szCs w:val="24"/>
              </w:rPr>
              <w:t>联系方式：</w:t>
            </w:r>
            <w:r>
              <w:rPr>
                <w:rFonts w:hint="eastAsia" w:ascii="宋体" w:hAnsi="宋体" w:eastAsia="宋体" w:cs="宋体"/>
                <w:color w:val="000000"/>
                <w:sz w:val="24"/>
                <w:szCs w:val="24"/>
                <w:lang w:eastAsia="zh-CN"/>
              </w:rPr>
              <w:t>15939866783</w:t>
            </w:r>
          </w:p>
        </w:tc>
      </w:tr>
      <w:tr w14:paraId="6971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134" w:type="dxa"/>
            <w:noWrap w:val="0"/>
            <w:vAlign w:val="center"/>
          </w:tcPr>
          <w:p w14:paraId="3F25F13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1.1.3</w:t>
            </w:r>
          </w:p>
        </w:tc>
        <w:tc>
          <w:tcPr>
            <w:tcW w:w="1935" w:type="dxa"/>
            <w:noWrap w:val="0"/>
            <w:vAlign w:val="center"/>
          </w:tcPr>
          <w:p w14:paraId="71065C6F">
            <w:pPr>
              <w:pStyle w:val="11"/>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采购代理机构</w:t>
            </w:r>
          </w:p>
        </w:tc>
        <w:tc>
          <w:tcPr>
            <w:tcW w:w="7076" w:type="dxa"/>
            <w:noWrap w:val="0"/>
            <w:vAlign w:val="center"/>
          </w:tcPr>
          <w:p w14:paraId="75BA92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名称：河南康基项目管理有限公司</w:t>
            </w:r>
          </w:p>
          <w:p w14:paraId="25BABC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 xml:space="preserve">地址：三门峡市湖滨区文明路东段6号 </w:t>
            </w:r>
          </w:p>
          <w:p w14:paraId="34BAA6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联系人：</w:t>
            </w:r>
            <w:r>
              <w:rPr>
                <w:rFonts w:hint="eastAsia" w:ascii="宋体" w:hAnsi="宋体" w:eastAsia="宋体" w:cs="宋体"/>
                <w:color w:val="000000"/>
                <w:sz w:val="24"/>
                <w:szCs w:val="24"/>
                <w:lang w:val="en-US" w:eastAsia="zh-CN"/>
              </w:rPr>
              <w:t>姚</w:t>
            </w:r>
            <w:r>
              <w:rPr>
                <w:rFonts w:hint="eastAsia" w:ascii="宋体" w:hAnsi="宋体" w:eastAsia="宋体" w:cs="宋体"/>
                <w:color w:val="000000"/>
                <w:sz w:val="24"/>
                <w:szCs w:val="24"/>
                <w:lang w:eastAsia="zh-CN"/>
              </w:rPr>
              <w:t>先生</w:t>
            </w:r>
          </w:p>
          <w:p w14:paraId="57635F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联系方式：</w:t>
            </w:r>
            <w:r>
              <w:rPr>
                <w:rFonts w:hint="eastAsia" w:ascii="宋体" w:hAnsi="宋体" w:eastAsia="宋体" w:cs="宋体"/>
                <w:color w:val="000000"/>
                <w:sz w:val="24"/>
                <w:szCs w:val="24"/>
                <w:lang w:val="en-US" w:eastAsia="zh-CN"/>
              </w:rPr>
              <w:t>18939044748</w:t>
            </w:r>
          </w:p>
        </w:tc>
      </w:tr>
      <w:tr w14:paraId="5125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1134" w:type="dxa"/>
            <w:noWrap w:val="0"/>
            <w:vAlign w:val="center"/>
          </w:tcPr>
          <w:p w14:paraId="205154F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1.1.4</w:t>
            </w:r>
          </w:p>
        </w:tc>
        <w:tc>
          <w:tcPr>
            <w:tcW w:w="1935" w:type="dxa"/>
            <w:noWrap w:val="0"/>
            <w:vAlign w:val="center"/>
          </w:tcPr>
          <w:p w14:paraId="27EF8752">
            <w:pPr>
              <w:pStyle w:val="11"/>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7076" w:type="dxa"/>
            <w:noWrap w:val="0"/>
            <w:vAlign w:val="center"/>
          </w:tcPr>
          <w:p w14:paraId="733D6664">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干店村农产品仓储建设项目</w:t>
            </w:r>
          </w:p>
        </w:tc>
      </w:tr>
      <w:tr w14:paraId="6436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134" w:type="dxa"/>
            <w:noWrap w:val="0"/>
            <w:vAlign w:val="center"/>
          </w:tcPr>
          <w:p w14:paraId="33DAF1C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1.1.5</w:t>
            </w:r>
          </w:p>
        </w:tc>
        <w:tc>
          <w:tcPr>
            <w:tcW w:w="1935" w:type="dxa"/>
            <w:noWrap w:val="0"/>
            <w:vAlign w:val="center"/>
          </w:tcPr>
          <w:p w14:paraId="007CF437">
            <w:pPr>
              <w:pStyle w:val="11"/>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建设地点</w:t>
            </w:r>
          </w:p>
        </w:tc>
        <w:tc>
          <w:tcPr>
            <w:tcW w:w="7076" w:type="dxa"/>
            <w:noWrap w:val="0"/>
            <w:vAlign w:val="center"/>
          </w:tcPr>
          <w:p w14:paraId="4A8A6A6D">
            <w:pPr>
              <w:pStyle w:val="5"/>
              <w:keepNext w:val="0"/>
              <w:keepLines w:val="0"/>
              <w:suppressLineNumbers w:val="0"/>
              <w:autoSpaceDE/>
              <w:autoSpaceDN/>
              <w:adjustRightInd/>
              <w:spacing w:before="0" w:beforeAutospacing="0" w:after="0" w:afterAutospacing="0" w:line="360" w:lineRule="auto"/>
              <w:ind w:left="0" w:right="0"/>
              <w:jc w:val="both"/>
              <w:rPr>
                <w:rFonts w:hint="eastAsia" w:ascii="宋体" w:hAnsi="宋体" w:eastAsia="宋体" w:cs="宋体"/>
                <w:color w:val="000000"/>
                <w:kern w:val="2"/>
                <w:sz w:val="24"/>
                <w:szCs w:val="24"/>
              </w:rPr>
            </w:pPr>
            <w:r>
              <w:rPr>
                <w:rFonts w:hint="eastAsia" w:ascii="宋体" w:hAnsi="宋体" w:eastAsia="宋体" w:cs="宋体"/>
                <w:color w:val="000000"/>
                <w:sz w:val="24"/>
                <w:szCs w:val="24"/>
                <w:lang w:val="en-US" w:eastAsia="zh-CN"/>
              </w:rPr>
              <w:t>灵宝市大王镇干店村</w:t>
            </w:r>
          </w:p>
        </w:tc>
      </w:tr>
      <w:tr w14:paraId="6B0D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exact"/>
          <w:jc w:val="center"/>
        </w:trPr>
        <w:tc>
          <w:tcPr>
            <w:tcW w:w="1134" w:type="dxa"/>
            <w:noWrap w:val="0"/>
            <w:vAlign w:val="center"/>
          </w:tcPr>
          <w:p w14:paraId="32562F2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1.1.6</w:t>
            </w:r>
          </w:p>
        </w:tc>
        <w:tc>
          <w:tcPr>
            <w:tcW w:w="1935" w:type="dxa"/>
            <w:noWrap w:val="0"/>
            <w:vAlign w:val="center"/>
          </w:tcPr>
          <w:p w14:paraId="1470AAE8">
            <w:pPr>
              <w:pStyle w:val="11"/>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项目概况</w:t>
            </w:r>
          </w:p>
        </w:tc>
        <w:tc>
          <w:tcPr>
            <w:tcW w:w="7076" w:type="dxa"/>
            <w:noWrap w:val="0"/>
            <w:vAlign w:val="center"/>
          </w:tcPr>
          <w:p w14:paraId="7C7E9B99">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本工程为干店村农产品仓储建设项目，位于大王镇干店村，主要建设内容为土建、装饰及安装等，本工程为独立基础，钢结构，建筑面积为 1780.88</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具体内容</w:t>
            </w:r>
            <w:r>
              <w:rPr>
                <w:rFonts w:hint="eastAsia" w:ascii="宋体" w:hAnsi="宋体" w:eastAsia="宋体" w:cs="宋体"/>
                <w:color w:val="000000"/>
                <w:sz w:val="24"/>
                <w:szCs w:val="24"/>
              </w:rPr>
              <w:t>详见竞争性磋商文件及工程量清单</w:t>
            </w:r>
            <w:r>
              <w:rPr>
                <w:rFonts w:hint="eastAsia" w:ascii="宋体" w:hAnsi="宋体" w:eastAsia="宋体" w:cs="宋体"/>
                <w:color w:val="000000"/>
                <w:sz w:val="24"/>
                <w:szCs w:val="24"/>
                <w:lang w:eastAsia="zh-CN"/>
              </w:rPr>
              <w:t>）</w:t>
            </w:r>
          </w:p>
        </w:tc>
      </w:tr>
      <w:tr w14:paraId="69F3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1134" w:type="dxa"/>
            <w:noWrap w:val="0"/>
            <w:vAlign w:val="center"/>
          </w:tcPr>
          <w:p w14:paraId="0CE391E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1.2.1</w:t>
            </w:r>
          </w:p>
        </w:tc>
        <w:tc>
          <w:tcPr>
            <w:tcW w:w="1935" w:type="dxa"/>
            <w:noWrap w:val="0"/>
            <w:vAlign w:val="center"/>
          </w:tcPr>
          <w:p w14:paraId="68ACCE1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资金来源</w:t>
            </w:r>
          </w:p>
        </w:tc>
        <w:tc>
          <w:tcPr>
            <w:tcW w:w="7076" w:type="dxa"/>
            <w:noWrap w:val="0"/>
            <w:vAlign w:val="center"/>
          </w:tcPr>
          <w:p w14:paraId="0521700E">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财政资金</w:t>
            </w:r>
            <w:r>
              <w:rPr>
                <w:rFonts w:hint="eastAsia" w:ascii="宋体" w:hAnsi="宋体" w:eastAsia="宋体" w:cs="宋体"/>
                <w:color w:val="000000"/>
                <w:sz w:val="24"/>
                <w:szCs w:val="24"/>
              </w:rPr>
              <w:t>，已落实</w:t>
            </w:r>
          </w:p>
        </w:tc>
      </w:tr>
      <w:tr w14:paraId="03EB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34" w:type="dxa"/>
            <w:noWrap w:val="0"/>
            <w:vAlign w:val="center"/>
          </w:tcPr>
          <w:p w14:paraId="7C30516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1.3.1</w:t>
            </w:r>
          </w:p>
        </w:tc>
        <w:tc>
          <w:tcPr>
            <w:tcW w:w="1935" w:type="dxa"/>
            <w:noWrap w:val="0"/>
            <w:vAlign w:val="center"/>
          </w:tcPr>
          <w:p w14:paraId="3341F9B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范围</w:t>
            </w:r>
          </w:p>
        </w:tc>
        <w:tc>
          <w:tcPr>
            <w:tcW w:w="7076" w:type="dxa"/>
            <w:noWrap w:val="0"/>
            <w:vAlign w:val="center"/>
          </w:tcPr>
          <w:p w14:paraId="59EDBEBE">
            <w:pPr>
              <w:pStyle w:val="5"/>
              <w:keepNext w:val="0"/>
              <w:keepLines w:val="0"/>
              <w:suppressLineNumbers w:val="0"/>
              <w:autoSpaceDE/>
              <w:autoSpaceDN/>
              <w:adjustRightInd/>
              <w:spacing w:before="0" w:beforeAutospacing="0" w:after="0" w:afterAutospacing="0" w:line="360" w:lineRule="auto"/>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本项目竞争性磋商文件、</w:t>
            </w:r>
            <w:r>
              <w:rPr>
                <w:rFonts w:hint="eastAsia" w:ascii="宋体" w:hAnsi="宋体" w:eastAsia="宋体" w:cs="宋体"/>
                <w:color w:val="000000"/>
                <w:kern w:val="2"/>
                <w:sz w:val="24"/>
                <w:szCs w:val="24"/>
                <w:lang w:eastAsia="zh-CN"/>
              </w:rPr>
              <w:t>补充文件（如有）</w:t>
            </w:r>
            <w:r>
              <w:rPr>
                <w:rFonts w:hint="eastAsia" w:ascii="宋体" w:hAnsi="宋体" w:eastAsia="宋体" w:cs="宋体"/>
                <w:color w:val="000000"/>
                <w:kern w:val="2"/>
                <w:sz w:val="24"/>
                <w:szCs w:val="24"/>
              </w:rPr>
              <w:t>、施工图纸、工程量清单及答疑纪要等列明的所有内容</w:t>
            </w:r>
          </w:p>
        </w:tc>
      </w:tr>
      <w:tr w14:paraId="0D18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34" w:type="dxa"/>
            <w:noWrap w:val="0"/>
            <w:vAlign w:val="center"/>
          </w:tcPr>
          <w:p w14:paraId="43BA1A2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1.3.2</w:t>
            </w:r>
          </w:p>
        </w:tc>
        <w:tc>
          <w:tcPr>
            <w:tcW w:w="1935" w:type="dxa"/>
            <w:noWrap w:val="0"/>
            <w:vAlign w:val="center"/>
          </w:tcPr>
          <w:p w14:paraId="56C5604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计划工期</w:t>
            </w:r>
          </w:p>
        </w:tc>
        <w:tc>
          <w:tcPr>
            <w:tcW w:w="7076" w:type="dxa"/>
            <w:noWrap w:val="0"/>
            <w:vAlign w:val="center"/>
          </w:tcPr>
          <w:p w14:paraId="136BBA04">
            <w:pPr>
              <w:pStyle w:val="5"/>
              <w:keepNext w:val="0"/>
              <w:keepLines w:val="0"/>
              <w:suppressLineNumbers w:val="0"/>
              <w:autoSpaceDE/>
              <w:autoSpaceDN/>
              <w:adjustRightInd/>
              <w:spacing w:before="0" w:beforeAutospacing="0" w:after="0" w:afterAutospacing="0" w:line="360" w:lineRule="auto"/>
              <w:ind w:left="0" w:right="0"/>
              <w:jc w:val="both"/>
              <w:rPr>
                <w:rFonts w:hint="eastAsia" w:ascii="宋体" w:hAnsi="宋体" w:eastAsia="宋体" w:cs="宋体"/>
                <w:color w:val="000000" w:themeColor="text1"/>
                <w:kern w:val="2"/>
                <w:sz w:val="24"/>
                <w:szCs w:val="24"/>
                <w:highlight w:val="none"/>
                <w:lang w:eastAsia="zh-CN"/>
                <w14:textFill>
                  <w14:solidFill>
                    <w14:schemeClr w14:val="tx1"/>
                  </w14:solidFill>
                </w14:textFill>
              </w:rPr>
            </w:pP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lang w:eastAsia="zh-CN"/>
              </w:rPr>
              <w:t>日历天</w:t>
            </w:r>
          </w:p>
        </w:tc>
      </w:tr>
      <w:tr w14:paraId="1D90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134" w:type="dxa"/>
            <w:noWrap w:val="0"/>
            <w:vAlign w:val="center"/>
          </w:tcPr>
          <w:p w14:paraId="5CD76FD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1.3.3</w:t>
            </w:r>
          </w:p>
        </w:tc>
        <w:tc>
          <w:tcPr>
            <w:tcW w:w="1935" w:type="dxa"/>
            <w:noWrap w:val="0"/>
            <w:vAlign w:val="center"/>
          </w:tcPr>
          <w:p w14:paraId="47CCE3A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质量要求</w:t>
            </w:r>
          </w:p>
        </w:tc>
        <w:tc>
          <w:tcPr>
            <w:tcW w:w="7076" w:type="dxa"/>
            <w:noWrap w:val="0"/>
            <w:vAlign w:val="center"/>
          </w:tcPr>
          <w:p w14:paraId="54FAFD0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达到国家现行工程施工质量验收规范合格标准</w:t>
            </w:r>
          </w:p>
        </w:tc>
      </w:tr>
      <w:tr w14:paraId="6AA8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center"/>
          </w:tcPr>
          <w:p w14:paraId="5EC7221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1.4.1</w:t>
            </w:r>
          </w:p>
        </w:tc>
        <w:tc>
          <w:tcPr>
            <w:tcW w:w="1935" w:type="dxa"/>
            <w:noWrap w:val="0"/>
            <w:vAlign w:val="center"/>
          </w:tcPr>
          <w:p w14:paraId="7D90C9B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供应商资质条件、能力和信誉</w:t>
            </w:r>
          </w:p>
        </w:tc>
        <w:tc>
          <w:tcPr>
            <w:tcW w:w="7076" w:type="dxa"/>
            <w:noWrap w:val="0"/>
            <w:vAlign w:val="top"/>
          </w:tcPr>
          <w:p w14:paraId="061B5A69">
            <w:pPr>
              <w:pStyle w:val="12"/>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1、满足《中华人民共和国政府采购法》第二十二条规定； </w:t>
            </w:r>
          </w:p>
          <w:p w14:paraId="582C168B">
            <w:pPr>
              <w:pStyle w:val="12"/>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2、落实政府采购政策满足的资格要求：本项目专门面向中小企业采购,同时供应商须提供《中小企业声明函》。</w:t>
            </w:r>
          </w:p>
          <w:p w14:paraId="7FE0F005">
            <w:pPr>
              <w:pStyle w:val="12"/>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3、本项目的特定资格要求 </w:t>
            </w:r>
          </w:p>
          <w:p w14:paraId="336E617F">
            <w:pPr>
              <w:pStyle w:val="12"/>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3.1、供应商须具备独立法人资格，具有有效的营业执照（可使用电子营业执照）；</w:t>
            </w:r>
          </w:p>
          <w:p w14:paraId="258F8C7F">
            <w:pPr>
              <w:pStyle w:val="12"/>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3.2、供应商须具有建筑工程施工总承包叁级及以上资质，具备有效的安全生产许可证，并在人员、设备、资金等方面具有相应的施工能力（提供企业资质证书、安全生产许可证、施工能力承诺书）；</w:t>
            </w:r>
          </w:p>
          <w:p w14:paraId="102F097E">
            <w:pPr>
              <w:pStyle w:val="12"/>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3.3、拟派项目经理须具备建筑工程专业贰级及以上建造师执业资格和安全生产考核合格证，且未在其他在建工程项目中担任项目经理；</w:t>
            </w:r>
          </w:p>
          <w:p w14:paraId="49526D62">
            <w:pPr>
              <w:pStyle w:val="12"/>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3.4、供应商须自行出具本企业无商业贿赂和不正当竞争行为承诺书；</w:t>
            </w:r>
          </w:p>
          <w:p w14:paraId="084ADD53">
            <w:pPr>
              <w:pStyle w:val="12"/>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截图要显示查询时间，查询时间自本公告发布之日起；</w:t>
            </w:r>
          </w:p>
          <w:p w14:paraId="27B6D445">
            <w:pPr>
              <w:pStyle w:val="12"/>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3.6、本次项目不接受联合体磋商；</w:t>
            </w:r>
          </w:p>
          <w:p w14:paraId="3D42A0EF">
            <w:pPr>
              <w:pStyle w:val="12"/>
              <w:keepNext w:val="0"/>
              <w:keepLines w:val="0"/>
              <w:widowControl/>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3.7、本次磋商实行资格后审，资格审查的具体要求详见竞争性磋商文件。</w:t>
            </w:r>
          </w:p>
        </w:tc>
      </w:tr>
      <w:tr w14:paraId="2D06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34" w:type="dxa"/>
            <w:noWrap w:val="0"/>
            <w:vAlign w:val="center"/>
          </w:tcPr>
          <w:p w14:paraId="78EAA2E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1.9.1</w:t>
            </w:r>
          </w:p>
        </w:tc>
        <w:tc>
          <w:tcPr>
            <w:tcW w:w="1935" w:type="dxa"/>
            <w:noWrap w:val="0"/>
            <w:vAlign w:val="center"/>
          </w:tcPr>
          <w:p w14:paraId="17C30C8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踏勘现场</w:t>
            </w:r>
          </w:p>
        </w:tc>
        <w:tc>
          <w:tcPr>
            <w:tcW w:w="7076" w:type="dxa"/>
            <w:noWrap w:val="0"/>
            <w:vAlign w:val="center"/>
          </w:tcPr>
          <w:p w14:paraId="50F05D4E">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不组织 </w:t>
            </w:r>
          </w:p>
        </w:tc>
      </w:tr>
      <w:tr w14:paraId="2C89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34" w:type="dxa"/>
            <w:noWrap w:val="0"/>
            <w:vAlign w:val="center"/>
          </w:tcPr>
          <w:p w14:paraId="5C086CC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1.10</w:t>
            </w:r>
          </w:p>
        </w:tc>
        <w:tc>
          <w:tcPr>
            <w:tcW w:w="1935" w:type="dxa"/>
            <w:noWrap w:val="0"/>
            <w:vAlign w:val="center"/>
          </w:tcPr>
          <w:p w14:paraId="3B48817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投标预备会</w:t>
            </w:r>
          </w:p>
        </w:tc>
        <w:tc>
          <w:tcPr>
            <w:tcW w:w="7076" w:type="dxa"/>
            <w:noWrap w:val="0"/>
            <w:vAlign w:val="center"/>
          </w:tcPr>
          <w:p w14:paraId="16AF2018">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不召开</w:t>
            </w:r>
          </w:p>
        </w:tc>
      </w:tr>
      <w:tr w14:paraId="7EAD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34" w:type="dxa"/>
            <w:noWrap w:val="0"/>
            <w:vAlign w:val="center"/>
          </w:tcPr>
          <w:p w14:paraId="67A894D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1.11</w:t>
            </w:r>
          </w:p>
        </w:tc>
        <w:tc>
          <w:tcPr>
            <w:tcW w:w="1935" w:type="dxa"/>
            <w:noWrap w:val="0"/>
            <w:vAlign w:val="center"/>
          </w:tcPr>
          <w:p w14:paraId="01551EC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  包</w:t>
            </w:r>
          </w:p>
        </w:tc>
        <w:tc>
          <w:tcPr>
            <w:tcW w:w="7076" w:type="dxa"/>
            <w:noWrap w:val="0"/>
            <w:vAlign w:val="center"/>
          </w:tcPr>
          <w:p w14:paraId="49E02BA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不允许</w:t>
            </w:r>
          </w:p>
        </w:tc>
      </w:tr>
      <w:tr w14:paraId="719E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34" w:type="dxa"/>
            <w:noWrap w:val="0"/>
            <w:vAlign w:val="center"/>
          </w:tcPr>
          <w:p w14:paraId="5F1C838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1.12</w:t>
            </w:r>
          </w:p>
        </w:tc>
        <w:tc>
          <w:tcPr>
            <w:tcW w:w="1935" w:type="dxa"/>
            <w:noWrap w:val="0"/>
            <w:vAlign w:val="center"/>
          </w:tcPr>
          <w:p w14:paraId="1E6617D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偏  离</w:t>
            </w:r>
          </w:p>
        </w:tc>
        <w:tc>
          <w:tcPr>
            <w:tcW w:w="7076" w:type="dxa"/>
            <w:noWrap w:val="0"/>
            <w:vAlign w:val="center"/>
          </w:tcPr>
          <w:p w14:paraId="51273937">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不允许</w:t>
            </w:r>
          </w:p>
        </w:tc>
      </w:tr>
      <w:tr w14:paraId="3077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34" w:type="dxa"/>
            <w:noWrap w:val="0"/>
            <w:vAlign w:val="center"/>
          </w:tcPr>
          <w:p w14:paraId="55EA425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1935" w:type="dxa"/>
            <w:noWrap w:val="0"/>
            <w:vAlign w:val="center"/>
          </w:tcPr>
          <w:p w14:paraId="09FA440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构成磋商文件的其他材料</w:t>
            </w:r>
          </w:p>
        </w:tc>
        <w:tc>
          <w:tcPr>
            <w:tcW w:w="7076" w:type="dxa"/>
            <w:noWrap w:val="0"/>
            <w:vAlign w:val="center"/>
          </w:tcPr>
          <w:p w14:paraId="3137140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除磋商文件外，采购人在招标期间发出的澄清、修改、补充、补遗和其它有效正式函件等内容均是磋商文件的组成部分</w:t>
            </w:r>
          </w:p>
        </w:tc>
      </w:tr>
      <w:tr w14:paraId="4116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34" w:type="dxa"/>
            <w:noWrap w:val="0"/>
            <w:vAlign w:val="center"/>
          </w:tcPr>
          <w:p w14:paraId="5D2C70B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2.2.1</w:t>
            </w:r>
          </w:p>
        </w:tc>
        <w:tc>
          <w:tcPr>
            <w:tcW w:w="1935" w:type="dxa"/>
            <w:noWrap w:val="0"/>
            <w:vAlign w:val="center"/>
          </w:tcPr>
          <w:p w14:paraId="38313BC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供应商要求澄清磋商文件的截止时间</w:t>
            </w:r>
          </w:p>
        </w:tc>
        <w:tc>
          <w:tcPr>
            <w:tcW w:w="7076" w:type="dxa"/>
            <w:noWrap w:val="0"/>
            <w:vAlign w:val="center"/>
          </w:tcPr>
          <w:p w14:paraId="78146E80">
            <w:pPr>
              <w:keepNext w:val="0"/>
              <w:keepLines w:val="0"/>
              <w:widowControl/>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递交响应文件的截止之日5日前</w:t>
            </w:r>
          </w:p>
        </w:tc>
      </w:tr>
      <w:tr w14:paraId="08E7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34" w:type="dxa"/>
            <w:noWrap w:val="0"/>
            <w:vAlign w:val="center"/>
          </w:tcPr>
          <w:p w14:paraId="57D1C9F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2.2.2</w:t>
            </w:r>
          </w:p>
        </w:tc>
        <w:tc>
          <w:tcPr>
            <w:tcW w:w="1935" w:type="dxa"/>
            <w:noWrap w:val="0"/>
            <w:vAlign w:val="center"/>
          </w:tcPr>
          <w:p w14:paraId="6AA9F08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采购人的澄清</w:t>
            </w:r>
          </w:p>
        </w:tc>
        <w:tc>
          <w:tcPr>
            <w:tcW w:w="7076" w:type="dxa"/>
            <w:noWrap w:val="0"/>
            <w:vAlign w:val="top"/>
          </w:tcPr>
          <w:p w14:paraId="04A534F7">
            <w:pPr>
              <w:keepNext w:val="0"/>
              <w:keepLines w:val="0"/>
              <w:widowControl/>
              <w:suppressLineNumbers w:val="0"/>
              <w:autoSpaceDE w:val="0"/>
              <w:autoSpaceDN w:val="0"/>
              <w:adjustRightInd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磋商截止时间5日前</w:t>
            </w:r>
          </w:p>
        </w:tc>
      </w:tr>
      <w:tr w14:paraId="5153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134" w:type="dxa"/>
            <w:noWrap w:val="0"/>
            <w:vAlign w:val="center"/>
          </w:tcPr>
          <w:p w14:paraId="740DFB1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3.1.1</w:t>
            </w:r>
          </w:p>
        </w:tc>
        <w:tc>
          <w:tcPr>
            <w:tcW w:w="1935" w:type="dxa"/>
            <w:noWrap w:val="0"/>
            <w:vAlign w:val="center"/>
          </w:tcPr>
          <w:p w14:paraId="2BD5DC7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供应商确认收到磋商文件澄清的时间</w:t>
            </w:r>
          </w:p>
        </w:tc>
        <w:tc>
          <w:tcPr>
            <w:tcW w:w="7076" w:type="dxa"/>
            <w:noWrap w:val="0"/>
            <w:vAlign w:val="center"/>
          </w:tcPr>
          <w:p w14:paraId="53323462">
            <w:pPr>
              <w:keepNext w:val="0"/>
              <w:keepLines w:val="0"/>
              <w:widowControl/>
              <w:suppressLineNumbers w:val="0"/>
              <w:autoSpaceDE w:val="0"/>
              <w:autoSpaceDN w:val="0"/>
              <w:adjustRightInd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在收到相应澄清文件后24小时内。</w:t>
            </w:r>
          </w:p>
        </w:tc>
      </w:tr>
      <w:tr w14:paraId="03F2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134" w:type="dxa"/>
            <w:noWrap w:val="0"/>
            <w:vAlign w:val="center"/>
          </w:tcPr>
          <w:p w14:paraId="06840AC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3.1.2</w:t>
            </w:r>
          </w:p>
        </w:tc>
        <w:tc>
          <w:tcPr>
            <w:tcW w:w="1935" w:type="dxa"/>
            <w:noWrap w:val="0"/>
            <w:vAlign w:val="center"/>
          </w:tcPr>
          <w:p w14:paraId="04EC627A">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供应商确认收到磋商文件修改的时间</w:t>
            </w:r>
          </w:p>
        </w:tc>
        <w:tc>
          <w:tcPr>
            <w:tcW w:w="7076" w:type="dxa"/>
            <w:noWrap w:val="0"/>
            <w:vAlign w:val="center"/>
          </w:tcPr>
          <w:p w14:paraId="4169363D">
            <w:pPr>
              <w:keepNext w:val="0"/>
              <w:keepLines w:val="0"/>
              <w:widowControl/>
              <w:suppressLineNumbers w:val="0"/>
              <w:autoSpaceDE w:val="0"/>
              <w:autoSpaceDN w:val="0"/>
              <w:adjustRightInd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在收到相应修改文件后24小时内</w:t>
            </w:r>
          </w:p>
        </w:tc>
      </w:tr>
      <w:tr w14:paraId="4384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34" w:type="dxa"/>
            <w:noWrap w:val="0"/>
            <w:vAlign w:val="center"/>
          </w:tcPr>
          <w:p w14:paraId="7B4F011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3.3.1</w:t>
            </w:r>
          </w:p>
        </w:tc>
        <w:tc>
          <w:tcPr>
            <w:tcW w:w="1935" w:type="dxa"/>
            <w:noWrap w:val="0"/>
            <w:vAlign w:val="center"/>
          </w:tcPr>
          <w:p w14:paraId="4D5F913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磋商有效期</w:t>
            </w:r>
          </w:p>
        </w:tc>
        <w:tc>
          <w:tcPr>
            <w:tcW w:w="7076" w:type="dxa"/>
            <w:noWrap w:val="0"/>
            <w:vAlign w:val="center"/>
          </w:tcPr>
          <w:p w14:paraId="03487B1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磋商截止时间起60日历天</w:t>
            </w:r>
          </w:p>
        </w:tc>
      </w:tr>
      <w:tr w14:paraId="2C02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34" w:type="dxa"/>
            <w:noWrap w:val="0"/>
            <w:vAlign w:val="center"/>
          </w:tcPr>
          <w:p w14:paraId="56779D8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3.3.2</w:t>
            </w:r>
          </w:p>
        </w:tc>
        <w:tc>
          <w:tcPr>
            <w:tcW w:w="1935" w:type="dxa"/>
            <w:noWrap w:val="0"/>
            <w:vAlign w:val="center"/>
          </w:tcPr>
          <w:p w14:paraId="6792D31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磋商保证金</w:t>
            </w:r>
          </w:p>
        </w:tc>
        <w:tc>
          <w:tcPr>
            <w:tcW w:w="7076" w:type="dxa"/>
            <w:noWrap w:val="0"/>
            <w:vAlign w:val="center"/>
          </w:tcPr>
          <w:p w14:paraId="60907409">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根据《关于优化政府采购环境有关问题的通知》（豫财购〔2019〕4号），本项目不再向供应商收取磋商保证金，需提供磋商承诺函（详见响应文件格式）</w:t>
            </w:r>
          </w:p>
        </w:tc>
      </w:tr>
      <w:tr w14:paraId="5BC6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34" w:type="dxa"/>
            <w:noWrap w:val="0"/>
            <w:vAlign w:val="center"/>
          </w:tcPr>
          <w:p w14:paraId="681873E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3.5.3</w:t>
            </w:r>
          </w:p>
        </w:tc>
        <w:tc>
          <w:tcPr>
            <w:tcW w:w="1935" w:type="dxa"/>
            <w:noWrap w:val="0"/>
            <w:vAlign w:val="center"/>
          </w:tcPr>
          <w:p w14:paraId="7014468F">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近年完成的类似项目的年份要求</w:t>
            </w:r>
          </w:p>
        </w:tc>
        <w:tc>
          <w:tcPr>
            <w:tcW w:w="7076" w:type="dxa"/>
            <w:noWrap w:val="0"/>
            <w:vAlign w:val="center"/>
          </w:tcPr>
          <w:p w14:paraId="66F463B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年---至今</w:t>
            </w:r>
          </w:p>
        </w:tc>
      </w:tr>
      <w:tr w14:paraId="247A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4" w:type="dxa"/>
            <w:noWrap w:val="0"/>
            <w:vAlign w:val="center"/>
          </w:tcPr>
          <w:p w14:paraId="3D0A2E6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3.6</w:t>
            </w:r>
          </w:p>
        </w:tc>
        <w:tc>
          <w:tcPr>
            <w:tcW w:w="1935" w:type="dxa"/>
            <w:noWrap w:val="0"/>
            <w:vAlign w:val="center"/>
          </w:tcPr>
          <w:p w14:paraId="694D0BB9">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是否允许递交备选投标方案</w:t>
            </w:r>
          </w:p>
        </w:tc>
        <w:tc>
          <w:tcPr>
            <w:tcW w:w="7076" w:type="dxa"/>
            <w:noWrap w:val="0"/>
            <w:vAlign w:val="center"/>
          </w:tcPr>
          <w:p w14:paraId="1726FCD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不允许</w:t>
            </w:r>
          </w:p>
        </w:tc>
      </w:tr>
      <w:tr w14:paraId="115D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1134" w:type="dxa"/>
            <w:noWrap w:val="0"/>
            <w:vAlign w:val="center"/>
          </w:tcPr>
          <w:p w14:paraId="2317AEE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4.1</w:t>
            </w:r>
          </w:p>
        </w:tc>
        <w:tc>
          <w:tcPr>
            <w:tcW w:w="1935" w:type="dxa"/>
            <w:noWrap w:val="0"/>
            <w:vAlign w:val="center"/>
          </w:tcPr>
          <w:p w14:paraId="21A5FB00">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响应文件的签章</w:t>
            </w:r>
          </w:p>
        </w:tc>
        <w:tc>
          <w:tcPr>
            <w:tcW w:w="7076" w:type="dxa"/>
            <w:noWrap w:val="0"/>
            <w:vAlign w:val="center"/>
          </w:tcPr>
          <w:p w14:paraId="1FFB3E97">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电子化响应文件的签章：</w:t>
            </w:r>
          </w:p>
          <w:p w14:paraId="3B33ADDD">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1、磋商供应商在生成电子化响应文件后，应对电子化响应文件进行签章，未对电子化文件进行签章的视为无效投标。</w:t>
            </w:r>
          </w:p>
          <w:p w14:paraId="7F2DD2C7">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2、竞争性磋商文件中要求法定代表人或授权委托人盖章的，磋商供应商在进行电子化磋商响应文件签章时，以签盖法定代表人签章为准。</w:t>
            </w:r>
          </w:p>
          <w:p w14:paraId="5A95B381">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3、电子化投标文件工具请在三门峡市公共资源交易中心网首页“帮助中心”下载。</w:t>
            </w:r>
          </w:p>
        </w:tc>
      </w:tr>
      <w:tr w14:paraId="043A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34" w:type="dxa"/>
            <w:noWrap w:val="0"/>
            <w:vAlign w:val="center"/>
          </w:tcPr>
          <w:p w14:paraId="758ADB3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4.2</w:t>
            </w:r>
          </w:p>
        </w:tc>
        <w:tc>
          <w:tcPr>
            <w:tcW w:w="1935" w:type="dxa"/>
            <w:noWrap w:val="0"/>
            <w:vAlign w:val="center"/>
          </w:tcPr>
          <w:p w14:paraId="14791DB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投标截止时间</w:t>
            </w:r>
          </w:p>
        </w:tc>
        <w:tc>
          <w:tcPr>
            <w:tcW w:w="7076" w:type="dxa"/>
            <w:noWrap w:val="0"/>
            <w:vAlign w:val="center"/>
          </w:tcPr>
          <w:p w14:paraId="44FDF140">
            <w:pPr>
              <w:keepNext w:val="0"/>
              <w:keepLines w:val="0"/>
              <w:widowControl/>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同磋商时间。</w:t>
            </w:r>
          </w:p>
        </w:tc>
      </w:tr>
      <w:tr w14:paraId="2195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134" w:type="dxa"/>
            <w:noWrap w:val="0"/>
            <w:vAlign w:val="center"/>
          </w:tcPr>
          <w:p w14:paraId="21D50AF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5.1</w:t>
            </w:r>
          </w:p>
        </w:tc>
        <w:tc>
          <w:tcPr>
            <w:tcW w:w="1935" w:type="dxa"/>
            <w:noWrap w:val="0"/>
            <w:vAlign w:val="center"/>
          </w:tcPr>
          <w:p w14:paraId="67142D5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磋商时间和地点</w:t>
            </w:r>
          </w:p>
        </w:tc>
        <w:tc>
          <w:tcPr>
            <w:tcW w:w="7076" w:type="dxa"/>
            <w:noWrap w:val="0"/>
            <w:vAlign w:val="center"/>
          </w:tcPr>
          <w:p w14:paraId="3E406094">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rPr>
              <w:t>磋商</w:t>
            </w:r>
            <w:r>
              <w:rPr>
                <w:rFonts w:hint="eastAsia" w:ascii="宋体" w:hAnsi="宋体" w:eastAsia="宋体" w:cs="宋体"/>
                <w:color w:val="000000" w:themeColor="text1"/>
                <w:sz w:val="24"/>
                <w:szCs w:val="24"/>
                <w14:textFill>
                  <w14:solidFill>
                    <w14:schemeClr w14:val="tx1"/>
                  </w14:solidFill>
                </w14:textFill>
              </w:rPr>
              <w:t>时间：</w:t>
            </w:r>
            <w:r>
              <w:rPr>
                <w:rFonts w:hint="eastAsia" w:ascii="宋体" w:hAnsi="宋体" w:eastAsia="宋体" w:cs="宋体"/>
                <w:color w:val="000000"/>
                <w:sz w:val="24"/>
                <w:szCs w:val="24"/>
                <w:highlight w:val="none"/>
                <w:lang w:val="en-US" w:eastAsia="zh-CN"/>
              </w:rPr>
              <w:t>2025年6月24日09时00分</w:t>
            </w:r>
          </w:p>
          <w:p w14:paraId="3F0124A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磋商地点：三门峡市公共资源交易中心五</w:t>
            </w:r>
            <w:r>
              <w:rPr>
                <w:rFonts w:hint="eastAsia" w:ascii="宋体" w:hAnsi="宋体" w:eastAsia="宋体" w:cs="宋体"/>
                <w:color w:val="000000"/>
                <w:sz w:val="24"/>
                <w:szCs w:val="24"/>
                <w:highlight w:val="none"/>
                <w:lang w:val="en-US" w:eastAsia="zh-CN"/>
              </w:rPr>
              <w:t>楼开标三室</w:t>
            </w:r>
          </w:p>
        </w:tc>
      </w:tr>
      <w:tr w14:paraId="5D40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34" w:type="dxa"/>
            <w:noWrap w:val="0"/>
            <w:vAlign w:val="center"/>
          </w:tcPr>
          <w:p w14:paraId="2825CC5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6.1.1</w:t>
            </w:r>
          </w:p>
        </w:tc>
        <w:tc>
          <w:tcPr>
            <w:tcW w:w="1935" w:type="dxa"/>
            <w:noWrap w:val="0"/>
            <w:vAlign w:val="center"/>
          </w:tcPr>
          <w:p w14:paraId="5AEB04CE">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磋商小组的组建</w:t>
            </w:r>
          </w:p>
        </w:tc>
        <w:tc>
          <w:tcPr>
            <w:tcW w:w="7076" w:type="dxa"/>
            <w:noWrap w:val="0"/>
            <w:vAlign w:val="center"/>
          </w:tcPr>
          <w:p w14:paraId="129B00A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磋商小组</w:t>
            </w:r>
            <w:r>
              <w:rPr>
                <w:rFonts w:hint="eastAsia" w:ascii="宋体" w:hAnsi="宋体" w:eastAsia="宋体" w:cs="宋体"/>
                <w:color w:val="000000"/>
                <w:kern w:val="0"/>
                <w:sz w:val="24"/>
                <w:szCs w:val="24"/>
              </w:rPr>
              <w:t>成员为</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人，采购人代表1人，其余专家</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lang w:eastAsia="zh-CN"/>
              </w:rPr>
              <w:t>经济专家</w:t>
            </w:r>
            <w:r>
              <w:rPr>
                <w:rFonts w:hint="eastAsia" w:ascii="宋体" w:hAnsi="宋体" w:eastAsia="宋体" w:cs="宋体"/>
                <w:color w:val="000000"/>
                <w:kern w:val="0"/>
                <w:sz w:val="24"/>
                <w:szCs w:val="24"/>
                <w:lang w:val="en-US" w:eastAsia="zh-CN"/>
              </w:rPr>
              <w:t>、技术专家)</w:t>
            </w:r>
            <w:r>
              <w:rPr>
                <w:rFonts w:hint="eastAsia" w:ascii="宋体" w:hAnsi="宋体" w:eastAsia="宋体" w:cs="宋体"/>
                <w:color w:val="000000"/>
                <w:kern w:val="0"/>
                <w:sz w:val="24"/>
                <w:szCs w:val="24"/>
                <w:lang w:eastAsia="zh-CN"/>
              </w:rPr>
              <w:t>开标当天</w:t>
            </w:r>
            <w:r>
              <w:rPr>
                <w:rFonts w:hint="eastAsia" w:ascii="宋体" w:hAnsi="宋体" w:eastAsia="宋体" w:cs="宋体"/>
                <w:color w:val="000000"/>
                <w:kern w:val="0"/>
                <w:sz w:val="24"/>
                <w:szCs w:val="24"/>
              </w:rPr>
              <w:t>从</w:t>
            </w:r>
            <w:r>
              <w:rPr>
                <w:rFonts w:hint="eastAsia" w:ascii="宋体" w:hAnsi="宋体" w:eastAsia="宋体" w:cs="宋体"/>
                <w:color w:val="000000"/>
                <w:kern w:val="0"/>
                <w:sz w:val="24"/>
                <w:szCs w:val="24"/>
                <w:lang w:val="en-US" w:eastAsia="zh-CN"/>
              </w:rPr>
              <w:t>河南省政府采购评审专家库</w:t>
            </w:r>
            <w:r>
              <w:rPr>
                <w:rFonts w:hint="eastAsia" w:ascii="宋体" w:hAnsi="宋体" w:eastAsia="宋体" w:cs="宋体"/>
                <w:color w:val="000000"/>
                <w:kern w:val="0"/>
                <w:sz w:val="24"/>
                <w:szCs w:val="24"/>
                <w:lang w:eastAsia="zh-CN"/>
              </w:rPr>
              <w:t>中</w:t>
            </w:r>
            <w:r>
              <w:rPr>
                <w:rFonts w:hint="eastAsia" w:ascii="宋体" w:hAnsi="宋体" w:eastAsia="宋体" w:cs="宋体"/>
                <w:color w:val="000000"/>
                <w:kern w:val="0"/>
                <w:sz w:val="24"/>
                <w:szCs w:val="24"/>
              </w:rPr>
              <w:t>随机抽取。</w:t>
            </w:r>
          </w:p>
        </w:tc>
      </w:tr>
      <w:tr w14:paraId="29BF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34" w:type="dxa"/>
            <w:noWrap w:val="0"/>
            <w:vAlign w:val="center"/>
          </w:tcPr>
          <w:p w14:paraId="368896E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7.1</w:t>
            </w:r>
          </w:p>
        </w:tc>
        <w:tc>
          <w:tcPr>
            <w:tcW w:w="1935" w:type="dxa"/>
            <w:noWrap w:val="0"/>
            <w:vAlign w:val="center"/>
          </w:tcPr>
          <w:p w14:paraId="696C0988">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是否授权磋商小组确定成交人</w:t>
            </w:r>
          </w:p>
        </w:tc>
        <w:tc>
          <w:tcPr>
            <w:tcW w:w="7076" w:type="dxa"/>
            <w:noWrap w:val="0"/>
            <w:vAlign w:val="center"/>
          </w:tcPr>
          <w:p w14:paraId="155B77B9">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否，磋商小组推荐3名成交候选人并排序；</w:t>
            </w:r>
          </w:p>
        </w:tc>
      </w:tr>
      <w:tr w14:paraId="1CA6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34" w:type="dxa"/>
            <w:noWrap w:val="0"/>
            <w:vAlign w:val="center"/>
          </w:tcPr>
          <w:p w14:paraId="4C2E98C2">
            <w:pPr>
              <w:keepNext w:val="0"/>
              <w:keepLines w:val="0"/>
              <w:widowControl/>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7.3.1</w:t>
            </w:r>
          </w:p>
        </w:tc>
        <w:tc>
          <w:tcPr>
            <w:tcW w:w="1935" w:type="dxa"/>
            <w:noWrap w:val="0"/>
            <w:vAlign w:val="center"/>
          </w:tcPr>
          <w:p w14:paraId="78328C2E">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履约保证金</w:t>
            </w:r>
          </w:p>
        </w:tc>
        <w:tc>
          <w:tcPr>
            <w:tcW w:w="7076" w:type="dxa"/>
            <w:noWrap w:val="0"/>
            <w:vAlign w:val="center"/>
          </w:tcPr>
          <w:p w14:paraId="14EE11BD">
            <w:pPr>
              <w:keepNext w:val="0"/>
              <w:keepLines w:val="0"/>
              <w:widowControl/>
              <w:suppressLineNumbers w:val="0"/>
              <w:spacing w:before="0" w:beforeAutospacing="0" w:after="0" w:afterAutospacing="0" w:line="288"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本项目不收取履约保证金</w:t>
            </w:r>
          </w:p>
        </w:tc>
      </w:tr>
      <w:tr w14:paraId="3850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145" w:type="dxa"/>
            <w:gridSpan w:val="3"/>
            <w:noWrap w:val="0"/>
            <w:vAlign w:val="center"/>
          </w:tcPr>
          <w:p w14:paraId="298729B0">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10.需要补充的其他内容</w:t>
            </w:r>
          </w:p>
        </w:tc>
      </w:tr>
      <w:tr w14:paraId="5810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1134" w:type="dxa"/>
            <w:noWrap w:val="0"/>
            <w:vAlign w:val="center"/>
          </w:tcPr>
          <w:p w14:paraId="5F39DC7B">
            <w:pPr>
              <w:keepNext w:val="0"/>
              <w:keepLines w:val="0"/>
              <w:widowControl/>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10.1</w:t>
            </w:r>
          </w:p>
        </w:tc>
        <w:tc>
          <w:tcPr>
            <w:tcW w:w="1935" w:type="dxa"/>
            <w:noWrap w:val="0"/>
            <w:vAlign w:val="center"/>
          </w:tcPr>
          <w:p w14:paraId="0D41ABC9">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招标控制价</w:t>
            </w:r>
          </w:p>
        </w:tc>
        <w:tc>
          <w:tcPr>
            <w:tcW w:w="7076" w:type="dxa"/>
            <w:noWrap w:val="0"/>
            <w:vAlign w:val="center"/>
          </w:tcPr>
          <w:p w14:paraId="34310C55">
            <w:pPr>
              <w:keepNext w:val="0"/>
              <w:keepLines w:val="0"/>
              <w:widowControl/>
              <w:suppressLineNumbers w:val="0"/>
              <w:spacing w:before="0" w:beforeAutospacing="0" w:after="0" w:afterAutospacing="0" w:line="360" w:lineRule="auto"/>
              <w:ind w:left="0" w:right="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大写：</w:t>
            </w:r>
            <w:r>
              <w:rPr>
                <w:rFonts w:hint="eastAsia" w:ascii="宋体" w:hAnsi="宋体" w:eastAsia="宋体" w:cs="宋体"/>
                <w:b/>
                <w:bCs/>
                <w:color w:val="000000" w:themeColor="text1"/>
                <w:sz w:val="24"/>
                <w:szCs w:val="24"/>
                <w:lang w:val="en-US" w:eastAsia="zh-CN"/>
                <w14:textFill>
                  <w14:solidFill>
                    <w14:schemeClr w14:val="tx1"/>
                  </w14:solidFill>
                </w14:textFill>
              </w:rPr>
              <w:t>壹佰肆拾伍万肆仟叁佰伍拾叁元零贰分</w:t>
            </w:r>
          </w:p>
          <w:p w14:paraId="77ACDB20">
            <w:pPr>
              <w:keepNext w:val="0"/>
              <w:keepLines w:val="0"/>
              <w:widowControl/>
              <w:suppressLineNumbers w:val="0"/>
              <w:spacing w:before="0" w:beforeAutospacing="0" w:after="0" w:afterAutospacing="0" w:line="360" w:lineRule="auto"/>
              <w:ind w:left="0" w:right="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小写：</w:t>
            </w:r>
            <w:r>
              <w:rPr>
                <w:rFonts w:hint="eastAsia" w:ascii="宋体" w:hAnsi="宋体" w:eastAsia="宋体" w:cs="宋体"/>
                <w:b/>
                <w:bCs/>
                <w:color w:val="000000" w:themeColor="text1"/>
                <w:sz w:val="24"/>
                <w:szCs w:val="24"/>
                <w:lang w:eastAsia="zh-CN"/>
                <w14:textFill>
                  <w14:solidFill>
                    <w14:schemeClr w14:val="tx1"/>
                  </w14:solidFill>
                </w14:textFill>
              </w:rPr>
              <w:t>1454353.02</w:t>
            </w:r>
            <w:r>
              <w:rPr>
                <w:rFonts w:hint="eastAsia" w:ascii="宋体" w:hAnsi="宋体" w:eastAsia="宋体" w:cs="宋体"/>
                <w:b/>
                <w:bCs/>
                <w:color w:val="000000" w:themeColor="text1"/>
                <w:sz w:val="24"/>
                <w:szCs w:val="24"/>
                <w14:textFill>
                  <w14:solidFill>
                    <w14:schemeClr w14:val="tx1"/>
                  </w14:solidFill>
                </w14:textFill>
              </w:rPr>
              <w:t>元</w:t>
            </w:r>
          </w:p>
          <w:p w14:paraId="1D3BB6CF">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招标控制价是采购人控制招标工程造价的最高限价，大于招标控制价的报价视为无效报价,有效报价是指不超过招标控制价的报价。</w:t>
            </w:r>
          </w:p>
        </w:tc>
      </w:tr>
      <w:tr w14:paraId="317C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134" w:type="dxa"/>
            <w:noWrap w:val="0"/>
            <w:vAlign w:val="center"/>
          </w:tcPr>
          <w:p w14:paraId="6F23592F">
            <w:pPr>
              <w:keepNext w:val="0"/>
              <w:keepLines w:val="0"/>
              <w:widowControl/>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10.2</w:t>
            </w:r>
          </w:p>
        </w:tc>
        <w:tc>
          <w:tcPr>
            <w:tcW w:w="1935" w:type="dxa"/>
            <w:noWrap w:val="0"/>
            <w:vAlign w:val="center"/>
          </w:tcPr>
          <w:p w14:paraId="3CE7F93E">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color w:val="000000"/>
                <w:sz w:val="24"/>
                <w:szCs w:val="24"/>
              </w:rPr>
            </w:pPr>
            <w:r>
              <w:rPr>
                <w:rFonts w:hint="eastAsia" w:ascii="宋体" w:hAnsi="宋体" w:eastAsia="宋体" w:cs="宋体"/>
                <w:i w:val="0"/>
                <w:iCs w:val="0"/>
                <w:caps w:val="0"/>
                <w:color w:val="000000"/>
                <w:spacing w:val="0"/>
                <w:sz w:val="24"/>
                <w:szCs w:val="24"/>
                <w:shd w:val="clear" w:color="auto" w:fill="FFFFFF"/>
              </w:rPr>
              <w:t>招标代理费</w:t>
            </w:r>
          </w:p>
        </w:tc>
        <w:tc>
          <w:tcPr>
            <w:tcW w:w="7076" w:type="dxa"/>
            <w:noWrap w:val="0"/>
            <w:vAlign w:val="center"/>
          </w:tcPr>
          <w:p w14:paraId="49400A58">
            <w:pPr>
              <w:keepNext w:val="0"/>
              <w:keepLines w:val="0"/>
              <w:suppressLineNumbers w:val="0"/>
              <w:spacing w:before="0" w:beforeAutospacing="0" w:after="0" w:afterAutospacing="0"/>
              <w:ind w:left="0" w:right="0"/>
              <w:rPr>
                <w:rFonts w:hint="eastAsia" w:ascii="宋体" w:hAnsi="宋体" w:eastAsia="宋体" w:cs="宋体"/>
                <w:b/>
                <w:bCs/>
                <w:color w:val="000000"/>
                <w:sz w:val="24"/>
                <w:szCs w:val="24"/>
              </w:rPr>
            </w:pPr>
            <w:r>
              <w:rPr>
                <w:rFonts w:hint="eastAsia" w:ascii="宋体" w:hAnsi="宋体" w:eastAsia="宋体" w:cs="宋体"/>
                <w:bCs/>
                <w:color w:val="000000"/>
                <w:sz w:val="24"/>
                <w:szCs w:val="24"/>
              </w:rPr>
              <w:t>招标代理服务费参照《河南省招标代理服务收费指导意见》（豫招协【2023】002号）计取，由</w:t>
            </w:r>
            <w:r>
              <w:rPr>
                <w:rFonts w:hint="eastAsia" w:ascii="宋体" w:hAnsi="宋体" w:eastAsia="宋体" w:cs="宋体"/>
                <w:bCs/>
                <w:color w:val="000000"/>
                <w:sz w:val="24"/>
                <w:szCs w:val="24"/>
                <w:lang w:val="en-US" w:eastAsia="zh-CN"/>
              </w:rPr>
              <w:t>成交</w:t>
            </w:r>
            <w:r>
              <w:rPr>
                <w:rFonts w:hint="eastAsia" w:ascii="宋体" w:hAnsi="宋体" w:eastAsia="宋体" w:cs="宋体"/>
                <w:bCs/>
                <w:color w:val="000000"/>
                <w:sz w:val="24"/>
                <w:szCs w:val="24"/>
              </w:rPr>
              <w:t>人</w:t>
            </w:r>
            <w:r>
              <w:rPr>
                <w:rFonts w:hint="eastAsia" w:ascii="宋体" w:hAnsi="宋体" w:eastAsia="宋体" w:cs="宋体"/>
                <w:bCs/>
                <w:color w:val="000000"/>
                <w:sz w:val="24"/>
                <w:szCs w:val="24"/>
                <w:lang w:eastAsia="zh-CN"/>
              </w:rPr>
              <w:t>在领取成交通知书前一次性向采购代理公司</w:t>
            </w:r>
            <w:r>
              <w:rPr>
                <w:rFonts w:hint="eastAsia" w:ascii="宋体" w:hAnsi="宋体" w:eastAsia="宋体" w:cs="宋体"/>
                <w:bCs/>
                <w:color w:val="000000"/>
                <w:sz w:val="24"/>
                <w:szCs w:val="24"/>
              </w:rPr>
              <w:t>支付。</w:t>
            </w:r>
          </w:p>
        </w:tc>
      </w:tr>
      <w:tr w14:paraId="4545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34" w:type="dxa"/>
            <w:noWrap w:val="0"/>
            <w:vAlign w:val="center"/>
          </w:tcPr>
          <w:p w14:paraId="7CBCCAD0">
            <w:pPr>
              <w:keepNext w:val="0"/>
              <w:keepLines w:val="0"/>
              <w:widowControl/>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10.3</w:t>
            </w:r>
          </w:p>
        </w:tc>
        <w:tc>
          <w:tcPr>
            <w:tcW w:w="1935" w:type="dxa"/>
            <w:noWrap w:val="0"/>
            <w:vAlign w:val="center"/>
          </w:tcPr>
          <w:p w14:paraId="0ED01EB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color w:val="000000"/>
                <w:kern w:val="0"/>
                <w:sz w:val="24"/>
                <w:szCs w:val="24"/>
              </w:rPr>
              <w:t>其他补充事宜</w:t>
            </w:r>
          </w:p>
        </w:tc>
        <w:tc>
          <w:tcPr>
            <w:tcW w:w="7076" w:type="dxa"/>
            <w:noWrap w:val="0"/>
            <w:vAlign w:val="center"/>
          </w:tcPr>
          <w:p w14:paraId="23C5B7E3">
            <w:pPr>
              <w:keepNext w:val="0"/>
              <w:keepLines w:val="0"/>
              <w:widowControl/>
              <w:suppressLineNumbers w:val="0"/>
              <w:spacing w:before="0" w:beforeAutospacing="0" w:after="0" w:afterAutospacing="0" w:line="360" w:lineRule="auto"/>
              <w:ind w:left="0" w:righ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本项目实行资格后审，根据优化营商环境的要求，评标时审查内容以投标文件为准：</w:t>
            </w:r>
          </w:p>
          <w:p w14:paraId="1A1FA6D6">
            <w:pPr>
              <w:keepNext w:val="0"/>
              <w:keepLines w:val="0"/>
              <w:widowControl/>
              <w:suppressLineNumbers w:val="0"/>
              <w:spacing w:before="0" w:beforeAutospacing="0" w:after="0" w:afterAutospacing="0" w:line="360" w:lineRule="auto"/>
              <w:ind w:left="0" w:right="0"/>
              <w:rPr>
                <w:rFonts w:hint="eastAsia" w:ascii="宋体" w:hAnsi="宋体" w:eastAsia="宋体" w:cs="宋体"/>
                <w:bCs/>
                <w:color w:val="000000"/>
                <w:sz w:val="24"/>
                <w:szCs w:val="24"/>
              </w:rPr>
            </w:pPr>
            <w:r>
              <w:rPr>
                <w:rFonts w:hint="eastAsia" w:ascii="宋体" w:hAnsi="宋体" w:eastAsia="宋体" w:cs="宋体"/>
                <w:bCs/>
                <w:color w:val="000000"/>
                <w:sz w:val="24"/>
                <w:szCs w:val="24"/>
              </w:rPr>
              <w:t>1、资格评（预）审部分：资格评（预）审以投标文件为准，其上传资料真实性由投标人自行承担，同时，投标人应在开标前自行完善主体库信息。</w:t>
            </w:r>
          </w:p>
          <w:p w14:paraId="1426BA5C">
            <w:pPr>
              <w:keepNext w:val="0"/>
              <w:keepLines w:val="0"/>
              <w:widowControl/>
              <w:suppressLineNumbers w:val="0"/>
              <w:spacing w:before="0" w:beforeAutospacing="0" w:after="0" w:afterAutospacing="0" w:line="360" w:lineRule="auto"/>
              <w:ind w:left="0" w:right="0"/>
              <w:rPr>
                <w:rFonts w:hint="eastAsia" w:ascii="宋体" w:hAnsi="宋体" w:eastAsia="宋体" w:cs="宋体"/>
                <w:bCs/>
                <w:color w:val="000000"/>
                <w:sz w:val="24"/>
                <w:szCs w:val="24"/>
              </w:rPr>
            </w:pPr>
            <w:r>
              <w:rPr>
                <w:rFonts w:hint="eastAsia" w:ascii="宋体" w:hAnsi="宋体" w:eastAsia="宋体" w:cs="宋体"/>
                <w:bCs/>
                <w:color w:val="000000"/>
                <w:sz w:val="24"/>
                <w:szCs w:val="24"/>
              </w:rPr>
              <w:t>2、评标打分部分：评标打分部分仍按照100分制原则进行，涉及到资格审查、企业荣誉、人员业绩、企业业绩等计分部分时，以投标单位自行上传到投标文件中的相应内容为准。</w:t>
            </w:r>
          </w:p>
          <w:p w14:paraId="2ED9A446">
            <w:pPr>
              <w:keepNext w:val="0"/>
              <w:keepLines w:val="0"/>
              <w:widowControl/>
              <w:suppressLineNumbers w:val="0"/>
              <w:spacing w:before="0" w:beforeAutospacing="0" w:after="0" w:afterAutospacing="0" w:line="360" w:lineRule="auto"/>
              <w:ind w:left="0" w:right="0"/>
              <w:rPr>
                <w:rFonts w:hint="eastAsia" w:ascii="宋体" w:hAnsi="宋体" w:eastAsia="宋体" w:cs="宋体"/>
                <w:bCs/>
                <w:color w:val="000000"/>
                <w:sz w:val="24"/>
                <w:szCs w:val="24"/>
              </w:rPr>
            </w:pPr>
            <w:r>
              <w:rPr>
                <w:rFonts w:hint="eastAsia" w:ascii="宋体" w:hAnsi="宋体" w:eastAsia="宋体" w:cs="宋体"/>
                <w:bCs/>
                <w:color w:val="000000"/>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29A4B53C">
            <w:pPr>
              <w:keepNext w:val="0"/>
              <w:keepLines w:val="0"/>
              <w:widowControl/>
              <w:suppressLineNumbers w:val="0"/>
              <w:spacing w:before="0" w:beforeAutospacing="0" w:after="0" w:afterAutospacing="0" w:line="360" w:lineRule="auto"/>
              <w:ind w:left="0" w:right="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4、我单位（采购人）严格按三财购【2021】9号文要求的时限发布中标结果公告，发出中标通知书，签订采购合同，上传采购合同</w:t>
            </w:r>
            <w:r>
              <w:rPr>
                <w:rFonts w:hint="eastAsia" w:ascii="宋体" w:hAnsi="宋体" w:eastAsia="宋体" w:cs="宋体"/>
                <w:bCs/>
                <w:color w:val="000000"/>
                <w:sz w:val="24"/>
                <w:szCs w:val="24"/>
                <w:lang w:eastAsia="zh-CN"/>
              </w:rPr>
              <w:t>。</w:t>
            </w:r>
          </w:p>
        </w:tc>
      </w:tr>
      <w:tr w14:paraId="1BF6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34" w:type="dxa"/>
            <w:noWrap w:val="0"/>
            <w:vAlign w:val="center"/>
          </w:tcPr>
          <w:p w14:paraId="26E847FF">
            <w:pPr>
              <w:keepNext w:val="0"/>
              <w:keepLines w:val="0"/>
              <w:widowControl/>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10.4</w:t>
            </w:r>
          </w:p>
        </w:tc>
        <w:tc>
          <w:tcPr>
            <w:tcW w:w="1935" w:type="dxa"/>
            <w:noWrap w:val="0"/>
            <w:vAlign w:val="center"/>
          </w:tcPr>
          <w:p w14:paraId="75ED5B8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color w:val="000000"/>
                <w:kern w:val="0"/>
                <w:sz w:val="24"/>
                <w:szCs w:val="24"/>
                <w:highlight w:val="none"/>
              </w:rPr>
              <w:t>本项目所属行业</w:t>
            </w:r>
          </w:p>
        </w:tc>
        <w:tc>
          <w:tcPr>
            <w:tcW w:w="7076" w:type="dxa"/>
            <w:noWrap w:val="0"/>
            <w:vAlign w:val="center"/>
          </w:tcPr>
          <w:p w14:paraId="5881D908">
            <w:pPr>
              <w:keepNext w:val="0"/>
              <w:keepLines w:val="0"/>
              <w:widowControl/>
              <w:suppressLineNumbers w:val="0"/>
              <w:spacing w:before="0" w:beforeAutospacing="0" w:after="0" w:afterAutospacing="0" w:line="360" w:lineRule="auto"/>
              <w:ind w:left="0" w:right="0" w:firstLine="240" w:firstLineChars="1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highlight w:val="none"/>
              </w:rPr>
              <w:t>本项目所属行业：</w:t>
            </w:r>
            <w:r>
              <w:rPr>
                <w:rFonts w:hint="eastAsia" w:ascii="宋体" w:hAnsi="宋体" w:eastAsia="宋体" w:cs="宋体"/>
                <w:color w:val="000000"/>
                <w:kern w:val="0"/>
                <w:sz w:val="24"/>
                <w:szCs w:val="24"/>
                <w:highlight w:val="none"/>
                <w:lang w:val="en-US" w:eastAsia="zh-CN"/>
              </w:rPr>
              <w:t>建筑业</w:t>
            </w:r>
          </w:p>
        </w:tc>
      </w:tr>
      <w:tr w14:paraId="0578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34" w:type="dxa"/>
            <w:noWrap w:val="0"/>
            <w:vAlign w:val="center"/>
          </w:tcPr>
          <w:p w14:paraId="66C361C3">
            <w:pPr>
              <w:keepNext w:val="0"/>
              <w:keepLines w:val="0"/>
              <w:widowControl/>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10.</w:t>
            </w:r>
            <w:r>
              <w:rPr>
                <w:rFonts w:hint="eastAsia" w:ascii="宋体" w:hAnsi="宋体" w:eastAsia="宋体" w:cs="宋体"/>
                <w:color w:val="000000"/>
                <w:sz w:val="24"/>
                <w:szCs w:val="24"/>
                <w:lang w:val="en-US" w:eastAsia="zh-CN"/>
              </w:rPr>
              <w:t>5</w:t>
            </w:r>
          </w:p>
        </w:tc>
        <w:tc>
          <w:tcPr>
            <w:tcW w:w="9011" w:type="dxa"/>
            <w:gridSpan w:val="2"/>
            <w:noWrap w:val="0"/>
            <w:vAlign w:val="center"/>
          </w:tcPr>
          <w:p w14:paraId="05D9BDD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其他需要注意的事项：</w:t>
            </w:r>
          </w:p>
        </w:tc>
      </w:tr>
      <w:tr w14:paraId="5658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45" w:type="dxa"/>
            <w:gridSpan w:val="3"/>
            <w:noWrap w:val="0"/>
            <w:vAlign w:val="center"/>
          </w:tcPr>
          <w:p w14:paraId="6175D9C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具体要求：本项目为电子化、无纸化交易项目，投标文件是投标人、供应商（以下简称“投标人”）通过中心投标文件制作系统制作，并经过签章和加密后生成的电子版投标文件。</w:t>
            </w:r>
          </w:p>
          <w:p w14:paraId="6F1D1B6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电子化投标文件具体制作文件请点击http://gzjy.smx.gov.cn/SMX/InformationCenter/NewsDetail.do?CID=fdd6c8fc-bb0a-4c07-8715-d29609fc7a80&amp;ID=3061a14f-cf3f-4cdd-aad4-7e2873151413进行下载。</w:t>
            </w:r>
          </w:p>
          <w:p w14:paraId="073858A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温馨提示：本项目为电子化、无纸化交易项目，为保证您能投标成功，请需仔细阅读以下条款。</w:t>
            </w:r>
          </w:p>
          <w:p w14:paraId="7791CBB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一、电子化投标</w:t>
            </w:r>
          </w:p>
          <w:p w14:paraId="16EE527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（一）电子化投标文件的签章</w:t>
            </w:r>
          </w:p>
          <w:p w14:paraId="70D7832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1、投标供应商在生成电子化投标文件后，应对电子化投标文件进行签章，未进行签章的视为无效投标。</w:t>
            </w:r>
          </w:p>
          <w:p w14:paraId="0C682D77">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2、招标文件中要求法定代表人或授权委托人签字或盖章的，投标供应商在进行电子化投标文件签章时，以签盖法定代表人签章为准。</w:t>
            </w:r>
          </w:p>
          <w:p w14:paraId="42E06B4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（三）电子化投标文件的格式及上传投标</w:t>
            </w:r>
          </w:p>
          <w:p w14:paraId="1AE16DB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供应商所上传的电子化投标文件，应是通过中心投标文件制作系统制作的（投标文件制作工具下载地址：http://gzjy.smx.gov.cn/SMX/InformationCenter/indexMore.do?id=35e58aa6-98dd-41b5-b526-c8c629eeff3c），经过签章和加密后生成的电子版投标文件。其中包含用于投标文件上传的主文件（后缀为.smxtf）和用于应急补救的投标文件备份文件（后缀为.nsmxtf）。备份文件主要用于电子化开标出现技术问题后的补救，请投标供应商随身携带。</w:t>
            </w:r>
          </w:p>
          <w:p w14:paraId="29B4C65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注：投标供应商投报多个标段的，需要每个标段单独制作电子投标文件。</w:t>
            </w:r>
          </w:p>
          <w:p w14:paraId="67CE73A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2、电子化投标文件应在投标截止时间前成功上传至三门峡市公共资源电子化交易系统。至投标截止时间止，仍未上传成功的电子化投标文件将不予接收。</w:t>
            </w:r>
          </w:p>
          <w:p w14:paraId="55DDD7D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w:t>
            </w:r>
          </w:p>
          <w:p w14:paraId="09D0A99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技术联系电话：0398-3117095   3117080</w:t>
            </w:r>
          </w:p>
          <w:p w14:paraId="7B3729A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新点客服电话:4009980000</w:t>
            </w:r>
          </w:p>
          <w:p w14:paraId="48CC9C89">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（四）电子化项目开标、解密、唱标、评标</w:t>
            </w:r>
          </w:p>
          <w:p w14:paraId="79A6FBD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7DC6990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2、电子化投标文件采用一次加密方式。开标时，由投标供应商使用CA 证书，在规定时间内对其电子化投标文件进行解密。每位投标供应商的解密时间为开标时间起30 分钟内，如在规定时间内未完成解密的，其投标文件不予开标、唱标。</w:t>
            </w:r>
          </w:p>
          <w:p w14:paraId="144CAD93">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3、电子化投标文件解密异常的处理</w:t>
            </w:r>
          </w:p>
          <w:p w14:paraId="16D97A6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如出现投标供应商的电子投标文件无法解密等异常情况，投标供应商应及时致电中介服务机构说明。投标文件异常，按以下步骤进行处理：</w:t>
            </w:r>
          </w:p>
          <w:p w14:paraId="7E37203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（1）首先由技术人员进行问题排查。</w:t>
            </w:r>
          </w:p>
          <w:p w14:paraId="0C7744A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（2）经技术人员排查后，是投标供应商文件自身问题导致投标文件无法解密的，该投标文件将不予接收、解密和唱标。开标会议继续进行。</w:t>
            </w:r>
          </w:p>
          <w:p w14:paraId="0AE7604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303C3EB">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4、待所有投标供应商投标文件解密完成后，由中介服务机构操作，对所有已解密投标文件进行唱标。</w:t>
            </w:r>
          </w:p>
          <w:p w14:paraId="2FFA71C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投标供应商应保证在开标期间电话、电脑、网络能够正常工作，投标供应商因停电、电脑病毒、网络堵塞等原因，未在规定的解密时间内对投标文件进行解密的，其投标文件不予接收、唱标。</w:t>
            </w:r>
          </w:p>
          <w:p w14:paraId="44E55402">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开标时投标供应商可登录到交易系统中在开标解密栏中点击报价一览表查看自己的投标报价。如对自己的唱标内容有异议的，应在投标供应商解密成功后10分钟内向中介服务机构电话质疑。中介服务机构应在监督人员的监督下进行免提通话接受投标供应商的质疑并做好书面记录。投标供应商未在规定时间内提出质疑的，视为认可唱标内容。</w:t>
            </w:r>
          </w:p>
          <w:p w14:paraId="29BF66BC">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评标时，评标委员会对电子化投标文件有质疑的，将通过电子化交易系统对投标供应商发起质疑，并在监督人员的监督下，用免提模式致电需要答复的投标供应商对质疑进行回复。投标供应商的回复文件必须以经过投标供应商和其法定代表人签章的PDF格式文件为准，并通过电子化交易系统提交至评标委员会。</w:t>
            </w:r>
          </w:p>
          <w:p w14:paraId="4F6650F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7、如评标委员会对需要回复的投标供应商连续三次致电未接通的，视为投标供应商放弃回复，评标委员会将自行对需要回复的内容进行认定。</w:t>
            </w:r>
          </w:p>
          <w:p w14:paraId="6E00530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color w:val="000000"/>
                <w:kern w:val="0"/>
                <w:sz w:val="24"/>
                <w:szCs w:val="24"/>
                <w:lang w:val="en-US" w:eastAsia="zh-CN" w:bidi="ar-SA"/>
              </w:rPr>
            </w:pPr>
            <w:r>
              <w:rPr>
                <w:rFonts w:hint="eastAsia" w:ascii="宋体" w:hAnsi="宋体" w:eastAsia="宋体" w:cs="宋体"/>
                <w:color w:val="000000"/>
                <w:kern w:val="0"/>
                <w:sz w:val="24"/>
                <w:szCs w:val="24"/>
              </w:rPr>
              <w:t>提示：本项目为电子化、无纸化交易项目，为保证您能投标成功，请需仔细阅读以上条款。</w:t>
            </w:r>
          </w:p>
        </w:tc>
      </w:tr>
    </w:tbl>
    <w:p w14:paraId="3158053E">
      <w:pPr>
        <w:keepNext w:val="0"/>
        <w:keepLines w:val="0"/>
        <w:pageBreakBefore w:val="0"/>
        <w:widowControl w:val="0"/>
        <w:kinsoku/>
        <w:wordWrap/>
        <w:overflowPunct/>
        <w:topLinePunct w:val="0"/>
        <w:autoSpaceDE/>
        <w:autoSpaceDN/>
        <w:bidi w:val="0"/>
        <w:adjustRightInd/>
        <w:snapToGrid/>
        <w:spacing w:line="455" w:lineRule="exact"/>
        <w:textAlignment w:val="auto"/>
        <w:outlineLvl w:val="9"/>
        <w:rPr>
          <w:rFonts w:hint="eastAsia" w:ascii="宋体" w:hAnsi="宋体" w:eastAsia="宋体" w:cs="宋体"/>
          <w:b/>
          <w:color w:val="000000"/>
          <w:sz w:val="24"/>
          <w:szCs w:val="24"/>
        </w:rPr>
      </w:pPr>
      <w:bookmarkStart w:id="14" w:name="_Toc3491"/>
    </w:p>
    <w:p w14:paraId="58228F5D">
      <w:pPr>
        <w:keepNext w:val="0"/>
        <w:keepLines w:val="0"/>
        <w:pageBreakBefore w:val="0"/>
        <w:widowControl w:val="0"/>
        <w:kinsoku/>
        <w:wordWrap/>
        <w:overflowPunct/>
        <w:topLinePunct w:val="0"/>
        <w:autoSpaceDE/>
        <w:autoSpaceDN/>
        <w:bidi w:val="0"/>
        <w:adjustRightInd/>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1. 总则</w:t>
      </w:r>
      <w:bookmarkEnd w:id="14"/>
    </w:p>
    <w:p w14:paraId="49B91F71">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bookmarkStart w:id="15" w:name="_Toc9259"/>
      <w:bookmarkStart w:id="16" w:name="_Toc2773"/>
      <w:bookmarkStart w:id="17" w:name="_Toc300147651"/>
      <w:r>
        <w:rPr>
          <w:rFonts w:hint="eastAsia" w:ascii="宋体" w:hAnsi="宋体" w:eastAsia="宋体" w:cs="宋体"/>
          <w:color w:val="000000"/>
          <w:sz w:val="24"/>
          <w:szCs w:val="24"/>
        </w:rPr>
        <w:t>1.1</w:t>
      </w:r>
      <w:r>
        <w:rPr>
          <w:rFonts w:hint="eastAsia" w:ascii="宋体" w:hAnsi="宋体" w:eastAsia="宋体" w:cs="宋体"/>
          <w:b/>
          <w:color w:val="000000"/>
          <w:sz w:val="24"/>
          <w:szCs w:val="24"/>
        </w:rPr>
        <w:t>项目概况</w:t>
      </w:r>
      <w:bookmarkEnd w:id="15"/>
      <w:bookmarkEnd w:id="16"/>
      <w:bookmarkEnd w:id="17"/>
      <w:bookmarkStart w:id="18" w:name="_Toc14562"/>
      <w:bookmarkStart w:id="19" w:name="_Toc300147652"/>
      <w:bookmarkStart w:id="20" w:name="_Toc25198"/>
    </w:p>
    <w:p w14:paraId="7732A6B3">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1.1.1根据《中华人民共和国政府采购法》等有关法律、法规和规章的规定，本项目已具备磋商条件，现对本项目进行竞争性磋商。。</w:t>
      </w:r>
    </w:p>
    <w:p w14:paraId="381114AC">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1.1.2本招标项目采购人：见响应人须知前附表。</w:t>
      </w:r>
    </w:p>
    <w:p w14:paraId="258E1550">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1.1.3本招标项目招标代理机构：见响应人须知前附表。</w:t>
      </w:r>
    </w:p>
    <w:p w14:paraId="79FD293A">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1.1.4本招标项目名称：见响应人须知前附表。</w:t>
      </w:r>
    </w:p>
    <w:p w14:paraId="358507AB">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1.1.5本招标项目建设地点：见响应人须知前附表。</w:t>
      </w:r>
    </w:p>
    <w:p w14:paraId="2984143E">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b/>
          <w:color w:val="000000"/>
          <w:sz w:val="24"/>
          <w:szCs w:val="24"/>
        </w:rPr>
      </w:pPr>
      <w:r>
        <w:rPr>
          <w:rFonts w:hint="eastAsia" w:ascii="宋体" w:hAnsi="宋体" w:eastAsia="宋体" w:cs="宋体"/>
          <w:color w:val="000000"/>
          <w:sz w:val="24"/>
          <w:szCs w:val="24"/>
        </w:rPr>
        <w:t>1.2</w:t>
      </w:r>
      <w:r>
        <w:rPr>
          <w:rFonts w:hint="eastAsia" w:ascii="宋体" w:hAnsi="宋体" w:eastAsia="宋体" w:cs="宋体"/>
          <w:b/>
          <w:color w:val="000000"/>
          <w:sz w:val="24"/>
          <w:szCs w:val="24"/>
        </w:rPr>
        <w:t>资金来源</w:t>
      </w:r>
      <w:bookmarkEnd w:id="18"/>
      <w:bookmarkEnd w:id="19"/>
      <w:bookmarkEnd w:id="20"/>
      <w:r>
        <w:rPr>
          <w:rFonts w:hint="eastAsia" w:ascii="宋体" w:hAnsi="宋体" w:eastAsia="宋体" w:cs="宋体"/>
          <w:b/>
          <w:color w:val="000000"/>
          <w:sz w:val="24"/>
          <w:szCs w:val="24"/>
        </w:rPr>
        <w:t>与工期要求</w:t>
      </w:r>
    </w:p>
    <w:p w14:paraId="75638C2E">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bookmarkStart w:id="21" w:name="_Toc300147653"/>
      <w:bookmarkStart w:id="22" w:name="_Toc4541"/>
      <w:bookmarkStart w:id="23" w:name="_Toc28405"/>
      <w:r>
        <w:rPr>
          <w:rFonts w:hint="eastAsia" w:ascii="宋体" w:hAnsi="宋体" w:eastAsia="宋体" w:cs="宋体"/>
          <w:color w:val="000000"/>
          <w:sz w:val="24"/>
          <w:szCs w:val="24"/>
        </w:rPr>
        <w:t>1.2.1 资金来源：</w:t>
      </w:r>
      <w:r>
        <w:rPr>
          <w:rFonts w:hint="eastAsia" w:ascii="宋体" w:hAnsi="宋体" w:eastAsia="宋体" w:cs="宋体"/>
          <w:color w:val="000000"/>
          <w:sz w:val="24"/>
          <w:szCs w:val="24"/>
          <w:lang w:eastAsia="zh-CN"/>
        </w:rPr>
        <w:t>财政资金</w:t>
      </w:r>
      <w:r>
        <w:rPr>
          <w:rFonts w:hint="eastAsia" w:ascii="宋体" w:hAnsi="宋体" w:eastAsia="宋体" w:cs="宋体"/>
          <w:color w:val="000000"/>
          <w:sz w:val="24"/>
          <w:szCs w:val="24"/>
        </w:rPr>
        <w:t>，已落实</w:t>
      </w:r>
    </w:p>
    <w:p w14:paraId="18AD43B7">
      <w:pPr>
        <w:keepNext w:val="0"/>
        <w:keepLines w:val="0"/>
        <w:pageBreakBefore w:val="0"/>
        <w:widowControl w:val="0"/>
        <w:tabs>
          <w:tab w:val="center" w:pos="4620"/>
        </w:tabs>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1.2.2工期：详见供应商须知前附表 </w:t>
      </w:r>
    </w:p>
    <w:bookmarkEnd w:id="21"/>
    <w:bookmarkEnd w:id="22"/>
    <w:bookmarkEnd w:id="23"/>
    <w:p w14:paraId="5B009FF5">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bookmarkStart w:id="24" w:name="_Toc8786"/>
      <w:bookmarkStart w:id="25" w:name="_Toc300147654"/>
      <w:bookmarkStart w:id="26" w:name="_Toc19869"/>
      <w:r>
        <w:rPr>
          <w:rFonts w:hint="eastAsia" w:ascii="宋体" w:hAnsi="宋体" w:eastAsia="宋体" w:cs="宋体"/>
          <w:b/>
          <w:color w:val="000000"/>
          <w:sz w:val="24"/>
          <w:szCs w:val="24"/>
        </w:rPr>
        <w:t>1.3.付款办法</w:t>
      </w:r>
    </w:p>
    <w:p w14:paraId="44C56BF1">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双方另行协商</w:t>
      </w:r>
    </w:p>
    <w:bookmarkEnd w:id="24"/>
    <w:bookmarkEnd w:id="25"/>
    <w:bookmarkEnd w:id="26"/>
    <w:p w14:paraId="0EB8879C">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1.4.现场踏勘</w:t>
      </w:r>
    </w:p>
    <w:p w14:paraId="120F5CEF">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不组织</w:t>
      </w:r>
    </w:p>
    <w:p w14:paraId="0B24F931">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1.5.投标费用</w:t>
      </w:r>
    </w:p>
    <w:p w14:paraId="44172392">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磋商供应商在磋商过程中的一切费用，不论成交与否，均由磋商供应商自己承担。</w:t>
      </w:r>
    </w:p>
    <w:p w14:paraId="221A453C">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bookmarkStart w:id="27" w:name="_Toc10638"/>
      <w:bookmarkStart w:id="28" w:name="_Toc300147664"/>
      <w:bookmarkStart w:id="29" w:name="_Toc1283"/>
      <w:r>
        <w:rPr>
          <w:rFonts w:hint="eastAsia" w:ascii="宋体" w:hAnsi="宋体" w:eastAsia="宋体" w:cs="宋体"/>
          <w:b/>
          <w:color w:val="000000"/>
          <w:sz w:val="24"/>
          <w:szCs w:val="24"/>
        </w:rPr>
        <w:t>2.磋商文件的组成</w:t>
      </w:r>
      <w:bookmarkEnd w:id="27"/>
      <w:bookmarkEnd w:id="28"/>
      <w:bookmarkEnd w:id="29"/>
    </w:p>
    <w:p w14:paraId="536D44E4">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2.1本磋商文件包括：</w:t>
      </w:r>
    </w:p>
    <w:p w14:paraId="49080A66">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（1）竞争性磋商公告</w:t>
      </w:r>
    </w:p>
    <w:p w14:paraId="74378346">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（2）供应商须知</w:t>
      </w:r>
    </w:p>
    <w:p w14:paraId="324E9AC0">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（3）磋商办法</w:t>
      </w:r>
    </w:p>
    <w:p w14:paraId="45ABAC94">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（4）合同条款及格式</w:t>
      </w:r>
    </w:p>
    <w:p w14:paraId="5AFDFC3E">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（5）工程量清单（另附）</w:t>
      </w:r>
    </w:p>
    <w:p w14:paraId="4696E891">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（6）响应文件格式</w:t>
      </w:r>
    </w:p>
    <w:p w14:paraId="6F252F5C">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bookmarkStart w:id="30" w:name="_Toc300147666"/>
      <w:r>
        <w:rPr>
          <w:rFonts w:hint="eastAsia" w:ascii="宋体" w:hAnsi="宋体" w:eastAsia="宋体" w:cs="宋体"/>
          <w:b/>
          <w:color w:val="000000"/>
          <w:sz w:val="24"/>
          <w:szCs w:val="24"/>
        </w:rPr>
        <w:t>2.2.竞争性磋商文件的澄清</w:t>
      </w:r>
    </w:p>
    <w:p w14:paraId="6D8C2AC3">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Style w:val="26"/>
          <w:rFonts w:hint="eastAsia" w:ascii="宋体" w:hAnsi="宋体" w:eastAsia="宋体" w:cs="宋体"/>
          <w:color w:val="000000"/>
          <w:sz w:val="24"/>
          <w:szCs w:val="24"/>
        </w:rPr>
      </w:pPr>
      <w:r>
        <w:rPr>
          <w:rStyle w:val="26"/>
          <w:rFonts w:hint="eastAsia" w:ascii="宋体" w:hAnsi="宋体" w:eastAsia="宋体" w:cs="宋体"/>
          <w:color w:val="000000"/>
          <w:sz w:val="24"/>
          <w:szCs w:val="24"/>
        </w:rPr>
        <w:t>2.2.1磋商供应商应仔细阅读和检查磋商文件的全部内容。如发现缺页或附件不全，应及时向采购人提出，以便补齐。如有疑问，应在磋商截止时间5天前登录三门峡市公共资源交易中心网（http://gzjy.smx.gov.cn），在网上向采购人提出澄清要求，要求采购人对磋商文件予以澄清。</w:t>
      </w:r>
    </w:p>
    <w:p w14:paraId="278585EF">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Style w:val="26"/>
          <w:rFonts w:hint="eastAsia" w:ascii="宋体" w:hAnsi="宋体" w:eastAsia="宋体" w:cs="宋体"/>
          <w:color w:val="000000"/>
          <w:sz w:val="24"/>
          <w:szCs w:val="24"/>
        </w:rPr>
        <w:t>2.2.2竞争性磋商文件的澄清将在供应商须知前附表规定的提交响应文件5日前在三门峡市公共资源交易中心网（http://gzjy.smx.gov.cn）以网上形式通知所有下载磋商文件的供应商，但不指明澄清问题的来源。如果澄清发出的时间距磋商截止时间不足5日，相应延长磋商截止时间</w:t>
      </w:r>
      <w:r>
        <w:rPr>
          <w:rFonts w:hint="eastAsia" w:ascii="宋体" w:hAnsi="宋体" w:eastAsia="宋体" w:cs="宋体"/>
          <w:color w:val="000000"/>
          <w:sz w:val="24"/>
          <w:szCs w:val="24"/>
        </w:rPr>
        <w:t>。</w:t>
      </w:r>
    </w:p>
    <w:p w14:paraId="2CCCA9DA">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bookmarkStart w:id="31" w:name="_Toc4394"/>
      <w:bookmarkStart w:id="32" w:name="_Toc21471"/>
      <w:r>
        <w:rPr>
          <w:rFonts w:hint="eastAsia" w:ascii="宋体" w:hAnsi="宋体" w:eastAsia="宋体" w:cs="宋体"/>
          <w:b/>
          <w:color w:val="000000"/>
          <w:sz w:val="24"/>
          <w:szCs w:val="24"/>
        </w:rPr>
        <w:t>2.</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、竞争性磋商文件的修改</w:t>
      </w:r>
    </w:p>
    <w:p w14:paraId="31CF3481">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.1在递交竞争性磋商响应文件截止之日5日前的任何时间，</w:t>
      </w:r>
      <w:r>
        <w:rPr>
          <w:rStyle w:val="26"/>
          <w:rFonts w:hint="eastAsia" w:ascii="宋体" w:hAnsi="宋体" w:eastAsia="宋体" w:cs="宋体"/>
          <w:color w:val="000000"/>
          <w:sz w:val="24"/>
          <w:szCs w:val="24"/>
        </w:rPr>
        <w:t>采购人可以在三门峡市公共资源交易中心网以网上答疑形式修改磋商文件，并通知所有已下载磋商文件的供应商。如果修改磋商文件的时间距投标截止时间不足5天，相应延长投标截止时间。</w:t>
      </w:r>
      <w:r>
        <w:rPr>
          <w:rFonts w:hint="eastAsia" w:ascii="宋体" w:hAnsi="宋体" w:eastAsia="宋体" w:cs="宋体"/>
          <w:color w:val="000000"/>
          <w:sz w:val="24"/>
          <w:szCs w:val="24"/>
        </w:rPr>
        <w:t>补充文件将作为竞争性磋商文件组成部分，具有约束作用。</w:t>
      </w:r>
    </w:p>
    <w:p w14:paraId="6745E6C7">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.2竞争性磋商文件的澄清、修改、补充等内容均以采购人答疑形式明确的内容为准。当招标文件的澄清、修改、补充等在同一内容的表述上不一致时，以最后发出的答疑为准。</w:t>
      </w:r>
    </w:p>
    <w:bookmarkEnd w:id="30"/>
    <w:bookmarkEnd w:id="31"/>
    <w:bookmarkEnd w:id="32"/>
    <w:p w14:paraId="7F877309">
      <w:pPr>
        <w:pStyle w:val="5"/>
        <w:keepNext w:val="0"/>
        <w:keepLines w:val="0"/>
        <w:pageBreakBefore w:val="0"/>
        <w:widowControl w:val="0"/>
        <w:kinsoku/>
        <w:wordWrap/>
        <w:overflowPunct/>
        <w:topLinePunct w:val="0"/>
        <w:bidi w:val="0"/>
        <w:snapToGrid/>
        <w:spacing w:line="455" w:lineRule="exact"/>
        <w:ind w:firstLine="482" w:firstLineChars="200"/>
        <w:jc w:val="both"/>
        <w:textAlignment w:val="auto"/>
        <w:outlineLvl w:val="9"/>
        <w:rPr>
          <w:rFonts w:hint="eastAsia" w:ascii="宋体" w:hAnsi="宋体" w:eastAsia="宋体" w:cs="宋体"/>
          <w:b/>
          <w:color w:val="000000"/>
        </w:rPr>
      </w:pPr>
      <w:bookmarkStart w:id="33" w:name="_Toc20162"/>
      <w:bookmarkStart w:id="34" w:name="_Toc300147667"/>
      <w:bookmarkStart w:id="35" w:name="_Toc1883"/>
      <w:r>
        <w:rPr>
          <w:rFonts w:hint="eastAsia" w:ascii="宋体" w:hAnsi="宋体" w:eastAsia="宋体" w:cs="宋体"/>
          <w:b/>
          <w:color w:val="000000"/>
        </w:rPr>
        <w:t>3. 响应文件</w:t>
      </w:r>
      <w:bookmarkEnd w:id="33"/>
      <w:bookmarkEnd w:id="34"/>
      <w:bookmarkEnd w:id="35"/>
    </w:p>
    <w:p w14:paraId="419956F4">
      <w:pPr>
        <w:keepNext w:val="0"/>
        <w:keepLines w:val="0"/>
        <w:pageBreakBefore w:val="0"/>
        <w:widowControl w:val="0"/>
        <w:kinsoku/>
        <w:wordWrap/>
        <w:overflowPunct/>
        <w:topLinePunct w:val="0"/>
        <w:autoSpaceDE w:val="0"/>
        <w:autoSpaceDN w:val="0"/>
        <w:bidi w:val="0"/>
        <w:adjustRightInd w:val="0"/>
        <w:snapToGrid/>
        <w:spacing w:line="455" w:lineRule="exact"/>
        <w:ind w:firstLine="482" w:firstLineChars="200"/>
        <w:textAlignment w:val="auto"/>
        <w:outlineLvl w:val="9"/>
        <w:rPr>
          <w:rFonts w:hint="eastAsia" w:ascii="宋体" w:hAnsi="宋体" w:eastAsia="宋体" w:cs="宋体"/>
          <w:b/>
          <w:color w:val="000000"/>
          <w:sz w:val="24"/>
          <w:szCs w:val="24"/>
        </w:rPr>
      </w:pPr>
      <w:bookmarkStart w:id="36" w:name="_Toc17970"/>
      <w:bookmarkStart w:id="37" w:name="_Toc22394"/>
      <w:bookmarkStart w:id="38" w:name="_Toc300147668"/>
      <w:r>
        <w:rPr>
          <w:rFonts w:hint="eastAsia" w:ascii="宋体" w:hAnsi="宋体" w:eastAsia="宋体" w:cs="宋体"/>
          <w:b/>
          <w:color w:val="000000"/>
          <w:sz w:val="24"/>
          <w:szCs w:val="24"/>
        </w:rPr>
        <w:t>3.1 响应文件的组成</w:t>
      </w:r>
      <w:bookmarkEnd w:id="36"/>
      <w:bookmarkEnd w:id="37"/>
      <w:bookmarkEnd w:id="38"/>
    </w:p>
    <w:p w14:paraId="453DFA0D">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3.1.1 响应文件应包括下列内容：</w:t>
      </w:r>
    </w:p>
    <w:p w14:paraId="21AEF76D">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val="0"/>
          <w:bCs/>
          <w:color w:val="000000"/>
          <w:sz w:val="24"/>
          <w:szCs w:val="24"/>
        </w:rPr>
      </w:pPr>
      <w:bookmarkStart w:id="39" w:name="_Toc31989"/>
      <w:bookmarkStart w:id="40" w:name="_Toc300147669"/>
      <w:r>
        <w:rPr>
          <w:rFonts w:hint="eastAsia" w:ascii="宋体" w:hAnsi="宋体" w:eastAsia="宋体" w:cs="宋体"/>
          <w:b w:val="0"/>
          <w:bCs/>
          <w:color w:val="000000"/>
          <w:sz w:val="24"/>
          <w:szCs w:val="24"/>
        </w:rPr>
        <w:t>一、响应函及响应函附录</w:t>
      </w:r>
    </w:p>
    <w:p w14:paraId="13DEE511">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二、法定代表人身份证明</w:t>
      </w:r>
    </w:p>
    <w:p w14:paraId="76CFBAC9">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三、授权委托书</w:t>
      </w:r>
    </w:p>
    <w:p w14:paraId="0986A655">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四、磋商承诺函</w:t>
      </w:r>
    </w:p>
    <w:p w14:paraId="3A238110">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五、已标价工程量清单</w:t>
      </w:r>
    </w:p>
    <w:p w14:paraId="4D9EF4CE">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六、施工组织设计</w:t>
      </w:r>
    </w:p>
    <w:p w14:paraId="4FCDFEB1">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七、项目管理机构</w:t>
      </w:r>
    </w:p>
    <w:p w14:paraId="1B62D1D2">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八、响应人基本情况表</w:t>
      </w:r>
    </w:p>
    <w:p w14:paraId="60C55E84">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九、供应商资格声明函</w:t>
      </w:r>
    </w:p>
    <w:p w14:paraId="69446AFD">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十、资格证明材料</w:t>
      </w:r>
    </w:p>
    <w:p w14:paraId="4CBA92BC">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十一、响应人认为需要提供的其他材料</w:t>
      </w:r>
    </w:p>
    <w:p w14:paraId="03884383">
      <w:pPr>
        <w:keepNext w:val="0"/>
        <w:keepLines w:val="0"/>
        <w:pageBreakBefore w:val="0"/>
        <w:widowControl w:val="0"/>
        <w:kinsoku/>
        <w:wordWrap/>
        <w:overflowPunct/>
        <w:topLinePunct w:val="0"/>
        <w:bidi w:val="0"/>
        <w:snapToGrid/>
        <w:spacing w:line="455" w:lineRule="exact"/>
        <w:ind w:left="48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3.2 磋商报价</w:t>
      </w:r>
      <w:bookmarkEnd w:id="39"/>
      <w:bookmarkEnd w:id="40"/>
    </w:p>
    <w:p w14:paraId="75E13969">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Style w:val="26"/>
          <w:rFonts w:hint="eastAsia" w:ascii="宋体" w:hAnsi="宋体" w:eastAsia="宋体" w:cs="宋体"/>
          <w:color w:val="000000"/>
          <w:sz w:val="24"/>
          <w:szCs w:val="24"/>
        </w:rPr>
      </w:pPr>
      <w:bookmarkStart w:id="41" w:name="_Toc300147670"/>
      <w:r>
        <w:rPr>
          <w:rStyle w:val="26"/>
          <w:rFonts w:hint="eastAsia" w:ascii="宋体" w:hAnsi="宋体" w:eastAsia="宋体" w:cs="宋体"/>
          <w:color w:val="000000"/>
          <w:sz w:val="24"/>
          <w:szCs w:val="24"/>
          <w:lang w:val="en-US" w:eastAsia="zh-CN"/>
        </w:rPr>
        <w:t xml:space="preserve">3.2.1 供应商应按磋商文件、磋商文件澄清（答疑）纪要、磋商文件修改补充通知及相关技术要求进行报价。 </w:t>
      </w:r>
    </w:p>
    <w:p w14:paraId="714D7303">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Style w:val="26"/>
          <w:rFonts w:hint="eastAsia" w:ascii="宋体" w:hAnsi="宋体" w:eastAsia="宋体" w:cs="宋体"/>
          <w:color w:val="000000"/>
          <w:sz w:val="24"/>
          <w:szCs w:val="24"/>
        </w:rPr>
      </w:pPr>
      <w:r>
        <w:rPr>
          <w:rStyle w:val="26"/>
          <w:rFonts w:hint="eastAsia" w:ascii="宋体" w:hAnsi="宋体" w:eastAsia="宋体" w:cs="宋体"/>
          <w:color w:val="000000"/>
          <w:sz w:val="24"/>
          <w:szCs w:val="24"/>
          <w:lang w:val="en-US" w:eastAsia="zh-CN"/>
        </w:rPr>
        <w:t xml:space="preserve">3.2.2 本项目设招标（采购）控制价，磋商报价高于招标（采购）控制价的按无效文件处理。 </w:t>
      </w:r>
    </w:p>
    <w:p w14:paraId="4BFD6778">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Style w:val="26"/>
          <w:rFonts w:hint="eastAsia" w:ascii="宋体" w:hAnsi="宋体" w:eastAsia="宋体" w:cs="宋体"/>
          <w:color w:val="000000"/>
          <w:sz w:val="24"/>
          <w:szCs w:val="24"/>
        </w:rPr>
      </w:pPr>
      <w:r>
        <w:rPr>
          <w:rStyle w:val="26"/>
          <w:rFonts w:hint="eastAsia" w:ascii="宋体" w:hAnsi="宋体" w:eastAsia="宋体" w:cs="宋体"/>
          <w:color w:val="000000"/>
          <w:sz w:val="24"/>
          <w:szCs w:val="24"/>
          <w:lang w:val="en-US" w:eastAsia="zh-CN"/>
        </w:rPr>
        <w:t xml:space="preserve">3.2.3 各供应商应按照竞争性磋商文件、磋商文件的补充通知、澄清、工程量清单、施工图纸、设计变更通知单、现场情况、承包范围等，并充分考虑施工期间各类建材市场风险和国 家政策性调整等风险系数，根据自身情况在合理范围内进行报价，但不得低于企业成本。 </w:t>
      </w:r>
    </w:p>
    <w:p w14:paraId="0008E33D">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Style w:val="26"/>
          <w:rFonts w:hint="eastAsia" w:ascii="宋体" w:hAnsi="宋体" w:eastAsia="宋体" w:cs="宋体"/>
          <w:color w:val="000000"/>
          <w:sz w:val="24"/>
          <w:szCs w:val="24"/>
        </w:rPr>
      </w:pPr>
      <w:r>
        <w:rPr>
          <w:rStyle w:val="26"/>
          <w:rFonts w:hint="eastAsia" w:ascii="宋体" w:hAnsi="宋体" w:eastAsia="宋体" w:cs="宋体"/>
          <w:color w:val="000000"/>
          <w:sz w:val="24"/>
          <w:szCs w:val="24"/>
          <w:lang w:val="en-US" w:eastAsia="zh-CN"/>
        </w:rPr>
        <w:t xml:space="preserve">3.2.4 磋商报价的其他要求见供应商须知前附表。 </w:t>
      </w:r>
    </w:p>
    <w:p w14:paraId="47941152">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Style w:val="26"/>
          <w:rFonts w:hint="eastAsia" w:ascii="宋体" w:hAnsi="宋体" w:eastAsia="宋体" w:cs="宋体"/>
          <w:color w:val="000000"/>
          <w:sz w:val="24"/>
          <w:szCs w:val="24"/>
        </w:rPr>
      </w:pPr>
      <w:r>
        <w:rPr>
          <w:rStyle w:val="26"/>
          <w:rFonts w:hint="eastAsia" w:ascii="宋体" w:hAnsi="宋体" w:eastAsia="宋体" w:cs="宋体"/>
          <w:color w:val="000000"/>
          <w:sz w:val="24"/>
          <w:szCs w:val="24"/>
          <w:lang w:val="en-US" w:eastAsia="zh-CN"/>
        </w:rPr>
        <w:t>3.2.5 本次磋商采用两轮报价：响应文件递交时的报价为第一轮报价，本报价不是最终报价，但是作为能否进入第二轮磋商报价的重要依据。第二轮报价即最终报价，最终报价不得高于第一轮报价，否则将视为无效报价。各供应商接到二次报价通知后，自备电脑通过 CA 锁登录系统自行报价。报价时间由专家设定，未在规定时间内提交二次报价的系统默认采取首次报价作为最终报价。</w:t>
      </w:r>
    </w:p>
    <w:p w14:paraId="664DD770">
      <w:pPr>
        <w:keepNext w:val="0"/>
        <w:keepLines w:val="0"/>
        <w:pageBreakBefore w:val="0"/>
        <w:widowControl w:val="0"/>
        <w:kinsoku/>
        <w:wordWrap/>
        <w:overflowPunct/>
        <w:topLinePunct w:val="0"/>
        <w:autoSpaceDE w:val="0"/>
        <w:autoSpaceDN w:val="0"/>
        <w:bidi w:val="0"/>
        <w:adjustRightInd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3.3 磋商有效期</w:t>
      </w:r>
      <w:bookmarkEnd w:id="41"/>
    </w:p>
    <w:p w14:paraId="38F199FB">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bookmarkStart w:id="42" w:name="_Toc371511626"/>
      <w:bookmarkStart w:id="43" w:name="_Toc1931"/>
      <w:bookmarkStart w:id="44" w:name="_Toc247639860"/>
      <w:bookmarkStart w:id="45" w:name="_Toc302"/>
      <w:r>
        <w:rPr>
          <w:rFonts w:hint="eastAsia" w:ascii="宋体" w:hAnsi="宋体" w:eastAsia="宋体" w:cs="宋体"/>
          <w:color w:val="000000"/>
          <w:sz w:val="24"/>
          <w:szCs w:val="24"/>
        </w:rPr>
        <w:t>3.3.1本须知前附表规定磋商有效期为磋商截止之日起60日历天。在此期限内，磋商有效期内，供应商不得要求撤销或修改其响应文件。</w:t>
      </w:r>
    </w:p>
    <w:p w14:paraId="7A5C9D4E">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3.3.2出现特殊情况需要延长磋商有效期的，采购人以公告形式通知所有供应商延长磋商有效期。</w:t>
      </w:r>
    </w:p>
    <w:p w14:paraId="70ADA375">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3.4 磋商保证金</w:t>
      </w:r>
      <w:bookmarkEnd w:id="42"/>
      <w:bookmarkEnd w:id="43"/>
      <w:bookmarkEnd w:id="44"/>
      <w:bookmarkEnd w:id="45"/>
    </w:p>
    <w:p w14:paraId="307F80B2">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根据《关于优化政府采购环境有关问题的通知》（豫财购〔2019〕4号），本项目不再向供应商收取磋商保证金，需提供磋商承诺函（详见响应文件格式）。</w:t>
      </w:r>
    </w:p>
    <w:p w14:paraId="1957A4CB">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color w:val="000000"/>
          <w:sz w:val="24"/>
          <w:szCs w:val="24"/>
        </w:rPr>
      </w:pPr>
      <w:bookmarkStart w:id="46" w:name="_Toc371511627"/>
      <w:bookmarkStart w:id="47" w:name="_Toc13305"/>
      <w:bookmarkStart w:id="48" w:name="_Toc27825"/>
      <w:bookmarkStart w:id="49" w:name="_Toc247639861"/>
      <w:r>
        <w:rPr>
          <w:rFonts w:hint="eastAsia" w:ascii="宋体" w:hAnsi="宋体" w:eastAsia="宋体" w:cs="宋体"/>
          <w:b/>
          <w:color w:val="000000"/>
          <w:sz w:val="24"/>
          <w:szCs w:val="24"/>
        </w:rPr>
        <w:t>3.5 资格审查资料</w:t>
      </w:r>
      <w:bookmarkEnd w:id="46"/>
      <w:bookmarkEnd w:id="47"/>
      <w:bookmarkEnd w:id="48"/>
      <w:bookmarkEnd w:id="49"/>
      <w:bookmarkStart w:id="50" w:name="_Toc17638"/>
      <w:bookmarkStart w:id="51" w:name="_Toc371511628"/>
      <w:bookmarkStart w:id="52" w:name="_Toc247639862"/>
      <w:r>
        <w:rPr>
          <w:rFonts w:hint="eastAsia" w:ascii="宋体" w:hAnsi="宋体" w:eastAsia="宋体" w:cs="宋体"/>
          <w:color w:val="000000"/>
          <w:sz w:val="24"/>
          <w:szCs w:val="24"/>
        </w:rPr>
        <w:t xml:space="preserve"> </w:t>
      </w:r>
    </w:p>
    <w:p w14:paraId="70E826EF">
      <w:pPr>
        <w:keepNext w:val="0"/>
        <w:keepLines w:val="0"/>
        <w:pageBreakBefore w:val="0"/>
        <w:widowControl w:val="0"/>
        <w:kinsoku/>
        <w:wordWrap/>
        <w:overflowPunct/>
        <w:topLinePunct w:val="0"/>
        <w:autoSpaceDE w:val="0"/>
        <w:autoSpaceDN w:val="0"/>
        <w:bidi w:val="0"/>
        <w:adjustRightInd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详见供应商须知前附表</w:t>
      </w:r>
    </w:p>
    <w:p w14:paraId="7EFE5C83">
      <w:pPr>
        <w:keepNext w:val="0"/>
        <w:keepLines w:val="0"/>
        <w:pageBreakBefore w:val="0"/>
        <w:widowControl w:val="0"/>
        <w:kinsoku/>
        <w:wordWrap/>
        <w:overflowPunct/>
        <w:topLinePunct w:val="0"/>
        <w:autoSpaceDE w:val="0"/>
        <w:autoSpaceDN w:val="0"/>
        <w:bidi w:val="0"/>
        <w:adjustRightInd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3.6 备选投标方案</w:t>
      </w:r>
      <w:bookmarkEnd w:id="50"/>
      <w:bookmarkEnd w:id="51"/>
      <w:bookmarkEnd w:id="52"/>
    </w:p>
    <w:p w14:paraId="28038CDC">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不允许</w:t>
      </w:r>
      <w:bookmarkStart w:id="53" w:name="_Toc247639863"/>
      <w:bookmarkStart w:id="54" w:name="_Toc371511629"/>
      <w:bookmarkStart w:id="55" w:name="_Toc7973"/>
    </w:p>
    <w:p w14:paraId="60BAAFA9">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3.7 响应文件的编制</w:t>
      </w:r>
      <w:bookmarkEnd w:id="53"/>
      <w:bookmarkEnd w:id="54"/>
      <w:bookmarkEnd w:id="55"/>
    </w:p>
    <w:p w14:paraId="34EEDBE1">
      <w:pPr>
        <w:keepNext w:val="0"/>
        <w:keepLines w:val="0"/>
        <w:pageBreakBefore w:val="0"/>
        <w:widowControl w:val="0"/>
        <w:kinsoku/>
        <w:wordWrap/>
        <w:overflowPunct/>
        <w:topLinePunct w:val="0"/>
        <w:autoSpaceDE w:val="0"/>
        <w:autoSpaceDN w:val="0"/>
        <w:bidi w:val="0"/>
        <w:adjustRightInd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3.7.1 响应文件应按第六部分“响应文件格式”进行编写，如有必要，可以增加附页，作为响应文件的组成部分。其中，报价函附录在满足磋商文件实质性要求的基础上，可以提出比磋商文件要求更有利于采购人的承诺。</w:t>
      </w:r>
    </w:p>
    <w:p w14:paraId="7EB07A19">
      <w:pPr>
        <w:keepNext w:val="0"/>
        <w:keepLines w:val="0"/>
        <w:pageBreakBefore w:val="0"/>
        <w:widowControl w:val="0"/>
        <w:kinsoku/>
        <w:wordWrap/>
        <w:overflowPunct/>
        <w:topLinePunct w:val="0"/>
        <w:autoSpaceDE w:val="0"/>
        <w:autoSpaceDN w:val="0"/>
        <w:bidi w:val="0"/>
        <w:adjustRightInd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3.7.2 响应文件应当对磋商文件有关工期、磋商有效期、质量要求等实质性内容作出响应。</w:t>
      </w:r>
    </w:p>
    <w:p w14:paraId="1DB2367D">
      <w:pPr>
        <w:keepNext w:val="0"/>
        <w:keepLines w:val="0"/>
        <w:pageBreakBefore w:val="0"/>
        <w:widowControl w:val="0"/>
        <w:kinsoku/>
        <w:wordWrap/>
        <w:overflowPunct/>
        <w:topLinePunct w:val="0"/>
        <w:autoSpaceDE w:val="0"/>
        <w:autoSpaceDN w:val="0"/>
        <w:bidi w:val="0"/>
        <w:adjustRightInd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3.7.</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 xml:space="preserve"> 电子化投标文件制作具体要求见供应商须知前附表“电子化交易注意事项”。</w:t>
      </w:r>
    </w:p>
    <w:p w14:paraId="660C2107">
      <w:pPr>
        <w:pStyle w:val="5"/>
        <w:keepNext w:val="0"/>
        <w:keepLines w:val="0"/>
        <w:pageBreakBefore w:val="0"/>
        <w:widowControl w:val="0"/>
        <w:kinsoku/>
        <w:wordWrap/>
        <w:overflowPunct/>
        <w:topLinePunct w:val="0"/>
        <w:bidi w:val="0"/>
        <w:snapToGrid/>
        <w:spacing w:line="455" w:lineRule="exact"/>
        <w:ind w:firstLine="482" w:firstLineChars="200"/>
        <w:jc w:val="both"/>
        <w:textAlignment w:val="auto"/>
        <w:outlineLvl w:val="9"/>
        <w:rPr>
          <w:rFonts w:hint="eastAsia" w:ascii="宋体" w:hAnsi="宋体" w:eastAsia="宋体" w:cs="宋体"/>
          <w:b/>
          <w:color w:val="000000"/>
        </w:rPr>
      </w:pPr>
      <w:bookmarkStart w:id="56" w:name="_Toc290283475"/>
      <w:bookmarkStart w:id="57" w:name="_Toc144974523"/>
      <w:bookmarkStart w:id="58" w:name="_Toc152042331"/>
      <w:bookmarkStart w:id="59" w:name="_Toc288807503"/>
      <w:bookmarkStart w:id="60" w:name="_Toc152045555"/>
      <w:bookmarkStart w:id="61" w:name="_Toc179632573"/>
      <w:bookmarkStart w:id="62" w:name="_Toc448108327"/>
      <w:bookmarkStart w:id="63" w:name="_Toc448109047"/>
      <w:bookmarkStart w:id="64" w:name="_Toc3714"/>
      <w:bookmarkStart w:id="65" w:name="_Toc300147674"/>
      <w:r>
        <w:rPr>
          <w:rFonts w:hint="eastAsia" w:ascii="宋体" w:hAnsi="宋体" w:eastAsia="宋体" w:cs="宋体"/>
          <w:b/>
          <w:color w:val="000000"/>
        </w:rPr>
        <w:t>4. 磋商</w:t>
      </w:r>
    </w:p>
    <w:bookmarkEnd w:id="56"/>
    <w:bookmarkEnd w:id="57"/>
    <w:bookmarkEnd w:id="58"/>
    <w:bookmarkEnd w:id="59"/>
    <w:bookmarkEnd w:id="60"/>
    <w:bookmarkEnd w:id="61"/>
    <w:p w14:paraId="5E80E306">
      <w:pPr>
        <w:keepNext w:val="0"/>
        <w:keepLines w:val="0"/>
        <w:pageBreakBefore w:val="0"/>
        <w:widowControl w:val="0"/>
        <w:kinsoku/>
        <w:wordWrap/>
        <w:overflowPunct/>
        <w:topLinePunct w:val="0"/>
        <w:bidi w:val="0"/>
        <w:snapToGrid/>
        <w:spacing w:line="455" w:lineRule="exact"/>
        <w:ind w:firstLine="472" w:firstLineChars="196"/>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4.1响应文件的递交</w:t>
      </w:r>
      <w:bookmarkEnd w:id="62"/>
      <w:bookmarkEnd w:id="63"/>
    </w:p>
    <w:p w14:paraId="0DD35EB9">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4.1.1 供应商应在供应商须知前附表规定的提交首次响应文件截止时间前上传、递交竞争性磋商响应文件。</w:t>
      </w:r>
    </w:p>
    <w:p w14:paraId="5C43BE17">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4.1.2 除供应商须知前附表另有规定外，供应商所递交的响应文件不予退还。</w:t>
      </w:r>
    </w:p>
    <w:p w14:paraId="2D36F5C8">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4.1.3 逾期上传或者未成功上传的响应文件，采购人不予受理</w:t>
      </w:r>
    </w:p>
    <w:p w14:paraId="5136F83E">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4.1.4供应商应当按照磋商文件和电子招标投标交易平台的要求加密响应文件，具体要求见供应商须知前附表“电子化交易注意事项”。</w:t>
      </w:r>
    </w:p>
    <w:p w14:paraId="6C28E4FE">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4.2响应文件的修改</w:t>
      </w:r>
    </w:p>
    <w:p w14:paraId="49F38095">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4.2.1修改的内容为响应文件的组成部分。</w:t>
      </w:r>
    </w:p>
    <w:p w14:paraId="72E223F0">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4.3磋商时间和地点 </w:t>
      </w:r>
    </w:p>
    <w:p w14:paraId="5ADC4694">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4.3.1采购人在本竞争性磋商文件规定的磋商截止时间（开标时间）和地点公开开标。 </w:t>
      </w:r>
    </w:p>
    <w:bookmarkEnd w:id="64"/>
    <w:bookmarkEnd w:id="65"/>
    <w:p w14:paraId="0621BF7B">
      <w:pPr>
        <w:keepNext w:val="0"/>
        <w:keepLines w:val="0"/>
        <w:pageBreakBefore w:val="0"/>
        <w:widowControl w:val="0"/>
        <w:kinsoku/>
        <w:wordWrap/>
        <w:overflowPunct/>
        <w:topLinePunct w:val="0"/>
        <w:autoSpaceDE w:val="0"/>
        <w:autoSpaceDN w:val="0"/>
        <w:bidi w:val="0"/>
        <w:adjustRightInd w:val="0"/>
        <w:snapToGrid/>
        <w:spacing w:line="455" w:lineRule="exact"/>
        <w:textAlignment w:val="auto"/>
        <w:outlineLvl w:val="9"/>
        <w:rPr>
          <w:rFonts w:hint="eastAsia" w:ascii="宋体" w:hAnsi="宋体" w:eastAsia="宋体" w:cs="宋体"/>
          <w:b/>
          <w:color w:val="000000"/>
          <w:sz w:val="24"/>
          <w:szCs w:val="24"/>
        </w:rPr>
      </w:pPr>
      <w:bookmarkStart w:id="66" w:name="_Toc300147680"/>
      <w:bookmarkStart w:id="67" w:name="_Toc11626"/>
      <w:r>
        <w:rPr>
          <w:rFonts w:hint="eastAsia" w:ascii="宋体" w:hAnsi="宋体" w:eastAsia="宋体" w:cs="宋体"/>
          <w:b/>
          <w:color w:val="000000"/>
          <w:sz w:val="24"/>
          <w:szCs w:val="24"/>
        </w:rPr>
        <w:t xml:space="preserve">    4.4 </w:t>
      </w:r>
      <w:bookmarkEnd w:id="66"/>
      <w:bookmarkEnd w:id="67"/>
      <w:r>
        <w:rPr>
          <w:rFonts w:hint="eastAsia" w:ascii="宋体" w:hAnsi="宋体" w:eastAsia="宋体" w:cs="宋体"/>
          <w:b/>
          <w:color w:val="000000"/>
          <w:sz w:val="24"/>
          <w:szCs w:val="24"/>
        </w:rPr>
        <w:t>磋商程序</w:t>
      </w:r>
    </w:p>
    <w:p w14:paraId="65F41C36">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（1）宣布会议纪律；</w:t>
      </w:r>
    </w:p>
    <w:p w14:paraId="67BD5994">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（2）公布在递交响应文件截止时间前递交响应文件的供应商数量、名称；</w:t>
      </w:r>
    </w:p>
    <w:p w14:paraId="4125764D">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（3）宣布有关与会人员的姓名；</w:t>
      </w:r>
    </w:p>
    <w:p w14:paraId="075AC38B">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（4）通过电子招标投标交易平台对已递交的电子响应文件进行解密，程序详见供应商须知前附表“电子化交易注意事项”； </w:t>
      </w:r>
    </w:p>
    <w:p w14:paraId="5B7EE9FA">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highlight w:val="yellow"/>
        </w:rPr>
      </w:pPr>
      <w:r>
        <w:rPr>
          <w:rFonts w:hint="eastAsia" w:ascii="宋体" w:hAnsi="宋体" w:eastAsia="宋体" w:cs="宋体"/>
          <w:color w:val="000000"/>
          <w:sz w:val="24"/>
          <w:szCs w:val="24"/>
        </w:rPr>
        <w:t>（5）通过响应文件初步评审的供应商在网上进行二次报价；</w:t>
      </w:r>
    </w:p>
    <w:p w14:paraId="4DE9D0A4">
      <w:pPr>
        <w:keepNext w:val="0"/>
        <w:keepLines w:val="0"/>
        <w:pageBreakBefore w:val="0"/>
        <w:widowControl w:val="0"/>
        <w:kinsoku/>
        <w:wordWrap/>
        <w:overflowPunct/>
        <w:topLinePunct w:val="0"/>
        <w:autoSpaceDE w:val="0"/>
        <w:autoSpaceDN w:val="0"/>
        <w:bidi w:val="0"/>
        <w:adjustRightInd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4.5 电子化响应文件的有效性</w:t>
      </w:r>
    </w:p>
    <w:p w14:paraId="11344FCD">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4.5.1电子化响应文件有下列情形之一的为无效电子化响应文件，采购人不予受理：</w:t>
      </w:r>
    </w:p>
    <w:p w14:paraId="36D5E23E">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因供应商原因造成响应文件未解密的，视为撤销其响应文件；因供应商之外的原因造成电子化响应文件未解密的，视为撤回其响应文件，供应商有权要求责任方赔偿因此遭受的直接损失。部分电子化响应文件未解密的，其他电子化响应文件的开标可以继续进行。</w:t>
      </w:r>
    </w:p>
    <w:p w14:paraId="55891AA9">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4.5.2 若电子化响应文件解密后，有效电子响应文件不足三家的，本项目应予废标。</w:t>
      </w:r>
    </w:p>
    <w:p w14:paraId="78EB41E4">
      <w:pPr>
        <w:pStyle w:val="5"/>
        <w:keepNext w:val="0"/>
        <w:keepLines w:val="0"/>
        <w:pageBreakBefore w:val="0"/>
        <w:widowControl w:val="0"/>
        <w:kinsoku/>
        <w:wordWrap/>
        <w:overflowPunct/>
        <w:topLinePunct w:val="0"/>
        <w:bidi w:val="0"/>
        <w:snapToGrid/>
        <w:spacing w:line="455" w:lineRule="exact"/>
        <w:jc w:val="both"/>
        <w:textAlignment w:val="auto"/>
        <w:outlineLvl w:val="9"/>
        <w:rPr>
          <w:rFonts w:hint="eastAsia" w:ascii="宋体" w:hAnsi="宋体" w:eastAsia="宋体" w:cs="宋体"/>
          <w:b/>
          <w:color w:val="000000"/>
        </w:rPr>
      </w:pPr>
      <w:bookmarkStart w:id="68" w:name="_Toc6499"/>
      <w:bookmarkStart w:id="69" w:name="_Toc8476"/>
      <w:bookmarkStart w:id="70" w:name="_Toc300147681"/>
      <w:r>
        <w:rPr>
          <w:rFonts w:hint="eastAsia" w:ascii="宋体" w:hAnsi="宋体" w:eastAsia="宋体" w:cs="宋体"/>
          <w:b/>
          <w:color w:val="000000"/>
        </w:rPr>
        <w:t xml:space="preserve">5. </w:t>
      </w:r>
      <w:bookmarkEnd w:id="68"/>
      <w:bookmarkEnd w:id="69"/>
      <w:bookmarkEnd w:id="70"/>
      <w:r>
        <w:rPr>
          <w:rFonts w:hint="eastAsia" w:ascii="宋体" w:hAnsi="宋体" w:eastAsia="宋体" w:cs="宋体"/>
          <w:b/>
          <w:color w:val="000000"/>
        </w:rPr>
        <w:t>磋商评审</w:t>
      </w:r>
    </w:p>
    <w:p w14:paraId="7574439A">
      <w:pPr>
        <w:pStyle w:val="5"/>
        <w:keepNext w:val="0"/>
        <w:keepLines w:val="0"/>
        <w:pageBreakBefore w:val="0"/>
        <w:widowControl w:val="0"/>
        <w:kinsoku/>
        <w:wordWrap/>
        <w:overflowPunct/>
        <w:topLinePunct w:val="0"/>
        <w:bidi w:val="0"/>
        <w:snapToGrid/>
        <w:spacing w:line="455" w:lineRule="exact"/>
        <w:ind w:firstLine="472" w:firstLineChars="196"/>
        <w:jc w:val="both"/>
        <w:textAlignment w:val="auto"/>
        <w:outlineLvl w:val="9"/>
        <w:rPr>
          <w:rFonts w:hint="eastAsia" w:ascii="宋体" w:hAnsi="宋体" w:eastAsia="宋体" w:cs="宋体"/>
          <w:b/>
          <w:color w:val="000000"/>
          <w:kern w:val="2"/>
        </w:rPr>
      </w:pPr>
      <w:r>
        <w:rPr>
          <w:rFonts w:hint="eastAsia" w:ascii="宋体" w:hAnsi="宋体" w:eastAsia="宋体" w:cs="宋体"/>
          <w:b/>
          <w:color w:val="000000"/>
          <w:kern w:val="2"/>
        </w:rPr>
        <w:t>5.1评标原则</w:t>
      </w:r>
    </w:p>
    <w:p w14:paraId="2FB61BE1">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评标工作按照公平、公正、科学、择优、严格保密的原则进行。</w:t>
      </w:r>
    </w:p>
    <w:p w14:paraId="66BE6991">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5.2.磋商小组</w:t>
      </w:r>
    </w:p>
    <w:p w14:paraId="32D57603">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磋商小组成员为3人，采购人代表1人，技术、经济</w:t>
      </w:r>
      <w:r>
        <w:rPr>
          <w:rFonts w:hint="eastAsia" w:ascii="宋体" w:hAnsi="宋体" w:eastAsia="宋体" w:cs="宋体"/>
          <w:color w:val="000000"/>
          <w:sz w:val="24"/>
          <w:szCs w:val="24"/>
          <w:lang w:eastAsia="zh-CN"/>
        </w:rPr>
        <w:t>专家</w:t>
      </w:r>
      <w:r>
        <w:rPr>
          <w:rFonts w:hint="eastAsia" w:ascii="宋体" w:hAnsi="宋体" w:eastAsia="宋体" w:cs="宋体"/>
          <w:color w:val="000000"/>
          <w:sz w:val="24"/>
          <w:szCs w:val="24"/>
          <w:lang w:val="en-US" w:eastAsia="zh-CN"/>
        </w:rPr>
        <w:t>共2人</w:t>
      </w:r>
      <w:r>
        <w:rPr>
          <w:rFonts w:hint="eastAsia" w:ascii="宋体" w:hAnsi="宋体" w:eastAsia="宋体" w:cs="宋体"/>
          <w:color w:val="000000"/>
          <w:sz w:val="24"/>
          <w:szCs w:val="24"/>
        </w:rPr>
        <w:t>。技术、经济专家通过相关评标专家库随机抽取。</w:t>
      </w:r>
    </w:p>
    <w:p w14:paraId="2044854D">
      <w:pPr>
        <w:keepNext w:val="0"/>
        <w:keepLines w:val="0"/>
        <w:pageBreakBefore w:val="0"/>
        <w:widowControl w:val="0"/>
        <w:kinsoku/>
        <w:wordWrap/>
        <w:overflowPunct/>
        <w:topLinePunct w:val="0"/>
        <w:autoSpaceDE w:val="0"/>
        <w:autoSpaceDN w:val="0"/>
        <w:bidi w:val="0"/>
        <w:adjustRightInd w:val="0"/>
        <w:snapToGrid/>
        <w:spacing w:line="455" w:lineRule="exact"/>
        <w:ind w:firstLine="616" w:firstLineChars="257"/>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5.2.1 磋商小组有下列情形之一的，应当回避：</w:t>
      </w:r>
    </w:p>
    <w:p w14:paraId="729D5CF9">
      <w:pPr>
        <w:keepNext w:val="0"/>
        <w:keepLines w:val="0"/>
        <w:pageBreakBefore w:val="0"/>
        <w:widowControl w:val="0"/>
        <w:kinsoku/>
        <w:wordWrap/>
        <w:overflowPunct/>
        <w:topLinePunct w:val="0"/>
        <w:autoSpaceDE w:val="0"/>
        <w:autoSpaceDN w:val="0"/>
        <w:bidi w:val="0"/>
        <w:adjustRightInd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（1）供应商或供应商的主要负责人的近亲属；</w:t>
      </w:r>
    </w:p>
    <w:p w14:paraId="20FC8F00">
      <w:pPr>
        <w:keepNext w:val="0"/>
        <w:keepLines w:val="0"/>
        <w:pageBreakBefore w:val="0"/>
        <w:widowControl w:val="0"/>
        <w:kinsoku/>
        <w:wordWrap/>
        <w:overflowPunct/>
        <w:topLinePunct w:val="0"/>
        <w:autoSpaceDE w:val="0"/>
        <w:autoSpaceDN w:val="0"/>
        <w:bidi w:val="0"/>
        <w:adjustRightInd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（2）项目主管部门或者行政监督部门的人员；</w:t>
      </w:r>
    </w:p>
    <w:p w14:paraId="770CC7F8">
      <w:pPr>
        <w:keepNext w:val="0"/>
        <w:keepLines w:val="0"/>
        <w:pageBreakBefore w:val="0"/>
        <w:widowControl w:val="0"/>
        <w:kinsoku/>
        <w:wordWrap/>
        <w:overflowPunct/>
        <w:topLinePunct w:val="0"/>
        <w:autoSpaceDE w:val="0"/>
        <w:autoSpaceDN w:val="0"/>
        <w:bidi w:val="0"/>
        <w:adjustRightInd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（3）与供应商有经济利益关系，可能影响对投标公正评审的；</w:t>
      </w:r>
    </w:p>
    <w:p w14:paraId="115EE684">
      <w:pPr>
        <w:keepNext w:val="0"/>
        <w:keepLines w:val="0"/>
        <w:pageBreakBefore w:val="0"/>
        <w:widowControl w:val="0"/>
        <w:kinsoku/>
        <w:wordWrap/>
        <w:overflowPunct/>
        <w:topLinePunct w:val="0"/>
        <w:autoSpaceDE w:val="0"/>
        <w:autoSpaceDN w:val="0"/>
        <w:bidi w:val="0"/>
        <w:adjustRightInd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（4）曾因在招标、评标以及其他与招标投标有关活动中从事违法行为而受过行政处罚或刑事处罚的。</w:t>
      </w:r>
    </w:p>
    <w:p w14:paraId="2055DAE3">
      <w:pPr>
        <w:keepNext w:val="0"/>
        <w:keepLines w:val="0"/>
        <w:pageBreakBefore w:val="0"/>
        <w:widowControl w:val="0"/>
        <w:kinsoku/>
        <w:wordWrap/>
        <w:overflowPunct/>
        <w:topLinePunct w:val="0"/>
        <w:autoSpaceDE w:val="0"/>
        <w:autoSpaceDN w:val="0"/>
        <w:bidi w:val="0"/>
        <w:adjustRightInd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（5）与供应商有其他利害关系。</w:t>
      </w:r>
    </w:p>
    <w:p w14:paraId="5091885B">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5.3磋商纪律</w:t>
      </w:r>
    </w:p>
    <w:p w14:paraId="69BEF1AD">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（1）磋商小组成员内部讨论的情况和意见必须保密，任何人不得以任何形式透露给供应商或与供应商有关的单位或个人；</w:t>
      </w:r>
    </w:p>
    <w:p w14:paraId="317CC31A">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（2）在磋商过程中，供应商不得以任何形式对磋商小组成员进行旨在影响磋商结果的私下接触，否则取消其磋商资格；</w:t>
      </w:r>
    </w:p>
    <w:p w14:paraId="41457A58">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（3）磋商小组采用以及与磋商有关的人员应当对评审情况和评审过程中获悉的国家秘密、商业秘密予以保密。 </w:t>
      </w:r>
    </w:p>
    <w:p w14:paraId="7AE0792F">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（4）供应商不得泄漏竞争性磋商活动中应当保密的情况和资料，不得与其他供应商串通损害国家利益、社会公共利益或者他人合法权益。 </w:t>
      </w:r>
    </w:p>
    <w:p w14:paraId="1BDA20DB">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（5）供应商不得相互串通响应或者与采购人串通响应，不得向采购人或者评审委员会成员行贿谋取成交，不得以他人名义响应或者以其他方式弄虚作假骗取成交；供应商不得以任何方式干扰、影响评审工作。 </w:t>
      </w:r>
    </w:p>
    <w:p w14:paraId="3BFAD1A2">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磋商小组成员不得收受他人的财物或者其他好处，不得向他人透漏对响应文件的评审和比较、成交候选人的推荐情况以及评审有关的其他情况。在评审活动中，评审委员会成员应当客观、公正地履行职责，遵守职业道德，不得擅离职守，影响评审程序正常进行，不得使用评审办法中没有规定的评审因素和标准进行评审。 </w:t>
      </w:r>
    </w:p>
    <w:p w14:paraId="0C471964">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 </w:t>
      </w:r>
    </w:p>
    <w:p w14:paraId="74ED1365">
      <w:pPr>
        <w:keepNext w:val="0"/>
        <w:keepLines w:val="0"/>
        <w:pageBreakBefore w:val="0"/>
        <w:widowControl w:val="0"/>
        <w:kinsoku/>
        <w:wordWrap/>
        <w:overflowPunct/>
        <w:topLinePunct w:val="0"/>
        <w:bidi w:val="0"/>
        <w:snapToGrid/>
        <w:spacing w:line="455" w:lineRule="exact"/>
        <w:ind w:firstLine="482" w:firstLineChars="2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5.4磋商 </w:t>
      </w:r>
    </w:p>
    <w:p w14:paraId="79C01371">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1）磋商小组审阅响应文件；磋商小组依据磋商文件的规定，对供应商的资格性及响应性文件的有效性、完整性和对磋商文件的响应程度进行审查，以确定是否对磋商文件的要求做出实质性响应。未对磋商文件做实质性响应的供应商，不得进入具体磋商程序。资格性审查内容详见附表初步评审表 </w:t>
      </w:r>
      <w:r>
        <w:rPr>
          <w:rFonts w:hint="eastAsia" w:ascii="宋体" w:hAnsi="宋体" w:eastAsia="宋体" w:cs="宋体"/>
          <w:color w:val="000000"/>
          <w:sz w:val="24"/>
          <w:szCs w:val="24"/>
          <w:lang w:eastAsia="zh-CN"/>
        </w:rPr>
        <w:t>。</w:t>
      </w:r>
    </w:p>
    <w:p w14:paraId="6D162991">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（2）磋商内容： </w:t>
      </w:r>
    </w:p>
    <w:p w14:paraId="57E9FC3F">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磋商小组所有成员集中与单一供应商按照递交响应文件先后顺序决定的磋商次序分别进行磋商。磋商小组可根据供应商的报价，响应内容及磋商的情况，给予每个正在参加磋商的供应商相同的机会。</w:t>
      </w:r>
    </w:p>
    <w:p w14:paraId="343E55E1">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①在磋商过程中，磋商小组可以根据磋商文件和磋商情况实质性变动招标需求中的技术、项目要求以及合同草案条款，但不得变动磋商文件中的其他内容。实质性变动的内容，须经采购人代表确认。</w:t>
      </w:r>
    </w:p>
    <w:p w14:paraId="47F1845F">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②对磋商文件作出的实质性变动是磋商文件的有效组成部分，磋商小组应当及时以公告形式同时通知所有参加磋商的供应商。  </w:t>
      </w:r>
    </w:p>
    <w:p w14:paraId="5F851E5E">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（3）各供应商进行报价：</w:t>
      </w:r>
      <w:r>
        <w:rPr>
          <w:rFonts w:hint="eastAsia" w:ascii="宋体" w:hAnsi="宋体" w:eastAsia="宋体" w:cs="宋体"/>
          <w:b/>
          <w:color w:val="000000"/>
          <w:sz w:val="24"/>
          <w:szCs w:val="24"/>
        </w:rPr>
        <w:t>（本项目进行二次报价）</w:t>
      </w:r>
    </w:p>
    <w:p w14:paraId="0DD75204">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（4）磋商结束后，参加磋商的供应商应当对磋商的承诺予以确认。</w:t>
      </w:r>
    </w:p>
    <w:p w14:paraId="4089BD08">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（5）由磋商小组采用综合评分法对提交最后报价的供应商的响应文件和最后报价进行综合评分。</w:t>
      </w:r>
    </w:p>
    <w:p w14:paraId="50838E1D">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（6）推荐成交候选人。磋商小组按照第三部分“磋商办法”规定的方法、评审因素、标准和程序对响应文件进行评审。第三部分“磋商办法”没有规定的方法、评审因素和标准，不作为磋商依据。</w:t>
      </w:r>
    </w:p>
    <w:p w14:paraId="0A1D6B46">
      <w:pPr>
        <w:pStyle w:val="5"/>
        <w:keepNext w:val="0"/>
        <w:keepLines w:val="0"/>
        <w:pageBreakBefore w:val="0"/>
        <w:widowControl w:val="0"/>
        <w:kinsoku/>
        <w:wordWrap/>
        <w:overflowPunct/>
        <w:topLinePunct w:val="0"/>
        <w:bidi w:val="0"/>
        <w:snapToGrid/>
        <w:spacing w:line="455" w:lineRule="exact"/>
        <w:ind w:firstLine="241" w:firstLineChars="100"/>
        <w:jc w:val="both"/>
        <w:textAlignment w:val="auto"/>
        <w:outlineLvl w:val="9"/>
        <w:rPr>
          <w:rFonts w:hint="eastAsia" w:ascii="宋体" w:hAnsi="宋体" w:eastAsia="宋体" w:cs="宋体"/>
          <w:b/>
          <w:color w:val="000000"/>
        </w:rPr>
      </w:pPr>
      <w:bookmarkStart w:id="71" w:name="_Toc5249"/>
      <w:bookmarkStart w:id="72" w:name="_Toc21617"/>
      <w:bookmarkStart w:id="73" w:name="_Toc300147685"/>
      <w:r>
        <w:rPr>
          <w:rFonts w:hint="eastAsia" w:ascii="宋体" w:hAnsi="宋体" w:eastAsia="宋体" w:cs="宋体"/>
          <w:b/>
          <w:color w:val="000000"/>
        </w:rPr>
        <w:t>6.合同授予</w:t>
      </w:r>
      <w:bookmarkEnd w:id="71"/>
      <w:bookmarkEnd w:id="72"/>
      <w:bookmarkEnd w:id="73"/>
    </w:p>
    <w:p w14:paraId="12C69747">
      <w:pPr>
        <w:keepNext w:val="0"/>
        <w:keepLines w:val="0"/>
        <w:pageBreakBefore w:val="0"/>
        <w:widowControl w:val="0"/>
        <w:kinsoku/>
        <w:wordWrap/>
        <w:overflowPunct/>
        <w:topLinePunct w:val="0"/>
        <w:autoSpaceDE w:val="0"/>
        <w:autoSpaceDN w:val="0"/>
        <w:bidi w:val="0"/>
        <w:adjustRightInd w:val="0"/>
        <w:snapToGrid/>
        <w:spacing w:line="455" w:lineRule="exact"/>
        <w:ind w:firstLine="241" w:firstLineChars="100"/>
        <w:textAlignment w:val="auto"/>
        <w:outlineLvl w:val="9"/>
        <w:rPr>
          <w:rFonts w:hint="eastAsia" w:ascii="宋体" w:hAnsi="宋体" w:eastAsia="宋体" w:cs="宋体"/>
          <w:b/>
          <w:color w:val="000000"/>
          <w:sz w:val="24"/>
          <w:szCs w:val="24"/>
        </w:rPr>
      </w:pPr>
      <w:bookmarkStart w:id="74" w:name="_Toc366"/>
      <w:bookmarkStart w:id="75" w:name="_Toc29163"/>
      <w:bookmarkStart w:id="76" w:name="_Toc300147686"/>
      <w:r>
        <w:rPr>
          <w:rFonts w:hint="eastAsia" w:ascii="宋体" w:hAnsi="宋体" w:eastAsia="宋体" w:cs="宋体"/>
          <w:b/>
          <w:color w:val="000000"/>
          <w:sz w:val="24"/>
          <w:szCs w:val="24"/>
        </w:rPr>
        <w:t>6.1 定标方式</w:t>
      </w:r>
      <w:bookmarkEnd w:id="74"/>
      <w:bookmarkEnd w:id="75"/>
      <w:bookmarkEnd w:id="76"/>
    </w:p>
    <w:p w14:paraId="4A9927F6">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采购人依据磋商小组推荐的成交候选人确定成交人。</w:t>
      </w:r>
    </w:p>
    <w:p w14:paraId="012DAE96">
      <w:pPr>
        <w:keepNext w:val="0"/>
        <w:keepLines w:val="0"/>
        <w:pageBreakBefore w:val="0"/>
        <w:widowControl w:val="0"/>
        <w:kinsoku/>
        <w:wordWrap/>
        <w:overflowPunct/>
        <w:topLinePunct w:val="0"/>
        <w:bidi w:val="0"/>
        <w:snapToGrid/>
        <w:spacing w:line="455" w:lineRule="exact"/>
        <w:ind w:firstLine="241" w:firstLineChars="1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6.2成交通知书</w:t>
      </w:r>
    </w:p>
    <w:p w14:paraId="208EB60D">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6.2.l成交人确定后，磋商人将向成交人发出成交通知书。</w:t>
      </w:r>
    </w:p>
    <w:p w14:paraId="157BC377">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6.2.3成交通知书是承包合同的组成部分。</w:t>
      </w:r>
    </w:p>
    <w:p w14:paraId="205CAFFD">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6.2.4磋商人将在发出成交通知书的同时，将成交结果通知所有未成交的磋商供应商。</w:t>
      </w:r>
    </w:p>
    <w:p w14:paraId="5A3D6AB1">
      <w:pPr>
        <w:keepNext w:val="0"/>
        <w:keepLines w:val="0"/>
        <w:pageBreakBefore w:val="0"/>
        <w:widowControl w:val="0"/>
        <w:kinsoku/>
        <w:wordWrap/>
        <w:overflowPunct/>
        <w:topLinePunct w:val="0"/>
        <w:bidi w:val="0"/>
        <w:snapToGrid/>
        <w:spacing w:line="455" w:lineRule="exact"/>
        <w:ind w:firstLine="241" w:firstLineChars="1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6.3签订合同</w:t>
      </w:r>
    </w:p>
    <w:p w14:paraId="60E2B375">
      <w:pPr>
        <w:keepNext w:val="0"/>
        <w:keepLines w:val="0"/>
        <w:pageBreakBefore w:val="0"/>
        <w:widowControl w:val="0"/>
        <w:kinsoku/>
        <w:wordWrap/>
        <w:overflowPunct/>
        <w:topLinePunct w:val="0"/>
        <w:bidi w:val="0"/>
        <w:snapToGrid/>
        <w:spacing w:line="455" w:lineRule="exact"/>
        <w:ind w:firstLine="241" w:firstLineChars="10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6.3.l按《三门峡市财政局关于市本级政府采购合同备案管理工作的通知》（三财购[2021]9号）文要求，集中采购目录以外政府采购项目，原则上自中标通知书发出之日起2个工作日内与中标（成交）供应商按照采购文件确定的事项与供应商签订政府采购合同，按照磋商文件及成交供应商的响应文件订立书面承包合同，采购人和成交供应商不得再行订立背离合同实质性内容的其他协议。</w:t>
      </w:r>
    </w:p>
    <w:p w14:paraId="258BFD4A">
      <w:pPr>
        <w:keepNext w:val="0"/>
        <w:keepLines w:val="0"/>
        <w:pageBreakBefore w:val="0"/>
        <w:widowControl w:val="0"/>
        <w:kinsoku/>
        <w:wordWrap/>
        <w:overflowPunct/>
        <w:topLinePunct w:val="0"/>
        <w:bidi w:val="0"/>
        <w:snapToGrid/>
        <w:spacing w:line="455" w:lineRule="exact"/>
        <w:ind w:firstLine="241" w:firstLineChars="100"/>
        <w:textAlignment w:val="auto"/>
        <w:outlineLvl w:val="9"/>
        <w:rPr>
          <w:rFonts w:hint="eastAsia" w:ascii="宋体" w:hAnsi="宋体" w:eastAsia="宋体" w:cs="宋体"/>
          <w:b/>
          <w:color w:val="000000"/>
          <w:sz w:val="24"/>
          <w:szCs w:val="24"/>
        </w:rPr>
      </w:pPr>
      <w:bookmarkStart w:id="77" w:name="_Toc300147688"/>
      <w:r>
        <w:rPr>
          <w:rFonts w:hint="eastAsia" w:ascii="宋体" w:hAnsi="宋体" w:eastAsia="宋体" w:cs="宋体"/>
          <w:b/>
          <w:color w:val="000000"/>
          <w:sz w:val="24"/>
          <w:szCs w:val="24"/>
        </w:rPr>
        <w:t>7.履约保证金</w:t>
      </w:r>
    </w:p>
    <w:p w14:paraId="4DCA2565">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本项目不收取履约保证金</w:t>
      </w:r>
    </w:p>
    <w:p w14:paraId="168D2791">
      <w:pPr>
        <w:keepNext w:val="0"/>
        <w:keepLines w:val="0"/>
        <w:pageBreakBefore w:val="0"/>
        <w:widowControl w:val="0"/>
        <w:kinsoku/>
        <w:wordWrap/>
        <w:overflowPunct/>
        <w:topLinePunct w:val="0"/>
        <w:bidi w:val="0"/>
        <w:snapToGrid/>
        <w:spacing w:line="455" w:lineRule="exact"/>
        <w:ind w:firstLine="241" w:firstLineChars="1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8.重新磋商和不再磋商 </w:t>
      </w:r>
    </w:p>
    <w:p w14:paraId="6788147C">
      <w:pPr>
        <w:keepNext w:val="0"/>
        <w:keepLines w:val="0"/>
        <w:pageBreakBefore w:val="0"/>
        <w:widowControl w:val="0"/>
        <w:kinsoku/>
        <w:wordWrap/>
        <w:overflowPunct/>
        <w:topLinePunct w:val="0"/>
        <w:bidi w:val="0"/>
        <w:snapToGrid/>
        <w:spacing w:line="455" w:lineRule="exact"/>
        <w:ind w:firstLine="241" w:firstLineChars="1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8.1重新磋商</w:t>
      </w:r>
    </w:p>
    <w:p w14:paraId="7CA834CA">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8.1.1有下列情形之一的，采购人将重新磋商： </w:t>
      </w:r>
    </w:p>
    <w:p w14:paraId="130006DA">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（1）磋商截止时间止，供应商少于三个的； </w:t>
      </w:r>
    </w:p>
    <w:p w14:paraId="0F170E0A">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（2）经磋商小组评审后否决所有磋商的； </w:t>
      </w:r>
    </w:p>
    <w:p w14:paraId="56EA0F6F">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（3）磋商小组否决不合格投标或者界定为废标后，因有效投标不足三个使得磋商明显缺乏竞争，磋商小组决定否决全部磋商的； </w:t>
      </w:r>
    </w:p>
    <w:p w14:paraId="4EDF2CB2">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（4）同意延长磋商有效期的供应商少于三个的。 </w:t>
      </w:r>
    </w:p>
    <w:p w14:paraId="4C010CE9">
      <w:pPr>
        <w:keepNext w:val="0"/>
        <w:keepLines w:val="0"/>
        <w:pageBreakBefore w:val="0"/>
        <w:widowControl w:val="0"/>
        <w:kinsoku/>
        <w:wordWrap/>
        <w:overflowPunct/>
        <w:topLinePunct w:val="0"/>
        <w:bidi w:val="0"/>
        <w:snapToGrid/>
        <w:spacing w:line="455" w:lineRule="exact"/>
        <w:ind w:firstLine="241" w:firstLineChars="1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8.2不再磋商</w:t>
      </w:r>
    </w:p>
    <w:p w14:paraId="33AE11D8">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8.2.1重新磋商后供应商仍少于3个或者所有投标被否决的，属于必须审批或核准的工程建设项目，经原审批或核准部门批准后不再进行。 </w:t>
      </w:r>
      <w:bookmarkStart w:id="78" w:name="_bookmark9"/>
      <w:bookmarkEnd w:id="78"/>
    </w:p>
    <w:bookmarkEnd w:id="77"/>
    <w:p w14:paraId="4636717F">
      <w:pPr>
        <w:pStyle w:val="5"/>
        <w:keepNext w:val="0"/>
        <w:keepLines w:val="0"/>
        <w:pageBreakBefore w:val="0"/>
        <w:widowControl w:val="0"/>
        <w:kinsoku/>
        <w:wordWrap/>
        <w:overflowPunct/>
        <w:topLinePunct w:val="0"/>
        <w:bidi w:val="0"/>
        <w:snapToGrid/>
        <w:spacing w:line="455" w:lineRule="exact"/>
        <w:ind w:firstLine="241" w:firstLineChars="100"/>
        <w:jc w:val="both"/>
        <w:textAlignment w:val="auto"/>
        <w:outlineLvl w:val="9"/>
        <w:rPr>
          <w:rFonts w:hint="eastAsia" w:ascii="宋体" w:hAnsi="宋体" w:eastAsia="宋体" w:cs="宋体"/>
          <w:b/>
          <w:color w:val="000000"/>
        </w:rPr>
      </w:pPr>
      <w:bookmarkStart w:id="79" w:name="_Toc3392"/>
      <w:bookmarkStart w:id="80" w:name="_Toc30384"/>
      <w:bookmarkStart w:id="81" w:name="_Toc300147693"/>
      <w:r>
        <w:rPr>
          <w:rFonts w:hint="eastAsia" w:ascii="宋体" w:hAnsi="宋体" w:eastAsia="宋体" w:cs="宋体"/>
          <w:b/>
          <w:color w:val="000000"/>
        </w:rPr>
        <w:t>9. 纪律和监督</w:t>
      </w:r>
      <w:bookmarkEnd w:id="79"/>
      <w:bookmarkEnd w:id="80"/>
      <w:bookmarkEnd w:id="81"/>
    </w:p>
    <w:p w14:paraId="05F93965">
      <w:pPr>
        <w:keepNext w:val="0"/>
        <w:keepLines w:val="0"/>
        <w:pageBreakBefore w:val="0"/>
        <w:widowControl w:val="0"/>
        <w:kinsoku/>
        <w:wordWrap/>
        <w:overflowPunct/>
        <w:topLinePunct w:val="0"/>
        <w:bidi w:val="0"/>
        <w:snapToGrid/>
        <w:spacing w:line="455" w:lineRule="exact"/>
        <w:ind w:firstLine="241" w:firstLineChars="1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9.1对采购人的纪律要求 </w:t>
      </w:r>
    </w:p>
    <w:p w14:paraId="07F6DCF6">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9.1.1采购人不得泄漏招标投标活动中应当保密的情况和资料，不得与供应商串通损害国家利益、社会公共利益或者他人合法权益。 </w:t>
      </w:r>
    </w:p>
    <w:p w14:paraId="3F2D4835">
      <w:pPr>
        <w:keepNext w:val="0"/>
        <w:keepLines w:val="0"/>
        <w:pageBreakBefore w:val="0"/>
        <w:widowControl w:val="0"/>
        <w:kinsoku/>
        <w:wordWrap/>
        <w:overflowPunct/>
        <w:topLinePunct w:val="0"/>
        <w:bidi w:val="0"/>
        <w:snapToGrid/>
        <w:spacing w:line="455" w:lineRule="exact"/>
        <w:ind w:firstLine="241" w:firstLineChars="1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9.2对供应商的纪律要求 </w:t>
      </w:r>
    </w:p>
    <w:p w14:paraId="273E5E38">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9.2.1供应商不得相互串通投标或者与采购人串通投标，不得向采购人或者磋商小组成员行贿谋取中标，不得以他人名义投标或者以其他方式弄虚作假骗取中标；供应商不得以任何方式干扰、影响磋商工作。 </w:t>
      </w:r>
    </w:p>
    <w:p w14:paraId="3F412DD6">
      <w:pPr>
        <w:keepNext w:val="0"/>
        <w:keepLines w:val="0"/>
        <w:pageBreakBefore w:val="0"/>
        <w:widowControl w:val="0"/>
        <w:kinsoku/>
        <w:wordWrap/>
        <w:overflowPunct/>
        <w:topLinePunct w:val="0"/>
        <w:bidi w:val="0"/>
        <w:snapToGrid/>
        <w:spacing w:line="455" w:lineRule="exact"/>
        <w:ind w:firstLine="241" w:firstLineChars="1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9.3对磋商小组成员的纪律要求 </w:t>
      </w:r>
    </w:p>
    <w:p w14:paraId="4D8A6545">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9.3.1磋商小组成员不得收受他人的财物或者其他好处，不得向他人透漏对响应文件的评审和比较、成交候选人的推荐情况以及磋商有关的其他情况。在磋商活动中，磋商小组成员不得擅离职守，影响磋商程序正常进行，不得使用第三部分“磋商办法”没有规定的评审因素和标准进行磋商。 </w:t>
      </w:r>
    </w:p>
    <w:p w14:paraId="60528643">
      <w:pPr>
        <w:keepNext w:val="0"/>
        <w:keepLines w:val="0"/>
        <w:pageBreakBefore w:val="0"/>
        <w:widowControl w:val="0"/>
        <w:kinsoku/>
        <w:wordWrap/>
        <w:overflowPunct/>
        <w:topLinePunct w:val="0"/>
        <w:bidi w:val="0"/>
        <w:snapToGrid/>
        <w:spacing w:line="455" w:lineRule="exact"/>
        <w:ind w:firstLine="241" w:firstLineChars="100"/>
        <w:textAlignment w:val="auto"/>
        <w:outlineLvl w:val="9"/>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9.4对与磋商活动有关的工作人员的纪律要求 </w:t>
      </w:r>
    </w:p>
    <w:p w14:paraId="6DD81902">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9.4.1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 </w:t>
      </w:r>
    </w:p>
    <w:p w14:paraId="48B3A26C">
      <w:pPr>
        <w:keepNext w:val="0"/>
        <w:keepLines w:val="0"/>
        <w:pageBreakBefore w:val="0"/>
        <w:widowControl w:val="0"/>
        <w:kinsoku/>
        <w:wordWrap/>
        <w:overflowPunct/>
        <w:topLinePunct w:val="0"/>
        <w:autoSpaceDE w:val="0"/>
        <w:autoSpaceDN w:val="0"/>
        <w:bidi w:val="0"/>
        <w:adjustRightInd w:val="0"/>
        <w:snapToGrid/>
        <w:spacing w:line="455" w:lineRule="exact"/>
        <w:ind w:firstLine="241" w:firstLineChars="100"/>
        <w:textAlignment w:val="auto"/>
        <w:outlineLvl w:val="9"/>
        <w:rPr>
          <w:rFonts w:hint="eastAsia" w:ascii="宋体" w:hAnsi="宋体" w:eastAsia="宋体" w:cs="宋体"/>
          <w:b/>
          <w:color w:val="000000"/>
          <w:sz w:val="24"/>
          <w:szCs w:val="24"/>
        </w:rPr>
      </w:pPr>
      <w:bookmarkStart w:id="82" w:name="_Toc32716"/>
      <w:bookmarkStart w:id="83" w:name="_Toc570"/>
      <w:bookmarkStart w:id="84" w:name="_Toc300147698"/>
      <w:r>
        <w:rPr>
          <w:rFonts w:hint="eastAsia" w:ascii="宋体" w:hAnsi="宋体" w:eastAsia="宋体" w:cs="宋体"/>
          <w:b/>
          <w:color w:val="000000"/>
          <w:sz w:val="24"/>
          <w:szCs w:val="24"/>
        </w:rPr>
        <w:t>9.5 投诉</w:t>
      </w:r>
      <w:bookmarkEnd w:id="82"/>
      <w:bookmarkEnd w:id="83"/>
      <w:bookmarkEnd w:id="84"/>
    </w:p>
    <w:p w14:paraId="0AB1582B">
      <w:pPr>
        <w:keepNext w:val="0"/>
        <w:keepLines w:val="0"/>
        <w:pageBreakBefore w:val="0"/>
        <w:widowControl w:val="0"/>
        <w:kinsoku/>
        <w:wordWrap/>
        <w:overflowPunct/>
        <w:topLinePunct w:val="0"/>
        <w:autoSpaceDE w:val="0"/>
        <w:autoSpaceDN w:val="0"/>
        <w:bidi w:val="0"/>
        <w:adjustRightInd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供应商和其他利害关系人认为本次招标活动违反法律、法规和规章规定的，有权向有关行政监督部门投诉。</w:t>
      </w:r>
    </w:p>
    <w:p w14:paraId="1845FC2D">
      <w:pPr>
        <w:pStyle w:val="5"/>
        <w:keepNext w:val="0"/>
        <w:keepLines w:val="0"/>
        <w:pageBreakBefore w:val="0"/>
        <w:widowControl w:val="0"/>
        <w:kinsoku/>
        <w:wordWrap/>
        <w:overflowPunct/>
        <w:topLinePunct w:val="0"/>
        <w:bidi w:val="0"/>
        <w:snapToGrid/>
        <w:spacing w:line="455" w:lineRule="exact"/>
        <w:ind w:firstLine="241" w:firstLineChars="100"/>
        <w:jc w:val="both"/>
        <w:textAlignment w:val="auto"/>
        <w:outlineLvl w:val="9"/>
        <w:rPr>
          <w:rFonts w:hint="eastAsia" w:ascii="宋体" w:hAnsi="宋体" w:eastAsia="宋体" w:cs="宋体"/>
          <w:b/>
          <w:color w:val="000000"/>
        </w:rPr>
      </w:pPr>
      <w:bookmarkStart w:id="85" w:name="_Toc152045580"/>
      <w:bookmarkStart w:id="86" w:name="_Toc152042357"/>
      <w:bookmarkStart w:id="87" w:name="_Toc4399"/>
      <w:bookmarkStart w:id="88" w:name="_Toc144974547"/>
      <w:bookmarkStart w:id="89" w:name="_Toc22972"/>
      <w:bookmarkStart w:id="90" w:name="_Toc344199113"/>
      <w:r>
        <w:rPr>
          <w:rFonts w:hint="eastAsia" w:ascii="宋体" w:hAnsi="宋体" w:eastAsia="宋体" w:cs="宋体"/>
          <w:b/>
          <w:color w:val="000000"/>
        </w:rPr>
        <w:t>10. 需要补充的其他内容</w:t>
      </w:r>
      <w:bookmarkEnd w:id="85"/>
      <w:bookmarkEnd w:id="86"/>
      <w:bookmarkEnd w:id="87"/>
      <w:bookmarkEnd w:id="88"/>
      <w:bookmarkEnd w:id="89"/>
      <w:bookmarkEnd w:id="90"/>
    </w:p>
    <w:p w14:paraId="697D60BE">
      <w:pPr>
        <w:keepNext w:val="0"/>
        <w:keepLines w:val="0"/>
        <w:pageBreakBefore w:val="0"/>
        <w:widowControl w:val="0"/>
        <w:kinsoku/>
        <w:wordWrap/>
        <w:overflowPunct/>
        <w:topLinePunct w:val="0"/>
        <w:bidi w:val="0"/>
        <w:snapToGrid/>
        <w:spacing w:line="455" w:lineRule="exact"/>
        <w:ind w:firstLine="240" w:firstLineChars="1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需要补充的其他内容：见供应商须知前附表。</w:t>
      </w:r>
      <w:bookmarkStart w:id="91" w:name="_Toc19509"/>
      <w:bookmarkStart w:id="92" w:name="_Toc6921"/>
      <w:bookmarkStart w:id="93" w:name="_Toc10106"/>
      <w:bookmarkStart w:id="94" w:name="_Toc51231127"/>
    </w:p>
    <w:p w14:paraId="4188C096">
      <w:pPr>
        <w:pStyle w:val="11"/>
        <w:rPr>
          <w:rFonts w:hint="eastAsia"/>
        </w:rPr>
      </w:pPr>
    </w:p>
    <w:p w14:paraId="762D732C">
      <w:pPr>
        <w:pStyle w:val="25"/>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cs="宋体"/>
          <w:b/>
          <w:bCs/>
          <w:color w:val="000000"/>
          <w:sz w:val="32"/>
          <w:szCs w:val="32"/>
        </w:rPr>
      </w:pPr>
      <w:r>
        <w:rPr>
          <w:rFonts w:hint="eastAsia" w:ascii="宋体" w:hAnsi="宋体" w:eastAsia="宋体" w:cs="宋体"/>
          <w:b/>
          <w:color w:val="000000"/>
          <w:sz w:val="32"/>
          <w:szCs w:val="32"/>
        </w:rPr>
        <w:t>第三部分</w:t>
      </w:r>
      <w:bookmarkStart w:id="95" w:name="_Toc183264302"/>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rPr>
        <w:t>磋商办法</w:t>
      </w:r>
      <w:bookmarkEnd w:id="91"/>
      <w:bookmarkEnd w:id="92"/>
      <w:bookmarkEnd w:id="93"/>
      <w:bookmarkEnd w:id="94"/>
      <w:bookmarkEnd w:id="95"/>
    </w:p>
    <w:p w14:paraId="037050EA">
      <w:pPr>
        <w:keepNext w:val="0"/>
        <w:keepLines w:val="0"/>
        <w:pageBreakBefore w:val="0"/>
        <w:widowControl w:val="0"/>
        <w:kinsoku/>
        <w:wordWrap/>
        <w:overflowPunct/>
        <w:topLinePunct w:val="0"/>
        <w:autoSpaceDE/>
        <w:autoSpaceDN/>
        <w:bidi w:val="0"/>
        <w:adjustRightInd/>
        <w:snapToGrid/>
        <w:spacing w:line="353" w:lineRule="auto"/>
        <w:jc w:val="center"/>
        <w:textAlignment w:val="auto"/>
        <w:rPr>
          <w:rFonts w:hint="eastAsia" w:ascii="宋体" w:hAnsi="宋体" w:cs="宋体"/>
          <w:b/>
          <w:bCs/>
          <w:color w:val="000000"/>
          <w:sz w:val="30"/>
          <w:szCs w:val="30"/>
        </w:rPr>
      </w:pPr>
      <w:r>
        <w:rPr>
          <w:rFonts w:hint="eastAsia" w:ascii="宋体" w:hAnsi="宋体" w:cs="宋体"/>
          <w:b/>
          <w:bCs/>
          <w:color w:val="000000"/>
          <w:sz w:val="30"/>
          <w:szCs w:val="30"/>
        </w:rPr>
        <w:t>初步评审</w:t>
      </w:r>
    </w:p>
    <w:tbl>
      <w:tblPr>
        <w:tblStyle w:val="19"/>
        <w:tblW w:w="9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952"/>
        <w:gridCol w:w="1913"/>
        <w:gridCol w:w="6215"/>
      </w:tblGrid>
      <w:tr w14:paraId="367E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jc w:val="center"/>
        </w:trPr>
        <w:tc>
          <w:tcPr>
            <w:tcW w:w="1821" w:type="dxa"/>
            <w:gridSpan w:val="2"/>
            <w:noWrap w:val="0"/>
            <w:vAlign w:val="center"/>
          </w:tcPr>
          <w:p w14:paraId="12FCF577">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条款号</w:t>
            </w:r>
          </w:p>
        </w:tc>
        <w:tc>
          <w:tcPr>
            <w:tcW w:w="1913" w:type="dxa"/>
            <w:noWrap w:val="0"/>
            <w:vAlign w:val="center"/>
          </w:tcPr>
          <w:p w14:paraId="2A04AD11">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评审因素</w:t>
            </w:r>
          </w:p>
        </w:tc>
        <w:tc>
          <w:tcPr>
            <w:tcW w:w="6215" w:type="dxa"/>
            <w:noWrap w:val="0"/>
            <w:vAlign w:val="center"/>
          </w:tcPr>
          <w:p w14:paraId="077BCFA9">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评审标准</w:t>
            </w:r>
          </w:p>
        </w:tc>
      </w:tr>
      <w:tr w14:paraId="78AAE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9" w:type="dxa"/>
            <w:vMerge w:val="restart"/>
            <w:noWrap w:val="0"/>
            <w:vAlign w:val="center"/>
          </w:tcPr>
          <w:p w14:paraId="65955BC5">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2.1.1</w:t>
            </w:r>
          </w:p>
        </w:tc>
        <w:tc>
          <w:tcPr>
            <w:tcW w:w="952" w:type="dxa"/>
            <w:vMerge w:val="restart"/>
            <w:noWrap w:val="0"/>
            <w:vAlign w:val="center"/>
          </w:tcPr>
          <w:p w14:paraId="705F23B2">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形式</w:t>
            </w:r>
          </w:p>
          <w:p w14:paraId="54D76E01">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评审</w:t>
            </w:r>
          </w:p>
          <w:p w14:paraId="53EB793B">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标准</w:t>
            </w:r>
          </w:p>
        </w:tc>
        <w:tc>
          <w:tcPr>
            <w:tcW w:w="1913" w:type="dxa"/>
            <w:noWrap w:val="0"/>
            <w:vAlign w:val="center"/>
          </w:tcPr>
          <w:p w14:paraId="6D129609">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供应商名称</w:t>
            </w:r>
          </w:p>
        </w:tc>
        <w:tc>
          <w:tcPr>
            <w:tcW w:w="6215" w:type="dxa"/>
            <w:noWrap w:val="0"/>
            <w:vAlign w:val="center"/>
          </w:tcPr>
          <w:p w14:paraId="2BD0019A">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与营业执照、资质证书、安全生产许可证一致</w:t>
            </w:r>
          </w:p>
        </w:tc>
      </w:tr>
      <w:tr w14:paraId="6F56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69" w:type="dxa"/>
            <w:vMerge w:val="continue"/>
            <w:noWrap w:val="0"/>
            <w:vAlign w:val="center"/>
          </w:tcPr>
          <w:p w14:paraId="7E24D1A8">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952" w:type="dxa"/>
            <w:vMerge w:val="continue"/>
            <w:noWrap w:val="0"/>
            <w:vAlign w:val="center"/>
          </w:tcPr>
          <w:p w14:paraId="1A324E55">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1913" w:type="dxa"/>
            <w:noWrap w:val="0"/>
            <w:vAlign w:val="center"/>
          </w:tcPr>
          <w:p w14:paraId="3879E8BE">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响应函签字盖章</w:t>
            </w:r>
          </w:p>
        </w:tc>
        <w:tc>
          <w:tcPr>
            <w:tcW w:w="6215" w:type="dxa"/>
            <w:noWrap w:val="0"/>
            <w:vAlign w:val="center"/>
          </w:tcPr>
          <w:p w14:paraId="46FA7834">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符合竞争性磋商文件规定</w:t>
            </w:r>
          </w:p>
        </w:tc>
      </w:tr>
      <w:tr w14:paraId="43C4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69" w:type="dxa"/>
            <w:vMerge w:val="continue"/>
            <w:noWrap w:val="0"/>
            <w:vAlign w:val="center"/>
          </w:tcPr>
          <w:p w14:paraId="55B420C7">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952" w:type="dxa"/>
            <w:vMerge w:val="continue"/>
            <w:noWrap w:val="0"/>
            <w:vAlign w:val="center"/>
          </w:tcPr>
          <w:p w14:paraId="33A80D1B">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1913" w:type="dxa"/>
            <w:noWrap w:val="0"/>
            <w:vAlign w:val="center"/>
          </w:tcPr>
          <w:p w14:paraId="3591830F">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报价唯一</w:t>
            </w:r>
          </w:p>
        </w:tc>
        <w:tc>
          <w:tcPr>
            <w:tcW w:w="6215" w:type="dxa"/>
            <w:noWrap w:val="0"/>
            <w:vAlign w:val="center"/>
          </w:tcPr>
          <w:p w14:paraId="4E5202A1">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只能有一个有效报价</w:t>
            </w:r>
          </w:p>
        </w:tc>
      </w:tr>
      <w:tr w14:paraId="3579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69" w:type="dxa"/>
            <w:vMerge w:val="restart"/>
            <w:noWrap w:val="0"/>
            <w:vAlign w:val="center"/>
          </w:tcPr>
          <w:p w14:paraId="44B4B750">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2.1.2</w:t>
            </w:r>
          </w:p>
        </w:tc>
        <w:tc>
          <w:tcPr>
            <w:tcW w:w="952" w:type="dxa"/>
            <w:vMerge w:val="restart"/>
            <w:noWrap w:val="0"/>
            <w:vAlign w:val="center"/>
          </w:tcPr>
          <w:p w14:paraId="7AFCE5A7">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资</w:t>
            </w:r>
          </w:p>
          <w:p w14:paraId="05F0080A">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格</w:t>
            </w:r>
          </w:p>
          <w:p w14:paraId="5FC327B3">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评</w:t>
            </w:r>
          </w:p>
          <w:p w14:paraId="180B6094">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审</w:t>
            </w:r>
          </w:p>
          <w:p w14:paraId="17F9EB84">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标</w:t>
            </w:r>
          </w:p>
          <w:p w14:paraId="64893CFF">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准</w:t>
            </w:r>
          </w:p>
        </w:tc>
        <w:tc>
          <w:tcPr>
            <w:tcW w:w="1913" w:type="dxa"/>
            <w:noWrap w:val="0"/>
            <w:vAlign w:val="center"/>
          </w:tcPr>
          <w:p w14:paraId="54DC0050">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满足《中华人民共和国政府采购法》第二十二条规定</w:t>
            </w:r>
          </w:p>
        </w:tc>
        <w:tc>
          <w:tcPr>
            <w:tcW w:w="6215" w:type="dxa"/>
            <w:noWrap w:val="0"/>
            <w:vAlign w:val="center"/>
          </w:tcPr>
          <w:p w14:paraId="0DD42031">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1、具有良好的商业信誉和健全的财务会计制度；</w:t>
            </w:r>
          </w:p>
          <w:p w14:paraId="6482265B">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2、有依法缴纳税收和社会保障资金的良好记录；</w:t>
            </w:r>
          </w:p>
          <w:p w14:paraId="581C9106">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3、具有履行合同所必需的设备和专业技术能力；</w:t>
            </w:r>
          </w:p>
          <w:p w14:paraId="044EF7DD">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4、参加本次政府采购活动近三年内，在经营活动中没有重大违法记录（成立不足三年的新企业从成立时间开始）</w:t>
            </w:r>
          </w:p>
          <w:p w14:paraId="42184DBF">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注：提供相关证明材料或承诺函。</w:t>
            </w:r>
          </w:p>
        </w:tc>
      </w:tr>
      <w:tr w14:paraId="3F00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69" w:type="dxa"/>
            <w:vMerge w:val="continue"/>
            <w:noWrap w:val="0"/>
            <w:vAlign w:val="center"/>
          </w:tcPr>
          <w:p w14:paraId="4C20090F">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952" w:type="dxa"/>
            <w:vMerge w:val="continue"/>
            <w:noWrap w:val="0"/>
            <w:vAlign w:val="center"/>
          </w:tcPr>
          <w:p w14:paraId="3993A4D7">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1913" w:type="dxa"/>
            <w:noWrap w:val="0"/>
            <w:vAlign w:val="center"/>
          </w:tcPr>
          <w:p w14:paraId="00BAD4F1">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本项目专门面向中小企业</w:t>
            </w:r>
          </w:p>
        </w:tc>
        <w:tc>
          <w:tcPr>
            <w:tcW w:w="6215" w:type="dxa"/>
            <w:noWrap w:val="0"/>
            <w:vAlign w:val="center"/>
          </w:tcPr>
          <w:p w14:paraId="0D93F6AF">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本项目专门面向中小企业采购,同时供应商须提供《中小企业声明函》</w:t>
            </w:r>
          </w:p>
        </w:tc>
      </w:tr>
      <w:tr w14:paraId="1F15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9" w:type="dxa"/>
            <w:vMerge w:val="continue"/>
            <w:noWrap w:val="0"/>
            <w:vAlign w:val="top"/>
          </w:tcPr>
          <w:p w14:paraId="0DB5EC79">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952" w:type="dxa"/>
            <w:vMerge w:val="continue"/>
            <w:noWrap w:val="0"/>
            <w:vAlign w:val="center"/>
          </w:tcPr>
          <w:p w14:paraId="6B17FEC5">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1913" w:type="dxa"/>
            <w:noWrap w:val="0"/>
            <w:vAlign w:val="center"/>
          </w:tcPr>
          <w:p w14:paraId="642A020A">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营业执照</w:t>
            </w:r>
          </w:p>
        </w:tc>
        <w:tc>
          <w:tcPr>
            <w:tcW w:w="6215" w:type="dxa"/>
            <w:noWrap w:val="0"/>
            <w:vAlign w:val="center"/>
          </w:tcPr>
          <w:p w14:paraId="0CA2367C">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供应商须具备独立法人资格，具有有效的营业执照（可使用电子营业执照）</w:t>
            </w:r>
          </w:p>
        </w:tc>
      </w:tr>
      <w:tr w14:paraId="3B36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9" w:type="dxa"/>
            <w:vMerge w:val="continue"/>
            <w:noWrap w:val="0"/>
            <w:vAlign w:val="top"/>
          </w:tcPr>
          <w:p w14:paraId="7F993D32">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952" w:type="dxa"/>
            <w:vMerge w:val="continue"/>
            <w:noWrap w:val="0"/>
            <w:vAlign w:val="center"/>
          </w:tcPr>
          <w:p w14:paraId="7B03EB39">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1913" w:type="dxa"/>
            <w:noWrap w:val="0"/>
            <w:vAlign w:val="center"/>
          </w:tcPr>
          <w:p w14:paraId="3BCB3846">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资质证书</w:t>
            </w:r>
          </w:p>
        </w:tc>
        <w:tc>
          <w:tcPr>
            <w:tcW w:w="6215" w:type="dxa"/>
            <w:noWrap w:val="0"/>
            <w:vAlign w:val="center"/>
          </w:tcPr>
          <w:p w14:paraId="0C1A9738">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供应商须具有</w:t>
            </w:r>
            <w:r>
              <w:rPr>
                <w:rFonts w:hint="eastAsia" w:ascii="宋体" w:hAnsi="宋体" w:eastAsia="宋体" w:cs="宋体"/>
                <w:color w:val="000000"/>
                <w:sz w:val="24"/>
                <w:szCs w:val="24"/>
                <w:lang w:val="en-US" w:eastAsia="zh-CN"/>
              </w:rPr>
              <w:t>建筑</w:t>
            </w:r>
            <w:r>
              <w:rPr>
                <w:rFonts w:hint="eastAsia" w:ascii="宋体" w:hAnsi="宋体" w:eastAsia="宋体" w:cs="宋体"/>
                <w:color w:val="000000"/>
                <w:sz w:val="24"/>
                <w:szCs w:val="24"/>
                <w:lang w:eastAsia="zh-CN"/>
              </w:rPr>
              <w:t>工程施工总承包三级及以上资质</w:t>
            </w:r>
            <w:r>
              <w:rPr>
                <w:rFonts w:hint="eastAsia" w:ascii="宋体" w:hAnsi="宋体" w:eastAsia="宋体" w:cs="宋体"/>
                <w:color w:val="000000"/>
                <w:sz w:val="24"/>
                <w:szCs w:val="24"/>
              </w:rPr>
              <w:t>，具备有效的安全生产许可证，并在人员、设备、资金等方面具有相应的施工能力（提供企业资质证书、安全生产许可证</w:t>
            </w:r>
            <w:r>
              <w:rPr>
                <w:rFonts w:hint="eastAsia" w:ascii="宋体" w:hAnsi="宋体" w:eastAsia="宋体" w:cs="宋体"/>
                <w:color w:val="000000"/>
                <w:sz w:val="24"/>
                <w:szCs w:val="24"/>
                <w:lang w:eastAsia="zh-CN"/>
              </w:rPr>
              <w:t>、施工能力承诺书</w:t>
            </w:r>
            <w:r>
              <w:rPr>
                <w:rFonts w:hint="eastAsia" w:ascii="宋体" w:hAnsi="宋体" w:eastAsia="宋体" w:cs="宋体"/>
                <w:color w:val="000000"/>
                <w:sz w:val="24"/>
                <w:szCs w:val="24"/>
              </w:rPr>
              <w:t>）</w:t>
            </w:r>
          </w:p>
        </w:tc>
      </w:tr>
      <w:tr w14:paraId="5229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9" w:type="dxa"/>
            <w:vMerge w:val="continue"/>
            <w:noWrap w:val="0"/>
            <w:vAlign w:val="top"/>
          </w:tcPr>
          <w:p w14:paraId="1EFABC5D">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952" w:type="dxa"/>
            <w:vMerge w:val="continue"/>
            <w:noWrap w:val="0"/>
            <w:vAlign w:val="center"/>
          </w:tcPr>
          <w:p w14:paraId="2CB23BD3">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1913" w:type="dxa"/>
            <w:noWrap w:val="0"/>
            <w:vAlign w:val="center"/>
          </w:tcPr>
          <w:p w14:paraId="54B212A4">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项目经理</w:t>
            </w:r>
          </w:p>
        </w:tc>
        <w:tc>
          <w:tcPr>
            <w:tcW w:w="6215" w:type="dxa"/>
            <w:noWrap w:val="0"/>
            <w:vAlign w:val="center"/>
          </w:tcPr>
          <w:p w14:paraId="23CF2DEC">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拟派项目经理须具备</w:t>
            </w:r>
            <w:r>
              <w:rPr>
                <w:rFonts w:hint="eastAsia" w:ascii="宋体" w:hAnsi="宋体" w:eastAsia="宋体" w:cs="宋体"/>
                <w:color w:val="000000"/>
                <w:sz w:val="24"/>
                <w:szCs w:val="24"/>
                <w:lang w:val="en-US" w:eastAsia="zh-CN"/>
              </w:rPr>
              <w:t>建筑</w:t>
            </w:r>
            <w:r>
              <w:rPr>
                <w:rFonts w:hint="eastAsia" w:ascii="宋体" w:hAnsi="宋体" w:eastAsia="宋体" w:cs="宋体"/>
                <w:color w:val="000000"/>
                <w:sz w:val="24"/>
                <w:szCs w:val="24"/>
              </w:rPr>
              <w:t>工程专业贰级及以上建造师执业资格和安全生产考核合格证</w:t>
            </w:r>
            <w:r>
              <w:rPr>
                <w:rFonts w:hint="eastAsia" w:ascii="宋体" w:hAnsi="宋体" w:eastAsia="宋体" w:cs="宋体"/>
                <w:color w:val="000000"/>
                <w:sz w:val="24"/>
                <w:szCs w:val="24"/>
                <w:lang w:eastAsia="zh-CN"/>
              </w:rPr>
              <w:t>，且未在其他在建工程项目中担任项目经理。</w:t>
            </w:r>
          </w:p>
        </w:tc>
      </w:tr>
      <w:tr w14:paraId="0C92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69" w:type="dxa"/>
            <w:vMerge w:val="continue"/>
            <w:noWrap w:val="0"/>
            <w:vAlign w:val="top"/>
          </w:tcPr>
          <w:p w14:paraId="0CFE563C">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p w14:paraId="7F3B9B5D">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952" w:type="dxa"/>
            <w:vMerge w:val="continue"/>
            <w:noWrap w:val="0"/>
            <w:vAlign w:val="center"/>
          </w:tcPr>
          <w:p w14:paraId="3468C71F">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1913" w:type="dxa"/>
            <w:noWrap w:val="0"/>
            <w:vAlign w:val="center"/>
          </w:tcPr>
          <w:p w14:paraId="4DFF54E9">
            <w:pPr>
              <w:keepNext w:val="0"/>
              <w:keepLines w:val="0"/>
              <w:widowControl w:val="0"/>
              <w:suppressLineNumbers w:val="0"/>
              <w:wordWrap w:val="0"/>
              <w:spacing w:before="0" w:beforeAutospacing="0" w:after="0" w:afterAutospacing="0" w:line="400" w:lineRule="exact"/>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无商业贿赂和不正当竞争行为</w:t>
            </w:r>
          </w:p>
        </w:tc>
        <w:tc>
          <w:tcPr>
            <w:tcW w:w="6215" w:type="dxa"/>
            <w:noWrap w:val="0"/>
            <w:vAlign w:val="center"/>
          </w:tcPr>
          <w:p w14:paraId="3EAA7BFF">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供应商须自行出具本企业无商业贿赂和不正当竞争行为承诺书</w:t>
            </w:r>
            <w:r>
              <w:rPr>
                <w:rFonts w:hint="eastAsia" w:ascii="宋体" w:hAnsi="宋体" w:eastAsia="宋体" w:cs="宋体"/>
                <w:color w:val="000000"/>
                <w:sz w:val="24"/>
                <w:szCs w:val="24"/>
                <w:lang w:eastAsia="zh-CN"/>
              </w:rPr>
              <w:t>。</w:t>
            </w:r>
          </w:p>
        </w:tc>
      </w:tr>
      <w:tr w14:paraId="099F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69" w:type="dxa"/>
            <w:vMerge w:val="continue"/>
            <w:noWrap w:val="0"/>
            <w:vAlign w:val="top"/>
          </w:tcPr>
          <w:p w14:paraId="4B9ECC06">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952" w:type="dxa"/>
            <w:vMerge w:val="continue"/>
            <w:noWrap w:val="0"/>
            <w:vAlign w:val="center"/>
          </w:tcPr>
          <w:p w14:paraId="78DB6174">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1913" w:type="dxa"/>
            <w:noWrap w:val="0"/>
            <w:vAlign w:val="center"/>
          </w:tcPr>
          <w:p w14:paraId="4787C903">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信用查询</w:t>
            </w:r>
          </w:p>
        </w:tc>
        <w:tc>
          <w:tcPr>
            <w:tcW w:w="6215" w:type="dxa"/>
            <w:noWrap w:val="0"/>
            <w:vAlign w:val="center"/>
          </w:tcPr>
          <w:p w14:paraId="1C9EB644">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截图要显示查询时间，查询时间自本公告发布之日起；</w:t>
            </w:r>
          </w:p>
        </w:tc>
      </w:tr>
      <w:tr w14:paraId="7B3E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69" w:type="dxa"/>
            <w:vMerge w:val="restart"/>
            <w:tcBorders>
              <w:top w:val="single" w:color="auto" w:sz="4" w:space="0"/>
              <w:left w:val="single" w:color="auto" w:sz="4" w:space="0"/>
              <w:right w:val="single" w:color="auto" w:sz="4" w:space="0"/>
            </w:tcBorders>
            <w:noWrap w:val="0"/>
            <w:vAlign w:val="center"/>
          </w:tcPr>
          <w:p w14:paraId="48A550FB">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2.1.3</w:t>
            </w:r>
          </w:p>
        </w:tc>
        <w:tc>
          <w:tcPr>
            <w:tcW w:w="952" w:type="dxa"/>
            <w:vMerge w:val="restart"/>
            <w:tcBorders>
              <w:top w:val="single" w:color="auto" w:sz="4" w:space="0"/>
              <w:left w:val="single" w:color="auto" w:sz="4" w:space="0"/>
              <w:right w:val="single" w:color="auto" w:sz="4" w:space="0"/>
            </w:tcBorders>
            <w:noWrap w:val="0"/>
            <w:vAlign w:val="center"/>
          </w:tcPr>
          <w:p w14:paraId="77A0641B">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响应</w:t>
            </w:r>
          </w:p>
          <w:p w14:paraId="5ACEBF90">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性评</w:t>
            </w:r>
          </w:p>
          <w:p w14:paraId="2BF8ACAA">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审标</w:t>
            </w:r>
          </w:p>
          <w:p w14:paraId="19013260">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准</w:t>
            </w:r>
          </w:p>
        </w:tc>
        <w:tc>
          <w:tcPr>
            <w:tcW w:w="1913" w:type="dxa"/>
            <w:tcBorders>
              <w:top w:val="single" w:color="auto" w:sz="4" w:space="0"/>
              <w:left w:val="single" w:color="auto" w:sz="4" w:space="0"/>
              <w:right w:val="single" w:color="auto" w:sz="4" w:space="0"/>
            </w:tcBorders>
            <w:noWrap w:val="0"/>
            <w:vAlign w:val="center"/>
          </w:tcPr>
          <w:p w14:paraId="10BC6060">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计划工期</w:t>
            </w:r>
          </w:p>
        </w:tc>
        <w:tc>
          <w:tcPr>
            <w:tcW w:w="6215" w:type="dxa"/>
            <w:tcBorders>
              <w:top w:val="single" w:color="auto" w:sz="4" w:space="0"/>
              <w:left w:val="single" w:color="auto" w:sz="4" w:space="0"/>
              <w:bottom w:val="single" w:color="auto" w:sz="4" w:space="0"/>
              <w:right w:val="single" w:color="auto" w:sz="4" w:space="0"/>
            </w:tcBorders>
            <w:noWrap w:val="0"/>
            <w:vAlign w:val="center"/>
          </w:tcPr>
          <w:p w14:paraId="28E0D79C">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highlight w:val="none"/>
                <w:lang w:val="en-US" w:eastAsia="zh-CN"/>
              </w:rPr>
              <w:t>30日</w:t>
            </w:r>
            <w:r>
              <w:rPr>
                <w:rFonts w:hint="eastAsia" w:ascii="宋体" w:hAnsi="宋体" w:eastAsia="宋体" w:cs="宋体"/>
                <w:color w:val="000000"/>
                <w:sz w:val="24"/>
                <w:szCs w:val="24"/>
                <w:highlight w:val="none"/>
                <w:lang w:eastAsia="zh-CN"/>
              </w:rPr>
              <w:t xml:space="preserve">历天 </w:t>
            </w:r>
          </w:p>
        </w:tc>
      </w:tr>
      <w:tr w14:paraId="69AB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69" w:type="dxa"/>
            <w:vMerge w:val="continue"/>
            <w:tcBorders>
              <w:left w:val="single" w:color="auto" w:sz="4" w:space="0"/>
              <w:right w:val="single" w:color="auto" w:sz="4" w:space="0"/>
            </w:tcBorders>
            <w:noWrap w:val="0"/>
            <w:vAlign w:val="top"/>
          </w:tcPr>
          <w:p w14:paraId="56CD22FA">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952" w:type="dxa"/>
            <w:vMerge w:val="continue"/>
            <w:tcBorders>
              <w:left w:val="single" w:color="auto" w:sz="4" w:space="0"/>
              <w:right w:val="single" w:color="auto" w:sz="4" w:space="0"/>
            </w:tcBorders>
            <w:noWrap w:val="0"/>
            <w:vAlign w:val="top"/>
          </w:tcPr>
          <w:p w14:paraId="70D7AE09">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14:paraId="1BF79091">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质量要求</w:t>
            </w:r>
          </w:p>
        </w:tc>
        <w:tc>
          <w:tcPr>
            <w:tcW w:w="6215" w:type="dxa"/>
            <w:tcBorders>
              <w:top w:val="single" w:color="auto" w:sz="4" w:space="0"/>
              <w:left w:val="single" w:color="auto" w:sz="4" w:space="0"/>
              <w:bottom w:val="single" w:color="auto" w:sz="4" w:space="0"/>
              <w:right w:val="single" w:color="auto" w:sz="4" w:space="0"/>
            </w:tcBorders>
            <w:noWrap w:val="0"/>
            <w:vAlign w:val="center"/>
          </w:tcPr>
          <w:p w14:paraId="2C5B2D73">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达到国家现行工程施工质量验收规范合格标准</w:t>
            </w:r>
          </w:p>
        </w:tc>
      </w:tr>
      <w:tr w14:paraId="77F6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69" w:type="dxa"/>
            <w:vMerge w:val="continue"/>
            <w:tcBorders>
              <w:left w:val="single" w:color="auto" w:sz="4" w:space="0"/>
              <w:right w:val="single" w:color="auto" w:sz="4" w:space="0"/>
            </w:tcBorders>
            <w:noWrap w:val="0"/>
            <w:vAlign w:val="top"/>
          </w:tcPr>
          <w:p w14:paraId="3258E151">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952" w:type="dxa"/>
            <w:vMerge w:val="continue"/>
            <w:tcBorders>
              <w:left w:val="single" w:color="auto" w:sz="4" w:space="0"/>
              <w:right w:val="single" w:color="auto" w:sz="4" w:space="0"/>
            </w:tcBorders>
            <w:noWrap w:val="0"/>
            <w:vAlign w:val="top"/>
          </w:tcPr>
          <w:p w14:paraId="0308C298">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14:paraId="7B999445">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磋商有效期</w:t>
            </w:r>
          </w:p>
        </w:tc>
        <w:tc>
          <w:tcPr>
            <w:tcW w:w="6215" w:type="dxa"/>
            <w:tcBorders>
              <w:top w:val="single" w:color="auto" w:sz="4" w:space="0"/>
              <w:left w:val="single" w:color="auto" w:sz="4" w:space="0"/>
              <w:bottom w:val="single" w:color="auto" w:sz="4" w:space="0"/>
              <w:right w:val="single" w:color="auto" w:sz="4" w:space="0"/>
            </w:tcBorders>
            <w:noWrap w:val="0"/>
            <w:vAlign w:val="center"/>
          </w:tcPr>
          <w:p w14:paraId="11387F5A">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磋商截止之日起60日历天</w:t>
            </w:r>
          </w:p>
        </w:tc>
      </w:tr>
      <w:tr w14:paraId="132D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69" w:type="dxa"/>
            <w:vMerge w:val="continue"/>
            <w:tcBorders>
              <w:left w:val="single" w:color="auto" w:sz="4" w:space="0"/>
              <w:right w:val="single" w:color="auto" w:sz="4" w:space="0"/>
            </w:tcBorders>
            <w:noWrap w:val="0"/>
            <w:vAlign w:val="top"/>
          </w:tcPr>
          <w:p w14:paraId="6045E589">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952" w:type="dxa"/>
            <w:vMerge w:val="continue"/>
            <w:tcBorders>
              <w:left w:val="single" w:color="auto" w:sz="4" w:space="0"/>
              <w:right w:val="single" w:color="auto" w:sz="4" w:space="0"/>
            </w:tcBorders>
            <w:noWrap w:val="0"/>
            <w:vAlign w:val="top"/>
          </w:tcPr>
          <w:p w14:paraId="118E0128">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14:paraId="0AB5C7F1">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投标报价</w:t>
            </w:r>
          </w:p>
        </w:tc>
        <w:tc>
          <w:tcPr>
            <w:tcW w:w="6215" w:type="dxa"/>
            <w:tcBorders>
              <w:top w:val="single" w:color="auto" w:sz="4" w:space="0"/>
              <w:left w:val="single" w:color="auto" w:sz="4" w:space="0"/>
              <w:bottom w:val="single" w:color="auto" w:sz="4" w:space="0"/>
              <w:right w:val="single" w:color="auto" w:sz="4" w:space="0"/>
            </w:tcBorders>
            <w:noWrap w:val="0"/>
            <w:vAlign w:val="center"/>
          </w:tcPr>
          <w:p w14:paraId="5FC08958">
            <w:pPr>
              <w:keepNext w:val="0"/>
              <w:keepLines w:val="0"/>
              <w:widowControl w:val="0"/>
              <w:suppressLineNumbers w:val="0"/>
              <w:wordWrap w:val="0"/>
              <w:spacing w:before="0" w:beforeAutospacing="0" w:after="0" w:afterAutospacing="0" w:line="40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不超过</w:t>
            </w:r>
            <w:r>
              <w:rPr>
                <w:rFonts w:hint="eastAsia" w:ascii="宋体" w:hAnsi="宋体" w:eastAsia="宋体" w:cs="宋体"/>
                <w:color w:val="000000"/>
                <w:sz w:val="24"/>
                <w:szCs w:val="24"/>
              </w:rPr>
              <w:t>招标控制价</w:t>
            </w:r>
          </w:p>
        </w:tc>
      </w:tr>
    </w:tbl>
    <w:p w14:paraId="120BF8E9">
      <w:pPr>
        <w:spacing w:line="360" w:lineRule="auto"/>
        <w:jc w:val="center"/>
        <w:rPr>
          <w:rFonts w:hint="eastAsia" w:ascii="宋体" w:hAnsi="宋体" w:cs="宋体"/>
          <w:b/>
          <w:bCs/>
          <w:color w:val="000000"/>
          <w:sz w:val="32"/>
          <w:szCs w:val="32"/>
        </w:rPr>
      </w:pPr>
      <w:r>
        <w:rPr>
          <w:rFonts w:hint="eastAsia" w:ascii="宋体" w:hAnsi="宋体" w:cs="宋体"/>
          <w:b/>
          <w:bCs/>
          <w:color w:val="000000"/>
          <w:sz w:val="30"/>
          <w:szCs w:val="30"/>
        </w:rPr>
        <w:t>评分标准</w:t>
      </w:r>
    </w:p>
    <w:tbl>
      <w:tblPr>
        <w:tblStyle w:val="19"/>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945"/>
        <w:gridCol w:w="1714"/>
        <w:gridCol w:w="6522"/>
      </w:tblGrid>
      <w:tr w14:paraId="4C5A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687" w:type="dxa"/>
            <w:gridSpan w:val="2"/>
            <w:noWrap w:val="0"/>
            <w:vAlign w:val="center"/>
          </w:tcPr>
          <w:p w14:paraId="76E390A6">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条款号</w:t>
            </w:r>
          </w:p>
        </w:tc>
        <w:tc>
          <w:tcPr>
            <w:tcW w:w="1714" w:type="dxa"/>
            <w:noWrap w:val="0"/>
            <w:vAlign w:val="center"/>
          </w:tcPr>
          <w:p w14:paraId="437B01D3">
            <w:pPr>
              <w:keepNext w:val="0"/>
              <w:keepLines w:val="0"/>
              <w:widowControl/>
              <w:suppressLineNumbers w:val="0"/>
              <w:spacing w:before="120" w:beforeLines="50" w:beforeAutospacing="0" w:after="120" w:afterLines="5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条款内容</w:t>
            </w:r>
          </w:p>
        </w:tc>
        <w:tc>
          <w:tcPr>
            <w:tcW w:w="6522" w:type="dxa"/>
            <w:noWrap w:val="0"/>
            <w:vAlign w:val="center"/>
          </w:tcPr>
          <w:p w14:paraId="4315DC0D">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编列内容</w:t>
            </w:r>
          </w:p>
        </w:tc>
      </w:tr>
      <w:tr w14:paraId="5D34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687" w:type="dxa"/>
            <w:gridSpan w:val="2"/>
            <w:noWrap w:val="0"/>
            <w:vAlign w:val="center"/>
          </w:tcPr>
          <w:p w14:paraId="25ED2D44">
            <w:pPr>
              <w:keepNext w:val="0"/>
              <w:keepLines w:val="0"/>
              <w:widowControl/>
              <w:suppressLineNumbers w:val="0"/>
              <w:spacing w:before="360" w:beforeLines="150" w:beforeAutospacing="0" w:after="360" w:afterLines="15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2.2.1</w:t>
            </w:r>
          </w:p>
        </w:tc>
        <w:tc>
          <w:tcPr>
            <w:tcW w:w="1714" w:type="dxa"/>
            <w:noWrap w:val="0"/>
            <w:vAlign w:val="center"/>
          </w:tcPr>
          <w:p w14:paraId="18DB1711">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分值构成</w:t>
            </w:r>
          </w:p>
          <w:p w14:paraId="7D80C27B">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(总分100分)</w:t>
            </w:r>
          </w:p>
        </w:tc>
        <w:tc>
          <w:tcPr>
            <w:tcW w:w="6522" w:type="dxa"/>
            <w:noWrap w:val="0"/>
            <w:vAlign w:val="center"/>
          </w:tcPr>
          <w:p w14:paraId="4AD73129">
            <w:pPr>
              <w:keepNext w:val="0"/>
              <w:keepLines w:val="0"/>
              <w:widowControl/>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技术标（施工组织设计）：</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50</w:t>
            </w:r>
            <w:r>
              <w:rPr>
                <w:rFonts w:hint="eastAsia" w:ascii="宋体" w:hAnsi="宋体" w:eastAsia="宋体" w:cs="宋体"/>
                <w:color w:val="000000"/>
                <w:sz w:val="24"/>
                <w:szCs w:val="24"/>
                <w:u w:val="single"/>
              </w:rPr>
              <w:t xml:space="preserve"> 分</w:t>
            </w:r>
          </w:p>
          <w:p w14:paraId="1BA14D69">
            <w:pPr>
              <w:keepNext w:val="0"/>
              <w:keepLines w:val="0"/>
              <w:widowControl/>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商务标（投标报价）： </w:t>
            </w:r>
            <w:r>
              <w:rPr>
                <w:rFonts w:hint="eastAsia" w:ascii="宋体" w:hAnsi="宋体" w:eastAsia="宋体" w:cs="宋体"/>
                <w:color w:val="000000"/>
                <w:sz w:val="24"/>
                <w:szCs w:val="24"/>
                <w:u w:val="single"/>
              </w:rPr>
              <w:t xml:space="preserve">  30  分</w:t>
            </w:r>
          </w:p>
          <w:p w14:paraId="1F7EB8E6">
            <w:pPr>
              <w:keepNext w:val="0"/>
              <w:keepLines w:val="0"/>
              <w:widowControl/>
              <w:suppressLineNumbers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综合标（其他评分因素）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20</w:t>
            </w:r>
            <w:r>
              <w:rPr>
                <w:rFonts w:hint="eastAsia" w:ascii="宋体" w:hAnsi="宋体" w:eastAsia="宋体" w:cs="宋体"/>
                <w:color w:val="000000"/>
                <w:sz w:val="24"/>
                <w:szCs w:val="24"/>
                <w:u w:val="single"/>
              </w:rPr>
              <w:t xml:space="preserve"> 分</w:t>
            </w:r>
          </w:p>
        </w:tc>
      </w:tr>
      <w:tr w14:paraId="6E5C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687" w:type="dxa"/>
            <w:gridSpan w:val="2"/>
            <w:noWrap w:val="0"/>
            <w:vAlign w:val="center"/>
          </w:tcPr>
          <w:p w14:paraId="062EBF3B">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条款号</w:t>
            </w:r>
          </w:p>
        </w:tc>
        <w:tc>
          <w:tcPr>
            <w:tcW w:w="1714" w:type="dxa"/>
            <w:noWrap w:val="0"/>
            <w:vAlign w:val="center"/>
          </w:tcPr>
          <w:p w14:paraId="50D11A0C">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评分因素</w:t>
            </w:r>
          </w:p>
        </w:tc>
        <w:tc>
          <w:tcPr>
            <w:tcW w:w="6522" w:type="dxa"/>
            <w:noWrap w:val="0"/>
            <w:vAlign w:val="center"/>
          </w:tcPr>
          <w:p w14:paraId="35767CC0">
            <w:pPr>
              <w:keepNext w:val="0"/>
              <w:keepLines w:val="0"/>
              <w:widowControl/>
              <w:suppressLineNumbers w:val="0"/>
              <w:spacing w:before="120" w:beforeLines="50" w:beforeAutospacing="0" w:after="120" w:afterLines="50" w:afterAutospacing="0"/>
              <w:ind w:left="0" w:right="0"/>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评分标准</w:t>
            </w:r>
          </w:p>
        </w:tc>
      </w:tr>
      <w:tr w14:paraId="0C71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exact"/>
          <w:jc w:val="center"/>
        </w:trPr>
        <w:tc>
          <w:tcPr>
            <w:tcW w:w="742" w:type="dxa"/>
            <w:vMerge w:val="restart"/>
            <w:noWrap w:val="0"/>
            <w:vAlign w:val="center"/>
          </w:tcPr>
          <w:p w14:paraId="6C8C1949">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2.2.2（1）</w:t>
            </w:r>
          </w:p>
          <w:p w14:paraId="41A1FA84">
            <w:pPr>
              <w:keepNext w:val="0"/>
              <w:keepLines w:val="0"/>
              <w:widowControl/>
              <w:suppressLineNumbers w:val="0"/>
              <w:spacing w:before="0" w:beforeAutospacing="0" w:after="0" w:afterAutospacing="0"/>
              <w:ind w:left="0" w:right="0"/>
              <w:rPr>
                <w:rFonts w:hint="eastAsia" w:ascii="宋体" w:hAnsi="宋体" w:eastAsia="宋体" w:cs="宋体"/>
                <w:color w:val="000000"/>
                <w:sz w:val="24"/>
                <w:szCs w:val="24"/>
              </w:rPr>
            </w:pPr>
          </w:p>
          <w:p w14:paraId="134D4AB0">
            <w:pPr>
              <w:pStyle w:val="12"/>
              <w:keepNext w:val="0"/>
              <w:keepLines w:val="0"/>
              <w:widowControl/>
              <w:suppressLineNumbers w:val="0"/>
              <w:spacing w:before="0" w:beforeAutospacing="0" w:after="0" w:afterAutospacing="0"/>
              <w:ind w:left="0" w:right="0"/>
              <w:rPr>
                <w:rFonts w:hint="eastAsia" w:ascii="宋体" w:hAnsi="宋体" w:eastAsia="宋体" w:cs="宋体"/>
                <w:sz w:val="24"/>
                <w:szCs w:val="24"/>
              </w:rPr>
            </w:pPr>
          </w:p>
        </w:tc>
        <w:tc>
          <w:tcPr>
            <w:tcW w:w="945" w:type="dxa"/>
            <w:vMerge w:val="restart"/>
            <w:noWrap w:val="0"/>
            <w:vAlign w:val="center"/>
          </w:tcPr>
          <w:p w14:paraId="2894DE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技术标</w:t>
            </w:r>
            <w:r>
              <w:rPr>
                <w:rFonts w:hint="eastAsia" w:ascii="宋体" w:hAnsi="宋体" w:eastAsia="宋体" w:cs="宋体"/>
                <w:color w:val="000000"/>
                <w:sz w:val="24"/>
                <w:szCs w:val="24"/>
                <w:lang w:val="en-US" w:eastAsia="zh-CN"/>
              </w:rPr>
              <w:t>50</w:t>
            </w:r>
            <w:r>
              <w:rPr>
                <w:rFonts w:hint="eastAsia" w:ascii="宋体" w:hAnsi="宋体" w:eastAsia="宋体" w:cs="宋体"/>
                <w:color w:val="000000"/>
                <w:sz w:val="24"/>
                <w:szCs w:val="24"/>
              </w:rPr>
              <w:t>分</w:t>
            </w:r>
          </w:p>
        </w:tc>
        <w:tc>
          <w:tcPr>
            <w:tcW w:w="1714" w:type="dxa"/>
            <w:shd w:val="clear" w:color="auto" w:fill="auto"/>
            <w:noWrap w:val="0"/>
            <w:vAlign w:val="center"/>
          </w:tcPr>
          <w:p w14:paraId="189CA572">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内容完整性和编制水平（0-5）</w:t>
            </w:r>
          </w:p>
        </w:tc>
        <w:tc>
          <w:tcPr>
            <w:tcW w:w="6522" w:type="dxa"/>
            <w:shd w:val="clear" w:color="auto" w:fill="auto"/>
            <w:noWrap w:val="0"/>
            <w:vAlign w:val="center"/>
          </w:tcPr>
          <w:p w14:paraId="3C211FCA">
            <w:pPr>
              <w:keepNext w:val="0"/>
              <w:keepLines w:val="0"/>
              <w:pageBreakBefore w:val="0"/>
              <w:widowControl/>
              <w:suppressLineNumbers w:val="0"/>
              <w:kinsoku/>
              <w:wordWrap/>
              <w:overflowPunct/>
              <w:topLinePunct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根据内容完整性和编制水平在0-5分范围内打分：科学、合理、满足要求的5分；基本合理、基本满足要求的3分；不满足要求的不得分。</w:t>
            </w:r>
          </w:p>
        </w:tc>
      </w:tr>
      <w:tr w14:paraId="28CAC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exact"/>
          <w:jc w:val="center"/>
        </w:trPr>
        <w:tc>
          <w:tcPr>
            <w:tcW w:w="742" w:type="dxa"/>
            <w:vMerge w:val="continue"/>
            <w:noWrap w:val="0"/>
            <w:vAlign w:val="center"/>
          </w:tcPr>
          <w:p w14:paraId="343EACA0">
            <w:pPr>
              <w:pStyle w:val="12"/>
              <w:keepNext w:val="0"/>
              <w:keepLines w:val="0"/>
              <w:widowControl/>
              <w:suppressLineNumbers w:val="0"/>
              <w:spacing w:before="0" w:beforeAutospacing="0" w:after="0" w:afterAutospacing="0"/>
              <w:ind w:left="0" w:right="0"/>
              <w:rPr>
                <w:rFonts w:hint="eastAsia" w:ascii="宋体" w:hAnsi="宋体" w:eastAsia="宋体" w:cs="宋体"/>
                <w:sz w:val="24"/>
                <w:szCs w:val="24"/>
              </w:rPr>
            </w:pPr>
          </w:p>
        </w:tc>
        <w:tc>
          <w:tcPr>
            <w:tcW w:w="945" w:type="dxa"/>
            <w:vMerge w:val="continue"/>
            <w:noWrap w:val="0"/>
            <w:vAlign w:val="center"/>
          </w:tcPr>
          <w:p w14:paraId="76B782B4">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714" w:type="dxa"/>
            <w:shd w:val="clear" w:color="auto" w:fill="auto"/>
            <w:noWrap w:val="0"/>
            <w:vAlign w:val="center"/>
          </w:tcPr>
          <w:p w14:paraId="2BD1F022">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lang w:val="en-US" w:eastAsia="zh-CN"/>
              </w:rPr>
              <w:t xml:space="preserve">施工方案与技术措施   </w:t>
            </w:r>
            <w:r>
              <w:rPr>
                <w:rFonts w:hint="eastAsia" w:ascii="宋体" w:hAnsi="宋体" w:eastAsia="宋体" w:cs="宋体"/>
                <w:sz w:val="24"/>
                <w:szCs w:val="24"/>
              </w:rPr>
              <w:t>（0-</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522" w:type="dxa"/>
            <w:shd w:val="clear" w:color="auto" w:fill="auto"/>
            <w:noWrap w:val="0"/>
            <w:vAlign w:val="center"/>
          </w:tcPr>
          <w:p w14:paraId="63431422">
            <w:pPr>
              <w:keepNext w:val="0"/>
              <w:keepLines w:val="0"/>
              <w:pageBreakBefore w:val="0"/>
              <w:widowControl/>
              <w:suppressLineNumbers w:val="0"/>
              <w:kinsoku/>
              <w:wordWrap/>
              <w:overflowPunct/>
              <w:topLinePunct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根据施工方案和技术措施的合理性、科学性及可操作性，在0-10分范围内打分：</w:t>
            </w:r>
          </w:p>
          <w:p w14:paraId="6832B3F2">
            <w:pPr>
              <w:keepNext w:val="0"/>
              <w:keepLines w:val="0"/>
              <w:pageBreakBefore w:val="0"/>
              <w:widowControl/>
              <w:suppressLineNumbers w:val="0"/>
              <w:kinsoku/>
              <w:wordWrap/>
              <w:overflowPunct/>
              <w:topLinePunct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（1）施工方法合理5分，基本合理3分，一般的1分；否则不得分；</w:t>
            </w:r>
          </w:p>
          <w:p w14:paraId="460E145C">
            <w:pPr>
              <w:keepNext w:val="0"/>
              <w:keepLines w:val="0"/>
              <w:pageBreakBefore w:val="0"/>
              <w:widowControl/>
              <w:suppressLineNumbers w:val="0"/>
              <w:kinsoku/>
              <w:wordWrap/>
              <w:overflowPunct/>
              <w:topLinePunct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（2）施工技术措施合理5分，基本合理3分，一般的1分；否则不得分。</w:t>
            </w:r>
          </w:p>
        </w:tc>
      </w:tr>
      <w:tr w14:paraId="7A19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exact"/>
          <w:jc w:val="center"/>
        </w:trPr>
        <w:tc>
          <w:tcPr>
            <w:tcW w:w="742" w:type="dxa"/>
            <w:vMerge w:val="continue"/>
            <w:noWrap w:val="0"/>
            <w:vAlign w:val="center"/>
          </w:tcPr>
          <w:p w14:paraId="3EDEE2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945" w:type="dxa"/>
            <w:vMerge w:val="continue"/>
            <w:noWrap w:val="0"/>
            <w:vAlign w:val="center"/>
          </w:tcPr>
          <w:p w14:paraId="1BF27AF5">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714" w:type="dxa"/>
            <w:noWrap w:val="0"/>
            <w:vAlign w:val="center"/>
          </w:tcPr>
          <w:p w14:paraId="406AFB05">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质量管理体系与措施</w:t>
            </w:r>
          </w:p>
          <w:p w14:paraId="260FF976">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6522" w:type="dxa"/>
            <w:noWrap w:val="0"/>
            <w:vAlign w:val="center"/>
          </w:tcPr>
          <w:p w14:paraId="69F16D1A">
            <w:pPr>
              <w:keepNext w:val="0"/>
              <w:keepLines w:val="0"/>
              <w:pageBreakBefore w:val="0"/>
              <w:widowControl/>
              <w:suppressLineNumbers w:val="0"/>
              <w:kinsoku/>
              <w:wordWrap/>
              <w:overflowPunct/>
              <w:topLinePunct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根据质量管理体系与措施的完整性、可行性在0-6分范围内打分：科学、合理、满足要求的6分；基本合理、基本满足要求的3分；不满足要求的不得分；</w:t>
            </w:r>
          </w:p>
        </w:tc>
      </w:tr>
      <w:tr w14:paraId="1D34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exact"/>
          <w:jc w:val="center"/>
        </w:trPr>
        <w:tc>
          <w:tcPr>
            <w:tcW w:w="742" w:type="dxa"/>
            <w:vMerge w:val="continue"/>
            <w:noWrap w:val="0"/>
            <w:vAlign w:val="center"/>
          </w:tcPr>
          <w:p w14:paraId="4314CED9">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945" w:type="dxa"/>
            <w:vMerge w:val="continue"/>
            <w:noWrap w:val="0"/>
            <w:vAlign w:val="center"/>
          </w:tcPr>
          <w:p w14:paraId="5D5D5D59">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714" w:type="dxa"/>
            <w:noWrap w:val="0"/>
            <w:vAlign w:val="center"/>
          </w:tcPr>
          <w:p w14:paraId="29322F02">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安全管理体系与措施</w:t>
            </w:r>
          </w:p>
          <w:p w14:paraId="5A27F385">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color w:val="000000"/>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6522" w:type="dxa"/>
            <w:noWrap w:val="0"/>
            <w:vAlign w:val="center"/>
          </w:tcPr>
          <w:p w14:paraId="209EF655">
            <w:pPr>
              <w:keepNext w:val="0"/>
              <w:keepLines w:val="0"/>
              <w:pageBreakBefore w:val="0"/>
              <w:widowControl/>
              <w:suppressLineNumbers w:val="0"/>
              <w:kinsoku/>
              <w:wordWrap/>
              <w:overflowPunct/>
              <w:topLinePunct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根据安全管理体系与措施的针对性、合理性在0-6分范围内打分：科学、合理、满足要求的6分；基本合理、基本满足要求的3分；不满足要求的不得分；</w:t>
            </w:r>
          </w:p>
        </w:tc>
      </w:tr>
      <w:tr w14:paraId="75CC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exact"/>
          <w:jc w:val="center"/>
        </w:trPr>
        <w:tc>
          <w:tcPr>
            <w:tcW w:w="742" w:type="dxa"/>
            <w:vMerge w:val="continue"/>
            <w:noWrap w:val="0"/>
            <w:vAlign w:val="center"/>
          </w:tcPr>
          <w:p w14:paraId="367102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945" w:type="dxa"/>
            <w:vMerge w:val="continue"/>
            <w:noWrap w:val="0"/>
            <w:vAlign w:val="center"/>
          </w:tcPr>
          <w:p w14:paraId="713FDE31">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714" w:type="dxa"/>
            <w:noWrap w:val="0"/>
            <w:vAlign w:val="center"/>
          </w:tcPr>
          <w:p w14:paraId="1FCBA6C8">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color w:val="000000"/>
                <w:sz w:val="24"/>
                <w:szCs w:val="24"/>
              </w:rPr>
            </w:pPr>
            <w:r>
              <w:rPr>
                <w:rFonts w:hint="eastAsia" w:ascii="宋体" w:hAnsi="宋体" w:eastAsia="宋体" w:cs="宋体"/>
                <w:sz w:val="24"/>
                <w:szCs w:val="24"/>
                <w:lang w:val="en-US" w:eastAsia="zh-CN"/>
              </w:rPr>
              <w:t>环境保护管理体系与措施</w:t>
            </w:r>
            <w:r>
              <w:rPr>
                <w:rFonts w:hint="eastAsia" w:ascii="宋体" w:hAnsi="宋体" w:eastAsia="宋体" w:cs="宋体"/>
                <w:sz w:val="24"/>
                <w:szCs w:val="24"/>
              </w:rPr>
              <w:t>（0-</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6522" w:type="dxa"/>
            <w:noWrap w:val="0"/>
            <w:vAlign w:val="center"/>
          </w:tcPr>
          <w:p w14:paraId="7D514145">
            <w:pPr>
              <w:keepNext w:val="0"/>
              <w:keepLines w:val="0"/>
              <w:pageBreakBefore w:val="0"/>
              <w:widowControl/>
              <w:suppressLineNumbers w:val="0"/>
              <w:kinsoku/>
              <w:wordWrap/>
              <w:overflowPunct/>
              <w:topLinePunct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根据环境保护管理体系与措施的针对性、合理性，在0-6分范围内打分：具有针对性、合理性的6分；较有针对性、合理性的4分；一般针对、合理的2分；缺项不得分；</w:t>
            </w:r>
          </w:p>
        </w:tc>
      </w:tr>
      <w:tr w14:paraId="4AF4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exact"/>
          <w:jc w:val="center"/>
        </w:trPr>
        <w:tc>
          <w:tcPr>
            <w:tcW w:w="742" w:type="dxa"/>
            <w:vMerge w:val="continue"/>
            <w:noWrap w:val="0"/>
            <w:vAlign w:val="center"/>
          </w:tcPr>
          <w:p w14:paraId="6C410C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945" w:type="dxa"/>
            <w:vMerge w:val="continue"/>
            <w:noWrap w:val="0"/>
            <w:vAlign w:val="center"/>
          </w:tcPr>
          <w:p w14:paraId="2E1264EF">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714" w:type="dxa"/>
            <w:noWrap w:val="0"/>
            <w:vAlign w:val="center"/>
          </w:tcPr>
          <w:p w14:paraId="415A812F">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工程进度计划与措施</w:t>
            </w:r>
          </w:p>
          <w:p w14:paraId="742776E6">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color w:val="000000"/>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6522" w:type="dxa"/>
            <w:noWrap w:val="0"/>
            <w:vAlign w:val="center"/>
          </w:tcPr>
          <w:p w14:paraId="2961BA57">
            <w:pPr>
              <w:keepNext w:val="0"/>
              <w:keepLines w:val="0"/>
              <w:pageBreakBefore w:val="0"/>
              <w:widowControl/>
              <w:suppressLineNumbers w:val="0"/>
              <w:kinsoku/>
              <w:wordWrap/>
              <w:overflowPunct/>
              <w:topLinePunct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根据工程进度计划合理性和措施的针对性、合理性，在0-6分范围内打分：具有针对性、合理性的6分；较有针对性、合理性的4分；一般针对、合理的2分；缺项不得分；</w:t>
            </w:r>
          </w:p>
        </w:tc>
      </w:tr>
      <w:tr w14:paraId="0D80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exact"/>
          <w:jc w:val="center"/>
        </w:trPr>
        <w:tc>
          <w:tcPr>
            <w:tcW w:w="742" w:type="dxa"/>
            <w:vMerge w:val="continue"/>
            <w:noWrap w:val="0"/>
            <w:vAlign w:val="center"/>
          </w:tcPr>
          <w:p w14:paraId="272E05F3">
            <w:pPr>
              <w:pStyle w:val="12"/>
              <w:keepNext w:val="0"/>
              <w:keepLines w:val="0"/>
              <w:widowControl/>
              <w:suppressLineNumbers w:val="0"/>
              <w:spacing w:before="0" w:beforeAutospacing="0" w:after="0" w:afterAutospacing="0"/>
              <w:ind w:left="0" w:right="0"/>
              <w:rPr>
                <w:rFonts w:hint="eastAsia" w:ascii="宋体" w:hAnsi="宋体" w:eastAsia="宋体" w:cs="宋体"/>
                <w:sz w:val="24"/>
                <w:szCs w:val="24"/>
              </w:rPr>
            </w:pPr>
          </w:p>
        </w:tc>
        <w:tc>
          <w:tcPr>
            <w:tcW w:w="945" w:type="dxa"/>
            <w:vMerge w:val="continue"/>
            <w:noWrap w:val="0"/>
            <w:vAlign w:val="center"/>
          </w:tcPr>
          <w:p w14:paraId="4D2DA814">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714" w:type="dxa"/>
            <w:noWrap w:val="0"/>
            <w:vAlign w:val="center"/>
          </w:tcPr>
          <w:p w14:paraId="212702E8">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拟投入资源配备计划</w:t>
            </w:r>
          </w:p>
          <w:p w14:paraId="74AC5C23">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color w:val="000000"/>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6522" w:type="dxa"/>
            <w:noWrap w:val="0"/>
            <w:vAlign w:val="center"/>
          </w:tcPr>
          <w:p w14:paraId="0E36BB96">
            <w:pPr>
              <w:keepNext w:val="0"/>
              <w:keepLines w:val="0"/>
              <w:pageBreakBefore w:val="0"/>
              <w:widowControl/>
              <w:suppressLineNumbers w:val="0"/>
              <w:kinsoku/>
              <w:wordWrap/>
              <w:overflowPunct/>
              <w:topLinePunct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根据资源配备的合理性、满足性，在0-6分范围内打分：具有针对性、合理性的6分；较有针对性、合理性的4分；一般针对、合理的2分；缺项不得分；</w:t>
            </w:r>
          </w:p>
        </w:tc>
      </w:tr>
      <w:tr w14:paraId="2DB3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exact"/>
          <w:jc w:val="center"/>
        </w:trPr>
        <w:tc>
          <w:tcPr>
            <w:tcW w:w="742" w:type="dxa"/>
            <w:vMerge w:val="continue"/>
            <w:noWrap w:val="0"/>
            <w:vAlign w:val="center"/>
          </w:tcPr>
          <w:p w14:paraId="5B72443F">
            <w:pPr>
              <w:pStyle w:val="12"/>
              <w:keepNext w:val="0"/>
              <w:keepLines w:val="0"/>
              <w:widowControl/>
              <w:suppressLineNumbers w:val="0"/>
              <w:spacing w:before="0" w:beforeAutospacing="0" w:after="0" w:afterAutospacing="0"/>
              <w:ind w:left="0" w:right="0"/>
              <w:rPr>
                <w:rFonts w:hint="eastAsia" w:ascii="宋体" w:hAnsi="宋体" w:eastAsia="宋体" w:cs="宋体"/>
                <w:sz w:val="24"/>
                <w:szCs w:val="24"/>
              </w:rPr>
            </w:pPr>
          </w:p>
        </w:tc>
        <w:tc>
          <w:tcPr>
            <w:tcW w:w="945" w:type="dxa"/>
            <w:vMerge w:val="continue"/>
            <w:noWrap w:val="0"/>
            <w:vAlign w:val="center"/>
          </w:tcPr>
          <w:p w14:paraId="01B3211F">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714" w:type="dxa"/>
            <w:noWrap w:val="0"/>
            <w:vAlign w:val="center"/>
          </w:tcPr>
          <w:p w14:paraId="17FE982E">
            <w:pPr>
              <w:keepNext w:val="0"/>
              <w:keepLines w:val="0"/>
              <w:pageBreakBefore w:val="0"/>
              <w:widowControl/>
              <w:suppressLineNumbers w:val="0"/>
              <w:kinsoku/>
              <w:wordWrap/>
              <w:overflowPunct/>
              <w:topLinePunct w:val="0"/>
              <w:bidi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项目风险预测与防范，事故应急预案</w:t>
            </w:r>
            <w:r>
              <w:rPr>
                <w:rFonts w:hint="eastAsia" w:ascii="宋体" w:hAnsi="宋体" w:eastAsia="宋体" w:cs="宋体"/>
                <w:sz w:val="24"/>
                <w:szCs w:val="24"/>
                <w:lang w:val="en-US" w:eastAsia="zh-CN"/>
              </w:rPr>
              <w:t>（0-5）</w:t>
            </w:r>
          </w:p>
        </w:tc>
        <w:tc>
          <w:tcPr>
            <w:tcW w:w="6522" w:type="dxa"/>
            <w:noWrap w:val="0"/>
            <w:vAlign w:val="center"/>
          </w:tcPr>
          <w:p w14:paraId="1C16E580">
            <w:pPr>
              <w:keepNext w:val="0"/>
              <w:keepLines w:val="0"/>
              <w:pageBreakBefore w:val="0"/>
              <w:widowControl/>
              <w:suppressLineNumbers w:val="0"/>
              <w:kinsoku/>
              <w:wordWrap/>
              <w:overflowPunct/>
              <w:topLinePunct w:val="0"/>
              <w:bidi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项目风险预测与防范，事故应急预案是否有效、合理，在0-5分范围内打分：有效、合理的得5分，一般得3分，不合理不得分。</w:t>
            </w:r>
          </w:p>
        </w:tc>
      </w:tr>
      <w:tr w14:paraId="37C2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42" w:type="dxa"/>
            <w:noWrap w:val="0"/>
            <w:vAlign w:val="center"/>
          </w:tcPr>
          <w:p w14:paraId="6ECC02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2.2.2</w:t>
            </w:r>
          </w:p>
          <w:p w14:paraId="52FC598E">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945" w:type="dxa"/>
            <w:noWrap w:val="0"/>
            <w:vAlign w:val="center"/>
          </w:tcPr>
          <w:p w14:paraId="3EB87921">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商务标30分</w:t>
            </w:r>
          </w:p>
        </w:tc>
        <w:tc>
          <w:tcPr>
            <w:tcW w:w="1714" w:type="dxa"/>
            <w:noWrap w:val="0"/>
            <w:vAlign w:val="center"/>
          </w:tcPr>
          <w:p w14:paraId="333CF47C">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投标报价</w:t>
            </w:r>
          </w:p>
          <w:p w14:paraId="4439D594">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（30分）</w:t>
            </w:r>
          </w:p>
        </w:tc>
        <w:tc>
          <w:tcPr>
            <w:tcW w:w="6522" w:type="dxa"/>
            <w:noWrap w:val="0"/>
            <w:vAlign w:val="center"/>
          </w:tcPr>
          <w:p w14:paraId="6A5894B5">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以满足磋商文件要求且磋商价格最低的磋商报价为评标基准价，其价格分为满分30分。其他供应商的价格分统一按照下列公式计算：</w:t>
            </w:r>
          </w:p>
          <w:p w14:paraId="6D750750">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磋商报价得分=（磋商基准价/最后磋商报价）×30%×100</w:t>
            </w:r>
          </w:p>
          <w:p w14:paraId="71AED4B6">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注：（1）价格分计算保留小数点后两位。</w:t>
            </w:r>
          </w:p>
          <w:p w14:paraId="5F5C6A49">
            <w:pPr>
              <w:keepNext w:val="0"/>
              <w:keepLines w:val="0"/>
              <w:widowControl/>
              <w:numPr>
                <w:ilvl w:val="0"/>
                <w:numId w:val="1"/>
              </w:numPr>
              <w:suppressLineNumbers w:val="0"/>
              <w:spacing w:before="0" w:beforeAutospacing="0" w:after="0" w:afterAutospacing="0" w:line="400" w:lineRule="exact"/>
              <w:ind w:left="0" w:right="0"/>
              <w:rPr>
                <w:rFonts w:hint="eastAsia" w:ascii="宋体" w:hAnsi="宋体" w:eastAsia="宋体" w:cs="宋体"/>
                <w:sz w:val="24"/>
                <w:szCs w:val="24"/>
                <w:lang w:val="en-US" w:eastAsia="zh-CN"/>
              </w:rPr>
            </w:pPr>
            <w:r>
              <w:rPr>
                <w:rFonts w:hint="eastAsia" w:ascii="宋体" w:hAnsi="宋体" w:eastAsia="宋体" w:cs="宋体"/>
                <w:color w:val="000000"/>
                <w:sz w:val="24"/>
                <w:szCs w:val="24"/>
              </w:rPr>
              <w:t>磋商小组发现供应商的报价明显低于其他投标报价，使得其投标报价可能低于其个别成本的，应当要求该供应商作出说明并提供相应的证明材料。供应商不能合理说明或者不能提供相应证明材料的，磋商小组应当认定该供应商以低于成本报价竞标，否决其投标。</w:t>
            </w:r>
          </w:p>
        </w:tc>
      </w:tr>
      <w:tr w14:paraId="0A19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42" w:type="dxa"/>
            <w:vMerge w:val="restart"/>
            <w:noWrap w:val="0"/>
            <w:vAlign w:val="center"/>
          </w:tcPr>
          <w:p w14:paraId="4D8C0F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2.2.2</w:t>
            </w:r>
          </w:p>
          <w:p w14:paraId="78CC5292">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945" w:type="dxa"/>
            <w:vMerge w:val="restart"/>
            <w:noWrap w:val="0"/>
            <w:vAlign w:val="center"/>
          </w:tcPr>
          <w:p w14:paraId="15581E54">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综合标</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p>
        </w:tc>
        <w:tc>
          <w:tcPr>
            <w:tcW w:w="1714" w:type="dxa"/>
            <w:noWrap w:val="0"/>
            <w:vAlign w:val="center"/>
          </w:tcPr>
          <w:p w14:paraId="6741F64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企业业绩</w:t>
            </w:r>
          </w:p>
          <w:p w14:paraId="44250BE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0-6</w:t>
            </w:r>
            <w:r>
              <w:rPr>
                <w:rFonts w:hint="eastAsia" w:ascii="宋体" w:hAnsi="宋体" w:eastAsia="宋体" w:cs="宋体"/>
                <w:color w:val="000000"/>
                <w:sz w:val="24"/>
                <w:szCs w:val="24"/>
              </w:rPr>
              <w:t>分）</w:t>
            </w:r>
          </w:p>
        </w:tc>
        <w:tc>
          <w:tcPr>
            <w:tcW w:w="6522" w:type="dxa"/>
            <w:noWrap w:val="0"/>
            <w:vAlign w:val="center"/>
          </w:tcPr>
          <w:p w14:paraId="416D4FC0">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供应商自202</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年1月1日以来具有类似项目业绩，每提供一份得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分，最多得</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分，以合同签订时间为准，须提供合同</w:t>
            </w:r>
            <w:r>
              <w:rPr>
                <w:rFonts w:hint="eastAsia" w:ascii="宋体" w:hAnsi="宋体" w:eastAsia="宋体" w:cs="宋体"/>
                <w:color w:val="000000"/>
                <w:sz w:val="24"/>
                <w:szCs w:val="24"/>
                <w:lang w:val="en-US" w:eastAsia="zh-CN"/>
              </w:rPr>
              <w:t>扫描件</w:t>
            </w:r>
            <w:r>
              <w:rPr>
                <w:rFonts w:hint="eastAsia" w:ascii="宋体" w:hAnsi="宋体" w:eastAsia="宋体" w:cs="宋体"/>
                <w:color w:val="000000"/>
                <w:sz w:val="24"/>
                <w:szCs w:val="24"/>
              </w:rPr>
              <w:t>，附响应文件中，否则不得分。</w:t>
            </w:r>
          </w:p>
        </w:tc>
      </w:tr>
      <w:tr w14:paraId="0529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742" w:type="dxa"/>
            <w:vMerge w:val="continue"/>
            <w:noWrap w:val="0"/>
            <w:vAlign w:val="center"/>
          </w:tcPr>
          <w:p w14:paraId="2F501278">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945" w:type="dxa"/>
            <w:vMerge w:val="continue"/>
            <w:noWrap w:val="0"/>
            <w:vAlign w:val="center"/>
          </w:tcPr>
          <w:p w14:paraId="3701B02F">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714" w:type="dxa"/>
            <w:noWrap w:val="0"/>
            <w:vAlign w:val="center"/>
          </w:tcPr>
          <w:p w14:paraId="5A86AC65">
            <w:pPr>
              <w:pStyle w:val="27"/>
              <w:keepNext w:val="0"/>
              <w:keepLines w:val="0"/>
              <w:suppressLineNumbers w:val="0"/>
              <w:spacing w:before="0" w:beforeAutospacing="0" w:after="0" w:afterAutospacing="0" w:line="360" w:lineRule="auto"/>
              <w:ind w:left="202" w:leftChars="96" w:right="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合理化建议</w:t>
            </w:r>
          </w:p>
          <w:p w14:paraId="4A145D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w:t>
            </w:r>
            <w:r>
              <w:rPr>
                <w:rFonts w:hint="eastAsia" w:ascii="宋体" w:hAnsi="宋体" w:eastAsia="宋体" w:cs="宋体"/>
                <w:color w:val="000000"/>
                <w:kern w:val="2"/>
                <w:sz w:val="24"/>
                <w:szCs w:val="24"/>
                <w:lang w:val="en-US" w:eastAsia="zh-CN"/>
              </w:rPr>
              <w:t>0-5</w:t>
            </w:r>
            <w:r>
              <w:rPr>
                <w:rFonts w:hint="eastAsia" w:ascii="宋体" w:hAnsi="宋体" w:eastAsia="宋体" w:cs="宋体"/>
                <w:color w:val="000000"/>
                <w:kern w:val="2"/>
                <w:sz w:val="24"/>
                <w:szCs w:val="24"/>
              </w:rPr>
              <w:t>分）</w:t>
            </w:r>
          </w:p>
        </w:tc>
        <w:tc>
          <w:tcPr>
            <w:tcW w:w="6522" w:type="dxa"/>
            <w:noWrap w:val="0"/>
            <w:vAlign w:val="center"/>
          </w:tcPr>
          <w:p w14:paraId="633B2016">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针对本项目的特点，从项目开工协助甲方对项目的组织实施工作，实现本项目的质量、工期、成本目标等方面，提出书面的合理化的建议。</w:t>
            </w:r>
          </w:p>
          <w:p w14:paraId="11151A38">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全面、详实、可行、合法有效得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6F2494EB">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基本全面、可行、基本合法有效得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13433C0B">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kern w:val="2"/>
                <w:sz w:val="24"/>
                <w:szCs w:val="24"/>
              </w:rPr>
            </w:pPr>
            <w:r>
              <w:rPr>
                <w:rFonts w:hint="eastAsia" w:ascii="宋体" w:hAnsi="宋体" w:eastAsia="宋体" w:cs="宋体"/>
                <w:color w:val="000000"/>
                <w:sz w:val="24"/>
                <w:szCs w:val="24"/>
              </w:rPr>
              <w:t>一般得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p>
        </w:tc>
      </w:tr>
      <w:tr w14:paraId="338B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jc w:val="center"/>
        </w:trPr>
        <w:tc>
          <w:tcPr>
            <w:tcW w:w="742" w:type="dxa"/>
            <w:vMerge w:val="continue"/>
            <w:noWrap w:val="0"/>
            <w:vAlign w:val="center"/>
          </w:tcPr>
          <w:p w14:paraId="69117306">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945" w:type="dxa"/>
            <w:vMerge w:val="continue"/>
            <w:noWrap w:val="0"/>
            <w:vAlign w:val="center"/>
          </w:tcPr>
          <w:p w14:paraId="1BF6AF68">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714" w:type="dxa"/>
            <w:noWrap w:val="0"/>
            <w:vAlign w:val="center"/>
          </w:tcPr>
          <w:p w14:paraId="57DF9800">
            <w:pPr>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履职尽责承诺</w:t>
            </w:r>
          </w:p>
          <w:p w14:paraId="1A1D042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w:t>
            </w:r>
            <w:r>
              <w:rPr>
                <w:rFonts w:hint="eastAsia" w:ascii="宋体" w:hAnsi="宋体" w:eastAsia="宋体" w:cs="宋体"/>
                <w:color w:val="000000"/>
                <w:kern w:val="2"/>
                <w:sz w:val="24"/>
                <w:szCs w:val="24"/>
                <w:lang w:val="en-US" w:eastAsia="zh-CN"/>
              </w:rPr>
              <w:t>0-5</w:t>
            </w:r>
            <w:r>
              <w:rPr>
                <w:rFonts w:hint="eastAsia" w:ascii="宋体" w:hAnsi="宋体" w:eastAsia="宋体" w:cs="宋体"/>
                <w:color w:val="000000"/>
                <w:kern w:val="2"/>
                <w:sz w:val="24"/>
                <w:szCs w:val="24"/>
              </w:rPr>
              <w:t>分）</w:t>
            </w:r>
          </w:p>
        </w:tc>
        <w:tc>
          <w:tcPr>
            <w:tcW w:w="6522" w:type="dxa"/>
            <w:noWrap w:val="0"/>
            <w:vAlign w:val="center"/>
          </w:tcPr>
          <w:p w14:paraId="2112529C">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sz w:val="24"/>
                <w:szCs w:val="24"/>
              </w:rPr>
            </w:pPr>
            <w:r>
              <w:rPr>
                <w:rFonts w:hint="eastAsia" w:ascii="宋体" w:hAnsi="宋体" w:eastAsia="宋体" w:cs="宋体"/>
                <w:sz w:val="24"/>
                <w:szCs w:val="24"/>
              </w:rPr>
              <w:t>具有全面、详实、可行、合法有效的书面保证技术措施落实到位的承诺和落实不到位的处理承诺，其中包括各关键岗位人员（项目经理及相关技术人员等）的在岗、更换等履职尽责承诺。</w:t>
            </w:r>
          </w:p>
          <w:p w14:paraId="6BB7385E">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全面、详实、可行、合法有效得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5F3F20F3">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基本全面、可行、基本合法有效得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0E175D3F">
            <w:pPr>
              <w:pStyle w:val="2"/>
              <w:keepNext w:val="0"/>
              <w:keepLines w:val="0"/>
              <w:suppressLineNumbers w:val="0"/>
              <w:spacing w:before="0" w:beforeAutospacing="0" w:after="0" w:afterAutospacing="0"/>
              <w:ind w:left="0" w:leftChars="0" w:right="0" w:firstLine="0" w:firstLineChars="0"/>
              <w:rPr>
                <w:rFonts w:hint="eastAsia" w:ascii="宋体" w:hAnsi="宋体" w:eastAsia="宋体" w:cs="宋体"/>
                <w:sz w:val="24"/>
                <w:szCs w:val="24"/>
              </w:rPr>
            </w:pPr>
            <w:r>
              <w:rPr>
                <w:rFonts w:hint="eastAsia" w:ascii="宋体" w:hAnsi="宋体" w:eastAsia="宋体" w:cs="宋体"/>
                <w:color w:val="000000"/>
                <w:sz w:val="24"/>
                <w:szCs w:val="24"/>
              </w:rPr>
              <w:t>一般得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p>
        </w:tc>
      </w:tr>
      <w:tr w14:paraId="5E0D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742" w:type="dxa"/>
            <w:vMerge w:val="continue"/>
            <w:noWrap w:val="0"/>
            <w:vAlign w:val="center"/>
          </w:tcPr>
          <w:p w14:paraId="3486B4A1">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945" w:type="dxa"/>
            <w:vMerge w:val="continue"/>
            <w:noWrap w:val="0"/>
            <w:vAlign w:val="center"/>
          </w:tcPr>
          <w:p w14:paraId="4B0D3C41">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4"/>
                <w:szCs w:val="24"/>
              </w:rPr>
            </w:pPr>
          </w:p>
        </w:tc>
        <w:tc>
          <w:tcPr>
            <w:tcW w:w="1714" w:type="dxa"/>
            <w:noWrap w:val="0"/>
            <w:vAlign w:val="center"/>
          </w:tcPr>
          <w:p w14:paraId="09993A4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sz w:val="24"/>
                <w:szCs w:val="24"/>
              </w:rPr>
              <w:t>优惠</w:t>
            </w:r>
            <w:r>
              <w:rPr>
                <w:rFonts w:hint="eastAsia" w:ascii="宋体" w:hAnsi="宋体" w:eastAsia="宋体" w:cs="宋体"/>
                <w:color w:val="000000"/>
                <w:kern w:val="0"/>
                <w:sz w:val="24"/>
                <w:szCs w:val="24"/>
                <w:lang w:val="en-US" w:eastAsia="zh-CN" w:bidi="ar"/>
              </w:rPr>
              <w:t>服务承诺</w:t>
            </w:r>
          </w:p>
          <w:p w14:paraId="0A9F95E6">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（0-4分）</w:t>
            </w:r>
          </w:p>
          <w:p w14:paraId="5812421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2"/>
                <w:sz w:val="24"/>
                <w:szCs w:val="24"/>
              </w:rPr>
            </w:pPr>
          </w:p>
        </w:tc>
        <w:tc>
          <w:tcPr>
            <w:tcW w:w="6522" w:type="dxa"/>
            <w:shd w:val="clear" w:color="auto" w:fill="auto"/>
            <w:noWrap w:val="0"/>
            <w:vAlign w:val="center"/>
          </w:tcPr>
          <w:p w14:paraId="22D81978">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符合工程实际情况，确保依法依规，优惠合理，详实可行的，</w:t>
            </w:r>
          </w:p>
          <w:p w14:paraId="1898275C">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p>
          <w:p w14:paraId="377FAA0E">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符合工程实际情况，确保依法依规，优惠基本合理，基本详</w:t>
            </w:r>
          </w:p>
          <w:p w14:paraId="6A68DAA4">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sz w:val="24"/>
                <w:szCs w:val="24"/>
              </w:rPr>
            </w:pPr>
            <w:r>
              <w:rPr>
                <w:rFonts w:hint="eastAsia" w:ascii="宋体" w:hAnsi="宋体" w:eastAsia="宋体" w:cs="宋体"/>
                <w:color w:val="000000"/>
                <w:sz w:val="24"/>
                <w:szCs w:val="24"/>
              </w:rPr>
              <w:t>实可行的，得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p w14:paraId="4E5FAF9E">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否则不得分。</w:t>
            </w:r>
          </w:p>
        </w:tc>
      </w:tr>
      <w:tr w14:paraId="3A57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923" w:type="dxa"/>
            <w:gridSpan w:val="4"/>
            <w:noWrap w:val="0"/>
            <w:vAlign w:val="center"/>
          </w:tcPr>
          <w:p w14:paraId="200545A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备注：以上项目若有缺项的，该项为0分；不缺项的，不低于最低分。</w:t>
            </w:r>
          </w:p>
        </w:tc>
      </w:tr>
    </w:tbl>
    <w:p w14:paraId="4EBD9961">
      <w:pPr>
        <w:pStyle w:val="25"/>
        <w:spacing w:line="360" w:lineRule="auto"/>
        <w:rPr>
          <w:rFonts w:hint="eastAsia" w:ascii="宋体" w:hAnsi="宋体" w:eastAsia="宋体" w:cs="宋体"/>
          <w:b/>
          <w:color w:val="000000"/>
          <w:sz w:val="30"/>
          <w:szCs w:val="30"/>
        </w:rPr>
      </w:pPr>
      <w:bookmarkStart w:id="96" w:name="_Toc51231128"/>
    </w:p>
    <w:p w14:paraId="58ACD10E">
      <w:pPr>
        <w:pStyle w:val="25"/>
        <w:spacing w:line="360" w:lineRule="auto"/>
        <w:rPr>
          <w:rFonts w:hint="eastAsia" w:ascii="宋体" w:hAnsi="宋体" w:eastAsia="宋体" w:cs="宋体"/>
          <w:b/>
          <w:color w:val="000000"/>
          <w:sz w:val="30"/>
          <w:szCs w:val="30"/>
        </w:rPr>
      </w:pPr>
    </w:p>
    <w:p w14:paraId="6B01BFCA">
      <w:pPr>
        <w:pStyle w:val="25"/>
        <w:spacing w:line="360" w:lineRule="auto"/>
        <w:rPr>
          <w:rFonts w:hint="eastAsia" w:ascii="宋体" w:hAnsi="宋体" w:eastAsia="宋体" w:cs="宋体"/>
          <w:b/>
          <w:color w:val="000000"/>
          <w:sz w:val="30"/>
          <w:szCs w:val="30"/>
        </w:rPr>
      </w:pPr>
    </w:p>
    <w:p w14:paraId="343EA4D2">
      <w:pPr>
        <w:pStyle w:val="25"/>
        <w:spacing w:line="360" w:lineRule="auto"/>
        <w:rPr>
          <w:rFonts w:hint="eastAsia" w:ascii="宋体" w:hAnsi="宋体" w:eastAsia="宋体" w:cs="宋体"/>
          <w:b/>
          <w:color w:val="000000"/>
          <w:sz w:val="30"/>
          <w:szCs w:val="30"/>
        </w:rPr>
      </w:pPr>
    </w:p>
    <w:p w14:paraId="1843CEDC">
      <w:pPr>
        <w:pStyle w:val="25"/>
        <w:spacing w:line="360" w:lineRule="auto"/>
        <w:rPr>
          <w:rFonts w:hint="eastAsia" w:ascii="宋体" w:hAnsi="宋体" w:eastAsia="宋体" w:cs="宋体"/>
          <w:b/>
          <w:color w:val="000000"/>
          <w:sz w:val="30"/>
          <w:szCs w:val="30"/>
        </w:rPr>
      </w:pPr>
    </w:p>
    <w:p w14:paraId="36B2220F">
      <w:pPr>
        <w:pStyle w:val="25"/>
        <w:spacing w:line="360" w:lineRule="auto"/>
        <w:rPr>
          <w:rFonts w:hint="eastAsia" w:ascii="宋体" w:hAnsi="宋体" w:eastAsia="宋体" w:cs="宋体"/>
          <w:b/>
          <w:color w:val="000000"/>
          <w:sz w:val="30"/>
          <w:szCs w:val="30"/>
        </w:rPr>
      </w:pPr>
    </w:p>
    <w:p w14:paraId="0611B4FE">
      <w:pPr>
        <w:pStyle w:val="25"/>
        <w:spacing w:line="360" w:lineRule="auto"/>
        <w:rPr>
          <w:rFonts w:hint="eastAsia" w:ascii="宋体" w:hAnsi="宋体" w:eastAsia="宋体" w:cs="宋体"/>
          <w:b/>
          <w:color w:val="000000"/>
          <w:sz w:val="30"/>
          <w:szCs w:val="30"/>
        </w:rPr>
      </w:pPr>
    </w:p>
    <w:p w14:paraId="59303482">
      <w:pPr>
        <w:pStyle w:val="25"/>
        <w:spacing w:line="360" w:lineRule="auto"/>
        <w:rPr>
          <w:rFonts w:hint="eastAsia" w:ascii="宋体" w:hAnsi="宋体" w:eastAsia="宋体" w:cs="宋体"/>
          <w:b/>
          <w:color w:val="000000"/>
          <w:sz w:val="30"/>
          <w:szCs w:val="30"/>
        </w:rPr>
      </w:pPr>
    </w:p>
    <w:p w14:paraId="66289F61">
      <w:pPr>
        <w:pStyle w:val="25"/>
        <w:spacing w:line="360" w:lineRule="auto"/>
        <w:rPr>
          <w:rFonts w:hint="eastAsia" w:ascii="宋体" w:hAnsi="宋体" w:eastAsia="宋体" w:cs="宋体"/>
          <w:b/>
          <w:color w:val="000000"/>
          <w:sz w:val="30"/>
          <w:szCs w:val="30"/>
        </w:rPr>
      </w:pPr>
    </w:p>
    <w:p w14:paraId="51BEC484">
      <w:pPr>
        <w:pStyle w:val="25"/>
        <w:spacing w:line="360" w:lineRule="auto"/>
        <w:rPr>
          <w:rFonts w:hint="eastAsia" w:ascii="宋体" w:hAnsi="宋体" w:eastAsia="宋体" w:cs="宋体"/>
          <w:b/>
          <w:color w:val="000000"/>
          <w:sz w:val="30"/>
          <w:szCs w:val="30"/>
        </w:rPr>
      </w:pPr>
    </w:p>
    <w:p w14:paraId="1A5A4902">
      <w:pPr>
        <w:pStyle w:val="25"/>
        <w:spacing w:line="360" w:lineRule="auto"/>
        <w:rPr>
          <w:rFonts w:hint="eastAsia" w:ascii="宋体" w:hAnsi="宋体" w:eastAsia="宋体" w:cs="宋体"/>
          <w:b/>
          <w:color w:val="000000"/>
          <w:sz w:val="30"/>
          <w:szCs w:val="30"/>
        </w:rPr>
      </w:pPr>
    </w:p>
    <w:p w14:paraId="4AEE585A">
      <w:pPr>
        <w:pStyle w:val="25"/>
        <w:spacing w:line="360" w:lineRule="auto"/>
        <w:rPr>
          <w:rFonts w:hint="eastAsia" w:ascii="宋体" w:hAnsi="宋体" w:eastAsia="宋体" w:cs="宋体"/>
          <w:b/>
          <w:color w:val="000000"/>
          <w:sz w:val="30"/>
          <w:szCs w:val="30"/>
        </w:rPr>
      </w:pPr>
    </w:p>
    <w:p w14:paraId="1FF030CE">
      <w:pPr>
        <w:pStyle w:val="25"/>
        <w:spacing w:line="360" w:lineRule="auto"/>
        <w:rPr>
          <w:rFonts w:hint="eastAsia" w:ascii="宋体" w:hAnsi="宋体" w:eastAsia="宋体" w:cs="宋体"/>
          <w:b/>
          <w:color w:val="000000"/>
          <w:sz w:val="30"/>
          <w:szCs w:val="30"/>
        </w:rPr>
      </w:pPr>
    </w:p>
    <w:p w14:paraId="5C72A16A">
      <w:pPr>
        <w:pStyle w:val="25"/>
        <w:spacing w:line="360" w:lineRule="auto"/>
        <w:rPr>
          <w:rFonts w:hint="eastAsia" w:ascii="宋体" w:hAnsi="宋体" w:eastAsia="宋体" w:cs="宋体"/>
          <w:b/>
          <w:color w:val="000000"/>
          <w:sz w:val="30"/>
          <w:szCs w:val="30"/>
        </w:rPr>
      </w:pPr>
    </w:p>
    <w:p w14:paraId="29B10632">
      <w:pPr>
        <w:pStyle w:val="25"/>
        <w:spacing w:line="360" w:lineRule="auto"/>
        <w:rPr>
          <w:rFonts w:hint="eastAsia" w:ascii="宋体" w:hAnsi="宋体" w:eastAsia="宋体" w:cs="宋体"/>
          <w:b/>
          <w:color w:val="000000"/>
          <w:sz w:val="30"/>
          <w:szCs w:val="30"/>
        </w:rPr>
      </w:pPr>
    </w:p>
    <w:p w14:paraId="4F302050">
      <w:pPr>
        <w:pStyle w:val="25"/>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color w:val="000000"/>
          <w:sz w:val="32"/>
          <w:szCs w:val="32"/>
        </w:rPr>
      </w:pPr>
      <w:bookmarkStart w:id="97" w:name="_Toc5781"/>
      <w:bookmarkStart w:id="98" w:name="_Toc4317"/>
      <w:bookmarkStart w:id="99" w:name="_Toc8247"/>
      <w:r>
        <w:rPr>
          <w:rFonts w:hint="eastAsia" w:ascii="宋体" w:hAnsi="宋体" w:eastAsia="宋体" w:cs="宋体"/>
          <w:b/>
          <w:color w:val="000000"/>
          <w:sz w:val="32"/>
          <w:szCs w:val="32"/>
        </w:rPr>
        <w:t>第四部分</w:t>
      </w:r>
      <w:r>
        <w:rPr>
          <w:rFonts w:hint="eastAsia" w:ascii="宋体" w:hAnsi="宋体" w:eastAsia="宋体" w:cs="宋体"/>
          <w:b/>
          <w:color w:val="000000"/>
          <w:sz w:val="32"/>
          <w:szCs w:val="32"/>
          <w:lang w:val="en-US" w:eastAsia="zh-CN"/>
        </w:rPr>
        <w:t xml:space="preserve">  </w:t>
      </w:r>
      <w:r>
        <w:rPr>
          <w:rFonts w:hint="eastAsia" w:ascii="宋体" w:hAnsi="宋体" w:eastAsia="宋体" w:cs="宋体"/>
          <w:b/>
          <w:color w:val="000000"/>
          <w:sz w:val="32"/>
          <w:szCs w:val="32"/>
        </w:rPr>
        <w:t>合同条款及格式</w:t>
      </w:r>
      <w:bookmarkEnd w:id="96"/>
      <w:bookmarkEnd w:id="97"/>
      <w:bookmarkEnd w:id="98"/>
      <w:bookmarkEnd w:id="99"/>
    </w:p>
    <w:p w14:paraId="07DBDC97">
      <w:pPr>
        <w:pStyle w:val="25"/>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s="宋体"/>
          <w:b/>
          <w:bCs/>
          <w:color w:val="000000"/>
          <w:sz w:val="24"/>
          <w:szCs w:val="24"/>
        </w:rPr>
      </w:pPr>
      <w:bookmarkStart w:id="100" w:name="_Toc51231129"/>
      <w:r>
        <w:rPr>
          <w:rFonts w:hint="eastAsia" w:ascii="宋体" w:hAnsi="宋体" w:eastAsia="宋体" w:cs="宋体"/>
          <w:b/>
          <w:bCs/>
          <w:color w:val="000000"/>
          <w:spacing w:val="0"/>
          <w:sz w:val="24"/>
          <w:szCs w:val="24"/>
        </w:rPr>
        <w:t>（本合同格式仅供参考，具体条款以签订合同为准）</w:t>
      </w:r>
      <w:bookmarkEnd w:id="100"/>
      <w:bookmarkStart w:id="101" w:name="_Toc374977598"/>
      <w:bookmarkStart w:id="102" w:name="_Toc30729"/>
      <w:bookmarkStart w:id="103" w:name="_Toc382132891"/>
      <w:bookmarkStart w:id="104" w:name="_Toc28703"/>
      <w:bookmarkStart w:id="105" w:name="_Toc382220026"/>
    </w:p>
    <w:p w14:paraId="053EB5CB">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eastAsia="华文中宋" w:cs="华文中宋"/>
          <w:b/>
          <w:bCs/>
          <w:color w:val="000000"/>
          <w:sz w:val="30"/>
          <w:szCs w:val="30"/>
        </w:rPr>
      </w:pPr>
      <w:r>
        <w:rPr>
          <w:rFonts w:hint="eastAsia" w:cs="宋体"/>
          <w:b/>
          <w:bCs/>
          <w:color w:val="000000"/>
          <w:sz w:val="30"/>
          <w:szCs w:val="30"/>
        </w:rPr>
        <w:t>第一部分</w:t>
      </w:r>
      <w:r>
        <w:rPr>
          <w:rFonts w:hint="eastAsia" w:cs="宋体"/>
          <w:b/>
          <w:bCs/>
          <w:color w:val="000000"/>
          <w:sz w:val="30"/>
          <w:szCs w:val="30"/>
          <w:lang w:val="en-US" w:eastAsia="zh-CN"/>
        </w:rPr>
        <w:t xml:space="preserve"> </w:t>
      </w:r>
      <w:r>
        <w:rPr>
          <w:rFonts w:hint="eastAsia" w:cs="宋体"/>
          <w:b/>
          <w:bCs/>
          <w:color w:val="000000"/>
          <w:sz w:val="30"/>
          <w:szCs w:val="30"/>
        </w:rPr>
        <w:t>合同协议书</w:t>
      </w:r>
      <w:bookmarkEnd w:id="101"/>
      <w:bookmarkEnd w:id="102"/>
      <w:bookmarkEnd w:id="103"/>
      <w:bookmarkEnd w:id="104"/>
      <w:bookmarkEnd w:id="105"/>
    </w:p>
    <w:p w14:paraId="7FE08A9A">
      <w:pPr>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u w:val="single"/>
          <w:lang w:eastAsia="zh-CN"/>
        </w:rPr>
      </w:pPr>
      <w:r>
        <w:rPr>
          <w:rFonts w:hint="eastAsia" w:ascii="宋体" w:hAnsi="宋体" w:eastAsia="宋体" w:cs="宋体"/>
          <w:b/>
          <w:bCs/>
          <w:color w:val="000000"/>
          <w:sz w:val="24"/>
          <w:szCs w:val="24"/>
        </w:rPr>
        <w:t>发包人（全称）：</w:t>
      </w:r>
      <w:r>
        <w:rPr>
          <w:rFonts w:hint="eastAsia" w:ascii="宋体" w:hAnsi="宋体" w:eastAsia="宋体" w:cs="宋体"/>
          <w:b/>
          <w:bCs/>
          <w:color w:val="000000"/>
          <w:sz w:val="24"/>
          <w:szCs w:val="24"/>
          <w:u w:val="single"/>
          <w:lang w:val="en-US" w:eastAsia="zh-CN"/>
        </w:rPr>
        <w:t xml:space="preserve">                </w:t>
      </w:r>
    </w:p>
    <w:p w14:paraId="447E2E43">
      <w:pPr>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rPr>
        <w:t>承包人（全称）：</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color w:val="000000"/>
          <w:sz w:val="24"/>
          <w:szCs w:val="24"/>
          <w:u w:val="single"/>
        </w:rPr>
        <w:t xml:space="preserve">        </w:t>
      </w:r>
    </w:p>
    <w:p w14:paraId="5F58DDB4">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根据《中华人民共和国民法典》、《中华人民共和国建筑法》及有关法律规定，遵循平等、自愿、公平和诚实信用的原则，双方就</w:t>
      </w:r>
      <w:r>
        <w:rPr>
          <w:rFonts w:hint="eastAsia" w:ascii="宋体" w:hAnsi="宋体" w:eastAsia="宋体" w:cs="宋体"/>
          <w:color w:val="000000"/>
          <w:sz w:val="24"/>
          <w:szCs w:val="24"/>
          <w:u w:val="single"/>
          <w:lang w:eastAsia="zh-CN"/>
        </w:rPr>
        <w:t>干店村农产品仓储建设项目</w:t>
      </w:r>
      <w:r>
        <w:rPr>
          <w:rFonts w:hint="eastAsia" w:ascii="宋体" w:hAnsi="宋体" w:eastAsia="宋体" w:cs="宋体"/>
          <w:color w:val="000000"/>
          <w:sz w:val="24"/>
          <w:szCs w:val="24"/>
        </w:rPr>
        <w:t>施工及有关事项协商一致，共同达成如下协议：</w:t>
      </w:r>
    </w:p>
    <w:p w14:paraId="12E17EA2">
      <w:pPr>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rPr>
      </w:pPr>
      <w:bookmarkStart w:id="106" w:name="_Toc351203481"/>
      <w:r>
        <w:rPr>
          <w:rFonts w:hint="eastAsia" w:ascii="宋体" w:hAnsi="宋体" w:eastAsia="宋体" w:cs="宋体"/>
          <w:b/>
          <w:bCs/>
          <w:color w:val="000000"/>
          <w:sz w:val="24"/>
          <w:szCs w:val="24"/>
        </w:rPr>
        <w:t>一、工程概况</w:t>
      </w:r>
      <w:bookmarkEnd w:id="106"/>
    </w:p>
    <w:p w14:paraId="2D8CA9D1">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rPr>
        <w:t>1.工程名称：</w:t>
      </w:r>
      <w:r>
        <w:rPr>
          <w:rFonts w:hint="eastAsia" w:ascii="宋体" w:hAnsi="宋体" w:eastAsia="宋体" w:cs="宋体"/>
          <w:color w:val="000000"/>
          <w:sz w:val="24"/>
          <w:szCs w:val="24"/>
          <w:u w:val="single"/>
          <w:lang w:eastAsia="zh-CN"/>
        </w:rPr>
        <w:t>干店村农产品仓储建设项目</w:t>
      </w:r>
    </w:p>
    <w:p w14:paraId="29145E3D">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2.工程地点：      </w:t>
      </w:r>
    </w:p>
    <w:p w14:paraId="3FE915DF">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3.工程立项批准文号：</w:t>
      </w:r>
    </w:p>
    <w:p w14:paraId="74E1FBA8">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4.资金来源：</w:t>
      </w:r>
      <w:r>
        <w:rPr>
          <w:rFonts w:hint="eastAsia" w:ascii="宋体" w:hAnsi="宋体" w:eastAsia="宋体" w:cs="宋体"/>
          <w:color w:val="000000"/>
          <w:sz w:val="24"/>
          <w:szCs w:val="24"/>
          <w:lang w:eastAsia="zh-CN"/>
        </w:rPr>
        <w:t>财政资金</w:t>
      </w:r>
      <w:r>
        <w:rPr>
          <w:rFonts w:hint="eastAsia" w:ascii="宋体" w:hAnsi="宋体" w:eastAsia="宋体" w:cs="宋体"/>
          <w:color w:val="000000"/>
          <w:sz w:val="24"/>
          <w:szCs w:val="24"/>
        </w:rPr>
        <w:t>，已落实</w:t>
      </w:r>
    </w:p>
    <w:p w14:paraId="063C870A">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5.工程内容：竞争性磋商文件及工程量清单等所包含的全部内容；</w:t>
      </w:r>
    </w:p>
    <w:p w14:paraId="4089C0E7">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6.工程承包范围：具体以工程量清单为准。</w:t>
      </w:r>
    </w:p>
    <w:p w14:paraId="4F3E59FE">
      <w:pPr>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rPr>
      </w:pPr>
      <w:bookmarkStart w:id="107" w:name="_Toc351203482"/>
      <w:r>
        <w:rPr>
          <w:rFonts w:hint="eastAsia" w:ascii="宋体" w:hAnsi="宋体" w:eastAsia="宋体" w:cs="宋体"/>
          <w:b/>
          <w:bCs/>
          <w:color w:val="000000"/>
          <w:sz w:val="24"/>
          <w:szCs w:val="24"/>
        </w:rPr>
        <w:t>二、合同工期</w:t>
      </w:r>
      <w:bookmarkEnd w:id="107"/>
    </w:p>
    <w:p w14:paraId="1B3A947B">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计划开工日期：     年月日。</w:t>
      </w:r>
    </w:p>
    <w:p w14:paraId="084057D6">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计划竣工日期：     年月日。</w:t>
      </w:r>
    </w:p>
    <w:p w14:paraId="0614A808">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工期总日历天数：   日历天 ，工期总日历天数与根据前述计划开竣工日期计算的工期天数不一致的，以工期总日历天数为准。</w:t>
      </w:r>
    </w:p>
    <w:p w14:paraId="258C311A">
      <w:pPr>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rPr>
      </w:pPr>
      <w:bookmarkStart w:id="108" w:name="_Toc351203483"/>
      <w:r>
        <w:rPr>
          <w:rFonts w:hint="eastAsia" w:ascii="宋体" w:hAnsi="宋体" w:eastAsia="宋体" w:cs="宋体"/>
          <w:b/>
          <w:bCs/>
          <w:color w:val="000000"/>
          <w:sz w:val="24"/>
          <w:szCs w:val="24"/>
        </w:rPr>
        <w:t>三、质量标准</w:t>
      </w:r>
      <w:bookmarkEnd w:id="108"/>
    </w:p>
    <w:p w14:paraId="2E29E8AE">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lang w:eastAsia="zh-CN"/>
        </w:rPr>
      </w:pPr>
      <w:bookmarkStart w:id="109" w:name="_Toc351203484"/>
      <w:r>
        <w:rPr>
          <w:rFonts w:hint="eastAsia" w:ascii="宋体" w:hAnsi="宋体" w:eastAsia="宋体" w:cs="宋体"/>
          <w:color w:val="000000"/>
          <w:sz w:val="24"/>
          <w:szCs w:val="24"/>
          <w:lang w:eastAsia="zh-CN"/>
        </w:rPr>
        <w:t>达到国家现行工程施工质量验收规范合格标准</w:t>
      </w:r>
    </w:p>
    <w:p w14:paraId="30E1F92E">
      <w:pPr>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000000"/>
          <w:sz w:val="24"/>
          <w:szCs w:val="24"/>
        </w:rPr>
      </w:pPr>
      <w:r>
        <w:rPr>
          <w:rFonts w:hint="eastAsia" w:ascii="宋体" w:hAnsi="宋体" w:eastAsia="宋体" w:cs="宋体"/>
          <w:b/>
          <w:bCs/>
          <w:color w:val="000000"/>
          <w:sz w:val="24"/>
          <w:szCs w:val="24"/>
        </w:rPr>
        <w:t>四、签约合同价与合同价格形式</w:t>
      </w:r>
      <w:r>
        <w:rPr>
          <w:rFonts w:hint="eastAsia" w:ascii="宋体" w:hAnsi="宋体" w:eastAsia="宋体" w:cs="宋体"/>
          <w:color w:val="000000"/>
          <w:sz w:val="24"/>
          <w:szCs w:val="24"/>
        </w:rPr>
        <w:tab/>
      </w:r>
    </w:p>
    <w:p w14:paraId="40C8851D">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1.签约合同价为：</w:t>
      </w:r>
    </w:p>
    <w:p w14:paraId="3D1E4618">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           ）(小写：          元)；</w:t>
      </w:r>
    </w:p>
    <w:p w14:paraId="73364723">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其中：</w:t>
      </w:r>
    </w:p>
    <w:p w14:paraId="6484A74E">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（1）安全文明施工费：</w:t>
      </w:r>
    </w:p>
    <w:p w14:paraId="2D2E2C9B">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           ）(小写：          元)；</w:t>
      </w:r>
    </w:p>
    <w:p w14:paraId="54545AD9">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（2）材料和工程设备暂估价金额：</w:t>
      </w:r>
    </w:p>
    <w:p w14:paraId="25D470A3">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           ）(小写：          元)；</w:t>
      </w:r>
    </w:p>
    <w:p w14:paraId="7D875235">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（3）专业工程暂估价金额：</w:t>
      </w:r>
    </w:p>
    <w:p w14:paraId="26914E6D">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           ）(小写：          元)；</w:t>
      </w:r>
    </w:p>
    <w:p w14:paraId="295F8CB0">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（4）暂列金额：</w:t>
      </w:r>
    </w:p>
    <w:p w14:paraId="658246BC">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人民币（大写：           ）(小写：          元)。</w:t>
      </w:r>
    </w:p>
    <w:p w14:paraId="7ADB2FD9">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05A98592">
      <w:pPr>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五、项目经理</w:t>
      </w:r>
    </w:p>
    <w:p w14:paraId="703581BF">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0FB1ACFF">
      <w:pPr>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六、合同文件构成</w:t>
      </w:r>
    </w:p>
    <w:p w14:paraId="3E40D9BF">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本协议书与下列文件一起构成合同文件：</w:t>
      </w:r>
    </w:p>
    <w:p w14:paraId="3ECED2D8">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（1）成交通知书（如果有）；</w:t>
      </w:r>
    </w:p>
    <w:p w14:paraId="0CE2D761">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（2）响应函及其附录（如果有）； </w:t>
      </w:r>
    </w:p>
    <w:p w14:paraId="51434008">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14:paraId="14F61274">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14:paraId="5F9D82D9">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14:paraId="404663FC">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（6）已标价工程量清单或预算书；</w:t>
      </w:r>
    </w:p>
    <w:p w14:paraId="17DA481A">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（7）其他合同文件。</w:t>
      </w:r>
    </w:p>
    <w:p w14:paraId="6EA80101">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14:paraId="17D3EAE0">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28488905">
      <w:pPr>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七、承诺</w:t>
      </w:r>
    </w:p>
    <w:p w14:paraId="2A946678">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1.发包人承诺按照法律规定履行项目审批手续、筹集工程建设资金并按照合同约定的期限和方式支付合同价款。</w:t>
      </w:r>
    </w:p>
    <w:p w14:paraId="72A0A2C2">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2.承包人承诺按照法律规定及合同约定组织完成工程施工，确保工程质量和安全，不进行转包及违法分包，并在缺陷责任期及保修期内承担相应的工程维修责任。</w:t>
      </w:r>
    </w:p>
    <w:p w14:paraId="1B4F7721">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3.发包人和承包人通过招投标形式签订合同的，双方理解并承诺不再就同一工程另行签订与合同实质性内容相背离的协议。</w:t>
      </w:r>
    </w:p>
    <w:p w14:paraId="36D7F5F9">
      <w:pPr>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color w:val="000000"/>
          <w:sz w:val="24"/>
          <w:szCs w:val="24"/>
        </w:rPr>
      </w:pPr>
      <w:r>
        <w:rPr>
          <w:rFonts w:hint="eastAsia" w:ascii="宋体" w:hAnsi="宋体" w:eastAsia="宋体" w:cs="宋体"/>
          <w:b/>
          <w:color w:val="000000"/>
          <w:sz w:val="24"/>
          <w:szCs w:val="24"/>
        </w:rPr>
        <w:t>八、词语含义</w:t>
      </w:r>
    </w:p>
    <w:p w14:paraId="644B35E3">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本协议书中词语含义与第二部分通用合同条款中赋予的含义相同。</w:t>
      </w:r>
    </w:p>
    <w:p w14:paraId="3FCF86BA">
      <w:pPr>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九、签订时间</w:t>
      </w:r>
    </w:p>
    <w:p w14:paraId="37827138">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本合同于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日签订。</w:t>
      </w:r>
    </w:p>
    <w:p w14:paraId="46F884DC">
      <w:pPr>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十、签订地点</w:t>
      </w:r>
    </w:p>
    <w:p w14:paraId="4C31BCCF">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本合同在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签订。</w:t>
      </w:r>
    </w:p>
    <w:p w14:paraId="02A25198">
      <w:pPr>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十一、补充协议</w:t>
      </w:r>
    </w:p>
    <w:p w14:paraId="0514E7F5">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color w:val="000000"/>
          <w:sz w:val="24"/>
          <w:szCs w:val="24"/>
        </w:rPr>
      </w:pPr>
      <w:r>
        <w:rPr>
          <w:rFonts w:hint="eastAsia" w:ascii="宋体" w:hAnsi="宋体" w:eastAsia="宋体" w:cs="宋体"/>
          <w:color w:val="000000"/>
          <w:sz w:val="24"/>
          <w:szCs w:val="24"/>
        </w:rPr>
        <w:t>合同未尽事宜，合同当事人另行签订补充协议，补充协议是合同的组成部分。</w:t>
      </w:r>
    </w:p>
    <w:p w14:paraId="332D5774">
      <w:pPr>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十二、合同生效</w:t>
      </w:r>
    </w:p>
    <w:p w14:paraId="6D1202C4">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本合同自</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生效。</w:t>
      </w:r>
    </w:p>
    <w:p w14:paraId="024EEFC4">
      <w:pPr>
        <w:pageBreakBefore w:val="0"/>
        <w:widowControl w:val="0"/>
        <w:kinsoku/>
        <w:wordWrap/>
        <w:overflowPunct/>
        <w:topLinePunct w:val="0"/>
        <w:autoSpaceDE/>
        <w:autoSpaceDN/>
        <w:bidi w:val="0"/>
        <w:adjustRightInd/>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十三、合同份数</w:t>
      </w:r>
    </w:p>
    <w:p w14:paraId="5BE68B11">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本合同一式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份，均具有同等法律效力，发包人执</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份，承包人执</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份。</w:t>
      </w:r>
    </w:p>
    <w:p w14:paraId="0FF9DCC1">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  (公章)                 承包人：  (公章)</w:t>
      </w:r>
    </w:p>
    <w:p w14:paraId="215DBD9A">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       法定代表人或其委托代理人：</w:t>
      </w:r>
    </w:p>
    <w:p w14:paraId="5A98F9C0">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（签字）                         （签字）</w:t>
      </w:r>
    </w:p>
    <w:p w14:paraId="4529105B">
      <w:pPr>
        <w:pageBreakBefore w:val="0"/>
        <w:widowControl w:val="0"/>
        <w:tabs>
          <w:tab w:val="left" w:pos="4410"/>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p>
    <w:p w14:paraId="1E5A5C66">
      <w:pPr>
        <w:pageBreakBefore w:val="0"/>
        <w:widowControl w:val="0"/>
        <w:tabs>
          <w:tab w:val="left" w:pos="4410"/>
        </w:tabs>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 xml:space="preserve">            组织机构代码：</w:t>
      </w:r>
      <w:r>
        <w:rPr>
          <w:rFonts w:hint="eastAsia" w:ascii="宋体" w:hAnsi="宋体" w:eastAsia="宋体" w:cs="宋体"/>
          <w:color w:val="000000"/>
          <w:sz w:val="24"/>
          <w:szCs w:val="24"/>
          <w:u w:val="single"/>
        </w:rPr>
        <w:t xml:space="preserve">      </w:t>
      </w:r>
    </w:p>
    <w:p w14:paraId="05327A55">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w:t>
      </w:r>
    </w:p>
    <w:p w14:paraId="2AB02F66">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14:paraId="1C85A109">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 xml:space="preserve">         法定代表人：</w:t>
      </w:r>
      <w:r>
        <w:rPr>
          <w:rFonts w:hint="eastAsia" w:ascii="宋体" w:hAnsi="宋体" w:eastAsia="宋体" w:cs="宋体"/>
          <w:color w:val="000000"/>
          <w:sz w:val="24"/>
          <w:szCs w:val="24"/>
          <w:u w:val="single"/>
        </w:rPr>
        <w:t>        </w:t>
      </w:r>
    </w:p>
    <w:p w14:paraId="534D1773">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w:t>
      </w:r>
      <w:r>
        <w:rPr>
          <w:rFonts w:hint="eastAsia" w:ascii="宋体" w:hAnsi="宋体" w:eastAsia="宋体" w:cs="宋体"/>
          <w:color w:val="000000"/>
          <w:sz w:val="24"/>
          <w:szCs w:val="24"/>
          <w:u w:val="single"/>
        </w:rPr>
        <w:t xml:space="preserve">          </w:t>
      </w:r>
    </w:p>
    <w:p w14:paraId="09DDF54D">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 xml:space="preserve">         电  话： </w:t>
      </w:r>
      <w:r>
        <w:rPr>
          <w:rFonts w:hint="eastAsia" w:ascii="宋体" w:hAnsi="宋体" w:eastAsia="宋体" w:cs="宋体"/>
          <w:color w:val="000000"/>
          <w:sz w:val="24"/>
          <w:szCs w:val="24"/>
          <w:u w:val="single"/>
        </w:rPr>
        <w:t></w:t>
      </w:r>
    </w:p>
    <w:p w14:paraId="486A4FD8">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   </w:t>
      </w:r>
    </w:p>
    <w:p w14:paraId="7FF60A88">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 xml:space="preserve">           电子信箱：</w:t>
      </w:r>
      <w:r>
        <w:rPr>
          <w:rFonts w:hint="eastAsia" w:ascii="宋体" w:hAnsi="宋体" w:eastAsia="宋体" w:cs="宋体"/>
          <w:color w:val="000000"/>
          <w:sz w:val="24"/>
          <w:szCs w:val="24"/>
          <w:u w:val="single"/>
        </w:rPr>
        <w:t></w:t>
      </w:r>
    </w:p>
    <w:p w14:paraId="07D5A6F5">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 xml:space="preserve">         开户银行： </w:t>
      </w:r>
      <w:r>
        <w:rPr>
          <w:rFonts w:hint="eastAsia" w:ascii="宋体" w:hAnsi="宋体" w:eastAsia="宋体" w:cs="宋体"/>
          <w:color w:val="000000"/>
          <w:sz w:val="24"/>
          <w:szCs w:val="24"/>
          <w:u w:val="single"/>
        </w:rPr>
        <w:t xml:space="preserve">  </w:t>
      </w:r>
    </w:p>
    <w:p w14:paraId="1FF47CA4">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 xml:space="preserve">         账  号： </w:t>
      </w:r>
      <w:r>
        <w:rPr>
          <w:rFonts w:hint="eastAsia" w:ascii="宋体" w:hAnsi="宋体" w:eastAsia="宋体" w:cs="宋体"/>
          <w:color w:val="000000"/>
          <w:sz w:val="24"/>
          <w:szCs w:val="24"/>
          <w:u w:val="single"/>
        </w:rPr>
        <w:t></w:t>
      </w:r>
    </w:p>
    <w:p w14:paraId="0FA8AE7D">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bCs/>
          <w:color w:val="000000"/>
          <w:kern w:val="2"/>
          <w:sz w:val="24"/>
          <w:szCs w:val="24"/>
        </w:rPr>
      </w:pPr>
      <w:r>
        <w:rPr>
          <w:rFonts w:hint="eastAsia" w:ascii="宋体" w:hAnsi="宋体" w:eastAsia="宋体" w:cs="宋体"/>
          <w:color w:val="000000"/>
          <w:sz w:val="24"/>
          <w:szCs w:val="24"/>
        </w:rPr>
        <w:t>日  期：                         日  期：</w:t>
      </w:r>
      <w:bookmarkStart w:id="110" w:name="_Toc17058"/>
    </w:p>
    <w:p w14:paraId="478A826A">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cs="宋体"/>
          <w:b/>
          <w:bCs/>
          <w:color w:val="000000"/>
          <w:kern w:val="2"/>
          <w:sz w:val="30"/>
          <w:szCs w:val="30"/>
        </w:rPr>
      </w:pPr>
    </w:p>
    <w:p w14:paraId="5115F127">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cs="宋体"/>
          <w:b/>
          <w:bCs/>
          <w:color w:val="000000"/>
          <w:kern w:val="2"/>
          <w:sz w:val="30"/>
          <w:szCs w:val="30"/>
        </w:rPr>
      </w:pPr>
    </w:p>
    <w:p w14:paraId="448DAD01">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cs="宋体"/>
          <w:b/>
          <w:bCs/>
          <w:color w:val="000000"/>
          <w:kern w:val="2"/>
          <w:sz w:val="30"/>
          <w:szCs w:val="30"/>
        </w:rPr>
      </w:pPr>
      <w:r>
        <w:rPr>
          <w:rFonts w:hint="eastAsia" w:cs="宋体"/>
          <w:b/>
          <w:bCs/>
          <w:color w:val="000000"/>
          <w:kern w:val="2"/>
          <w:sz w:val="30"/>
          <w:szCs w:val="30"/>
        </w:rPr>
        <w:t>第二部分</w:t>
      </w:r>
      <w:r>
        <w:rPr>
          <w:rFonts w:hint="eastAsia" w:cs="宋体"/>
          <w:b/>
          <w:bCs/>
          <w:color w:val="000000"/>
          <w:kern w:val="2"/>
          <w:sz w:val="30"/>
          <w:szCs w:val="30"/>
          <w:lang w:val="en-US" w:eastAsia="zh-CN"/>
        </w:rPr>
        <w:t xml:space="preserve"> </w:t>
      </w:r>
      <w:r>
        <w:rPr>
          <w:rFonts w:hint="eastAsia" w:cs="宋体"/>
          <w:b/>
          <w:bCs/>
          <w:color w:val="000000"/>
          <w:kern w:val="2"/>
          <w:sz w:val="30"/>
          <w:szCs w:val="30"/>
        </w:rPr>
        <w:t>通用条款</w:t>
      </w:r>
      <w:bookmarkEnd w:id="110"/>
    </w:p>
    <w:p w14:paraId="6D8C2662">
      <w:pPr>
        <w:pStyle w:val="2"/>
        <w:keepNext w:val="0"/>
        <w:keepLines w:val="0"/>
        <w:pageBreakBefore w:val="0"/>
        <w:kinsoku/>
        <w:wordWrap/>
        <w:overflowPunct/>
        <w:topLinePunct w:val="0"/>
        <w:autoSpaceDE/>
        <w:autoSpaceDN/>
        <w:bidi w:val="0"/>
        <w:adjustRightInd/>
        <w:snapToGrid/>
        <w:ind w:firstLine="0"/>
        <w:textAlignment w:val="auto"/>
        <w:outlineLvl w:val="9"/>
        <w:rPr>
          <w:color w:val="000000"/>
        </w:rPr>
      </w:pPr>
    </w:p>
    <w:p w14:paraId="0E4F5952">
      <w:pPr>
        <w:keepNext w:val="0"/>
        <w:keepLines w:val="0"/>
        <w:pageBreakBefore w:val="0"/>
        <w:widowControl/>
        <w:kinsoku/>
        <w:wordWrap/>
        <w:overflowPunct/>
        <w:topLinePunct w:val="0"/>
        <w:autoSpaceDE/>
        <w:autoSpaceDN/>
        <w:bidi w:val="0"/>
        <w:adjustRightInd/>
        <w:snapToGrid/>
        <w:spacing w:line="540" w:lineRule="exact"/>
        <w:ind w:firstLine="759"/>
        <w:jc w:val="left"/>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本合同通用条款采用中华人民共和国住房和城乡建设部市场监管总局关于印发建设项目工程总承包合同（示范文本）（GF-2020-0216）第二部分《通用条款》</w:t>
      </w:r>
    </w:p>
    <w:p w14:paraId="4168F1B6">
      <w:pPr>
        <w:spacing w:line="540" w:lineRule="exact"/>
        <w:ind w:firstLine="759"/>
        <w:rPr>
          <w:rFonts w:hint="eastAsia" w:ascii="宋体" w:hAnsi="宋体"/>
          <w:color w:val="000000"/>
          <w:sz w:val="24"/>
        </w:rPr>
      </w:pPr>
    </w:p>
    <w:p w14:paraId="48C09B7C">
      <w:pPr>
        <w:spacing w:line="540" w:lineRule="exact"/>
        <w:ind w:firstLine="759"/>
        <w:rPr>
          <w:rFonts w:hint="eastAsia" w:ascii="宋体" w:hAnsi="宋体"/>
          <w:color w:val="000000"/>
          <w:sz w:val="24"/>
        </w:rPr>
      </w:pPr>
    </w:p>
    <w:p w14:paraId="05002593">
      <w:pPr>
        <w:spacing w:line="540" w:lineRule="exact"/>
        <w:ind w:firstLine="759"/>
        <w:rPr>
          <w:rFonts w:hint="eastAsia" w:ascii="宋体" w:hAnsi="宋体"/>
          <w:color w:val="000000"/>
          <w:sz w:val="24"/>
        </w:rPr>
      </w:pPr>
    </w:p>
    <w:p w14:paraId="0010CAC6">
      <w:pPr>
        <w:spacing w:line="540" w:lineRule="exact"/>
        <w:ind w:firstLine="759"/>
        <w:rPr>
          <w:rFonts w:hint="eastAsia" w:ascii="宋体" w:hAnsi="宋体"/>
          <w:color w:val="000000"/>
          <w:sz w:val="24"/>
        </w:rPr>
      </w:pPr>
    </w:p>
    <w:p w14:paraId="266DA5EC">
      <w:pPr>
        <w:spacing w:line="540" w:lineRule="exact"/>
        <w:ind w:firstLine="759"/>
        <w:rPr>
          <w:rFonts w:hint="eastAsia" w:ascii="宋体" w:hAnsi="宋体"/>
          <w:color w:val="000000"/>
          <w:sz w:val="24"/>
        </w:rPr>
      </w:pPr>
    </w:p>
    <w:p w14:paraId="67240789">
      <w:pPr>
        <w:spacing w:line="540" w:lineRule="exact"/>
        <w:ind w:firstLine="759"/>
        <w:rPr>
          <w:rFonts w:hint="eastAsia" w:ascii="宋体" w:hAnsi="宋体"/>
          <w:color w:val="000000"/>
          <w:sz w:val="24"/>
        </w:rPr>
      </w:pPr>
    </w:p>
    <w:p w14:paraId="6EF010BA">
      <w:pPr>
        <w:spacing w:line="540" w:lineRule="exact"/>
        <w:ind w:firstLine="759"/>
        <w:rPr>
          <w:rFonts w:hint="eastAsia" w:ascii="宋体" w:hAnsi="宋体"/>
          <w:color w:val="000000"/>
          <w:sz w:val="24"/>
        </w:rPr>
      </w:pPr>
    </w:p>
    <w:p w14:paraId="03EBD68E">
      <w:pPr>
        <w:spacing w:line="540" w:lineRule="exact"/>
        <w:ind w:firstLine="759"/>
        <w:rPr>
          <w:rFonts w:hint="eastAsia" w:ascii="宋体" w:hAnsi="宋体"/>
          <w:color w:val="000000"/>
          <w:sz w:val="24"/>
        </w:rPr>
      </w:pPr>
    </w:p>
    <w:p w14:paraId="0FD80D3E">
      <w:pPr>
        <w:spacing w:line="540" w:lineRule="exact"/>
        <w:ind w:firstLine="759"/>
        <w:rPr>
          <w:rFonts w:hint="eastAsia" w:ascii="宋体" w:hAnsi="宋体"/>
          <w:color w:val="000000"/>
          <w:sz w:val="24"/>
        </w:rPr>
      </w:pPr>
    </w:p>
    <w:p w14:paraId="79B08CD9">
      <w:pPr>
        <w:spacing w:line="540" w:lineRule="exact"/>
        <w:ind w:firstLine="759"/>
        <w:rPr>
          <w:rFonts w:hint="eastAsia" w:ascii="宋体" w:hAnsi="宋体"/>
          <w:color w:val="000000"/>
          <w:sz w:val="24"/>
        </w:rPr>
      </w:pPr>
    </w:p>
    <w:p w14:paraId="3108DAAB">
      <w:pPr>
        <w:spacing w:line="540" w:lineRule="exact"/>
        <w:ind w:firstLine="759"/>
        <w:rPr>
          <w:rFonts w:hint="eastAsia" w:ascii="宋体" w:hAnsi="宋体"/>
          <w:color w:val="000000"/>
          <w:sz w:val="24"/>
        </w:rPr>
      </w:pPr>
    </w:p>
    <w:p w14:paraId="6108D885">
      <w:pPr>
        <w:spacing w:line="540" w:lineRule="exact"/>
        <w:ind w:firstLine="759"/>
        <w:rPr>
          <w:rFonts w:hint="eastAsia" w:ascii="宋体" w:hAnsi="宋体"/>
          <w:color w:val="000000"/>
          <w:sz w:val="24"/>
        </w:rPr>
      </w:pPr>
    </w:p>
    <w:p w14:paraId="0D7E73D1">
      <w:pPr>
        <w:spacing w:line="540" w:lineRule="exact"/>
        <w:ind w:firstLine="759"/>
        <w:rPr>
          <w:rFonts w:hint="eastAsia" w:ascii="宋体" w:hAnsi="宋体"/>
          <w:color w:val="000000"/>
          <w:sz w:val="24"/>
        </w:rPr>
      </w:pPr>
    </w:p>
    <w:p w14:paraId="441AA4D7">
      <w:pPr>
        <w:spacing w:line="540" w:lineRule="exact"/>
        <w:ind w:firstLine="759"/>
        <w:rPr>
          <w:rFonts w:hint="eastAsia" w:ascii="宋体" w:hAnsi="宋体"/>
          <w:color w:val="000000"/>
          <w:sz w:val="24"/>
        </w:rPr>
      </w:pPr>
    </w:p>
    <w:p w14:paraId="3F85B785">
      <w:pPr>
        <w:spacing w:line="540" w:lineRule="exact"/>
        <w:ind w:firstLine="759"/>
        <w:rPr>
          <w:rFonts w:hint="eastAsia" w:ascii="宋体" w:hAnsi="宋体"/>
          <w:color w:val="000000"/>
          <w:sz w:val="24"/>
        </w:rPr>
      </w:pPr>
    </w:p>
    <w:p w14:paraId="65203B54">
      <w:pPr>
        <w:spacing w:line="540" w:lineRule="exact"/>
        <w:ind w:firstLine="759"/>
        <w:rPr>
          <w:rFonts w:hint="eastAsia" w:ascii="宋体" w:hAnsi="宋体"/>
          <w:color w:val="000000"/>
          <w:sz w:val="24"/>
        </w:rPr>
      </w:pPr>
    </w:p>
    <w:p w14:paraId="7D4B75AC">
      <w:pPr>
        <w:spacing w:line="540" w:lineRule="exact"/>
        <w:ind w:firstLine="759"/>
        <w:rPr>
          <w:rFonts w:hint="eastAsia" w:ascii="宋体" w:hAnsi="宋体"/>
          <w:color w:val="000000"/>
          <w:sz w:val="24"/>
        </w:rPr>
      </w:pPr>
    </w:p>
    <w:p w14:paraId="6EF8A425">
      <w:pPr>
        <w:spacing w:line="540" w:lineRule="exact"/>
        <w:ind w:firstLine="759"/>
        <w:rPr>
          <w:rFonts w:hint="eastAsia" w:ascii="宋体" w:hAnsi="宋体"/>
          <w:color w:val="000000"/>
          <w:sz w:val="24"/>
        </w:rPr>
      </w:pPr>
    </w:p>
    <w:p w14:paraId="726F4FEC">
      <w:pPr>
        <w:spacing w:line="540" w:lineRule="exact"/>
        <w:ind w:firstLine="759"/>
        <w:rPr>
          <w:rFonts w:hint="eastAsia" w:ascii="宋体" w:hAnsi="宋体"/>
          <w:color w:val="000000"/>
          <w:sz w:val="24"/>
        </w:rPr>
      </w:pPr>
    </w:p>
    <w:p w14:paraId="647DFE18">
      <w:pPr>
        <w:spacing w:line="540" w:lineRule="exact"/>
        <w:ind w:firstLine="759"/>
        <w:rPr>
          <w:rFonts w:hint="eastAsia" w:ascii="宋体" w:hAnsi="宋体"/>
          <w:color w:val="000000"/>
          <w:sz w:val="24"/>
        </w:rPr>
      </w:pPr>
    </w:p>
    <w:p w14:paraId="0CFB8343">
      <w:pPr>
        <w:spacing w:line="540" w:lineRule="exact"/>
        <w:ind w:firstLine="759"/>
        <w:rPr>
          <w:rFonts w:hint="eastAsia" w:ascii="宋体" w:hAnsi="宋体"/>
          <w:color w:val="000000"/>
          <w:sz w:val="24"/>
        </w:rPr>
      </w:pPr>
    </w:p>
    <w:p w14:paraId="7DBCB953">
      <w:pPr>
        <w:keepNext/>
        <w:keepLines/>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cs="宋体"/>
          <w:b/>
          <w:bCs/>
          <w:color w:val="000000"/>
          <w:sz w:val="30"/>
          <w:szCs w:val="30"/>
        </w:rPr>
      </w:pPr>
      <w:bookmarkStart w:id="111" w:name="_Toc423358135"/>
      <w:bookmarkStart w:id="112" w:name="_Toc17391"/>
      <w:bookmarkStart w:id="113" w:name="_Toc421698387"/>
      <w:bookmarkStart w:id="114" w:name="_Toc421805020"/>
      <w:bookmarkStart w:id="115" w:name="_Toc468276937"/>
      <w:r>
        <w:rPr>
          <w:rFonts w:hint="eastAsia" w:cs="宋体"/>
          <w:b/>
          <w:bCs/>
          <w:color w:val="000000"/>
          <w:sz w:val="30"/>
          <w:szCs w:val="30"/>
        </w:rPr>
        <w:t>第三部分 专用合同条款</w:t>
      </w:r>
      <w:bookmarkEnd w:id="111"/>
      <w:bookmarkEnd w:id="112"/>
      <w:bookmarkEnd w:id="113"/>
      <w:bookmarkEnd w:id="114"/>
      <w:bookmarkEnd w:id="115"/>
    </w:p>
    <w:p w14:paraId="7D8A4F6D">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116" w:name="_Toc296347155"/>
      <w:bookmarkStart w:id="117" w:name="_Toc296890984"/>
      <w:bookmarkStart w:id="118" w:name="_Toc297048342"/>
      <w:bookmarkStart w:id="119" w:name="_Toc292559361"/>
      <w:bookmarkStart w:id="120" w:name="_Toc296346657"/>
      <w:bookmarkStart w:id="121" w:name="_Toc296503156"/>
      <w:bookmarkStart w:id="122" w:name="_Toc292559866"/>
      <w:bookmarkStart w:id="123" w:name="_Toc297120456"/>
      <w:bookmarkStart w:id="124" w:name="_Toc296944495"/>
      <w:bookmarkStart w:id="125" w:name="_Toc296891196"/>
      <w:r>
        <w:rPr>
          <w:rFonts w:hint="eastAsia" w:ascii="宋体" w:hAnsi="宋体" w:eastAsia="宋体" w:cs="宋体"/>
          <w:b w:val="0"/>
          <w:color w:val="000000"/>
          <w:sz w:val="24"/>
          <w:szCs w:val="24"/>
        </w:rPr>
        <w:t>1.一般约定</w:t>
      </w:r>
    </w:p>
    <w:bookmarkEnd w:id="116"/>
    <w:bookmarkEnd w:id="117"/>
    <w:bookmarkEnd w:id="118"/>
    <w:bookmarkEnd w:id="119"/>
    <w:bookmarkEnd w:id="120"/>
    <w:bookmarkEnd w:id="121"/>
    <w:bookmarkEnd w:id="122"/>
    <w:bookmarkEnd w:id="123"/>
    <w:bookmarkEnd w:id="124"/>
    <w:bookmarkEnd w:id="125"/>
    <w:p w14:paraId="13993DCE">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 词语定义</w:t>
      </w:r>
    </w:p>
    <w:p w14:paraId="3A0093B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1.1.1合同</w:t>
      </w:r>
    </w:p>
    <w:p w14:paraId="693BFEF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1.1.1.10其他合同文件包括：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B7F35F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1.1.2 合同当事人及其他相关方</w:t>
      </w:r>
    </w:p>
    <w:p w14:paraId="7D01D6A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1.1.2.4监理人：</w:t>
      </w:r>
    </w:p>
    <w:p w14:paraId="61B51F3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DDE717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资质类别和等级：</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46DF94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E41F8E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59AA5B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953003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1.1.2.5 设计人：</w:t>
      </w:r>
    </w:p>
    <w:p w14:paraId="53616B3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14:paraId="001440E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资质类别和等级：</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7B622FF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203F5D5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14:paraId="084CC23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6183633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1.1.3 工程和设备</w:t>
      </w:r>
    </w:p>
    <w:p w14:paraId="2B692B9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1.1.3.7 作为施工现场组成部分的其他场所包括：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4A39B7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1.1.3.9 永久占地包括：</w:t>
      </w:r>
      <w:r>
        <w:rPr>
          <w:rFonts w:hint="eastAsia" w:ascii="宋体" w:hAnsi="宋体" w:eastAsia="宋体" w:cs="宋体"/>
          <w:color w:val="000000"/>
          <w:sz w:val="24"/>
          <w:szCs w:val="24"/>
          <w:u w:val="single"/>
        </w:rPr>
        <w:t xml:space="preserve">                        </w:t>
      </w:r>
      <w:r>
        <w:rPr>
          <w:rFonts w:hint="eastAsia" w:ascii="宋体" w:hAnsi="宋体" w:eastAsia="宋体" w:cs="宋体"/>
          <w:color w:val="000000"/>
          <w:sz w:val="24"/>
          <w:szCs w:val="24"/>
        </w:rPr>
        <w:t>。</w:t>
      </w:r>
    </w:p>
    <w:p w14:paraId="535F32C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1.1.3.10 临时占地包括：</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14:paraId="7F389BB6">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1.3法律 </w:t>
      </w:r>
    </w:p>
    <w:p w14:paraId="4B0B74DB">
      <w:pPr>
        <w:pageBreakBefore w:val="0"/>
        <w:widowControl w:val="0"/>
        <w:kinsoku/>
        <w:wordWrap/>
        <w:overflowPunct/>
        <w:topLinePunct w:val="0"/>
        <w:autoSpaceDE w:val="0"/>
        <w:autoSpaceDN w:val="0"/>
        <w:bidi w:val="0"/>
        <w:adjustRightInd w:val="0"/>
        <w:snapToGrid/>
        <w:spacing w:line="360" w:lineRule="auto"/>
        <w:ind w:left="596" w:leftChars="284"/>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适用于合同的其他规范性文件：</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407A6F57">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1.4 标准和规范</w:t>
      </w:r>
    </w:p>
    <w:p w14:paraId="767CC346">
      <w:pPr>
        <w:pageBreakBefore w:val="0"/>
        <w:widowControl w:val="0"/>
        <w:kinsoku/>
        <w:wordWrap/>
        <w:overflowPunct/>
        <w:topLinePunct w:val="0"/>
        <w:bidi w:val="0"/>
        <w:snapToGrid/>
        <w:spacing w:line="360" w:lineRule="auto"/>
        <w:ind w:left="596" w:leftChars="284"/>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1.4.1适用于工程的标准规范包括：</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311574C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1.4.2 发包人提供国外标准、规范的名称：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ED0515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发包人提供国外标准、规范的份数：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025B0A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发包人提供国外标准、规范的名称：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9DBBAE6">
      <w:pPr>
        <w:pageBreakBefore w:val="0"/>
        <w:widowControl w:val="0"/>
        <w:kinsoku/>
        <w:wordWrap/>
        <w:overflowPunct/>
        <w:topLinePunct w:val="0"/>
        <w:bidi w:val="0"/>
        <w:snapToGrid/>
        <w:spacing w:line="360" w:lineRule="auto"/>
        <w:ind w:left="596" w:leftChars="284"/>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1.4.3发包人对工程的技术标准和功能要求的特殊要求：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1B595AC">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1.5 合同文件的优先顺序</w:t>
      </w:r>
    </w:p>
    <w:p w14:paraId="0D7416F0">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合同文件组成及优先顺序为：</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48B34165">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 图纸和承包人文件</w:t>
      </w:r>
      <w:r>
        <w:rPr>
          <w:rFonts w:hint="eastAsia" w:ascii="宋体" w:hAnsi="宋体" w:eastAsia="宋体" w:cs="宋体"/>
          <w:color w:val="000000"/>
          <w:sz w:val="24"/>
          <w:szCs w:val="24"/>
        </w:rPr>
        <w:tab/>
      </w:r>
    </w:p>
    <w:p w14:paraId="0295E716">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1.6.1 图纸的提供</w:t>
      </w:r>
    </w:p>
    <w:p w14:paraId="454DBC6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发包人向承包人提供图纸的期限：</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7723F17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发包人向承包人提供图纸的数量：</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64C842B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发包人向承包人提供图纸的内容：</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3168411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1.6.4 承包人文件</w:t>
      </w:r>
    </w:p>
    <w:p w14:paraId="5A547D6E">
      <w:pPr>
        <w:pageBreakBefore w:val="0"/>
        <w:widowControl w:val="0"/>
        <w:kinsoku/>
        <w:wordWrap/>
        <w:overflowPunct/>
        <w:topLinePunct w:val="0"/>
        <w:bidi w:val="0"/>
        <w:snapToGrid/>
        <w:spacing w:line="360" w:lineRule="auto"/>
        <w:ind w:left="596" w:leftChars="284"/>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需要由承包人提供的文件，包括：</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5056D49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承包人提供的文件的期限为：</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14:paraId="60BEDC6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承包人提供的文件的数量为：</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19B87A4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承包人提供的文件的形式为：</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4170672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发包人审批承包人文件的期限：</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5BF1A20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1.6.5 现场图纸准备</w:t>
      </w:r>
    </w:p>
    <w:p w14:paraId="2F09858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关于现场图纸准备的约定：</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433C10FE">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1.7 联络</w:t>
      </w:r>
    </w:p>
    <w:p w14:paraId="080DECE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1.7.1发包人和承包人应当在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天内将与合同有关的通知、批准、证明、证书、指示、指令、要求、请求、同意、意见、确定和决定等书面函件送达对方当事人。</w:t>
      </w:r>
    </w:p>
    <w:p w14:paraId="1EC0D91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1.7.2 发包人接收文件的地点：</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14:paraId="729A544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发包人指定的接收人为：</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14:paraId="759C1DE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承包人接收文件的地点：</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5C6751D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承包人指定的接收人为：</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02A8F35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监理人接收文件的地点：</w:t>
      </w:r>
      <w:r>
        <w:rPr>
          <w:rFonts w:hint="eastAsia" w:ascii="宋体" w:hAnsi="宋体" w:eastAsia="宋体" w:cs="宋体"/>
          <w:color w:val="000000"/>
          <w:sz w:val="24"/>
          <w:szCs w:val="24"/>
          <w:u w:val="single"/>
        </w:rPr>
        <w:t>                   </w:t>
      </w:r>
      <w:r>
        <w:rPr>
          <w:rFonts w:hint="eastAsia" w:ascii="宋体" w:hAnsi="宋体" w:eastAsia="宋体" w:cs="宋体"/>
          <w:color w:val="000000"/>
          <w:sz w:val="24"/>
          <w:szCs w:val="24"/>
        </w:rPr>
        <w:t>；</w:t>
      </w:r>
    </w:p>
    <w:p w14:paraId="5E26E0D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监理人指定的接收人为：</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14:paraId="7CD107B2">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1.10 交通运输</w:t>
      </w:r>
    </w:p>
    <w:p w14:paraId="03B7374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126" w:name="_Toc318581155"/>
      <w:bookmarkStart w:id="127" w:name="_Toc303539100"/>
      <w:bookmarkStart w:id="128" w:name="_Toc312677986"/>
      <w:bookmarkStart w:id="129" w:name="_Toc300934943"/>
      <w:bookmarkStart w:id="130" w:name="_Toc304295521"/>
      <w:r>
        <w:rPr>
          <w:rFonts w:hint="eastAsia" w:ascii="宋体" w:hAnsi="宋体" w:eastAsia="宋体" w:cs="宋体"/>
          <w:color w:val="000000"/>
          <w:sz w:val="24"/>
          <w:szCs w:val="24"/>
        </w:rPr>
        <w:t>.10.1 出入现场的权利</w:t>
      </w:r>
    </w:p>
    <w:p w14:paraId="2894FC47">
      <w:pPr>
        <w:pageBreakBefore w:val="0"/>
        <w:widowControl w:val="0"/>
        <w:kinsoku/>
        <w:wordWrap/>
        <w:overflowPunct/>
        <w:topLinePunct w:val="0"/>
        <w:bidi w:val="0"/>
        <w:snapToGrid/>
        <w:spacing w:line="360" w:lineRule="auto"/>
        <w:ind w:left="596" w:leftChars="284"/>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关于出入现场的权利的约定：</w:t>
      </w:r>
      <w:r>
        <w:rPr>
          <w:rFonts w:hint="eastAsia" w:ascii="宋体" w:hAnsi="宋体" w:eastAsia="宋体" w:cs="宋体"/>
          <w:color w:val="000000"/>
          <w:sz w:val="24"/>
          <w:szCs w:val="24"/>
          <w:u w:val="single"/>
        </w:rPr>
        <w:t xml:space="preserve">      </w:t>
      </w:r>
      <w:r>
        <w:rPr>
          <w:rFonts w:hint="eastAsia" w:ascii="宋体" w:hAnsi="宋体" w:eastAsia="宋体" w:cs="宋体"/>
          <w:color w:val="000000"/>
          <w:sz w:val="24"/>
          <w:szCs w:val="24"/>
        </w:rPr>
        <w:t>。</w:t>
      </w:r>
    </w:p>
    <w:bookmarkEnd w:id="126"/>
    <w:bookmarkEnd w:id="127"/>
    <w:bookmarkEnd w:id="128"/>
    <w:bookmarkEnd w:id="129"/>
    <w:bookmarkEnd w:id="130"/>
    <w:p w14:paraId="542AED6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131" w:name="_Toc318581156"/>
      <w:bookmarkStart w:id="132" w:name="_Toc303539101"/>
      <w:bookmarkStart w:id="133" w:name="_Toc300934944"/>
      <w:bookmarkStart w:id="134" w:name="_Toc312677987"/>
      <w:bookmarkStart w:id="135" w:name="_Toc304295522"/>
      <w:r>
        <w:rPr>
          <w:rFonts w:hint="eastAsia" w:ascii="宋体" w:hAnsi="宋体" w:eastAsia="宋体" w:cs="宋体"/>
          <w:color w:val="000000"/>
          <w:sz w:val="24"/>
          <w:szCs w:val="24"/>
        </w:rPr>
        <w:t>.10.3 场内交通</w:t>
      </w:r>
    </w:p>
    <w:p w14:paraId="6BDC5B1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关于场外交通和场内交通的边界的约定：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652E397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关于发包人向承包人免费提供满足工程施工需要的场内道路和交通设施的约定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bookmarkEnd w:id="131"/>
      <w:bookmarkEnd w:id="132"/>
      <w:bookmarkEnd w:id="133"/>
      <w:bookmarkEnd w:id="134"/>
      <w:bookmarkEnd w:id="135"/>
      <w:bookmarkStart w:id="136" w:name="_Toc318581157"/>
    </w:p>
    <w:p w14:paraId="6676D7D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1.10.4超大件和超重件的运输</w:t>
      </w:r>
    </w:p>
    <w:p w14:paraId="49A7084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运输超大件或超重件所需的道路和桥梁临时加固改造费用和其他有关费用由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承担。</w:t>
      </w:r>
    </w:p>
    <w:bookmarkEnd w:id="136"/>
    <w:p w14:paraId="2E00292A">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1.11 知识产权</w:t>
      </w:r>
    </w:p>
    <w:p w14:paraId="34265AD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14:paraId="2EEE00A0">
      <w:pPr>
        <w:pageBreakBefore w:val="0"/>
        <w:widowControl w:val="0"/>
        <w:kinsoku/>
        <w:wordWrap/>
        <w:overflowPunct/>
        <w:topLinePunct w:val="0"/>
        <w:bidi w:val="0"/>
        <w:snapToGrid/>
        <w:spacing w:line="360" w:lineRule="auto"/>
        <w:ind w:left="596" w:leftChars="284"/>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关于发包人提供的上述文件的使用限制的要求：</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12EDB457">
      <w:pPr>
        <w:pageBreakBefore w:val="0"/>
        <w:widowControl w:val="0"/>
        <w:kinsoku/>
        <w:wordWrap/>
        <w:overflowPunct/>
        <w:topLinePunct w:val="0"/>
        <w:bidi w:val="0"/>
        <w:snapToGrid/>
        <w:spacing w:line="360" w:lineRule="auto"/>
        <w:ind w:left="596" w:leftChars="284"/>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1.11.2 关于承包人为实施工程所编制文件的著作权的归属：</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6A82B13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关于承包人提供的上述文件的使用限制的要求：</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2F5BA0E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1.11.4 承包人在施工过程中所采用的专利、专有技术、技术秘密的使用费的承担方式：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3DDFDB6">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1.13工程量清单错误的修正</w:t>
      </w:r>
    </w:p>
    <w:p w14:paraId="23663C2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出现工程量清单错误时，是否调整合同价格：</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18240F5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允许调整合同价格的工程量偏差范围：</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072D8EA8">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137" w:name="_Toc351203634"/>
      <w:r>
        <w:rPr>
          <w:rFonts w:hint="eastAsia" w:ascii="宋体" w:hAnsi="宋体" w:eastAsia="宋体" w:cs="宋体"/>
          <w:b w:val="0"/>
          <w:color w:val="000000"/>
          <w:sz w:val="24"/>
          <w:szCs w:val="24"/>
        </w:rPr>
        <w:t>2</w:t>
      </w:r>
      <w:bookmarkStart w:id="138" w:name="_Toc296891197"/>
      <w:bookmarkStart w:id="139" w:name="_Toc297048343"/>
      <w:bookmarkStart w:id="140" w:name="_Toc292559867"/>
      <w:bookmarkStart w:id="141" w:name="_Toc297120457"/>
      <w:bookmarkStart w:id="142" w:name="_Toc296346658"/>
      <w:bookmarkStart w:id="143" w:name="_Toc292559362"/>
      <w:bookmarkStart w:id="144" w:name="_Toc296347156"/>
      <w:bookmarkStart w:id="145" w:name="_Toc296944496"/>
      <w:bookmarkStart w:id="146" w:name="_Toc296890985"/>
      <w:bookmarkStart w:id="147" w:name="_Toc296503157"/>
      <w:r>
        <w:rPr>
          <w:rFonts w:hint="eastAsia" w:ascii="宋体" w:hAnsi="宋体" w:eastAsia="宋体" w:cs="宋体"/>
          <w:b w:val="0"/>
          <w:color w:val="000000"/>
          <w:sz w:val="24"/>
          <w:szCs w:val="24"/>
        </w:rPr>
        <w:t>. 发包人</w:t>
      </w:r>
      <w:bookmarkEnd w:id="137"/>
    </w:p>
    <w:bookmarkEnd w:id="138"/>
    <w:bookmarkEnd w:id="139"/>
    <w:bookmarkEnd w:id="140"/>
    <w:bookmarkEnd w:id="141"/>
    <w:bookmarkEnd w:id="142"/>
    <w:bookmarkEnd w:id="143"/>
    <w:bookmarkEnd w:id="144"/>
    <w:bookmarkEnd w:id="145"/>
    <w:bookmarkEnd w:id="146"/>
    <w:bookmarkEnd w:id="147"/>
    <w:p w14:paraId="20A5850A">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2.2 发包人代表</w:t>
      </w:r>
    </w:p>
    <w:p w14:paraId="439D4F3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发包人代表：</w:t>
      </w:r>
    </w:p>
    <w:p w14:paraId="65BAE4D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37189FD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195BE2D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7B53BE3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14:paraId="09DB8E2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14:paraId="2E7A5F4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0583415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发包人对发包人代表的授权范围如下：</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7D0EA45D">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2.4 施工现场、施工条件和基础资料的提供</w:t>
      </w:r>
    </w:p>
    <w:p w14:paraId="6402CDA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2.4.1 提供施工现场</w:t>
      </w:r>
    </w:p>
    <w:p w14:paraId="466E579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关于发包人移交施工现场的期限要求：</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5EE3405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2.4.2 提供施工条件</w:t>
      </w:r>
    </w:p>
    <w:p w14:paraId="7716BF6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关于发包人应负责提供施工所需要的条件，包括：</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6E51624C">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2.5 资金来源证明及支付担保</w:t>
      </w:r>
    </w:p>
    <w:p w14:paraId="43D134B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发包人提供资金来源证明的期限要求：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C26C1B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发包人是否提供支付担保：</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6A7D310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发包人提供支付担保的形式：</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28BD9350">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148" w:name="_Toc297048344"/>
      <w:bookmarkStart w:id="149" w:name="_Toc296346659"/>
      <w:bookmarkStart w:id="150" w:name="_Toc297120458"/>
      <w:bookmarkStart w:id="151" w:name="_Toc296891198"/>
      <w:bookmarkStart w:id="152" w:name="_Toc296503158"/>
      <w:bookmarkStart w:id="153" w:name="_Toc296890986"/>
      <w:bookmarkStart w:id="154" w:name="_Toc296347157"/>
      <w:bookmarkStart w:id="155" w:name="_Toc292559363"/>
      <w:bookmarkStart w:id="156" w:name="_Toc292559868"/>
      <w:bookmarkStart w:id="157" w:name="_Toc296944497"/>
      <w:bookmarkStart w:id="158" w:name="_Toc351203635"/>
      <w:r>
        <w:rPr>
          <w:rFonts w:hint="eastAsia" w:ascii="宋体" w:hAnsi="宋体" w:eastAsia="宋体" w:cs="宋体"/>
          <w:b w:val="0"/>
          <w:color w:val="000000"/>
          <w:sz w:val="24"/>
          <w:szCs w:val="24"/>
        </w:rPr>
        <w:t>3.承包人</w:t>
      </w:r>
      <w:bookmarkEnd w:id="148"/>
      <w:bookmarkEnd w:id="149"/>
      <w:bookmarkEnd w:id="150"/>
      <w:bookmarkEnd w:id="151"/>
      <w:bookmarkEnd w:id="152"/>
      <w:bookmarkEnd w:id="153"/>
      <w:bookmarkEnd w:id="154"/>
      <w:bookmarkEnd w:id="155"/>
      <w:bookmarkEnd w:id="156"/>
      <w:bookmarkEnd w:id="157"/>
      <w:bookmarkEnd w:id="158"/>
    </w:p>
    <w:p w14:paraId="6D1EB6FE">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3.1 承包人的一般义务</w:t>
      </w:r>
    </w:p>
    <w:p w14:paraId="3B5D15F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（9）承包人提交的竣工资料的内容：</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03B5E64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承包人需要提交的竣工资料套数：</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7EEAE37E">
      <w:pPr>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承包人提交的竣工资料的费用承担：</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6380681B">
      <w:pPr>
        <w:pageBreakBefore w:val="0"/>
        <w:widowControl w:val="0"/>
        <w:kinsoku/>
        <w:wordWrap/>
        <w:overflowPunct/>
        <w:topLinePunct w:val="0"/>
        <w:bidi w:val="0"/>
        <w:snapToGrid/>
        <w:spacing w:line="360" w:lineRule="auto"/>
        <w:ind w:left="638" w:leftChars="304"/>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承包人提交的竣工资料移交时间：</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0C40563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承包人提交的竣工资料形式要求：</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227E336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（10）承包人应履行的其他义务：</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50B3DD9E">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3.2 项目经理</w:t>
      </w:r>
    </w:p>
    <w:p w14:paraId="6CA8812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3.2.1 项目经理：</w:t>
      </w:r>
    </w:p>
    <w:p w14:paraId="1EA3847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012A1B5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24B7E02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建造师执业资格等级：</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0582561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建造师注册证书号：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321099B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建造师执业印章号：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4FE876C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安全生产考核合格证书号：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44CF6D0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14:paraId="5FF847F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71BBE2B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7C3E95F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承包人对项目经理的授权范围如下：</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632152A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关于项目经理每月在施工现场的时间要求：</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14:paraId="5F1603D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承包人未提交劳动合同，以及没有为项目经理缴纳社会保险证明的违约责任：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65E0A3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项目经理未经批准，擅自离开施工现场的违约责任：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5936F0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3.2.3 承包人擅自更换项目经理的违约责任：</w:t>
      </w:r>
      <w:r>
        <w:rPr>
          <w:rFonts w:hint="eastAsia" w:ascii="宋体" w:hAnsi="宋体" w:eastAsia="宋体" w:cs="宋体"/>
          <w:color w:val="000000"/>
          <w:sz w:val="24"/>
          <w:szCs w:val="24"/>
          <w:u w:val="single"/>
        </w:rPr>
        <w:t xml:space="preserve"> 处以10万元违约金，承包人承担上述违约发包人造成的一切损失   </w:t>
      </w:r>
      <w:r>
        <w:rPr>
          <w:rFonts w:hint="eastAsia" w:ascii="宋体" w:hAnsi="宋体" w:eastAsia="宋体" w:cs="宋体"/>
          <w:color w:val="000000"/>
          <w:sz w:val="24"/>
          <w:szCs w:val="24"/>
        </w:rPr>
        <w:t>。</w:t>
      </w:r>
    </w:p>
    <w:p w14:paraId="2993434E">
      <w:pPr>
        <w:pageBreakBefore w:val="0"/>
        <w:widowControl w:val="0"/>
        <w:kinsoku/>
        <w:wordWrap/>
        <w:overflowPunct/>
        <w:topLinePunct w:val="0"/>
        <w:bidi w:val="0"/>
        <w:snapToGrid/>
        <w:spacing w:line="360" w:lineRule="auto"/>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3.2.4 承包人无正当理由拒绝更换项目经理的违约责任：</w:t>
      </w:r>
      <w:r>
        <w:rPr>
          <w:rFonts w:hint="eastAsia" w:ascii="宋体" w:hAnsi="宋体" w:eastAsia="宋体" w:cs="宋体"/>
          <w:color w:val="000000"/>
          <w:sz w:val="24"/>
          <w:szCs w:val="24"/>
          <w:u w:val="single"/>
        </w:rPr>
        <w:t xml:space="preserve">处以8万元违约金，承包人承担上述违约发包人造成的一切损失 </w:t>
      </w:r>
      <w:r>
        <w:rPr>
          <w:rFonts w:hint="eastAsia" w:ascii="宋体" w:hAnsi="宋体" w:eastAsia="宋体" w:cs="宋体"/>
          <w:color w:val="000000"/>
          <w:sz w:val="24"/>
          <w:szCs w:val="24"/>
        </w:rPr>
        <w:t>。</w:t>
      </w:r>
    </w:p>
    <w:p w14:paraId="67F4287B">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3.3 承包人人员</w:t>
      </w:r>
    </w:p>
    <w:p w14:paraId="59F9AD5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3.3.1 承包人提交项目管理机构及施工现场管理人员安排报告的期限：</w:t>
      </w:r>
      <w:r>
        <w:rPr>
          <w:rFonts w:hint="eastAsia" w:ascii="宋体" w:hAnsi="宋体" w:eastAsia="宋体" w:cs="宋体"/>
          <w:color w:val="000000"/>
          <w:sz w:val="24"/>
          <w:szCs w:val="24"/>
          <w:u w:val="single"/>
        </w:rPr>
        <w:t xml:space="preserve">工程开工前2天 </w:t>
      </w:r>
      <w:r>
        <w:rPr>
          <w:rFonts w:hint="eastAsia" w:ascii="宋体" w:hAnsi="宋体" w:eastAsia="宋体" w:cs="宋体"/>
          <w:color w:val="000000"/>
          <w:sz w:val="24"/>
          <w:szCs w:val="24"/>
        </w:rPr>
        <w:t>。</w:t>
      </w:r>
    </w:p>
    <w:p w14:paraId="29506D3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3.3.3 承包人无正当理由拒绝撤换主要施工管理人员的违约责任：</w:t>
      </w:r>
      <w:r>
        <w:rPr>
          <w:rFonts w:hint="eastAsia" w:ascii="宋体" w:hAnsi="宋体" w:eastAsia="宋体" w:cs="宋体"/>
          <w:color w:val="000000"/>
          <w:sz w:val="24"/>
          <w:szCs w:val="24"/>
          <w:u w:val="single"/>
        </w:rPr>
        <w:t xml:space="preserve">处以3万元违约金，承包人承担上述违约发包人造成的一切损失  </w:t>
      </w:r>
      <w:r>
        <w:rPr>
          <w:rFonts w:hint="eastAsia" w:ascii="宋体" w:hAnsi="宋体" w:eastAsia="宋体" w:cs="宋体"/>
          <w:color w:val="000000"/>
          <w:sz w:val="24"/>
          <w:szCs w:val="24"/>
        </w:rPr>
        <w:t>。</w:t>
      </w:r>
    </w:p>
    <w:p w14:paraId="1C98F01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3.3.4 承包人主要施工管理人员离开施工现场的批准要求</w:t>
      </w:r>
      <w:r>
        <w:rPr>
          <w:rFonts w:hint="eastAsia" w:ascii="宋体" w:hAnsi="宋体" w:eastAsia="宋体" w:cs="宋体"/>
          <w:color w:val="000000"/>
          <w:sz w:val="24"/>
          <w:szCs w:val="24"/>
          <w:u w:val="single"/>
        </w:rPr>
        <w:t xml:space="preserve">：由发包人、总监理工程师书面批准后方可离开 </w:t>
      </w:r>
      <w:r>
        <w:rPr>
          <w:rFonts w:hint="eastAsia" w:ascii="宋体" w:hAnsi="宋体" w:eastAsia="宋体" w:cs="宋体"/>
          <w:color w:val="000000"/>
          <w:sz w:val="24"/>
          <w:szCs w:val="24"/>
        </w:rPr>
        <w:t>。</w:t>
      </w:r>
    </w:p>
    <w:p w14:paraId="5582120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3.3.5承包人擅自更换主要施工管理人员的违约责任：</w:t>
      </w:r>
      <w:r>
        <w:rPr>
          <w:rFonts w:hint="eastAsia" w:ascii="宋体" w:hAnsi="宋体" w:eastAsia="宋体" w:cs="宋体"/>
          <w:color w:val="000000"/>
          <w:sz w:val="24"/>
          <w:szCs w:val="24"/>
          <w:u w:val="single"/>
        </w:rPr>
        <w:t xml:space="preserve">处以3万元违约金，承包人承担上述违约发包人造成的一切损失 </w:t>
      </w:r>
      <w:r>
        <w:rPr>
          <w:rFonts w:hint="eastAsia" w:ascii="宋体" w:hAnsi="宋体" w:eastAsia="宋体" w:cs="宋体"/>
          <w:color w:val="000000"/>
          <w:sz w:val="24"/>
          <w:szCs w:val="24"/>
        </w:rPr>
        <w:t>。</w:t>
      </w:r>
    </w:p>
    <w:p w14:paraId="22E9794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承包人主要施工管理人员擅自离开施工现场的违约责任：</w:t>
      </w:r>
      <w:r>
        <w:rPr>
          <w:rFonts w:hint="eastAsia" w:ascii="宋体" w:hAnsi="宋体" w:eastAsia="宋体" w:cs="宋体"/>
          <w:color w:val="000000"/>
          <w:sz w:val="24"/>
          <w:szCs w:val="24"/>
          <w:u w:val="single"/>
        </w:rPr>
        <w:t xml:space="preserve">处以每人每天600元违约金，承包人承担上述违约发包人造成的一切损失  </w:t>
      </w:r>
      <w:r>
        <w:rPr>
          <w:rFonts w:hint="eastAsia" w:ascii="宋体" w:hAnsi="宋体" w:eastAsia="宋体" w:cs="宋体"/>
          <w:color w:val="000000"/>
          <w:sz w:val="24"/>
          <w:szCs w:val="24"/>
        </w:rPr>
        <w:t>。</w:t>
      </w:r>
    </w:p>
    <w:p w14:paraId="6D5DE89A">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w:t>
      </w:r>
      <w:bookmarkStart w:id="159" w:name="_Toc296944498"/>
      <w:bookmarkStart w:id="160" w:name="_Toc296346660"/>
      <w:bookmarkStart w:id="161" w:name="_Toc292559869"/>
      <w:bookmarkStart w:id="162" w:name="_Toc292559364"/>
      <w:bookmarkStart w:id="163" w:name="_Toc304295523"/>
      <w:bookmarkStart w:id="164" w:name="_Toc297048345"/>
      <w:bookmarkStart w:id="165" w:name="_Toc296503159"/>
      <w:bookmarkStart w:id="166" w:name="_Toc297216151"/>
      <w:bookmarkStart w:id="167" w:name="_Toc312677988"/>
      <w:bookmarkStart w:id="168" w:name="_Toc296891199"/>
      <w:bookmarkStart w:id="169" w:name="_Toc297123492"/>
      <w:bookmarkStart w:id="170" w:name="_Toc296890987"/>
      <w:bookmarkStart w:id="171" w:name="_Toc300934945"/>
      <w:bookmarkStart w:id="172" w:name="_Toc296347158"/>
      <w:bookmarkStart w:id="173" w:name="_Toc303539102"/>
      <w:bookmarkStart w:id="174" w:name="_Toc297120459"/>
      <w:r>
        <w:rPr>
          <w:rFonts w:hint="eastAsia" w:ascii="宋体" w:hAnsi="宋体" w:eastAsia="宋体" w:cs="宋体"/>
          <w:color w:val="000000"/>
          <w:sz w:val="24"/>
          <w:szCs w:val="24"/>
        </w:rPr>
        <w:t>.5 分包</w:t>
      </w:r>
    </w:p>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14:paraId="3BCCBC0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w:t>
      </w:r>
      <w:bookmarkStart w:id="175" w:name="_Toc297216152"/>
      <w:bookmarkStart w:id="176" w:name="_Toc296890988"/>
      <w:bookmarkStart w:id="177" w:name="_Toc300934946"/>
      <w:bookmarkStart w:id="178" w:name="_Toc297048346"/>
      <w:bookmarkStart w:id="179" w:name="_Toc304295524"/>
      <w:bookmarkStart w:id="180" w:name="_Toc296944499"/>
      <w:bookmarkStart w:id="181" w:name="_Toc292559870"/>
      <w:bookmarkStart w:id="182" w:name="_Toc297120460"/>
      <w:bookmarkStart w:id="183" w:name="_Toc292559365"/>
      <w:bookmarkStart w:id="184" w:name="_Toc303539103"/>
      <w:bookmarkStart w:id="185" w:name="_Toc296891200"/>
      <w:bookmarkStart w:id="186" w:name="_Toc297123493"/>
      <w:bookmarkStart w:id="187" w:name="_Toc296346661"/>
      <w:bookmarkStart w:id="188" w:name="_Toc296503160"/>
      <w:bookmarkStart w:id="189" w:name="_Toc296347159"/>
      <w:bookmarkStart w:id="190" w:name="_Toc312677989"/>
      <w:bookmarkStart w:id="191" w:name="_Toc318581158"/>
      <w:r>
        <w:rPr>
          <w:rFonts w:hint="eastAsia" w:ascii="宋体" w:hAnsi="宋体" w:eastAsia="宋体" w:cs="宋体"/>
          <w:color w:val="000000"/>
          <w:sz w:val="24"/>
          <w:szCs w:val="24"/>
        </w:rPr>
        <w:t>.5.1 分包的一般约定</w:t>
      </w:r>
    </w:p>
    <w:p w14:paraId="62DEDFE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禁止分包的工程包括：</w:t>
      </w:r>
      <w:r>
        <w:rPr>
          <w:rFonts w:hint="eastAsia" w:ascii="宋体" w:hAnsi="宋体" w:eastAsia="宋体" w:cs="宋体"/>
          <w:color w:val="000000"/>
          <w:sz w:val="24"/>
          <w:szCs w:val="24"/>
          <w:u w:val="single"/>
        </w:rPr>
        <w:t xml:space="preserve">全部工程禁止分包  </w:t>
      </w:r>
      <w:r>
        <w:rPr>
          <w:rFonts w:hint="eastAsia" w:ascii="宋体" w:hAnsi="宋体" w:eastAsia="宋体" w:cs="宋体"/>
          <w:color w:val="000000"/>
          <w:sz w:val="24"/>
          <w:szCs w:val="24"/>
        </w:rPr>
        <w:t>。</w:t>
      </w:r>
    </w:p>
    <w:p w14:paraId="014592F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主体结构、关键性工作的范围：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Start w:id="192" w:name="_Toc297120461"/>
      <w:bookmarkStart w:id="193" w:name="_Toc297048347"/>
      <w:bookmarkStart w:id="194" w:name="_Toc300934947"/>
      <w:bookmarkStart w:id="195" w:name="_Toc297216153"/>
      <w:bookmarkStart w:id="196" w:name="_Toc304295525"/>
      <w:bookmarkStart w:id="197" w:name="_Toc296891201"/>
      <w:bookmarkStart w:id="198" w:name="_Toc296890989"/>
      <w:bookmarkStart w:id="199" w:name="_Toc296503161"/>
      <w:bookmarkStart w:id="200" w:name="_Toc297123494"/>
      <w:bookmarkStart w:id="201" w:name="_Toc303539104"/>
      <w:bookmarkStart w:id="202" w:name="_Toc296347160"/>
      <w:bookmarkStart w:id="203" w:name="_Toc296346662"/>
      <w:bookmarkStart w:id="204" w:name="_Toc296944500"/>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14:paraId="2F4A05A1">
      <w:pPr>
        <w:pageBreakBefore w:val="0"/>
        <w:widowControl w:val="0"/>
        <w:kinsoku/>
        <w:wordWrap/>
        <w:overflowPunct/>
        <w:topLinePunct w:val="0"/>
        <w:bidi w:val="0"/>
        <w:snapToGrid/>
        <w:spacing w:line="360" w:lineRule="auto"/>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w:t>
      </w:r>
      <w:bookmarkStart w:id="205" w:name="_Toc318581159"/>
      <w:bookmarkStart w:id="206" w:name="_Toc312677990"/>
      <w:r>
        <w:rPr>
          <w:rFonts w:hint="eastAsia" w:ascii="宋体" w:hAnsi="宋体" w:eastAsia="宋体" w:cs="宋体"/>
          <w:color w:val="000000"/>
          <w:sz w:val="24"/>
          <w:szCs w:val="24"/>
        </w:rPr>
        <w:t>.5.2分包的确定</w:t>
      </w:r>
    </w:p>
    <w:p w14:paraId="111604C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允许分包的专业工程包括：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6064D6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其他关于分包的约定：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E239BA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3.5.4 分包合同价款</w:t>
      </w:r>
    </w:p>
    <w:p w14:paraId="0AB61A1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关于分包合同价款支付的约定：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205"/>
    <w:bookmarkEnd w:id="206"/>
    <w:p w14:paraId="2060D3E5">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3.6 工程照管与成品、半成品保护</w:t>
      </w:r>
    </w:p>
    <w:p w14:paraId="05D1555C">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承包人负责照管工程及工程相关的材料、工程设备的起始时间：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FCD5CA8">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3.7 履约担保</w:t>
      </w:r>
    </w:p>
    <w:p w14:paraId="3FAA070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承包人是否提供履约担保：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23E544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承包人提供履约担保的形式、金额及期限的：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49B4932">
      <w:pPr>
        <w:pageBreakBefore w:val="0"/>
        <w:widowControl w:val="0"/>
        <w:kinsoku/>
        <w:wordWrap/>
        <w:overflowPunct/>
        <w:topLinePunct w:val="0"/>
        <w:bidi w:val="0"/>
        <w:snapToGrid/>
        <w:spacing w:before="120" w:after="120" w:line="360" w:lineRule="auto"/>
        <w:textAlignment w:val="auto"/>
        <w:outlineLvl w:val="9"/>
        <w:rPr>
          <w:rFonts w:hint="eastAsia" w:ascii="宋体" w:hAnsi="宋体" w:eastAsia="宋体" w:cs="宋体"/>
          <w:b w:val="0"/>
          <w:color w:val="000000"/>
          <w:sz w:val="24"/>
          <w:szCs w:val="24"/>
        </w:rPr>
      </w:pPr>
      <w:bookmarkStart w:id="207" w:name="_Toc351203636"/>
      <w:r>
        <w:rPr>
          <w:rFonts w:hint="eastAsia" w:ascii="宋体" w:hAnsi="宋体" w:eastAsia="宋体" w:cs="宋体"/>
          <w:b w:val="0"/>
          <w:color w:val="000000"/>
          <w:sz w:val="24"/>
          <w:szCs w:val="24"/>
        </w:rPr>
        <w:t>4</w:t>
      </w:r>
      <w:bookmarkStart w:id="208" w:name="_Toc297048348"/>
      <w:bookmarkStart w:id="209" w:name="_Toc296944501"/>
      <w:bookmarkStart w:id="210" w:name="_Toc296891202"/>
      <w:bookmarkStart w:id="211" w:name="_Toc267251413"/>
      <w:bookmarkStart w:id="212" w:name="_Toc296347161"/>
      <w:bookmarkStart w:id="213" w:name="_Toc292559871"/>
      <w:bookmarkStart w:id="214" w:name="_Toc297120462"/>
      <w:bookmarkStart w:id="215" w:name="_Toc292559366"/>
      <w:bookmarkStart w:id="216" w:name="_Toc296503162"/>
      <w:bookmarkStart w:id="217" w:name="_Toc296890990"/>
      <w:bookmarkStart w:id="218" w:name="_Toc296346663"/>
      <w:r>
        <w:rPr>
          <w:rFonts w:hint="eastAsia" w:ascii="宋体" w:hAnsi="宋体" w:eastAsia="宋体" w:cs="宋体"/>
          <w:b w:val="0"/>
          <w:color w:val="000000"/>
          <w:sz w:val="24"/>
          <w:szCs w:val="24"/>
        </w:rPr>
        <w:t>. 监</w:t>
      </w:r>
      <w:bookmarkEnd w:id="208"/>
      <w:bookmarkEnd w:id="209"/>
      <w:bookmarkEnd w:id="210"/>
      <w:bookmarkEnd w:id="211"/>
      <w:bookmarkEnd w:id="212"/>
      <w:bookmarkEnd w:id="213"/>
      <w:bookmarkEnd w:id="214"/>
      <w:bookmarkEnd w:id="215"/>
      <w:bookmarkEnd w:id="216"/>
      <w:bookmarkEnd w:id="217"/>
      <w:bookmarkEnd w:id="218"/>
      <w:r>
        <w:rPr>
          <w:rFonts w:hint="eastAsia" w:ascii="宋体" w:hAnsi="宋体" w:eastAsia="宋体" w:cs="宋体"/>
          <w:b w:val="0"/>
          <w:color w:val="000000"/>
          <w:sz w:val="24"/>
          <w:szCs w:val="24"/>
        </w:rPr>
        <w:t>理人</w:t>
      </w:r>
      <w:bookmarkEnd w:id="207"/>
    </w:p>
    <w:p w14:paraId="2B1FF229">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4.1监理人的一般规定</w:t>
      </w:r>
    </w:p>
    <w:p w14:paraId="33BCB71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C1D4B6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关于监理人的监理权限：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0D7D8A0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关于监理人在施工现场的办公场所、生活场所的提供和费用承担的约定：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1C8D773">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4.2 监理人员</w:t>
      </w:r>
    </w:p>
    <w:p w14:paraId="19D70F1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总监理工程师：</w:t>
      </w:r>
    </w:p>
    <w:p w14:paraId="097870D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4B1414E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71ABDBB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监理工程师执业资格证书号：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2D72BEB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56AF4B6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7A9147C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4A6CDD8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关于监理人的其他约定：</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70BDDE5D">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4.4 商定或确定</w:t>
      </w:r>
    </w:p>
    <w:p w14:paraId="7BA3704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bookmarkStart w:id="219" w:name="_Toc267251418"/>
      <w:r>
        <w:rPr>
          <w:rFonts w:hint="eastAsia" w:ascii="宋体" w:hAnsi="宋体" w:eastAsia="宋体" w:cs="宋体"/>
          <w:color w:val="000000"/>
          <w:sz w:val="24"/>
          <w:szCs w:val="24"/>
        </w:rPr>
        <w:t>在发包人和承包人不能通过协商达成一致意见时，发包人授权监理人对以下事项进行确定：</w:t>
      </w:r>
    </w:p>
    <w:p w14:paraId="0C4244B1">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CFB9071">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C35372C">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ED47E49">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220" w:name="_Toc351203637"/>
      <w:r>
        <w:rPr>
          <w:rFonts w:hint="eastAsia" w:ascii="宋体" w:hAnsi="宋体" w:eastAsia="宋体" w:cs="宋体"/>
          <w:b w:val="0"/>
          <w:color w:val="000000"/>
          <w:sz w:val="24"/>
          <w:szCs w:val="24"/>
        </w:rPr>
        <w:t>5</w:t>
      </w:r>
      <w:bookmarkEnd w:id="219"/>
      <w:bookmarkStart w:id="221" w:name="_Toc296503163"/>
      <w:bookmarkStart w:id="222" w:name="_Toc296346664"/>
      <w:bookmarkStart w:id="223" w:name="_Toc292559872"/>
      <w:bookmarkStart w:id="224" w:name="_Toc296944502"/>
      <w:bookmarkStart w:id="225" w:name="_Toc297048349"/>
      <w:bookmarkStart w:id="226" w:name="_Toc296890991"/>
      <w:bookmarkStart w:id="227" w:name="_Toc292559367"/>
      <w:bookmarkStart w:id="228" w:name="_Toc297120463"/>
      <w:bookmarkStart w:id="229" w:name="_Toc296891203"/>
      <w:bookmarkStart w:id="230" w:name="_Toc296347162"/>
      <w:r>
        <w:rPr>
          <w:rFonts w:hint="eastAsia" w:ascii="宋体" w:hAnsi="宋体" w:eastAsia="宋体" w:cs="宋体"/>
          <w:b w:val="0"/>
          <w:color w:val="000000"/>
          <w:sz w:val="24"/>
          <w:szCs w:val="24"/>
        </w:rPr>
        <w:t>. 工程质量</w:t>
      </w:r>
      <w:bookmarkEnd w:id="220"/>
    </w:p>
    <w:p w14:paraId="08E460A5">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5.1 质量要求</w:t>
      </w:r>
    </w:p>
    <w:p w14:paraId="1340A8A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5</w:t>
      </w:r>
      <w:bookmarkStart w:id="231" w:name="_Toc304295527"/>
      <w:bookmarkStart w:id="232" w:name="_Toc297123496"/>
      <w:bookmarkStart w:id="233" w:name="_Toc300934949"/>
      <w:bookmarkStart w:id="234" w:name="_Toc318581164"/>
      <w:bookmarkStart w:id="235" w:name="_Toc297216155"/>
      <w:bookmarkStart w:id="236" w:name="_Toc312677997"/>
      <w:bookmarkStart w:id="237" w:name="_Toc303539106"/>
      <w:r>
        <w:rPr>
          <w:rFonts w:hint="eastAsia" w:ascii="宋体" w:hAnsi="宋体" w:eastAsia="宋体" w:cs="宋体"/>
          <w:color w:val="000000"/>
          <w:sz w:val="24"/>
          <w:szCs w:val="24"/>
        </w:rPr>
        <w:t>.1.1 特殊质量标准和要求：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7785D3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关于工程奖项的约定：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198ABC4">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5.3 隐蔽工程检查</w:t>
      </w:r>
    </w:p>
    <w:p w14:paraId="3AE2813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5.3.2承包人提前通知监理人隐蔽工程检查的期限的约定：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89B60B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监理人不能按时进行检查时，应提前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小时提交书面延期要求。</w:t>
      </w:r>
    </w:p>
    <w:p w14:paraId="4BF02A3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关于延期最长不得超过：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小时。</w:t>
      </w:r>
    </w:p>
    <w:p w14:paraId="53453E96">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238" w:name="_Toc351203638"/>
      <w:r>
        <w:rPr>
          <w:rFonts w:hint="eastAsia" w:ascii="宋体" w:hAnsi="宋体" w:eastAsia="宋体" w:cs="宋体"/>
          <w:b w:val="0"/>
          <w:color w:val="000000"/>
          <w:sz w:val="24"/>
          <w:szCs w:val="24"/>
        </w:rPr>
        <w:t>6. 安全文明施工与环境保护</w:t>
      </w:r>
      <w:bookmarkEnd w:id="238"/>
    </w:p>
    <w:p w14:paraId="418B8E90">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6.1安全文明施工</w:t>
      </w:r>
    </w:p>
    <w:p w14:paraId="1679398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6.1.1 项目安全生产的达标目标及相应事项的约定：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477D50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6.1.4 关于治安保卫的特别约定：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D795E8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关于编制施工场地治安管理计划的约定：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1EBA28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6.1.5 文明施工</w:t>
      </w:r>
    </w:p>
    <w:p w14:paraId="45AC461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合同当事人对文明施工的要求：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049E52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6.1.6 关于安全文明施工费支付比例和支付期限的约定：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231"/>
    <w:bookmarkEnd w:id="232"/>
    <w:bookmarkEnd w:id="233"/>
    <w:bookmarkEnd w:id="234"/>
    <w:bookmarkEnd w:id="235"/>
    <w:bookmarkEnd w:id="236"/>
    <w:bookmarkEnd w:id="237"/>
    <w:p w14:paraId="5716310A">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239" w:name="_Toc351203639"/>
      <w:r>
        <w:rPr>
          <w:rFonts w:hint="eastAsia" w:ascii="宋体" w:hAnsi="宋体" w:eastAsia="宋体" w:cs="宋体"/>
          <w:b w:val="0"/>
          <w:color w:val="000000"/>
          <w:sz w:val="24"/>
          <w:szCs w:val="24"/>
        </w:rPr>
        <w:t>7. 工期和进度</w:t>
      </w:r>
      <w:bookmarkEnd w:id="239"/>
    </w:p>
    <w:p w14:paraId="2828C505">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7.1 施工组织设计</w:t>
      </w:r>
    </w:p>
    <w:p w14:paraId="329203DF">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7.1.1 合同当事人约定的施工组织设计应包括的其他内容：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9ED5D22">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7.1.2 施工组织设计的提交和修改</w:t>
      </w:r>
    </w:p>
    <w:p w14:paraId="2DDC983E">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承包人提交详细施工组织设计的期限的约定：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B42D3F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发包人和监理人在收到详细的施工组织设计后确认或提出修改意见的期限：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F7001FC">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240" w:name="_Toc297216173"/>
      <w:bookmarkStart w:id="241" w:name="_Toc312677479"/>
      <w:bookmarkStart w:id="242" w:name="_Toc297123514"/>
      <w:bookmarkStart w:id="243" w:name="_Toc300934966"/>
      <w:bookmarkStart w:id="244" w:name="_Toc304295541"/>
      <w:bookmarkStart w:id="245" w:name="_Toc312678005"/>
      <w:bookmarkStart w:id="246" w:name="_Toc303539123"/>
      <w:r>
        <w:rPr>
          <w:rFonts w:hint="eastAsia" w:ascii="宋体" w:hAnsi="宋体" w:eastAsia="宋体" w:cs="宋体"/>
          <w:color w:val="000000"/>
          <w:sz w:val="24"/>
          <w:szCs w:val="24"/>
        </w:rPr>
        <w:t>.2 施工进度计划</w:t>
      </w:r>
    </w:p>
    <w:p w14:paraId="4D94E4C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7.2.2 施工进度计划的修订</w:t>
      </w:r>
    </w:p>
    <w:p w14:paraId="10B6A02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发包人和监理人在收到修订的施工进度计划后确认或提出修改意见的期限：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33869F5">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7.3 开工</w:t>
      </w:r>
    </w:p>
    <w:p w14:paraId="61F1C2A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7.3.1 开工准备</w:t>
      </w:r>
    </w:p>
    <w:p w14:paraId="5E3446B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关于承包人提交工程开工报审表的期限：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D66042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关于发包人应完成的其他开工准备工作及期限：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2FEAB1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关于承包人应完成的其他开工准备工作及期限：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FDBD15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7.3.2开工通知</w:t>
      </w:r>
    </w:p>
    <w:p w14:paraId="2637276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因发包人原因造成监理人未能在计划开工日期之日起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天内发出开工通知的，承包人有权提出价格调整要求，或者解除合同。</w:t>
      </w:r>
    </w:p>
    <w:bookmarkEnd w:id="240"/>
    <w:bookmarkEnd w:id="241"/>
    <w:bookmarkEnd w:id="242"/>
    <w:bookmarkEnd w:id="243"/>
    <w:bookmarkEnd w:id="244"/>
    <w:bookmarkEnd w:id="245"/>
    <w:bookmarkEnd w:id="246"/>
    <w:p w14:paraId="5E8F822A">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7.4 测量放线</w:t>
      </w:r>
    </w:p>
    <w:p w14:paraId="5EDDD71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7.4.1发包人通过监理人向承包人提供测量基准点、基准线和水准点及其书面资料的期限：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5F77B6C">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247" w:name="_Toc303539125"/>
      <w:bookmarkStart w:id="248" w:name="_Toc312677484"/>
      <w:bookmarkStart w:id="249" w:name="_Toc312678010"/>
      <w:bookmarkStart w:id="250" w:name="_Toc304295546"/>
      <w:bookmarkStart w:id="251" w:name="_Toc297123516"/>
      <w:bookmarkStart w:id="252" w:name="_Toc300934968"/>
      <w:bookmarkStart w:id="253" w:name="_Toc297216175"/>
      <w:r>
        <w:rPr>
          <w:rFonts w:hint="eastAsia" w:ascii="宋体" w:hAnsi="宋体" w:eastAsia="宋体" w:cs="宋体"/>
          <w:color w:val="000000"/>
          <w:sz w:val="24"/>
          <w:szCs w:val="24"/>
        </w:rPr>
        <w:t>.5 工期延误</w:t>
      </w:r>
    </w:p>
    <w:bookmarkEnd w:id="247"/>
    <w:bookmarkEnd w:id="248"/>
    <w:bookmarkEnd w:id="249"/>
    <w:bookmarkEnd w:id="250"/>
    <w:bookmarkEnd w:id="251"/>
    <w:bookmarkEnd w:id="252"/>
    <w:bookmarkEnd w:id="253"/>
    <w:p w14:paraId="60FA658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7.5.1 因发包人原因导致工期延误</w:t>
      </w:r>
    </w:p>
    <w:p w14:paraId="5BB0A91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（7）因发包人原因导致工期延误的其他情形：</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298001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254" w:name="_Toc318581169"/>
      <w:bookmarkStart w:id="255" w:name="_Toc312678012"/>
      <w:bookmarkStart w:id="256" w:name="_Toc312677486"/>
      <w:bookmarkStart w:id="257" w:name="_Toc297123518"/>
      <w:bookmarkStart w:id="258" w:name="_Toc304295548"/>
      <w:bookmarkStart w:id="259" w:name="_Toc303539127"/>
      <w:bookmarkStart w:id="260" w:name="_Toc300934970"/>
      <w:bookmarkStart w:id="261" w:name="_Toc297216177"/>
      <w:r>
        <w:rPr>
          <w:rFonts w:hint="eastAsia" w:ascii="宋体" w:hAnsi="宋体" w:eastAsia="宋体" w:cs="宋体"/>
          <w:color w:val="000000"/>
          <w:sz w:val="24"/>
          <w:szCs w:val="24"/>
        </w:rPr>
        <w:t>.5.2 因承包人原因导致工期延误</w:t>
      </w:r>
    </w:p>
    <w:bookmarkEnd w:id="254"/>
    <w:bookmarkEnd w:id="255"/>
    <w:bookmarkEnd w:id="256"/>
    <w:p w14:paraId="4DD3EFD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因</w:t>
      </w:r>
      <w:bookmarkStart w:id="262" w:name="_Toc312678013"/>
      <w:bookmarkStart w:id="263" w:name="_Toc312677487"/>
      <w:bookmarkStart w:id="264" w:name="_Toc318581170"/>
      <w:r>
        <w:rPr>
          <w:rFonts w:hint="eastAsia" w:ascii="宋体" w:hAnsi="宋体" w:eastAsia="宋体" w:cs="宋体"/>
          <w:color w:val="000000"/>
          <w:sz w:val="24"/>
          <w:szCs w:val="24"/>
        </w:rPr>
        <w:t>承包人原因造成工期延误，逾期竣工违约金的计算方法为：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bookmarkEnd w:id="257"/>
      <w:bookmarkEnd w:id="258"/>
      <w:bookmarkEnd w:id="259"/>
      <w:bookmarkEnd w:id="260"/>
      <w:bookmarkEnd w:id="261"/>
      <w:bookmarkEnd w:id="262"/>
      <w:bookmarkEnd w:id="263"/>
    </w:p>
    <w:bookmarkEnd w:id="264"/>
    <w:p w14:paraId="733A428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因承包人原因造成工期延误，逾</w:t>
      </w:r>
      <w:bookmarkStart w:id="265" w:name="_Toc312678014"/>
      <w:bookmarkStart w:id="266" w:name="_Toc318581171"/>
      <w:r>
        <w:rPr>
          <w:rFonts w:hint="eastAsia" w:ascii="宋体" w:hAnsi="宋体" w:eastAsia="宋体" w:cs="宋体"/>
          <w:color w:val="000000"/>
          <w:sz w:val="24"/>
          <w:szCs w:val="24"/>
        </w:rPr>
        <w:t>期竣工违约金的上限：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265"/>
    <w:bookmarkEnd w:id="266"/>
    <w:p w14:paraId="19F017DB">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267" w:name="_Toc297123519"/>
      <w:bookmarkStart w:id="268" w:name="_Toc303539128"/>
      <w:bookmarkStart w:id="269" w:name="_Toc297216178"/>
      <w:bookmarkStart w:id="270" w:name="_Toc304295549"/>
      <w:bookmarkStart w:id="271" w:name="_Toc312678015"/>
      <w:bookmarkStart w:id="272" w:name="_Toc300934971"/>
      <w:r>
        <w:rPr>
          <w:rFonts w:hint="eastAsia" w:ascii="宋体" w:hAnsi="宋体" w:eastAsia="宋体" w:cs="宋体"/>
          <w:color w:val="000000"/>
          <w:sz w:val="24"/>
          <w:szCs w:val="24"/>
        </w:rPr>
        <w:t>.6 不</w:t>
      </w:r>
      <w:bookmarkEnd w:id="267"/>
      <w:bookmarkEnd w:id="268"/>
      <w:bookmarkEnd w:id="269"/>
      <w:bookmarkEnd w:id="270"/>
      <w:bookmarkEnd w:id="271"/>
      <w:bookmarkEnd w:id="272"/>
      <w:r>
        <w:rPr>
          <w:rFonts w:hint="eastAsia" w:ascii="宋体" w:hAnsi="宋体" w:eastAsia="宋体" w:cs="宋体"/>
          <w:color w:val="000000"/>
          <w:sz w:val="24"/>
          <w:szCs w:val="24"/>
        </w:rPr>
        <w:t>利物质条件</w:t>
      </w:r>
    </w:p>
    <w:p w14:paraId="60302B9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bookmarkStart w:id="273" w:name="_Toc312678016"/>
      <w:bookmarkStart w:id="274" w:name="_Toc304295550"/>
      <w:bookmarkStart w:id="275" w:name="_Toc318581172"/>
      <w:bookmarkStart w:id="276" w:name="_Toc300934972"/>
      <w:bookmarkStart w:id="277" w:name="_Toc297216179"/>
      <w:bookmarkStart w:id="278" w:name="_Toc297123520"/>
      <w:bookmarkStart w:id="279" w:name="_Toc303539129"/>
      <w:r>
        <w:rPr>
          <w:rFonts w:hint="eastAsia" w:ascii="宋体" w:hAnsi="宋体" w:eastAsia="宋体" w:cs="宋体"/>
          <w:color w:val="000000"/>
          <w:sz w:val="24"/>
          <w:szCs w:val="24"/>
        </w:rPr>
        <w:t>不利物质条件的其他情形和有关约定：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273"/>
    <w:bookmarkEnd w:id="274"/>
    <w:bookmarkEnd w:id="275"/>
    <w:bookmarkEnd w:id="276"/>
    <w:bookmarkEnd w:id="277"/>
    <w:bookmarkEnd w:id="278"/>
    <w:bookmarkEnd w:id="279"/>
    <w:p w14:paraId="0F1F1BA6">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w:t>
      </w:r>
      <w:bookmarkStart w:id="280" w:name="_Toc297123521"/>
      <w:bookmarkStart w:id="281" w:name="_Toc312678017"/>
      <w:bookmarkStart w:id="282" w:name="_Toc300934973"/>
      <w:bookmarkStart w:id="283" w:name="_Toc304295551"/>
      <w:bookmarkStart w:id="284" w:name="_Toc303539130"/>
      <w:bookmarkStart w:id="285" w:name="_Toc297216180"/>
      <w:r>
        <w:rPr>
          <w:rFonts w:hint="eastAsia" w:ascii="宋体" w:hAnsi="宋体" w:eastAsia="宋体" w:cs="宋体"/>
          <w:color w:val="000000"/>
          <w:sz w:val="24"/>
          <w:szCs w:val="24"/>
        </w:rPr>
        <w:t>.7异常恶劣的气候条件</w:t>
      </w:r>
    </w:p>
    <w:bookmarkEnd w:id="280"/>
    <w:bookmarkEnd w:id="281"/>
    <w:bookmarkEnd w:id="282"/>
    <w:bookmarkEnd w:id="283"/>
    <w:bookmarkEnd w:id="284"/>
    <w:bookmarkEnd w:id="285"/>
    <w:p w14:paraId="6C01AAE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发包人和承包人同意以下情形视为异常恶劣的气候条件：</w:t>
      </w:r>
    </w:p>
    <w:p w14:paraId="2C82563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9AC60B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B4C1B4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51F5543">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7.9 提前竣工的奖励</w:t>
      </w:r>
    </w:p>
    <w:p w14:paraId="4767426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7.9.2提前竣工的奖励：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22760B7">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286" w:name="_Toc351203640"/>
      <w:r>
        <w:rPr>
          <w:rFonts w:hint="eastAsia" w:ascii="宋体" w:hAnsi="宋体" w:eastAsia="宋体" w:cs="宋体"/>
          <w:b w:val="0"/>
          <w:color w:val="000000"/>
          <w:sz w:val="24"/>
          <w:szCs w:val="24"/>
        </w:rPr>
        <w:t>8. 材料与设备</w:t>
      </w:r>
      <w:bookmarkEnd w:id="286"/>
    </w:p>
    <w:bookmarkEnd w:id="221"/>
    <w:bookmarkEnd w:id="222"/>
    <w:bookmarkEnd w:id="223"/>
    <w:bookmarkEnd w:id="224"/>
    <w:bookmarkEnd w:id="225"/>
    <w:bookmarkEnd w:id="226"/>
    <w:bookmarkEnd w:id="227"/>
    <w:bookmarkEnd w:id="228"/>
    <w:bookmarkEnd w:id="229"/>
    <w:bookmarkEnd w:id="230"/>
    <w:p w14:paraId="78995DB8">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w:t>
      </w:r>
      <w:bookmarkStart w:id="287" w:name="_Toc297123527"/>
      <w:bookmarkStart w:id="288" w:name="_Toc296503167"/>
      <w:bookmarkStart w:id="289" w:name="_Toc300934979"/>
      <w:bookmarkStart w:id="290" w:name="_Toc297120467"/>
      <w:bookmarkStart w:id="291" w:name="_Toc296891207"/>
      <w:bookmarkStart w:id="292" w:name="_Toc292559372"/>
      <w:bookmarkStart w:id="293" w:name="_Toc297048353"/>
      <w:bookmarkStart w:id="294" w:name="_Toc296944506"/>
      <w:bookmarkStart w:id="295" w:name="_Toc304295556"/>
      <w:bookmarkStart w:id="296" w:name="_Toc280868654"/>
      <w:bookmarkStart w:id="297" w:name="_Toc312678019"/>
      <w:bookmarkStart w:id="298" w:name="_Toc297216186"/>
      <w:bookmarkStart w:id="299" w:name="_Toc296890995"/>
      <w:bookmarkStart w:id="300" w:name="_Toc303539136"/>
      <w:bookmarkStart w:id="301" w:name="_Toc296347166"/>
      <w:bookmarkStart w:id="302" w:name="_Toc292559877"/>
      <w:bookmarkStart w:id="303" w:name="_Toc296346668"/>
      <w:bookmarkStart w:id="304" w:name="_Toc312677493"/>
      <w:bookmarkStart w:id="305" w:name="_Toc280868656"/>
      <w:bookmarkStart w:id="306" w:name="_Toc280868655"/>
      <w:bookmarkStart w:id="307" w:name="_Toc267251424"/>
      <w:r>
        <w:rPr>
          <w:rFonts w:hint="eastAsia" w:ascii="宋体" w:hAnsi="宋体" w:eastAsia="宋体" w:cs="宋体"/>
          <w:color w:val="000000"/>
          <w:sz w:val="24"/>
          <w:szCs w:val="24"/>
        </w:rPr>
        <w:t>.4材料与工程设备的保管与使用</w:t>
      </w:r>
    </w:p>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14:paraId="4D1C431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8</w:t>
      </w:r>
      <w:bookmarkStart w:id="308" w:name="_Toc292559878"/>
      <w:bookmarkStart w:id="309" w:name="_Toc292559373"/>
      <w:bookmarkStart w:id="310" w:name="_Toc312677494"/>
      <w:bookmarkStart w:id="311" w:name="_Toc297048354"/>
      <w:bookmarkStart w:id="312" w:name="_Toc303539137"/>
      <w:bookmarkStart w:id="313" w:name="_Toc296890996"/>
      <w:bookmarkStart w:id="314" w:name="_Toc297120468"/>
      <w:bookmarkStart w:id="315" w:name="_Toc296503168"/>
      <w:bookmarkStart w:id="316" w:name="_Toc296346669"/>
      <w:bookmarkStart w:id="317" w:name="_Toc318581173"/>
      <w:bookmarkStart w:id="318" w:name="_Toc304295557"/>
      <w:bookmarkStart w:id="319" w:name="_Toc296891208"/>
      <w:bookmarkStart w:id="320" w:name="_Toc296347167"/>
      <w:bookmarkStart w:id="321" w:name="_Toc300934980"/>
      <w:bookmarkStart w:id="322" w:name="_Toc312678020"/>
      <w:bookmarkStart w:id="323" w:name="_Toc297123528"/>
      <w:bookmarkStart w:id="324" w:name="_Toc296944507"/>
      <w:bookmarkStart w:id="325" w:name="_Toc297216187"/>
      <w:r>
        <w:rPr>
          <w:rFonts w:hint="eastAsia" w:ascii="宋体" w:hAnsi="宋体" w:eastAsia="宋体" w:cs="宋体"/>
          <w:color w:val="000000"/>
          <w:sz w:val="24"/>
          <w:szCs w:val="24"/>
        </w:rPr>
        <w:t>.4.1发包人供应的材料设备的保管费用的承担：</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bookmarkEnd w:id="308"/>
      <w:bookmarkEnd w:id="309"/>
    </w:p>
    <w:p w14:paraId="7558E139">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8.6 样品</w:t>
      </w:r>
    </w:p>
    <w:p w14:paraId="656AE939">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8.6.1</w:t>
      </w:r>
      <w:r>
        <w:rPr>
          <w:rFonts w:hint="eastAsia" w:ascii="宋体" w:hAnsi="宋体" w:eastAsia="宋体" w:cs="宋体"/>
          <w:color w:val="000000"/>
          <w:sz w:val="24"/>
          <w:szCs w:val="24"/>
        </w:rPr>
        <w:tab/>
      </w:r>
      <w:r>
        <w:rPr>
          <w:rFonts w:hint="eastAsia" w:ascii="宋体" w:hAnsi="宋体" w:eastAsia="宋体" w:cs="宋体"/>
          <w:color w:val="000000"/>
          <w:sz w:val="24"/>
          <w:szCs w:val="24"/>
        </w:rPr>
        <w:t>样品的报送与封存</w:t>
      </w:r>
    </w:p>
    <w:p w14:paraId="3C63CCF1">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需要承包人报送样品的材料或工程设备，样品的种类、名称、规格、数量要求：</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68B749A">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8.8 施工设备和临时设施</w:t>
      </w:r>
    </w:p>
    <w:p w14:paraId="77F16C2B">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8.8.1 承包人提供的施工设备和临时设施</w:t>
      </w:r>
    </w:p>
    <w:p w14:paraId="115C904F">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关于修建临时设施费用承担的约定：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14:paraId="1915F6CD">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326" w:name="_Toc351203641"/>
      <w:r>
        <w:rPr>
          <w:rFonts w:hint="eastAsia" w:ascii="宋体" w:hAnsi="宋体" w:eastAsia="宋体" w:cs="宋体"/>
          <w:b w:val="0"/>
          <w:color w:val="000000"/>
          <w:sz w:val="24"/>
          <w:szCs w:val="24"/>
        </w:rPr>
        <w:t>9</w:t>
      </w:r>
      <w:bookmarkEnd w:id="305"/>
      <w:bookmarkEnd w:id="306"/>
      <w:bookmarkEnd w:id="307"/>
      <w:bookmarkStart w:id="327" w:name="_Toc303539139"/>
      <w:bookmarkStart w:id="328" w:name="_Toc300934982"/>
      <w:bookmarkStart w:id="329" w:name="_Toc312678021"/>
      <w:bookmarkStart w:id="330" w:name="_Toc297216192"/>
      <w:bookmarkStart w:id="331" w:name="_Toc304295559"/>
      <w:bookmarkStart w:id="332" w:name="_Toc312677495"/>
      <w:bookmarkStart w:id="333" w:name="_Toc297123533"/>
      <w:bookmarkStart w:id="334" w:name="_Toc267251427"/>
      <w:bookmarkStart w:id="335" w:name="_Toc292559378"/>
      <w:bookmarkStart w:id="336" w:name="_Toc296891213"/>
      <w:bookmarkStart w:id="337" w:name="_Toc296503173"/>
      <w:bookmarkStart w:id="338" w:name="_Toc297120473"/>
      <w:bookmarkStart w:id="339" w:name="_Toc296346674"/>
      <w:bookmarkStart w:id="340" w:name="_Toc292559883"/>
      <w:bookmarkStart w:id="341" w:name="_Toc296347172"/>
      <w:bookmarkStart w:id="342" w:name="_Toc296891001"/>
      <w:bookmarkStart w:id="343" w:name="_Toc296944512"/>
      <w:bookmarkStart w:id="344" w:name="_Toc267251428"/>
      <w:bookmarkStart w:id="345" w:name="_Toc297048359"/>
      <w:r>
        <w:rPr>
          <w:rFonts w:hint="eastAsia" w:ascii="宋体" w:hAnsi="宋体" w:eastAsia="宋体" w:cs="宋体"/>
          <w:b w:val="0"/>
          <w:color w:val="000000"/>
          <w:sz w:val="24"/>
          <w:szCs w:val="24"/>
        </w:rPr>
        <w:t>. 试验与检验</w:t>
      </w:r>
      <w:bookmarkEnd w:id="326"/>
    </w:p>
    <w:bookmarkEnd w:id="327"/>
    <w:bookmarkEnd w:id="328"/>
    <w:bookmarkEnd w:id="329"/>
    <w:bookmarkEnd w:id="330"/>
    <w:bookmarkEnd w:id="331"/>
    <w:bookmarkEnd w:id="332"/>
    <w:bookmarkEnd w:id="333"/>
    <w:p w14:paraId="569130DC">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9</w:t>
      </w:r>
      <w:bookmarkStart w:id="346" w:name="_Toc312677496"/>
      <w:bookmarkStart w:id="347" w:name="_Toc303539140"/>
      <w:bookmarkStart w:id="348" w:name="_Toc297216193"/>
      <w:bookmarkStart w:id="349" w:name="_Toc304295560"/>
      <w:bookmarkStart w:id="350" w:name="_Toc312678022"/>
      <w:bookmarkStart w:id="351" w:name="_Toc297123534"/>
      <w:bookmarkStart w:id="352" w:name="_Toc300934983"/>
      <w:r>
        <w:rPr>
          <w:rFonts w:hint="eastAsia" w:ascii="宋体" w:hAnsi="宋体" w:eastAsia="宋体" w:cs="宋体"/>
          <w:color w:val="000000"/>
          <w:sz w:val="24"/>
          <w:szCs w:val="24"/>
        </w:rPr>
        <w:t>.1试验设备与试验人员</w:t>
      </w:r>
    </w:p>
    <w:bookmarkEnd w:id="346"/>
    <w:bookmarkEnd w:id="347"/>
    <w:bookmarkEnd w:id="348"/>
    <w:bookmarkEnd w:id="349"/>
    <w:bookmarkEnd w:id="350"/>
    <w:bookmarkEnd w:id="351"/>
    <w:bookmarkEnd w:id="352"/>
    <w:p w14:paraId="7CFB69D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9</w:t>
      </w:r>
      <w:bookmarkStart w:id="353" w:name="_Toc297216194"/>
      <w:bookmarkStart w:id="354" w:name="_Toc297123535"/>
      <w:bookmarkStart w:id="355" w:name="_Toc304295561"/>
      <w:bookmarkStart w:id="356" w:name="_Toc300934984"/>
      <w:bookmarkStart w:id="357" w:name="_Toc312678023"/>
      <w:bookmarkStart w:id="358" w:name="_Toc312677497"/>
      <w:bookmarkStart w:id="359" w:name="_Toc303539141"/>
      <w:bookmarkStart w:id="360" w:name="_Toc318581174"/>
      <w:r>
        <w:rPr>
          <w:rFonts w:hint="eastAsia" w:ascii="宋体" w:hAnsi="宋体" w:eastAsia="宋体" w:cs="宋体"/>
          <w:color w:val="000000"/>
          <w:sz w:val="24"/>
          <w:szCs w:val="24"/>
        </w:rPr>
        <w:t>.1.2 试验设备</w:t>
      </w:r>
    </w:p>
    <w:p w14:paraId="0E3DDE2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施工现场需要配置的试验场所：</w:t>
      </w:r>
      <w:bookmarkEnd w:id="353"/>
      <w:bookmarkEnd w:id="354"/>
      <w:bookmarkEnd w:id="355"/>
      <w:bookmarkEnd w:id="356"/>
      <w:bookmarkEnd w:id="357"/>
      <w:bookmarkEnd w:id="358"/>
      <w:bookmarkEnd w:id="359"/>
      <w:bookmarkStart w:id="361" w:name="_Toc304295562"/>
      <w:bookmarkStart w:id="362" w:name="_Toc303539142"/>
      <w:bookmarkStart w:id="363" w:name="_Toc312678024"/>
      <w:bookmarkStart w:id="364" w:name="_Toc297216195"/>
      <w:bookmarkStart w:id="365" w:name="_Toc297123536"/>
      <w:bookmarkStart w:id="366" w:name="_Toc300934985"/>
      <w:bookmarkStart w:id="367" w:name="_Toc312677498"/>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200CC24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施工现场需要配备的试验设备：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DED65D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施工现场需要具备的其他试验条件：</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B5B694A">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9.4 现场工艺试验 </w:t>
      </w:r>
    </w:p>
    <w:p w14:paraId="453980D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现场工艺试验的有关约定：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360"/>
    <w:bookmarkEnd w:id="361"/>
    <w:bookmarkEnd w:id="362"/>
    <w:bookmarkEnd w:id="363"/>
    <w:bookmarkEnd w:id="364"/>
    <w:bookmarkEnd w:id="365"/>
    <w:bookmarkEnd w:id="366"/>
    <w:bookmarkEnd w:id="367"/>
    <w:p w14:paraId="335F613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bookmarkStart w:id="368" w:name="_Toc351203642"/>
      <w:r>
        <w:rPr>
          <w:rFonts w:hint="eastAsia" w:ascii="宋体" w:hAnsi="宋体" w:eastAsia="宋体" w:cs="宋体"/>
          <w:color w:val="000000"/>
          <w:sz w:val="24"/>
          <w:szCs w:val="24"/>
        </w:rPr>
        <w:t>1</w:t>
      </w:r>
      <w:bookmarkEnd w:id="334"/>
      <w:bookmarkEnd w:id="335"/>
      <w:bookmarkEnd w:id="336"/>
      <w:bookmarkEnd w:id="337"/>
      <w:bookmarkEnd w:id="338"/>
      <w:bookmarkEnd w:id="339"/>
      <w:bookmarkEnd w:id="340"/>
      <w:bookmarkEnd w:id="341"/>
      <w:bookmarkEnd w:id="342"/>
      <w:bookmarkEnd w:id="343"/>
      <w:bookmarkEnd w:id="344"/>
      <w:bookmarkEnd w:id="345"/>
      <w:bookmarkStart w:id="369" w:name="_Toc296347192"/>
      <w:bookmarkStart w:id="370" w:name="_Toc297120493"/>
      <w:bookmarkStart w:id="371" w:name="_Toc297048379"/>
      <w:bookmarkStart w:id="372" w:name="_Toc297123540"/>
      <w:bookmarkStart w:id="373" w:name="_Toc304295566"/>
      <w:bookmarkStart w:id="374" w:name="_Toc296891233"/>
      <w:bookmarkStart w:id="375" w:name="_Toc303539146"/>
      <w:bookmarkStart w:id="376" w:name="_Toc296346694"/>
      <w:bookmarkStart w:id="377" w:name="_Toc300934989"/>
      <w:bookmarkStart w:id="378" w:name="_Toc296944532"/>
      <w:bookmarkStart w:id="379" w:name="_Toc296503193"/>
      <w:bookmarkStart w:id="380" w:name="_Toc296891021"/>
      <w:bookmarkStart w:id="381" w:name="_Toc297216199"/>
      <w:bookmarkStart w:id="382" w:name="_Toc292559903"/>
      <w:bookmarkStart w:id="383" w:name="_Toc292559398"/>
      <w:bookmarkStart w:id="384" w:name="_Toc312678025"/>
      <w:bookmarkStart w:id="385" w:name="_Toc312677499"/>
      <w:bookmarkStart w:id="386" w:name="_Toc267251435"/>
      <w:bookmarkStart w:id="387" w:name="_Toc267251441"/>
      <w:bookmarkStart w:id="388" w:name="_Toc267251439"/>
      <w:bookmarkStart w:id="389" w:name="_Toc267251437"/>
      <w:bookmarkStart w:id="390" w:name="_Toc267251440"/>
      <w:bookmarkStart w:id="391" w:name="_Toc267251433"/>
      <w:bookmarkStart w:id="392" w:name="_Toc267251442"/>
      <w:r>
        <w:rPr>
          <w:rFonts w:hint="eastAsia" w:ascii="宋体" w:hAnsi="宋体" w:eastAsia="宋体" w:cs="宋体"/>
          <w:color w:val="000000"/>
          <w:sz w:val="24"/>
          <w:szCs w:val="24"/>
        </w:rPr>
        <w:t>0. 变更</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bookmarkEnd w:id="384"/>
    <w:bookmarkEnd w:id="385"/>
    <w:p w14:paraId="121E921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393" w:name="_Toc300934990"/>
      <w:bookmarkStart w:id="394" w:name="_Toc303539147"/>
      <w:bookmarkStart w:id="395" w:name="_Toc296346695"/>
      <w:bookmarkStart w:id="396" w:name="_Toc297048380"/>
      <w:bookmarkStart w:id="397" w:name="_Toc296347193"/>
      <w:bookmarkStart w:id="398" w:name="_Toc296944533"/>
      <w:bookmarkStart w:id="399" w:name="_Toc292559399"/>
      <w:bookmarkStart w:id="400" w:name="_Toc297123541"/>
      <w:bookmarkStart w:id="401" w:name="_Toc296891022"/>
      <w:bookmarkStart w:id="402" w:name="_Toc312678026"/>
      <w:bookmarkStart w:id="403" w:name="_Toc304295567"/>
      <w:bookmarkStart w:id="404" w:name="_Toc296891234"/>
      <w:bookmarkStart w:id="405" w:name="_Toc297216200"/>
      <w:bookmarkStart w:id="406" w:name="_Toc297120494"/>
      <w:bookmarkStart w:id="407" w:name="_Toc312677500"/>
      <w:bookmarkStart w:id="408" w:name="_Toc296503194"/>
      <w:bookmarkStart w:id="409" w:name="_Toc292559904"/>
      <w:r>
        <w:rPr>
          <w:rFonts w:hint="eastAsia" w:ascii="宋体" w:hAnsi="宋体" w:eastAsia="宋体" w:cs="宋体"/>
          <w:color w:val="000000"/>
          <w:sz w:val="24"/>
          <w:szCs w:val="24"/>
        </w:rPr>
        <w:t>0.1变更的范围</w:t>
      </w:r>
    </w:p>
    <w:p w14:paraId="0245165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关于变更的范围的约定：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2782D24">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10.4 变更估价</w:t>
      </w:r>
    </w:p>
    <w:p w14:paraId="08F332E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10.4.1 变更估价原则</w:t>
      </w:r>
    </w:p>
    <w:p w14:paraId="633AFDF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关于变更估价的约定: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09AFC9E">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Start w:id="410" w:name="_Toc296346698"/>
      <w:bookmarkStart w:id="411" w:name="_Toc296347196"/>
      <w:bookmarkStart w:id="412" w:name="_Toc297216203"/>
      <w:bookmarkStart w:id="413" w:name="_Toc292559402"/>
      <w:bookmarkStart w:id="414" w:name="_Toc292559907"/>
      <w:bookmarkStart w:id="415" w:name="_Toc297123544"/>
      <w:bookmarkStart w:id="416" w:name="_Toc296503197"/>
      <w:bookmarkStart w:id="417" w:name="_Toc296944536"/>
      <w:bookmarkStart w:id="418" w:name="_Toc297120497"/>
      <w:bookmarkStart w:id="419" w:name="_Toc296891237"/>
      <w:bookmarkStart w:id="420" w:name="_Toc297048383"/>
      <w:bookmarkStart w:id="421" w:name="_Toc303539150"/>
      <w:bookmarkStart w:id="422" w:name="_Toc296891025"/>
      <w:bookmarkStart w:id="423" w:name="_Toc300934993"/>
      <w:bookmarkStart w:id="424" w:name="_Toc312678029"/>
      <w:bookmarkStart w:id="425" w:name="_Toc304295570"/>
      <w:bookmarkStart w:id="426" w:name="_Toc312677503"/>
      <w:r>
        <w:rPr>
          <w:rFonts w:hint="eastAsia" w:ascii="宋体" w:hAnsi="宋体" w:eastAsia="宋体" w:cs="宋体"/>
          <w:color w:val="000000"/>
          <w:sz w:val="24"/>
          <w:szCs w:val="24"/>
        </w:rPr>
        <w:t>0.5承</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Start w:id="427" w:name="_Toc297120503"/>
      <w:bookmarkStart w:id="428" w:name="_Toc296944542"/>
      <w:bookmarkStart w:id="429" w:name="_Toc296346704"/>
      <w:bookmarkStart w:id="430" w:name="_Toc300934994"/>
      <w:bookmarkStart w:id="431" w:name="_Toc296347202"/>
      <w:bookmarkStart w:id="432" w:name="_Toc297048389"/>
      <w:bookmarkStart w:id="433" w:name="_Toc296503203"/>
      <w:bookmarkStart w:id="434" w:name="_Toc292559913"/>
      <w:bookmarkStart w:id="435" w:name="_Toc297216204"/>
      <w:bookmarkStart w:id="436" w:name="_Toc296891031"/>
      <w:bookmarkStart w:id="437" w:name="_Toc303539151"/>
      <w:bookmarkStart w:id="438" w:name="_Toc292559408"/>
      <w:bookmarkStart w:id="439" w:name="_Toc297123545"/>
      <w:bookmarkStart w:id="440" w:name="_Toc296891243"/>
      <w:r>
        <w:rPr>
          <w:rFonts w:hint="eastAsia" w:ascii="宋体" w:hAnsi="宋体" w:eastAsia="宋体" w:cs="宋体"/>
          <w:color w:val="000000"/>
          <w:sz w:val="24"/>
          <w:szCs w:val="24"/>
        </w:rPr>
        <w:t>包人的合理化建议</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14:paraId="7E23AC1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监理人审查承包人合理化建议的期限：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733FD4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发包人审批承包人合理化建议的期限：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A4B640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w:t>
      </w:r>
      <w:bookmarkStart w:id="441" w:name="_Toc292559914"/>
      <w:bookmarkStart w:id="442" w:name="_Toc296944543"/>
      <w:bookmarkStart w:id="443" w:name="_Toc297048390"/>
      <w:bookmarkStart w:id="444" w:name="_Toc300934995"/>
      <w:bookmarkStart w:id="445" w:name="_Toc296503204"/>
      <w:bookmarkStart w:id="446" w:name="_Toc312678030"/>
      <w:bookmarkStart w:id="447" w:name="_Toc296891032"/>
      <w:bookmarkStart w:id="448" w:name="_Toc303539152"/>
      <w:bookmarkStart w:id="449" w:name="_Toc296891244"/>
      <w:bookmarkStart w:id="450" w:name="_Toc304295571"/>
      <w:bookmarkStart w:id="451" w:name="_Toc296347203"/>
      <w:bookmarkStart w:id="452" w:name="_Toc312677504"/>
      <w:bookmarkStart w:id="453" w:name="_Toc318581175"/>
      <w:bookmarkStart w:id="454" w:name="_Toc297120504"/>
      <w:bookmarkStart w:id="455" w:name="_Toc296346705"/>
      <w:bookmarkStart w:id="456" w:name="_Toc292559409"/>
      <w:bookmarkStart w:id="457" w:name="_Toc297123546"/>
      <w:bookmarkStart w:id="458" w:name="_Toc297216205"/>
      <w:r>
        <w:rPr>
          <w:rFonts w:hint="eastAsia" w:ascii="宋体" w:hAnsi="宋体" w:eastAsia="宋体" w:cs="宋体"/>
          <w:color w:val="000000"/>
          <w:sz w:val="24"/>
          <w:szCs w:val="24"/>
        </w:rPr>
        <w:t>包人提出的合理化建议降低了合同价格或者提高了工程经济效益的奖励的方法和金额为：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14:paraId="57637B6B">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459" w:name="_Toc297123548"/>
      <w:bookmarkStart w:id="460" w:name="_Toc297048385"/>
      <w:bookmarkStart w:id="461" w:name="_Toc297216207"/>
      <w:bookmarkStart w:id="462" w:name="_Toc303539154"/>
      <w:bookmarkStart w:id="463" w:name="_Toc296891239"/>
      <w:bookmarkStart w:id="464" w:name="_Toc297120499"/>
      <w:bookmarkStart w:id="465" w:name="_Toc296503199"/>
      <w:bookmarkStart w:id="466" w:name="_Toc300934997"/>
      <w:bookmarkStart w:id="467" w:name="_Toc296346700"/>
      <w:bookmarkStart w:id="468" w:name="_Toc296944538"/>
      <w:bookmarkStart w:id="469" w:name="_Toc312678033"/>
      <w:bookmarkStart w:id="470" w:name="_Toc312677507"/>
      <w:bookmarkStart w:id="471" w:name="_Toc296891027"/>
      <w:bookmarkStart w:id="472" w:name="_Toc296347198"/>
      <w:bookmarkStart w:id="473" w:name="_Toc304295574"/>
      <w:bookmarkStart w:id="474" w:name="_Toc292559909"/>
      <w:bookmarkStart w:id="475" w:name="_Toc292559404"/>
      <w:r>
        <w:rPr>
          <w:rFonts w:hint="eastAsia" w:ascii="宋体" w:hAnsi="宋体" w:eastAsia="宋体" w:cs="宋体"/>
          <w:color w:val="000000"/>
          <w:sz w:val="24"/>
          <w:szCs w:val="24"/>
        </w:rPr>
        <w:t>0.7 暂估价</w:t>
      </w:r>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14:paraId="5BBA4E7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暂</w:t>
      </w:r>
      <w:bookmarkStart w:id="476" w:name="_Toc312677508"/>
      <w:bookmarkStart w:id="477" w:name="_Toc312678034"/>
      <w:bookmarkStart w:id="478" w:name="_Toc318581176"/>
      <w:r>
        <w:rPr>
          <w:rFonts w:hint="eastAsia" w:ascii="宋体" w:hAnsi="宋体" w:eastAsia="宋体" w:cs="宋体"/>
          <w:color w:val="000000"/>
          <w:sz w:val="24"/>
          <w:szCs w:val="24"/>
        </w:rPr>
        <w:t>估价材料和工程设备的明细详见附件11：《暂估价一览表》。</w:t>
      </w:r>
    </w:p>
    <w:bookmarkEnd w:id="476"/>
    <w:bookmarkEnd w:id="477"/>
    <w:bookmarkEnd w:id="478"/>
    <w:p w14:paraId="3C10C8E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bookmarkStart w:id="479" w:name="_Toc312677509"/>
      <w:bookmarkStart w:id="480" w:name="_Toc312678035"/>
      <w:bookmarkStart w:id="481" w:name="_Toc318581177"/>
      <w:r>
        <w:rPr>
          <w:rFonts w:hint="eastAsia" w:ascii="宋体" w:hAnsi="宋体" w:eastAsia="宋体" w:cs="宋体"/>
          <w:color w:val="000000"/>
          <w:sz w:val="24"/>
          <w:szCs w:val="24"/>
        </w:rPr>
        <w:t>0.7.1 依法必须招标的暂估价项目</w:t>
      </w:r>
    </w:p>
    <w:bookmarkEnd w:id="479"/>
    <w:bookmarkEnd w:id="480"/>
    <w:bookmarkEnd w:id="481"/>
    <w:p w14:paraId="0FA99E7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对于依法必须招标的暂估价项目的确认和批准采取第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种方式确定。</w:t>
      </w:r>
    </w:p>
    <w:p w14:paraId="007F831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10.7.2 不属于依法必须招标的暂估价项目</w:t>
      </w:r>
    </w:p>
    <w:p w14:paraId="4684606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对于不属于依法必须招标的暂估价项目的确认和批准采取第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种方式确定。</w:t>
      </w:r>
    </w:p>
    <w:p w14:paraId="2842D53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第3种方式：承包人直接实施的暂估价项目</w:t>
      </w:r>
    </w:p>
    <w:p w14:paraId="497C49B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承包人直接实施的暂估价项目的约定：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375C1AD">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10.8 暂列金额</w:t>
      </w:r>
    </w:p>
    <w:p w14:paraId="1C7F5B3B">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合同当事人关于暂列金额使用的约定：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629032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bookmarkStart w:id="482" w:name="_Toc351203643"/>
      <w:r>
        <w:rPr>
          <w:rFonts w:hint="eastAsia" w:ascii="宋体" w:hAnsi="宋体" w:eastAsia="宋体" w:cs="宋体"/>
          <w:color w:val="000000"/>
          <w:sz w:val="24"/>
          <w:szCs w:val="24"/>
        </w:rPr>
        <w:t>11. 价格调整</w:t>
      </w:r>
      <w:bookmarkEnd w:id="482"/>
    </w:p>
    <w:p w14:paraId="38A5D9A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bookmarkStart w:id="483" w:name="_Toc297216209"/>
      <w:bookmarkStart w:id="484" w:name="_Toc300935000"/>
      <w:bookmarkStart w:id="485" w:name="_Toc296347200"/>
      <w:bookmarkStart w:id="486" w:name="_Toc303539157"/>
      <w:bookmarkStart w:id="487" w:name="_Toc312678039"/>
      <w:bookmarkStart w:id="488" w:name="_Toc304295577"/>
      <w:bookmarkStart w:id="489" w:name="_Toc297048387"/>
      <w:bookmarkStart w:id="490" w:name="_Toc296503201"/>
      <w:bookmarkStart w:id="491" w:name="_Toc292559911"/>
      <w:bookmarkStart w:id="492" w:name="_Toc297120501"/>
      <w:bookmarkStart w:id="493" w:name="_Toc296891241"/>
      <w:bookmarkStart w:id="494" w:name="_Toc297123550"/>
      <w:bookmarkStart w:id="495" w:name="_Toc296891029"/>
      <w:bookmarkStart w:id="496" w:name="_Toc296944540"/>
      <w:bookmarkStart w:id="497" w:name="_Toc296346702"/>
      <w:bookmarkStart w:id="498" w:name="_Toc292559406"/>
      <w:r>
        <w:rPr>
          <w:rFonts w:hint="eastAsia" w:ascii="宋体" w:hAnsi="宋体" w:eastAsia="宋体" w:cs="宋体"/>
          <w:color w:val="000000"/>
          <w:sz w:val="24"/>
          <w:szCs w:val="24"/>
        </w:rPr>
        <w:t>11.1 市场价格波动引起的调整</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14:paraId="20AAC68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市场价格波动是否调整合同价格的约定：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2A3190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因市场价格波动调整合同价格，采用以下第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种方式对合同价格进行调整：</w:t>
      </w:r>
    </w:p>
    <w:p w14:paraId="7B8B206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第1种方式：采用价格指数进行价格调整。</w:t>
      </w:r>
    </w:p>
    <w:p w14:paraId="60BF1F2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关于各可调因子、定值和变值权重，以及基本价格指数及其来源的约定：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3C151D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第2种方式：采用造价信息进行价格调整。</w:t>
      </w:r>
    </w:p>
    <w:p w14:paraId="148E528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（2）关于基准价格的约定：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AA4582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%时，或材料单价跌幅以已标价工程量清单或预算书中载明材料单价为基础超过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%时，其超过部分据实调整。</w:t>
      </w:r>
    </w:p>
    <w:p w14:paraId="1BA6B50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%时，材料单价涨幅以已标价工程量清单或预算书中载明材料单价为基础超过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%时，其超过部分据实调整。</w:t>
      </w:r>
    </w:p>
    <w:p w14:paraId="070BA358">
      <w:pPr>
        <w:pageBreakBefore w:val="0"/>
        <w:widowControl w:val="0"/>
        <w:kinsoku/>
        <w:wordWrap/>
        <w:overflowPunct/>
        <w:topLinePunct w:val="0"/>
        <w:bidi w:val="0"/>
        <w:snapToGrid/>
        <w:spacing w:line="360" w:lineRule="auto"/>
        <w:ind w:firstLine="645"/>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%时，其超过部分据实调整。</w:t>
      </w:r>
    </w:p>
    <w:p w14:paraId="7A6CA3C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第3种方式：其他价格调整方式：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386"/>
    <w:bookmarkEnd w:id="387"/>
    <w:bookmarkEnd w:id="388"/>
    <w:bookmarkEnd w:id="389"/>
    <w:bookmarkEnd w:id="390"/>
    <w:bookmarkEnd w:id="391"/>
    <w:p w14:paraId="7AC246EC">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499" w:name="_Toc296891245"/>
      <w:bookmarkStart w:id="500" w:name="_Toc296944544"/>
      <w:bookmarkStart w:id="501" w:name="_Toc292559915"/>
      <w:bookmarkStart w:id="502" w:name="_Toc297048391"/>
      <w:bookmarkStart w:id="503" w:name="_Toc296503205"/>
      <w:bookmarkStart w:id="504" w:name="_Toc292559410"/>
      <w:bookmarkStart w:id="505" w:name="_Toc296891033"/>
      <w:bookmarkStart w:id="506" w:name="_Toc297120505"/>
      <w:bookmarkStart w:id="507" w:name="_Toc296346706"/>
      <w:bookmarkStart w:id="508" w:name="_Toc296347204"/>
      <w:bookmarkStart w:id="509" w:name="_Toc351203644"/>
      <w:bookmarkStart w:id="510" w:name="_Toc297123552"/>
      <w:bookmarkStart w:id="511" w:name="_Toc304295579"/>
      <w:bookmarkStart w:id="512" w:name="_Toc312678040"/>
      <w:bookmarkStart w:id="513" w:name="_Toc297216211"/>
      <w:bookmarkStart w:id="514" w:name="_Toc303539159"/>
      <w:bookmarkStart w:id="515" w:name="_Toc300935002"/>
      <w:r>
        <w:rPr>
          <w:rFonts w:hint="eastAsia" w:ascii="宋体" w:hAnsi="宋体" w:eastAsia="宋体" w:cs="宋体"/>
          <w:b w:val="0"/>
          <w:color w:val="000000"/>
          <w:sz w:val="24"/>
          <w:szCs w:val="24"/>
        </w:rPr>
        <w:t xml:space="preserve">12. </w:t>
      </w:r>
      <w:bookmarkEnd w:id="499"/>
      <w:bookmarkEnd w:id="500"/>
      <w:bookmarkEnd w:id="501"/>
      <w:bookmarkEnd w:id="502"/>
      <w:bookmarkEnd w:id="503"/>
      <w:bookmarkEnd w:id="504"/>
      <w:bookmarkEnd w:id="505"/>
      <w:bookmarkEnd w:id="506"/>
      <w:bookmarkEnd w:id="507"/>
      <w:bookmarkEnd w:id="508"/>
      <w:r>
        <w:rPr>
          <w:rFonts w:hint="eastAsia" w:ascii="宋体" w:hAnsi="宋体" w:eastAsia="宋体" w:cs="宋体"/>
          <w:b w:val="0"/>
          <w:color w:val="000000"/>
          <w:sz w:val="24"/>
          <w:szCs w:val="24"/>
        </w:rPr>
        <w:t>合同价格、计量与支付</w:t>
      </w:r>
      <w:bookmarkEnd w:id="509"/>
    </w:p>
    <w:bookmarkEnd w:id="510"/>
    <w:bookmarkEnd w:id="511"/>
    <w:bookmarkEnd w:id="512"/>
    <w:bookmarkEnd w:id="513"/>
    <w:bookmarkEnd w:id="514"/>
    <w:bookmarkEnd w:id="515"/>
    <w:p w14:paraId="2915B217">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bookmarkStart w:id="516" w:name="_Toc292559411"/>
      <w:bookmarkStart w:id="517" w:name="_Toc267251461"/>
      <w:bookmarkStart w:id="518" w:name="_Toc292559916"/>
      <w:bookmarkStart w:id="519" w:name="_Toc296347205"/>
      <w:bookmarkStart w:id="520" w:name="_Toc297048392"/>
      <w:bookmarkStart w:id="521" w:name="_Toc296944545"/>
      <w:bookmarkStart w:id="522" w:name="_Toc296346707"/>
      <w:bookmarkStart w:id="523" w:name="_Toc296503206"/>
      <w:bookmarkStart w:id="524" w:name="_Toc296891246"/>
      <w:bookmarkStart w:id="525" w:name="_Toc296891034"/>
      <w:bookmarkStart w:id="526" w:name="_Toc297120506"/>
      <w:bookmarkStart w:id="527" w:name="_Toc303539160"/>
      <w:bookmarkStart w:id="528" w:name="_Toc297216212"/>
      <w:bookmarkStart w:id="529" w:name="_Toc304295580"/>
      <w:bookmarkStart w:id="530" w:name="_Toc297123553"/>
      <w:bookmarkStart w:id="531" w:name="_Toc300935003"/>
      <w:bookmarkStart w:id="532" w:name="_Toc312678041"/>
      <w:r>
        <w:rPr>
          <w:rFonts w:hint="eastAsia" w:ascii="宋体" w:hAnsi="宋体" w:eastAsia="宋体" w:cs="宋体"/>
          <w:color w:val="000000"/>
          <w:sz w:val="24"/>
          <w:szCs w:val="24"/>
        </w:rPr>
        <w:t>12.1 合</w:t>
      </w:r>
      <w:bookmarkEnd w:id="516"/>
      <w:bookmarkEnd w:id="517"/>
      <w:bookmarkEnd w:id="518"/>
      <w:r>
        <w:rPr>
          <w:rFonts w:hint="eastAsia" w:ascii="宋体" w:hAnsi="宋体" w:eastAsia="宋体" w:cs="宋体"/>
          <w:color w:val="000000"/>
          <w:sz w:val="24"/>
          <w:szCs w:val="24"/>
        </w:rPr>
        <w:t>同价</w:t>
      </w:r>
      <w:bookmarkEnd w:id="519"/>
      <w:bookmarkEnd w:id="520"/>
      <w:bookmarkEnd w:id="521"/>
      <w:bookmarkEnd w:id="522"/>
      <w:bookmarkEnd w:id="523"/>
      <w:bookmarkEnd w:id="524"/>
      <w:bookmarkEnd w:id="525"/>
      <w:bookmarkEnd w:id="526"/>
      <w:r>
        <w:rPr>
          <w:rFonts w:hint="eastAsia" w:ascii="宋体" w:hAnsi="宋体" w:eastAsia="宋体" w:cs="宋体"/>
          <w:color w:val="000000"/>
          <w:sz w:val="24"/>
          <w:szCs w:val="24"/>
        </w:rPr>
        <w:t>格形式</w:t>
      </w:r>
    </w:p>
    <w:bookmarkEnd w:id="527"/>
    <w:bookmarkEnd w:id="528"/>
    <w:bookmarkEnd w:id="529"/>
    <w:bookmarkEnd w:id="530"/>
    <w:bookmarkEnd w:id="531"/>
    <w:bookmarkEnd w:id="532"/>
    <w:p w14:paraId="0D66C99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1、固定单价合同。</w:t>
      </w:r>
    </w:p>
    <w:p w14:paraId="0A9A73B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综合单价包含的风险范围：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576AF6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728686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83B340D">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bookmarkStart w:id="533" w:name="_Toc297216213"/>
      <w:bookmarkStart w:id="534" w:name="_Toc304295581"/>
      <w:bookmarkStart w:id="535" w:name="_Toc312678042"/>
      <w:bookmarkStart w:id="536" w:name="_Toc300935004"/>
      <w:bookmarkStart w:id="537" w:name="_Toc297123554"/>
      <w:bookmarkStart w:id="538" w:name="_Toc303539161"/>
      <w:bookmarkStart w:id="539" w:name="_Toc292559412"/>
      <w:bookmarkStart w:id="540" w:name="_Toc296891247"/>
      <w:bookmarkStart w:id="541" w:name="_Toc292559917"/>
      <w:bookmarkStart w:id="542" w:name="_Toc296347206"/>
      <w:bookmarkStart w:id="543" w:name="_Toc296944546"/>
      <w:bookmarkStart w:id="544" w:name="_Toc297120507"/>
      <w:bookmarkStart w:id="545" w:name="_Toc296346708"/>
      <w:bookmarkStart w:id="546" w:name="_Toc296891035"/>
      <w:bookmarkStart w:id="547" w:name="_Toc296503207"/>
      <w:bookmarkStart w:id="548" w:name="_Toc297048393"/>
      <w:r>
        <w:rPr>
          <w:rFonts w:hint="eastAsia" w:ascii="宋体" w:hAnsi="宋体" w:eastAsia="宋体" w:cs="宋体"/>
          <w:color w:val="000000"/>
          <w:sz w:val="24"/>
          <w:szCs w:val="24"/>
        </w:rPr>
        <w:t>12.2 预付款</w:t>
      </w:r>
    </w:p>
    <w:bookmarkEnd w:id="533"/>
    <w:bookmarkEnd w:id="534"/>
    <w:bookmarkEnd w:id="535"/>
    <w:bookmarkEnd w:id="536"/>
    <w:bookmarkEnd w:id="537"/>
    <w:bookmarkEnd w:id="538"/>
    <w:p w14:paraId="5BE96A0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12.2.1 预付款的支付</w:t>
      </w:r>
    </w:p>
    <w:p w14:paraId="2DE9826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预付款支付比例或金额：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849770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预付款支付期限：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3BAB5F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预付款扣回的方式：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03FE16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12.2.2 预付款担保</w:t>
      </w:r>
    </w:p>
    <w:p w14:paraId="1FA7761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承包人提交预付款担保的期限：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A96621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预付款担保的形式为：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539"/>
    <w:bookmarkEnd w:id="540"/>
    <w:bookmarkEnd w:id="541"/>
    <w:bookmarkEnd w:id="542"/>
    <w:bookmarkEnd w:id="543"/>
    <w:bookmarkEnd w:id="544"/>
    <w:bookmarkEnd w:id="545"/>
    <w:bookmarkEnd w:id="546"/>
    <w:bookmarkEnd w:id="547"/>
    <w:bookmarkEnd w:id="548"/>
    <w:p w14:paraId="32E5F56F">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12.3 计量</w:t>
      </w:r>
    </w:p>
    <w:p w14:paraId="2DF2339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12.3.1 计量原则</w:t>
      </w:r>
    </w:p>
    <w:p w14:paraId="260EDEF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工程量计算规则：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3A841B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12.3.2 计量周期</w:t>
      </w:r>
    </w:p>
    <w:p w14:paraId="6A497F0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关于计量周期的约定：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83CFE8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12.3.3 单价合同的计量</w:t>
      </w:r>
    </w:p>
    <w:p w14:paraId="073022F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关于单价合同计量的约定：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68682C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12.3.4 总价合同的计量</w:t>
      </w:r>
    </w:p>
    <w:p w14:paraId="0A0A63D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关于总价合同计量的约定：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15FCB5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12.3.5总价合同采用支付分解表计量支付的，是否适用第12.3.4 项〔总价合同的计量〕约定进行计量：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2AF999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12.3.6 其他价格形式合同的计量</w:t>
      </w:r>
    </w:p>
    <w:p w14:paraId="47361BF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其他价格形式的计量方式和程序：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BC40E12">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12.4 工程进度款支付</w:t>
      </w:r>
    </w:p>
    <w:p w14:paraId="7A40A2C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bookmarkStart w:id="549" w:name="_Toc297048397"/>
      <w:bookmarkStart w:id="550" w:name="_Toc297216215"/>
      <w:bookmarkStart w:id="551" w:name="_Toc296347210"/>
      <w:bookmarkStart w:id="552" w:name="_Toc296944550"/>
      <w:bookmarkStart w:id="553" w:name="_Toc300935006"/>
      <w:bookmarkStart w:id="554" w:name="_Toc296891039"/>
      <w:bookmarkStart w:id="555" w:name="_Toc303539163"/>
      <w:bookmarkStart w:id="556" w:name="_Toc297120511"/>
      <w:bookmarkStart w:id="557" w:name="_Toc297123556"/>
      <w:bookmarkStart w:id="558" w:name="_Toc292559416"/>
      <w:bookmarkStart w:id="559" w:name="_Toc296346712"/>
      <w:bookmarkStart w:id="560" w:name="_Toc296503211"/>
      <w:bookmarkStart w:id="561" w:name="_Toc296891251"/>
      <w:bookmarkStart w:id="562" w:name="_Toc292559921"/>
      <w:r>
        <w:rPr>
          <w:rFonts w:hint="eastAsia" w:ascii="宋体" w:hAnsi="宋体" w:eastAsia="宋体" w:cs="宋体"/>
          <w:color w:val="000000"/>
          <w:sz w:val="24"/>
          <w:szCs w:val="24"/>
        </w:rPr>
        <w:t>12.4.1 付款周期</w:t>
      </w:r>
    </w:p>
    <w:p w14:paraId="2213CF9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关于付款周期的约定：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5E383F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12.4.2 进度付款申请单的编制</w:t>
      </w:r>
    </w:p>
    <w:p w14:paraId="3183AF2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关于进度付款申请单编制的约定：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D15BAD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Pr>
          <w:rFonts w:hint="eastAsia" w:ascii="宋体" w:hAnsi="宋体" w:eastAsia="宋体" w:cs="宋体"/>
          <w:color w:val="000000"/>
          <w:sz w:val="24"/>
          <w:szCs w:val="24"/>
        </w:rPr>
        <w:t>2.4.3 进度付款申请单的提交</w:t>
      </w:r>
    </w:p>
    <w:p w14:paraId="614E73E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（1）单价合同进度付款申请单提交的约定：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EC5223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（2）总价合同进度付款申请单提交的约定：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E82271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（3）其他价格形式合同进度付款申请单提交的约定：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968DDE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12.4.4 进度款审核和支付</w:t>
      </w:r>
    </w:p>
    <w:p w14:paraId="77094E5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（1）监理人审查并报送发包人的期限：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0DD2DC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发包人完成审批并签发进度款支付证书的期限：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5F4BF5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（2）发包人支付进度款的期限：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3A51AD7">
      <w:pPr>
        <w:pageBreakBefore w:val="0"/>
        <w:widowControl w:val="0"/>
        <w:kinsoku/>
        <w:wordWrap/>
        <w:overflowPunct/>
        <w:topLinePunct w:val="0"/>
        <w:bidi w:val="0"/>
        <w:snapToGrid/>
        <w:spacing w:line="360" w:lineRule="auto"/>
        <w:ind w:firstLine="600" w:firstLineChars="25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发包人逾期支付进度款的违约金的计算方式：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D5FD22D">
      <w:pPr>
        <w:pageBreakBefore w:val="0"/>
        <w:widowControl w:val="0"/>
        <w:kinsoku/>
        <w:wordWrap/>
        <w:overflowPunct/>
        <w:topLinePunct w:val="0"/>
        <w:bidi w:val="0"/>
        <w:snapToGrid/>
        <w:spacing w:line="360" w:lineRule="auto"/>
        <w:ind w:firstLine="600" w:firstLineChars="25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12.4.6 支付分解表的编制</w:t>
      </w:r>
    </w:p>
    <w:p w14:paraId="19038FC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2、总价合同支付分解表的编制与审批：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5FC057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3、单价合同的总价项目支付分解表的编制与审批：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392"/>
    <w:p w14:paraId="462373B9">
      <w:pPr>
        <w:pageBreakBefore w:val="0"/>
        <w:widowControl w:val="0"/>
        <w:kinsoku/>
        <w:wordWrap/>
        <w:overflowPunct/>
        <w:topLinePunct w:val="0"/>
        <w:bidi w:val="0"/>
        <w:snapToGrid/>
        <w:spacing w:before="120" w:after="120" w:line="360" w:lineRule="auto"/>
        <w:textAlignment w:val="auto"/>
        <w:outlineLvl w:val="9"/>
        <w:rPr>
          <w:rFonts w:hint="eastAsia" w:ascii="宋体" w:hAnsi="宋体" w:eastAsia="宋体" w:cs="宋体"/>
          <w:b w:val="0"/>
          <w:color w:val="000000"/>
          <w:sz w:val="24"/>
          <w:szCs w:val="24"/>
        </w:rPr>
      </w:pPr>
      <w:bookmarkStart w:id="563" w:name="_Toc351203645"/>
      <w:bookmarkStart w:id="564" w:name="_Toc292559929"/>
      <w:bookmarkStart w:id="565" w:name="_Toc297123564"/>
      <w:bookmarkStart w:id="566" w:name="_Toc303539172"/>
      <w:bookmarkStart w:id="567" w:name="_Toc297216223"/>
      <w:bookmarkStart w:id="568" w:name="_Toc296891047"/>
      <w:bookmarkStart w:id="569" w:name="_Toc292559424"/>
      <w:bookmarkStart w:id="570" w:name="_Toc296347218"/>
      <w:bookmarkStart w:id="571" w:name="_Toc296503219"/>
      <w:bookmarkStart w:id="572" w:name="_Toc297048405"/>
      <w:bookmarkStart w:id="573" w:name="_Toc312678053"/>
      <w:bookmarkStart w:id="574" w:name="_Toc297120519"/>
      <w:bookmarkStart w:id="575" w:name="_Toc304295593"/>
      <w:bookmarkStart w:id="576" w:name="_Toc296346720"/>
      <w:bookmarkStart w:id="577" w:name="_Toc300935015"/>
      <w:bookmarkStart w:id="578" w:name="_Toc296944558"/>
      <w:bookmarkStart w:id="579" w:name="_Toc296891259"/>
      <w:r>
        <w:rPr>
          <w:rFonts w:hint="eastAsia" w:ascii="宋体" w:hAnsi="宋体" w:eastAsia="宋体" w:cs="宋体"/>
          <w:b w:val="0"/>
          <w:color w:val="000000"/>
          <w:sz w:val="24"/>
          <w:szCs w:val="24"/>
        </w:rPr>
        <w:t>13. 验收和工程试车</w:t>
      </w:r>
      <w:bookmarkEnd w:id="563"/>
    </w:p>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14:paraId="74A48FBB">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13.1 分部分项工程验收</w:t>
      </w:r>
    </w:p>
    <w:p w14:paraId="12884F0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13.1.2监理人不能按时进行验收时，应提前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小时提交书面延期要求。</w:t>
      </w:r>
    </w:p>
    <w:p w14:paraId="1F14757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color w:val="000000"/>
          <w:sz w:val="24"/>
          <w:szCs w:val="24"/>
        </w:rPr>
      </w:pPr>
      <w:r>
        <w:rPr>
          <w:rFonts w:hint="eastAsia" w:ascii="宋体" w:hAnsi="宋体" w:eastAsia="宋体" w:cs="宋体"/>
          <w:color w:val="000000"/>
          <w:sz w:val="24"/>
          <w:szCs w:val="24"/>
        </w:rPr>
        <w:t>关于延期最长不得超过：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小时。</w:t>
      </w:r>
    </w:p>
    <w:p w14:paraId="27BC3AC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bookmarkStart w:id="580" w:name="_Toc303539173"/>
      <w:bookmarkStart w:id="581" w:name="_Toc297216224"/>
      <w:bookmarkStart w:id="582" w:name="_Toc312678056"/>
      <w:bookmarkStart w:id="583" w:name="_Toc297123565"/>
      <w:bookmarkStart w:id="584" w:name="_Toc304295596"/>
      <w:bookmarkStart w:id="585" w:name="_Toc292559428"/>
      <w:bookmarkStart w:id="586" w:name="_Toc297048409"/>
      <w:bookmarkStart w:id="587" w:name="_Toc296346724"/>
      <w:bookmarkStart w:id="588" w:name="_Toc297120523"/>
      <w:bookmarkStart w:id="589" w:name="_Toc292559933"/>
      <w:bookmarkStart w:id="590" w:name="_Toc296503223"/>
      <w:bookmarkStart w:id="591" w:name="_Toc296347222"/>
      <w:bookmarkStart w:id="592" w:name="_Toc296891051"/>
      <w:bookmarkStart w:id="593" w:name="_Toc300935016"/>
      <w:bookmarkStart w:id="594" w:name="_Toc296891263"/>
      <w:bookmarkStart w:id="595" w:name="_Toc296944562"/>
      <w:bookmarkStart w:id="596" w:name="_Toc267251476"/>
      <w:bookmarkStart w:id="597" w:name="_Toc267251472"/>
      <w:bookmarkStart w:id="598" w:name="_Toc267251473"/>
      <w:bookmarkStart w:id="599" w:name="_Toc267251474"/>
      <w:bookmarkStart w:id="600" w:name="_Toc267251475"/>
      <w:bookmarkStart w:id="601" w:name="_Toc267251471"/>
      <w:bookmarkStart w:id="602" w:name="_Toc267251470"/>
      <w:r>
        <w:rPr>
          <w:rFonts w:hint="eastAsia" w:ascii="宋体" w:hAnsi="宋体" w:eastAsia="宋体" w:cs="宋体"/>
          <w:color w:val="000000"/>
          <w:sz w:val="24"/>
          <w:szCs w:val="24"/>
        </w:rPr>
        <w:t>13.2 竣工验收</w:t>
      </w:r>
    </w:p>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14:paraId="7C9117C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bookmarkStart w:id="603" w:name="_Toc280868704"/>
      <w:bookmarkStart w:id="604" w:name="_Toc280868705"/>
      <w:bookmarkStart w:id="605" w:name="_Toc280868706"/>
      <w:bookmarkStart w:id="606" w:name="_Toc280868707"/>
      <w:bookmarkStart w:id="607" w:name="_Toc280868708"/>
      <w:bookmarkStart w:id="608" w:name="_Toc280868709"/>
      <w:r>
        <w:rPr>
          <w:rFonts w:hint="eastAsia" w:ascii="宋体" w:hAnsi="宋体" w:eastAsia="宋体" w:cs="宋体"/>
          <w:color w:val="000000"/>
          <w:sz w:val="24"/>
          <w:szCs w:val="24"/>
        </w:rPr>
        <w:t>13.2.2竣工验收程序</w:t>
      </w:r>
    </w:p>
    <w:bookmarkEnd w:id="603"/>
    <w:p w14:paraId="279AC28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关于竣工验收程序的约定：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B4EC39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发包人不按照本项约定组织竣工验收、颁发工程接收证书的违约金的计算方法：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604"/>
    <w:p w14:paraId="17697DC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13.2.5移交、接收全部与部分工程</w:t>
      </w:r>
    </w:p>
    <w:bookmarkEnd w:id="605"/>
    <w:p w14:paraId="14E26E2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承包人向发包人移交工程的期限：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158260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发包人未按本合同约定接收全部或部分工程的，违约金的计算方法为：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606"/>
    <w:p w14:paraId="3C786C4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承包人未按时移交工程的，违约金的计算方法为：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607"/>
    <w:p w14:paraId="3EDCE3C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bookmarkStart w:id="609" w:name="_Toc351203646"/>
      <w:r>
        <w:rPr>
          <w:rFonts w:hint="eastAsia" w:ascii="宋体" w:hAnsi="宋体" w:eastAsia="宋体" w:cs="宋体"/>
          <w:color w:val="000000"/>
          <w:sz w:val="24"/>
          <w:szCs w:val="24"/>
        </w:rPr>
        <w:t>14. 竣工结算</w:t>
      </w:r>
      <w:bookmarkEnd w:id="609"/>
    </w:p>
    <w:p w14:paraId="1CE5ACD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14.1 竣工结算申请</w:t>
      </w:r>
    </w:p>
    <w:p w14:paraId="6A7CFA6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承包人提交竣工结算申请单的期限：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A0058A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竣工结算申请单应包括的内容：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7E56FE6">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14.2 竣工结算审核</w:t>
      </w:r>
    </w:p>
    <w:p w14:paraId="2DEA876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发包人审批竣工付款申请单的期限：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D241FB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发包人完成竣工付款的期限：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0EAC87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关于竣工付款证书异议部分复核的方式和程序：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7EB167B">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14.4 最终结清</w:t>
      </w:r>
    </w:p>
    <w:p w14:paraId="4E45328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14.4.1 最终结清申请单</w:t>
      </w:r>
    </w:p>
    <w:p w14:paraId="62BD60E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承包人提交最终结清申请单的份数：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540323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承包人提交最终结算申请单的期限：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4376B42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14.4.2 最终结清证书和支付</w:t>
      </w:r>
    </w:p>
    <w:p w14:paraId="29F73D8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（1）发包人完成最终结清申请单的审批并颁发最终结清证书的期限：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892213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（2）发包人完成支付的期限：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596"/>
    <w:bookmarkEnd w:id="597"/>
    <w:bookmarkEnd w:id="598"/>
    <w:bookmarkEnd w:id="599"/>
    <w:bookmarkEnd w:id="600"/>
    <w:bookmarkEnd w:id="601"/>
    <w:bookmarkEnd w:id="602"/>
    <w:bookmarkEnd w:id="608"/>
    <w:p w14:paraId="4402CEEE">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610" w:name="_Toc351203647"/>
      <w:bookmarkStart w:id="611" w:name="_Toc267251483"/>
      <w:bookmarkStart w:id="612" w:name="_Toc267251482"/>
      <w:bookmarkStart w:id="613" w:name="_Toc267251484"/>
      <w:bookmarkStart w:id="614" w:name="_Toc267251485"/>
      <w:bookmarkStart w:id="615" w:name="_Toc267251486"/>
      <w:bookmarkStart w:id="616" w:name="_Toc267251490"/>
      <w:bookmarkStart w:id="617" w:name="_Toc267251489"/>
      <w:bookmarkStart w:id="618" w:name="_Toc267251488"/>
      <w:bookmarkStart w:id="619" w:name="_Toc267251495"/>
      <w:bookmarkStart w:id="620" w:name="_Toc267251503"/>
      <w:bookmarkStart w:id="621" w:name="_Toc267251494"/>
      <w:bookmarkStart w:id="622" w:name="_Toc267251497"/>
      <w:bookmarkStart w:id="623" w:name="_Toc267251499"/>
      <w:bookmarkStart w:id="624" w:name="_Toc267251496"/>
      <w:bookmarkStart w:id="625" w:name="_Toc267251493"/>
      <w:bookmarkStart w:id="626" w:name="_Toc267251502"/>
      <w:bookmarkStart w:id="627" w:name="_Toc267251491"/>
      <w:bookmarkStart w:id="628" w:name="_Toc267251492"/>
      <w:bookmarkStart w:id="629" w:name="_Toc267251501"/>
      <w:bookmarkStart w:id="630" w:name="_Toc267251498"/>
      <w:bookmarkStart w:id="631" w:name="_Toc267251504"/>
      <w:bookmarkStart w:id="632" w:name="_Toc267251506"/>
      <w:bookmarkStart w:id="633" w:name="_Toc267251507"/>
      <w:bookmarkStart w:id="634" w:name="_Toc267251508"/>
      <w:bookmarkStart w:id="635" w:name="_Toc267251511"/>
      <w:bookmarkStart w:id="636" w:name="_Toc267251509"/>
      <w:bookmarkStart w:id="637" w:name="_Toc267251514"/>
      <w:bookmarkStart w:id="638" w:name="_Toc267251510"/>
      <w:bookmarkStart w:id="639" w:name="_Toc267251515"/>
      <w:bookmarkStart w:id="640" w:name="_Toc267251513"/>
      <w:r>
        <w:rPr>
          <w:rFonts w:hint="eastAsia" w:ascii="宋体" w:hAnsi="宋体" w:eastAsia="宋体" w:cs="宋体"/>
          <w:b w:val="0"/>
          <w:color w:val="000000"/>
          <w:sz w:val="24"/>
          <w:szCs w:val="24"/>
        </w:rPr>
        <w:t>15. 缺陷责任期与保修</w:t>
      </w:r>
      <w:bookmarkEnd w:id="610"/>
    </w:p>
    <w:p w14:paraId="39ADE180">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15.2缺陷责任期</w:t>
      </w:r>
      <w:bookmarkEnd w:id="611"/>
    </w:p>
    <w:p w14:paraId="50A4B18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缺陷责任期的具体期限：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210692D">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15.3 质量保证金</w:t>
      </w:r>
    </w:p>
    <w:p w14:paraId="1657EE6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关于是否扣留质量保证金的约定：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。在工程项目竣工前，承包人按专用合同条款第3.7条提供履约担保的，发包人不得同时预留工程质量保证金。</w:t>
      </w:r>
    </w:p>
    <w:p w14:paraId="353DC91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15.3.1 承包人提供质量保证金的方式</w:t>
      </w:r>
    </w:p>
    <w:p w14:paraId="03CA2E3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质量保证金采用以下第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w:t>
      </w:r>
    </w:p>
    <w:p w14:paraId="65F079DB">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（1）质量保证金保函，保证金额为：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086CA2B3">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%的工程款；</w:t>
      </w:r>
    </w:p>
    <w:p w14:paraId="5CAB3389">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（3）其他方式: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87BEEC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15.3.2 质量保证金的扣留 </w:t>
      </w:r>
    </w:p>
    <w:p w14:paraId="2BB55655">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质量保证金的扣留采取以下第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w:t>
      </w:r>
    </w:p>
    <w:p w14:paraId="4CB06669">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（1）在支付工程进度款时逐次扣留，在此情形下，质量保证金的计算基数不包括预付款的支付、扣回以及价格调整的金额；</w:t>
      </w:r>
    </w:p>
    <w:p w14:paraId="1CF989A8">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（2）工程竣工结算时一次性扣留质量保证金；</w:t>
      </w:r>
    </w:p>
    <w:p w14:paraId="696238C5">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（3）其他扣留方式: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7D80D4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关于质量保证金的补充约定：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612"/>
    <w:bookmarkEnd w:id="613"/>
    <w:p w14:paraId="29BF2E2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15.4保修</w:t>
      </w:r>
    </w:p>
    <w:bookmarkEnd w:id="614"/>
    <w:p w14:paraId="3830006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15.4.1 保修责任</w:t>
      </w:r>
    </w:p>
    <w:p w14:paraId="74BACA18">
      <w:pPr>
        <w:pageBreakBefore w:val="0"/>
        <w:widowControl w:val="0"/>
        <w:kinsoku/>
        <w:wordWrap/>
        <w:overflowPunct/>
        <w:topLinePunct w:val="0"/>
        <w:bidi w:val="0"/>
        <w:snapToGrid/>
        <w:spacing w:line="360" w:lineRule="auto"/>
        <w:ind w:firstLine="468" w:firstLineChars="195"/>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工程保修期为：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E3BC295">
      <w:pPr>
        <w:pageBreakBefore w:val="0"/>
        <w:widowControl w:val="0"/>
        <w:kinsoku/>
        <w:wordWrap/>
        <w:overflowPunct/>
        <w:topLinePunct w:val="0"/>
        <w:bidi w:val="0"/>
        <w:snapToGrid/>
        <w:spacing w:line="360" w:lineRule="auto"/>
        <w:ind w:firstLine="468" w:firstLineChars="195"/>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15.4.3 修复通知</w:t>
      </w:r>
    </w:p>
    <w:p w14:paraId="0CA5557C">
      <w:pPr>
        <w:pageBreakBefore w:val="0"/>
        <w:widowControl w:val="0"/>
        <w:kinsoku/>
        <w:wordWrap/>
        <w:overflowPunct/>
        <w:topLinePunct w:val="0"/>
        <w:bidi w:val="0"/>
        <w:snapToGrid/>
        <w:spacing w:line="360" w:lineRule="auto"/>
        <w:ind w:firstLine="468" w:firstLineChars="195"/>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承包人收到保修通知并到达工程现场的合理时间：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615"/>
    <w:bookmarkEnd w:id="616"/>
    <w:bookmarkEnd w:id="617"/>
    <w:bookmarkEnd w:id="618"/>
    <w:p w14:paraId="1C63748A">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641" w:name="_Toc351203648"/>
      <w:bookmarkStart w:id="642" w:name="_Toc280868717"/>
      <w:bookmarkStart w:id="643" w:name="_Toc280868718"/>
      <w:r>
        <w:rPr>
          <w:rFonts w:hint="eastAsia" w:ascii="宋体" w:hAnsi="宋体" w:eastAsia="宋体" w:cs="宋体"/>
          <w:b w:val="0"/>
          <w:color w:val="000000"/>
          <w:sz w:val="24"/>
          <w:szCs w:val="24"/>
        </w:rPr>
        <w:t>16. 违约</w:t>
      </w:r>
      <w:bookmarkEnd w:id="641"/>
    </w:p>
    <w:p w14:paraId="241D88B9">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16.1 发包人违约</w:t>
      </w:r>
    </w:p>
    <w:p w14:paraId="2F349961">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16.1.1发包人违约的情形</w:t>
      </w:r>
    </w:p>
    <w:p w14:paraId="225FDA7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发包人违约的其他情形：</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E75559A">
      <w:pPr>
        <w:pageBreakBefore w:val="0"/>
        <w:widowControl w:val="0"/>
        <w:kinsoku/>
        <w:wordWrap/>
        <w:overflowPunct/>
        <w:topLinePunct w:val="0"/>
        <w:bidi w:val="0"/>
        <w:snapToGrid/>
        <w:spacing w:line="360" w:lineRule="auto"/>
        <w:ind w:left="1200" w:hanging="1200" w:hangingChars="5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16.1.2 发包人违约的责任</w:t>
      </w:r>
    </w:p>
    <w:p w14:paraId="6C307A0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发包人违约责任的承担方式和计算方法：</w:t>
      </w:r>
    </w:p>
    <w:p w14:paraId="3844436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（1）因发包人原因未能在计划开工日期前7天内下达开工通知的违约责任：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05BD62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（2）因发包人原因未能按合同约定支付合同价款的违约责任：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F671DD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（3）发包人违反第10.1款〔变更的范围〕第（2）项约定，自行实施被取消的工作或转由他人实施的违约责任：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A7088C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25BD48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（5）因发包人违反合同约定造成暂停施工的违约责任：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112257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（6）发包人无正当理由没有在约定期限内发出复工指示，导致承包人无法复工的违约责任：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6455D8F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（7）其他：</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7C34107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16.1.3 因发包人违约解除合同</w:t>
      </w:r>
    </w:p>
    <w:p w14:paraId="08CBBD7E">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承包人按16.1.1项〔发包人违约的情形〕约定暂停施工满</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天后发包人仍不纠正其违约行为并致使合同目的不能实现的，承包人有权解除合同。</w:t>
      </w:r>
    </w:p>
    <w:p w14:paraId="23E7C055">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16.2 承包人违约</w:t>
      </w:r>
    </w:p>
    <w:p w14:paraId="15631A2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16.2.1 承包人违约的情形</w:t>
      </w:r>
    </w:p>
    <w:p w14:paraId="21D2134D">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承包人违约的其他情形：</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84AC071">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16.2.2承包人违约的责任</w:t>
      </w:r>
    </w:p>
    <w:p w14:paraId="10F86184">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承包人违约责任的承担方式和计算方法：</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1C30C37F">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16.2.3 因承包人违约解除合同</w:t>
      </w:r>
    </w:p>
    <w:p w14:paraId="1727DC53">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关于承包人违约解除合同的特别约定：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6AF6593">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2509763">
      <w:pPr>
        <w:pageBreakBefore w:val="0"/>
        <w:widowControl w:val="0"/>
        <w:kinsoku/>
        <w:wordWrap/>
        <w:overflowPunct/>
        <w:topLinePunct w:val="0"/>
        <w:bidi w:val="0"/>
        <w:snapToGrid/>
        <w:spacing w:before="120" w:after="120" w:line="360" w:lineRule="auto"/>
        <w:textAlignment w:val="auto"/>
        <w:outlineLvl w:val="9"/>
        <w:rPr>
          <w:rFonts w:hint="eastAsia" w:ascii="宋体" w:hAnsi="宋体" w:eastAsia="宋体" w:cs="宋体"/>
          <w:b w:val="0"/>
          <w:color w:val="000000"/>
          <w:sz w:val="24"/>
          <w:szCs w:val="24"/>
        </w:rPr>
      </w:pPr>
      <w:bookmarkStart w:id="644" w:name="_Toc351203649"/>
      <w:r>
        <w:rPr>
          <w:rFonts w:hint="eastAsia" w:ascii="宋体" w:hAnsi="宋体" w:eastAsia="宋体" w:cs="宋体"/>
          <w:b w:val="0"/>
          <w:color w:val="000000"/>
          <w:sz w:val="24"/>
          <w:szCs w:val="24"/>
        </w:rPr>
        <w:t>17. 不可抗力</w:t>
      </w:r>
      <w:bookmarkEnd w:id="644"/>
      <w:r>
        <w:rPr>
          <w:rFonts w:hint="eastAsia" w:ascii="宋体" w:hAnsi="宋体" w:eastAsia="宋体" w:cs="宋体"/>
          <w:b w:val="0"/>
          <w:color w:val="000000"/>
          <w:sz w:val="24"/>
          <w:szCs w:val="24"/>
        </w:rPr>
        <w:t xml:space="preserve"> </w:t>
      </w:r>
      <w:bookmarkEnd w:id="642"/>
    </w:p>
    <w:p w14:paraId="4C424595">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17.1 不可抗力的确认</w:t>
      </w:r>
    </w:p>
    <w:p w14:paraId="1EF28E8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除通用合同条款约定的不可抗力事件之外，视为不可抗力的其他情形：</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6C45AD5">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17.4 因不可抗力解除合同</w:t>
      </w:r>
    </w:p>
    <w:p w14:paraId="24FFFFFC">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合同解除后，发包人应在商定或确定发包人应支付款项后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天内完成款项的支付。</w:t>
      </w:r>
    </w:p>
    <w:p w14:paraId="5C9DF825">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645" w:name="_Toc351203650"/>
      <w:r>
        <w:rPr>
          <w:rFonts w:hint="eastAsia" w:ascii="宋体" w:hAnsi="宋体" w:eastAsia="宋体" w:cs="宋体"/>
          <w:b w:val="0"/>
          <w:color w:val="000000"/>
          <w:sz w:val="24"/>
          <w:szCs w:val="24"/>
        </w:rPr>
        <w:t>18. 保险</w:t>
      </w:r>
      <w:bookmarkEnd w:id="645"/>
    </w:p>
    <w:bookmarkEnd w:id="643"/>
    <w:p w14:paraId="78D4D09C">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18.1 工程保险</w:t>
      </w:r>
    </w:p>
    <w:p w14:paraId="441762C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关于工程保险的特别约定：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1C2C37D6">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18.3 其他保险</w:t>
      </w:r>
    </w:p>
    <w:p w14:paraId="2D0026B9">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关于其他保险的约定：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8CDB238">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承包人是否应为其施工设备等办理财产保险：</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A2A15B2">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18.7 通知义务</w:t>
      </w:r>
    </w:p>
    <w:p w14:paraId="2231EF3B">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关于变更保险合同时的通知义务的约定：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bookmarkEnd w:id="619"/>
    <w:bookmarkEnd w:id="620"/>
    <w:bookmarkEnd w:id="621"/>
    <w:bookmarkEnd w:id="622"/>
    <w:bookmarkEnd w:id="623"/>
    <w:bookmarkEnd w:id="624"/>
    <w:bookmarkEnd w:id="625"/>
    <w:bookmarkEnd w:id="626"/>
    <w:bookmarkEnd w:id="627"/>
    <w:bookmarkEnd w:id="628"/>
    <w:bookmarkEnd w:id="629"/>
    <w:bookmarkEnd w:id="630"/>
    <w:p w14:paraId="3A08B837">
      <w:pPr>
        <w:pageBreakBefore w:val="0"/>
        <w:widowControl w:val="0"/>
        <w:kinsoku/>
        <w:wordWrap/>
        <w:overflowPunct/>
        <w:topLinePunct w:val="0"/>
        <w:bidi w:val="0"/>
        <w:snapToGrid/>
        <w:spacing w:before="120" w:after="120" w:line="360" w:lineRule="auto"/>
        <w:ind w:firstLine="480" w:firstLineChars="200"/>
        <w:textAlignment w:val="auto"/>
        <w:outlineLvl w:val="9"/>
        <w:rPr>
          <w:rFonts w:hint="eastAsia" w:ascii="宋体" w:hAnsi="宋体" w:eastAsia="宋体" w:cs="宋体"/>
          <w:b w:val="0"/>
          <w:color w:val="000000"/>
          <w:sz w:val="24"/>
          <w:szCs w:val="24"/>
        </w:rPr>
      </w:pPr>
      <w:bookmarkStart w:id="646" w:name="_Toc351203651"/>
      <w:r>
        <w:rPr>
          <w:rFonts w:hint="eastAsia" w:ascii="宋体" w:hAnsi="宋体" w:eastAsia="宋体" w:cs="宋体"/>
          <w:b w:val="0"/>
          <w:color w:val="000000"/>
          <w:sz w:val="24"/>
          <w:szCs w:val="24"/>
        </w:rPr>
        <w:t>19. 争议解决</w:t>
      </w:r>
      <w:bookmarkEnd w:id="646"/>
    </w:p>
    <w:bookmarkEnd w:id="631"/>
    <w:bookmarkEnd w:id="632"/>
    <w:p w14:paraId="1A9BB478">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19.3 争</w:t>
      </w:r>
      <w:bookmarkEnd w:id="633"/>
      <w:r>
        <w:rPr>
          <w:rFonts w:hint="eastAsia" w:ascii="宋体" w:hAnsi="宋体" w:eastAsia="宋体" w:cs="宋体"/>
          <w:color w:val="000000"/>
          <w:sz w:val="24"/>
          <w:szCs w:val="24"/>
        </w:rPr>
        <w:t>议评审</w:t>
      </w:r>
    </w:p>
    <w:p w14:paraId="58E15B57">
      <w:pPr>
        <w:pageBreakBefore w:val="0"/>
        <w:widowControl w:val="0"/>
        <w:kinsoku/>
        <w:wordWrap/>
        <w:overflowPunct/>
        <w:topLinePunct w:val="0"/>
        <w:bidi w:val="0"/>
        <w:snapToGrid/>
        <w:spacing w:line="360" w:lineRule="auto"/>
        <w:ind w:left="149" w:leftChars="71" w:firstLine="360" w:firstLineChars="15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合同当事人是否同意将工程争议提交争议评审小组决定：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2663F653">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19.3.1 争议评审小组的确定</w:t>
      </w:r>
    </w:p>
    <w:p w14:paraId="06271F06">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争议评审小组成员的确定：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496C2D7E">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选定争议评审员的期限：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C4E277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争议评审小组成员的报酬承担方式：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371D430">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其他事项的约定：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05E2173F">
      <w:pPr>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19.3.2 争议评审小组的决定</w:t>
      </w:r>
    </w:p>
    <w:p w14:paraId="740B94B7">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合同当事人关于本项的约定：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27C1CC5A">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19.4仲裁或诉讼</w:t>
      </w:r>
      <w:bookmarkEnd w:id="634"/>
    </w:p>
    <w:p w14:paraId="468144A8">
      <w:pPr>
        <w:pageBreakBefore w:val="0"/>
        <w:widowControl w:val="0"/>
        <w:kinsoku/>
        <w:wordWrap/>
        <w:overflowPunct/>
        <w:topLinePunct w:val="0"/>
        <w:bidi w:val="0"/>
        <w:snapToGrid/>
        <w:spacing w:after="120"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因合同及合同有关事项发生的争议，按下列第</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种方式解决：</w:t>
      </w:r>
    </w:p>
    <w:p w14:paraId="0BFB2C3A">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仲裁委员会申请仲裁；</w:t>
      </w:r>
    </w:p>
    <w:p w14:paraId="17E1BCD2">
      <w:pPr>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（2）向</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人民法院起诉。</w:t>
      </w:r>
      <w:bookmarkEnd w:id="635"/>
      <w:bookmarkEnd w:id="636"/>
      <w:bookmarkEnd w:id="637"/>
      <w:bookmarkEnd w:id="638"/>
      <w:bookmarkEnd w:id="639"/>
      <w:bookmarkEnd w:id="640"/>
    </w:p>
    <w:p w14:paraId="45FCD95D">
      <w:pPr>
        <w:spacing w:line="48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bookmarkEnd w:id="109"/>
    </w:p>
    <w:p w14:paraId="7A97736E">
      <w:pPr>
        <w:pStyle w:val="25"/>
        <w:rPr>
          <w:rFonts w:hint="eastAsia"/>
          <w:color w:val="000000"/>
          <w:sz w:val="36"/>
          <w:szCs w:val="36"/>
        </w:rPr>
      </w:pPr>
      <w:bookmarkStart w:id="647" w:name="_Toc22973"/>
    </w:p>
    <w:p w14:paraId="2281CC94">
      <w:pPr>
        <w:pStyle w:val="25"/>
        <w:rPr>
          <w:rFonts w:hint="eastAsia"/>
          <w:color w:val="000000"/>
          <w:sz w:val="36"/>
          <w:szCs w:val="36"/>
        </w:rPr>
      </w:pPr>
    </w:p>
    <w:p w14:paraId="36923AA9">
      <w:pPr>
        <w:pStyle w:val="25"/>
        <w:jc w:val="both"/>
        <w:rPr>
          <w:rFonts w:hint="eastAsia"/>
          <w:color w:val="000000"/>
          <w:sz w:val="36"/>
          <w:szCs w:val="36"/>
        </w:rPr>
      </w:pPr>
    </w:p>
    <w:p w14:paraId="6DB4291C">
      <w:pPr>
        <w:pStyle w:val="25"/>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b/>
          <w:bCs w:val="0"/>
          <w:sz w:val="32"/>
          <w:szCs w:val="32"/>
          <w:highlight w:val="none"/>
          <w:lang w:val="en-US"/>
        </w:rPr>
      </w:pPr>
      <w:bookmarkStart w:id="648" w:name="_Toc21232"/>
      <w:r>
        <w:rPr>
          <w:rFonts w:hint="eastAsia" w:ascii="宋体" w:hAnsi="宋体" w:eastAsia="宋体" w:cs="宋体"/>
          <w:b/>
          <w:bCs/>
          <w:color w:val="000000"/>
          <w:sz w:val="32"/>
          <w:szCs w:val="32"/>
          <w:highlight w:val="none"/>
        </w:rPr>
        <w:t>第五部分</w:t>
      </w:r>
      <w:r>
        <w:rPr>
          <w:rFonts w:hint="eastAsia" w:ascii="宋体" w:hAnsi="宋体" w:eastAsia="宋体" w:cs="宋体"/>
          <w:b/>
          <w:bCs/>
          <w:color w:val="000000"/>
          <w:sz w:val="32"/>
          <w:szCs w:val="32"/>
          <w:highlight w:val="none"/>
          <w:lang w:val="en-US" w:eastAsia="zh-CN"/>
        </w:rPr>
        <w:t xml:space="preserve">  </w:t>
      </w:r>
      <w:r>
        <w:rPr>
          <w:rFonts w:hint="eastAsia" w:ascii="宋体" w:hAnsi="宋体" w:eastAsia="宋体" w:cs="宋体"/>
          <w:b/>
          <w:bCs/>
          <w:color w:val="000000"/>
          <w:sz w:val="32"/>
          <w:szCs w:val="32"/>
          <w:highlight w:val="none"/>
        </w:rPr>
        <w:t>工程量清单</w:t>
      </w:r>
      <w:bookmarkEnd w:id="647"/>
      <w:r>
        <w:rPr>
          <w:rFonts w:hint="eastAsia" w:ascii="宋体" w:hAnsi="宋体" w:eastAsia="宋体" w:cs="宋体"/>
          <w:b/>
          <w:bCs/>
          <w:color w:val="000000"/>
          <w:sz w:val="32"/>
          <w:szCs w:val="32"/>
          <w:highlight w:val="none"/>
        </w:rPr>
        <w:t>（另附）</w:t>
      </w:r>
      <w:bookmarkEnd w:id="648"/>
    </w:p>
    <w:p w14:paraId="6300A69E">
      <w:pPr>
        <w:keepNext w:val="0"/>
        <w:keepLines w:val="0"/>
        <w:pageBreakBefore w:val="0"/>
        <w:widowControl w:val="0"/>
        <w:kinsoku/>
        <w:wordWrap/>
        <w:overflowPunct/>
        <w:topLinePunct w:val="0"/>
        <w:autoSpaceDE/>
        <w:autoSpaceDN/>
        <w:bidi w:val="0"/>
        <w:adjustRightInd/>
        <w:snapToGrid/>
        <w:spacing w:line="455" w:lineRule="exact"/>
        <w:ind w:firstLine="482" w:firstLineChars="200"/>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 xml:space="preserve">一、工程概况 </w:t>
      </w:r>
    </w:p>
    <w:p w14:paraId="2C3D6E17">
      <w:pPr>
        <w:keepNext w:val="0"/>
        <w:keepLines w:val="0"/>
        <w:pageBreakBefore w:val="0"/>
        <w:widowControl w:val="0"/>
        <w:kinsoku/>
        <w:wordWrap/>
        <w:overflowPunct/>
        <w:topLinePunct w:val="0"/>
        <w:autoSpaceDE/>
        <w:autoSpaceDN/>
        <w:bidi w:val="0"/>
        <w:adjustRightInd/>
        <w:snapToGrid/>
        <w:spacing w:line="455" w:lineRule="exact"/>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本工程为干店村农产品仓储建设项目，位于大王镇干店村，主要建设内容为土建、装饰及安装等，本工程为独立基础，钢结构，建筑面积为 1780.88㎡（具体内容详见竞争性磋商文件及工程量清单）。</w:t>
      </w:r>
    </w:p>
    <w:p w14:paraId="34BA4934">
      <w:pPr>
        <w:keepNext w:val="0"/>
        <w:keepLines w:val="0"/>
        <w:pageBreakBefore w:val="0"/>
        <w:widowControl w:val="0"/>
        <w:kinsoku/>
        <w:wordWrap/>
        <w:overflowPunct/>
        <w:topLinePunct w:val="0"/>
        <w:autoSpaceDE/>
        <w:autoSpaceDN/>
        <w:bidi w:val="0"/>
        <w:adjustRightInd/>
        <w:snapToGrid/>
        <w:spacing w:line="455" w:lineRule="exact"/>
        <w:ind w:firstLine="482" w:firstLineChars="200"/>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二、工程预算的编制依据 </w:t>
      </w:r>
    </w:p>
    <w:p w14:paraId="68A1A7C7">
      <w:pPr>
        <w:keepNext w:val="0"/>
        <w:keepLines w:val="0"/>
        <w:pageBreakBefore w:val="0"/>
        <w:widowControl w:val="0"/>
        <w:kinsoku/>
        <w:wordWrap/>
        <w:overflowPunct/>
        <w:topLinePunct w:val="0"/>
        <w:autoSpaceDE/>
        <w:autoSpaceDN/>
        <w:bidi w:val="0"/>
        <w:adjustRightInd/>
        <w:snapToGrid/>
        <w:spacing w:line="455" w:lineRule="exact"/>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1、工程设计施工图纸； </w:t>
      </w:r>
    </w:p>
    <w:p w14:paraId="0C83096F">
      <w:pPr>
        <w:keepNext w:val="0"/>
        <w:keepLines w:val="0"/>
        <w:pageBreakBefore w:val="0"/>
        <w:widowControl w:val="0"/>
        <w:kinsoku/>
        <w:wordWrap/>
        <w:overflowPunct/>
        <w:topLinePunct w:val="0"/>
        <w:autoSpaceDE/>
        <w:autoSpaceDN/>
        <w:bidi w:val="0"/>
        <w:adjustRightInd/>
        <w:snapToGrid/>
        <w:spacing w:line="455" w:lineRule="exact"/>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2、《建设工程工程量清单计价规范》GB 50500-2013； </w:t>
      </w:r>
    </w:p>
    <w:p w14:paraId="4E00D663">
      <w:pPr>
        <w:keepNext w:val="0"/>
        <w:keepLines w:val="0"/>
        <w:pageBreakBefore w:val="0"/>
        <w:widowControl w:val="0"/>
        <w:kinsoku/>
        <w:wordWrap/>
        <w:overflowPunct/>
        <w:topLinePunct w:val="0"/>
        <w:autoSpaceDE/>
        <w:autoSpaceDN/>
        <w:bidi w:val="0"/>
        <w:adjustRightInd/>
        <w:snapToGrid/>
        <w:spacing w:line="455" w:lineRule="exact"/>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3、《河南省房屋建筑与装饰工程预算定额》（HA01-31-2016）、《河南省市政工程预算定额(HA A1-31-2016) 》及相关配套文件； </w:t>
      </w:r>
    </w:p>
    <w:p w14:paraId="13EE3D24">
      <w:pPr>
        <w:keepNext w:val="0"/>
        <w:keepLines w:val="0"/>
        <w:pageBreakBefore w:val="0"/>
        <w:widowControl w:val="0"/>
        <w:kinsoku/>
        <w:wordWrap/>
        <w:overflowPunct/>
        <w:topLinePunct w:val="0"/>
        <w:autoSpaceDE/>
        <w:autoSpaceDN/>
        <w:bidi w:val="0"/>
        <w:adjustRightInd/>
        <w:snapToGrid/>
        <w:spacing w:line="455" w:lineRule="exact"/>
        <w:ind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4、与建设工程项目有关的标准、规范、技术资料。</w:t>
      </w:r>
    </w:p>
    <w:p w14:paraId="32287D43">
      <w:pPr>
        <w:keepNext w:val="0"/>
        <w:keepLines w:val="0"/>
        <w:pageBreakBefore w:val="0"/>
        <w:widowControl w:val="0"/>
        <w:kinsoku/>
        <w:wordWrap/>
        <w:overflowPunct/>
        <w:topLinePunct w:val="0"/>
        <w:bidi w:val="0"/>
        <w:snapToGrid/>
        <w:spacing w:line="455" w:lineRule="exact"/>
        <w:ind w:firstLine="480" w:firstLineChars="200"/>
        <w:textAlignment w:val="auto"/>
        <w:outlineLvl w:val="9"/>
        <w:rPr>
          <w:rFonts w:hint="eastAsia" w:ascii="宋体" w:hAnsi="宋体" w:eastAsia="宋体" w:cs="宋体"/>
          <w:color w:val="000000"/>
          <w:sz w:val="24"/>
          <w:szCs w:val="24"/>
          <w:lang w:val="en-US" w:eastAsia="zh-CN"/>
        </w:rPr>
      </w:pPr>
    </w:p>
    <w:p w14:paraId="166874C9">
      <w:pPr>
        <w:pStyle w:val="25"/>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bookmarkStart w:id="649" w:name="_Toc51231133"/>
      <w:bookmarkStart w:id="650" w:name="_Toc468276941"/>
      <w:bookmarkStart w:id="651" w:name="_Toc12026"/>
      <w:bookmarkStart w:id="652" w:name="_Toc2722"/>
      <w:bookmarkStart w:id="653" w:name="_Toc24230"/>
    </w:p>
    <w:p w14:paraId="3D413162">
      <w:pPr>
        <w:pStyle w:val="25"/>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6D0F4F89">
      <w:pPr>
        <w:pStyle w:val="25"/>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23994A20">
      <w:pPr>
        <w:pStyle w:val="25"/>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460AD4A1">
      <w:pPr>
        <w:pStyle w:val="25"/>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56F0D3D2">
      <w:pPr>
        <w:pStyle w:val="25"/>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4F94DE01">
      <w:pPr>
        <w:pStyle w:val="25"/>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0DEE8A7E">
      <w:pPr>
        <w:pStyle w:val="25"/>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09F4C0D9">
      <w:pPr>
        <w:pStyle w:val="25"/>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1387523D">
      <w:pPr>
        <w:pStyle w:val="25"/>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7B1F8D4A">
      <w:pPr>
        <w:pStyle w:val="25"/>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04578CCA">
      <w:pPr>
        <w:pStyle w:val="25"/>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000000"/>
          <w:sz w:val="32"/>
          <w:szCs w:val="32"/>
        </w:rPr>
      </w:pPr>
    </w:p>
    <w:p w14:paraId="67B7853A">
      <w:pPr>
        <w:pStyle w:val="25"/>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宋体" w:hAnsi="宋体" w:eastAsia="宋体" w:cs="宋体"/>
          <w:b/>
          <w:bCs/>
          <w:color w:val="000000"/>
          <w:sz w:val="32"/>
          <w:szCs w:val="32"/>
        </w:rPr>
      </w:pPr>
    </w:p>
    <w:p w14:paraId="167DCB89">
      <w:pPr>
        <w:pStyle w:val="25"/>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000000"/>
          <w:sz w:val="36"/>
          <w:szCs w:val="36"/>
        </w:rPr>
      </w:pPr>
      <w:r>
        <w:rPr>
          <w:rFonts w:hint="eastAsia" w:ascii="宋体" w:hAnsi="宋体" w:eastAsia="宋体" w:cs="宋体"/>
          <w:b/>
          <w:bCs/>
          <w:color w:val="000000"/>
          <w:sz w:val="32"/>
          <w:szCs w:val="32"/>
        </w:rPr>
        <w:t>第六部分  响应文件格式</w:t>
      </w:r>
      <w:bookmarkEnd w:id="649"/>
      <w:bookmarkEnd w:id="650"/>
      <w:bookmarkEnd w:id="651"/>
      <w:bookmarkEnd w:id="652"/>
      <w:bookmarkEnd w:id="653"/>
    </w:p>
    <w:p w14:paraId="61935619">
      <w:pPr>
        <w:jc w:val="center"/>
        <w:rPr>
          <w:rFonts w:ascii="黑体" w:eastAsia="黑体"/>
          <w:color w:val="000000"/>
          <w:sz w:val="24"/>
        </w:rPr>
      </w:pPr>
    </w:p>
    <w:p w14:paraId="4766118A">
      <w:pPr>
        <w:jc w:val="center"/>
        <w:rPr>
          <w:rFonts w:ascii="黑体" w:eastAsia="黑体"/>
          <w:color w:val="000000"/>
          <w:sz w:val="24"/>
        </w:rPr>
      </w:pPr>
    </w:p>
    <w:p w14:paraId="621BAEBE">
      <w:pPr>
        <w:jc w:val="center"/>
        <w:rPr>
          <w:rFonts w:ascii="黑体" w:eastAsia="黑体"/>
          <w:color w:val="000000"/>
          <w:sz w:val="24"/>
        </w:rPr>
      </w:pPr>
    </w:p>
    <w:p w14:paraId="3D68B06D">
      <w:pPr>
        <w:jc w:val="center"/>
        <w:rPr>
          <w:rFonts w:ascii="黑体" w:eastAsia="黑体"/>
          <w:color w:val="000000"/>
          <w:sz w:val="24"/>
        </w:rPr>
      </w:pPr>
    </w:p>
    <w:p w14:paraId="73C8C4C8">
      <w:pPr>
        <w:jc w:val="both"/>
        <w:rPr>
          <w:rFonts w:ascii="黑体" w:eastAsia="黑体"/>
          <w:color w:val="000000"/>
          <w:sz w:val="24"/>
          <w:u w:val="single"/>
        </w:rPr>
      </w:pPr>
    </w:p>
    <w:p w14:paraId="35D09A9A">
      <w:pPr>
        <w:jc w:val="center"/>
        <w:outlineLvl w:val="0"/>
        <w:rPr>
          <w:rFonts w:hint="eastAsia" w:ascii="宋体" w:hAnsi="宋体" w:eastAsia="宋体" w:cs="宋体"/>
          <w:color w:val="000000"/>
          <w:sz w:val="30"/>
          <w:szCs w:val="30"/>
        </w:rPr>
      </w:pPr>
      <w:r>
        <w:rPr>
          <w:rFonts w:hint="eastAsia" w:ascii="宋体" w:hAnsi="宋体" w:eastAsia="宋体" w:cs="宋体"/>
          <w:color w:val="000000"/>
          <w:sz w:val="30"/>
          <w:szCs w:val="30"/>
          <w:u w:val="single"/>
        </w:rPr>
        <w:t xml:space="preserve">             </w:t>
      </w:r>
      <w:bookmarkStart w:id="654" w:name="_Toc7450"/>
      <w:bookmarkStart w:id="655" w:name="_Toc7505"/>
      <w:bookmarkStart w:id="656" w:name="_Toc5376"/>
      <w:r>
        <w:rPr>
          <w:rFonts w:hint="eastAsia" w:ascii="宋体" w:hAnsi="宋体" w:eastAsia="宋体" w:cs="宋体"/>
          <w:color w:val="000000"/>
          <w:sz w:val="30"/>
          <w:szCs w:val="30"/>
          <w:u w:val="single"/>
        </w:rPr>
        <w:t>（项目名称）</w:t>
      </w:r>
      <w:bookmarkEnd w:id="654"/>
      <w:bookmarkEnd w:id="655"/>
      <w:bookmarkEnd w:id="656"/>
      <w:r>
        <w:rPr>
          <w:rFonts w:hint="eastAsia" w:ascii="宋体" w:hAnsi="宋体" w:eastAsia="宋体" w:cs="宋体"/>
          <w:color w:val="000000"/>
          <w:sz w:val="30"/>
          <w:szCs w:val="30"/>
          <w:u w:val="single"/>
        </w:rPr>
        <w:t xml:space="preserve">       </w:t>
      </w:r>
    </w:p>
    <w:p w14:paraId="7203478F">
      <w:pPr>
        <w:spacing w:before="240" w:beforeLines="100"/>
        <w:jc w:val="both"/>
        <w:rPr>
          <w:rFonts w:hint="eastAsia" w:ascii="宋体" w:hAnsi="宋体" w:eastAsia="宋体" w:cs="宋体"/>
          <w:color w:val="000000"/>
          <w:sz w:val="30"/>
          <w:szCs w:val="30"/>
        </w:rPr>
      </w:pPr>
    </w:p>
    <w:p w14:paraId="074AB145">
      <w:pPr>
        <w:spacing w:before="240" w:beforeLines="100"/>
        <w:jc w:val="center"/>
        <w:outlineLvl w:val="0"/>
        <w:rPr>
          <w:rFonts w:hint="eastAsia" w:ascii="宋体" w:hAnsi="宋体" w:eastAsia="宋体" w:cs="宋体"/>
          <w:color w:val="000000"/>
          <w:sz w:val="30"/>
          <w:szCs w:val="30"/>
        </w:rPr>
      </w:pPr>
      <w:bookmarkStart w:id="657" w:name="_Toc22049"/>
      <w:bookmarkStart w:id="658" w:name="_Toc32454"/>
      <w:bookmarkStart w:id="659" w:name="_Toc16889"/>
      <w:r>
        <w:rPr>
          <w:rFonts w:hint="eastAsia" w:ascii="宋体" w:hAnsi="宋体" w:eastAsia="宋体" w:cs="宋体"/>
          <w:color w:val="000000"/>
          <w:sz w:val="30"/>
          <w:szCs w:val="30"/>
        </w:rPr>
        <w:t>响  应  文  件</w:t>
      </w:r>
      <w:bookmarkEnd w:id="657"/>
      <w:bookmarkEnd w:id="658"/>
      <w:bookmarkEnd w:id="659"/>
    </w:p>
    <w:p w14:paraId="134C0175">
      <w:pPr>
        <w:spacing w:before="240" w:beforeLines="100"/>
        <w:jc w:val="center"/>
        <w:rPr>
          <w:rFonts w:hint="eastAsia" w:ascii="宋体" w:hAnsi="宋体" w:eastAsia="宋体" w:cs="宋体"/>
          <w:color w:val="000000"/>
          <w:sz w:val="30"/>
          <w:szCs w:val="30"/>
        </w:rPr>
      </w:pPr>
    </w:p>
    <w:p w14:paraId="379D5B95">
      <w:pPr>
        <w:spacing w:before="240" w:beforeLines="100"/>
        <w:jc w:val="center"/>
        <w:rPr>
          <w:rFonts w:hint="eastAsia" w:ascii="宋体" w:hAnsi="宋体" w:eastAsia="宋体" w:cs="宋体"/>
          <w:color w:val="000000"/>
          <w:sz w:val="30"/>
          <w:szCs w:val="30"/>
        </w:rPr>
      </w:pPr>
    </w:p>
    <w:p w14:paraId="656E88BE">
      <w:pPr>
        <w:spacing w:before="240" w:beforeLines="100"/>
        <w:jc w:val="center"/>
        <w:outlineLvl w:val="0"/>
        <w:rPr>
          <w:rFonts w:hint="eastAsia" w:ascii="宋体" w:hAnsi="宋体" w:eastAsia="宋体" w:cs="宋体"/>
          <w:color w:val="000000"/>
          <w:sz w:val="30"/>
          <w:szCs w:val="30"/>
        </w:rPr>
      </w:pPr>
      <w:bookmarkStart w:id="660" w:name="_Toc25527"/>
      <w:bookmarkStart w:id="661" w:name="_Toc9578"/>
      <w:bookmarkStart w:id="662" w:name="_Toc27811"/>
      <w:r>
        <w:rPr>
          <w:rFonts w:hint="eastAsia" w:ascii="宋体" w:hAnsi="宋体" w:eastAsia="宋体" w:cs="宋体"/>
          <w:color w:val="000000"/>
          <w:sz w:val="30"/>
          <w:szCs w:val="30"/>
        </w:rPr>
        <w:t>项目编号：</w:t>
      </w:r>
      <w:bookmarkEnd w:id="660"/>
      <w:bookmarkEnd w:id="661"/>
      <w:bookmarkEnd w:id="662"/>
      <w:r>
        <w:rPr>
          <w:rFonts w:hint="eastAsia" w:ascii="宋体" w:hAnsi="宋体" w:eastAsia="宋体" w:cs="宋体"/>
          <w:color w:val="000000"/>
          <w:sz w:val="30"/>
          <w:szCs w:val="30"/>
        </w:rPr>
        <w:t xml:space="preserve"> </w:t>
      </w:r>
    </w:p>
    <w:p w14:paraId="51B842D2">
      <w:pPr>
        <w:jc w:val="center"/>
        <w:rPr>
          <w:rFonts w:hint="eastAsia" w:ascii="宋体" w:hAnsi="宋体" w:eastAsia="宋体" w:cs="宋体"/>
          <w:color w:val="000000"/>
          <w:sz w:val="30"/>
          <w:szCs w:val="30"/>
        </w:rPr>
      </w:pPr>
    </w:p>
    <w:p w14:paraId="2CAC8300">
      <w:pPr>
        <w:jc w:val="center"/>
        <w:rPr>
          <w:rFonts w:hint="eastAsia" w:ascii="宋体" w:hAnsi="宋体" w:eastAsia="宋体" w:cs="宋体"/>
          <w:color w:val="000000"/>
          <w:sz w:val="30"/>
          <w:szCs w:val="30"/>
        </w:rPr>
      </w:pPr>
    </w:p>
    <w:p w14:paraId="0CDA3F9B">
      <w:pPr>
        <w:jc w:val="center"/>
        <w:rPr>
          <w:rFonts w:hint="eastAsia" w:ascii="宋体" w:hAnsi="宋体" w:eastAsia="宋体" w:cs="宋体"/>
          <w:color w:val="000000"/>
          <w:sz w:val="30"/>
          <w:szCs w:val="30"/>
        </w:rPr>
      </w:pPr>
    </w:p>
    <w:p w14:paraId="01DCFFAA">
      <w:pPr>
        <w:jc w:val="center"/>
        <w:rPr>
          <w:rFonts w:hint="eastAsia" w:ascii="宋体" w:hAnsi="宋体" w:eastAsia="宋体" w:cs="宋体"/>
          <w:color w:val="000000"/>
          <w:sz w:val="30"/>
          <w:szCs w:val="30"/>
        </w:rPr>
      </w:pPr>
    </w:p>
    <w:p w14:paraId="76769994">
      <w:pPr>
        <w:jc w:val="center"/>
        <w:rPr>
          <w:rFonts w:hint="eastAsia" w:ascii="宋体" w:hAnsi="宋体" w:eastAsia="宋体" w:cs="宋体"/>
          <w:color w:val="000000"/>
          <w:sz w:val="30"/>
          <w:szCs w:val="30"/>
        </w:rPr>
      </w:pPr>
    </w:p>
    <w:p w14:paraId="0E27CB6B">
      <w:pPr>
        <w:jc w:val="center"/>
        <w:rPr>
          <w:rFonts w:hint="eastAsia" w:ascii="宋体" w:hAnsi="宋体" w:eastAsia="宋体" w:cs="宋体"/>
          <w:color w:val="000000"/>
          <w:sz w:val="30"/>
          <w:szCs w:val="30"/>
        </w:rPr>
      </w:pPr>
    </w:p>
    <w:p w14:paraId="6EA9E0E2">
      <w:pPr>
        <w:jc w:val="center"/>
        <w:rPr>
          <w:rFonts w:hint="eastAsia" w:ascii="宋体" w:hAnsi="宋体" w:eastAsia="宋体" w:cs="宋体"/>
          <w:color w:val="000000"/>
          <w:sz w:val="30"/>
          <w:szCs w:val="30"/>
        </w:rPr>
      </w:pPr>
    </w:p>
    <w:p w14:paraId="3B643196">
      <w:pPr>
        <w:jc w:val="center"/>
        <w:rPr>
          <w:rFonts w:hint="eastAsia" w:ascii="宋体" w:hAnsi="宋体" w:eastAsia="宋体" w:cs="宋体"/>
          <w:color w:val="000000"/>
          <w:sz w:val="30"/>
          <w:szCs w:val="30"/>
        </w:rPr>
      </w:pPr>
    </w:p>
    <w:p w14:paraId="489C18CA">
      <w:pPr>
        <w:jc w:val="center"/>
        <w:rPr>
          <w:rFonts w:hint="eastAsia" w:ascii="宋体" w:hAnsi="宋体" w:eastAsia="宋体" w:cs="宋体"/>
          <w:color w:val="000000"/>
          <w:sz w:val="30"/>
          <w:szCs w:val="30"/>
        </w:rPr>
      </w:pPr>
    </w:p>
    <w:p w14:paraId="1A79AA67">
      <w:pPr>
        <w:jc w:val="center"/>
        <w:rPr>
          <w:rFonts w:hint="eastAsia" w:ascii="宋体" w:hAnsi="宋体" w:eastAsia="宋体" w:cs="宋体"/>
          <w:color w:val="000000"/>
          <w:sz w:val="30"/>
          <w:szCs w:val="30"/>
        </w:rPr>
      </w:pPr>
    </w:p>
    <w:p w14:paraId="7CAD84D6">
      <w:pPr>
        <w:pStyle w:val="2"/>
        <w:rPr>
          <w:rFonts w:hint="eastAsia" w:hAnsi="宋体" w:eastAsia="宋体" w:cs="宋体"/>
          <w:color w:val="000000"/>
          <w:sz w:val="30"/>
          <w:szCs w:val="30"/>
        </w:rPr>
      </w:pPr>
    </w:p>
    <w:p w14:paraId="4FBB0BF8">
      <w:pPr>
        <w:jc w:val="center"/>
        <w:rPr>
          <w:rFonts w:hint="eastAsia" w:ascii="宋体" w:hAnsi="宋体" w:eastAsia="宋体" w:cs="宋体"/>
          <w:color w:val="000000"/>
          <w:sz w:val="30"/>
          <w:szCs w:val="30"/>
        </w:rPr>
      </w:pPr>
    </w:p>
    <w:p w14:paraId="0DFA759C">
      <w:pPr>
        <w:jc w:val="center"/>
        <w:rPr>
          <w:rFonts w:hint="eastAsia" w:ascii="宋体" w:hAnsi="宋体" w:eastAsia="宋体" w:cs="宋体"/>
          <w:color w:val="000000"/>
          <w:sz w:val="30"/>
          <w:szCs w:val="30"/>
        </w:rPr>
      </w:pPr>
    </w:p>
    <w:p w14:paraId="6CCF74A5">
      <w:pPr>
        <w:jc w:val="center"/>
        <w:rPr>
          <w:rFonts w:hint="eastAsia" w:ascii="宋体" w:hAnsi="宋体" w:eastAsia="宋体" w:cs="宋体"/>
          <w:color w:val="000000"/>
          <w:sz w:val="30"/>
          <w:szCs w:val="30"/>
        </w:rPr>
      </w:pPr>
    </w:p>
    <w:p w14:paraId="78D3EF34">
      <w:pPr>
        <w:spacing w:line="360" w:lineRule="auto"/>
        <w:jc w:val="center"/>
        <w:outlineLvl w:val="0"/>
        <w:rPr>
          <w:rFonts w:hint="eastAsia" w:ascii="宋体" w:hAnsi="宋体" w:eastAsia="宋体" w:cs="宋体"/>
          <w:color w:val="000000"/>
          <w:sz w:val="30"/>
          <w:szCs w:val="30"/>
        </w:rPr>
      </w:pPr>
      <w:bookmarkStart w:id="663" w:name="_Toc15615"/>
      <w:bookmarkStart w:id="664" w:name="_Toc24557"/>
      <w:bookmarkStart w:id="665" w:name="_Toc4739"/>
      <w:r>
        <w:rPr>
          <w:rFonts w:hint="eastAsia" w:ascii="宋体" w:hAnsi="宋体" w:eastAsia="宋体" w:cs="宋体"/>
          <w:color w:val="000000"/>
          <w:sz w:val="30"/>
          <w:szCs w:val="30"/>
        </w:rPr>
        <w:t xml:space="preserve">     响应人：（盖</w:t>
      </w:r>
      <w:r>
        <w:rPr>
          <w:rFonts w:hint="eastAsia" w:ascii="宋体" w:hAnsi="宋体" w:eastAsia="宋体" w:cs="宋体"/>
          <w:color w:val="000000"/>
          <w:sz w:val="30"/>
          <w:szCs w:val="30"/>
          <w:lang w:val="en-US" w:eastAsia="zh-CN"/>
        </w:rPr>
        <w:t>单位公</w:t>
      </w:r>
      <w:r>
        <w:rPr>
          <w:rFonts w:hint="eastAsia" w:ascii="宋体" w:hAnsi="宋体" w:eastAsia="宋体" w:cs="宋体"/>
          <w:color w:val="000000"/>
          <w:sz w:val="30"/>
          <w:szCs w:val="30"/>
        </w:rPr>
        <w:t>章）</w:t>
      </w:r>
    </w:p>
    <w:p w14:paraId="06FB144B">
      <w:pPr>
        <w:spacing w:line="360" w:lineRule="auto"/>
        <w:jc w:val="center"/>
        <w:outlineLvl w:val="0"/>
        <w:rPr>
          <w:rFonts w:hint="eastAsia" w:ascii="宋体" w:hAnsi="宋体" w:eastAsia="宋体" w:cs="宋体"/>
          <w:color w:val="000000"/>
          <w:sz w:val="30"/>
          <w:szCs w:val="30"/>
        </w:rPr>
      </w:pPr>
      <w:r>
        <w:rPr>
          <w:rFonts w:hint="eastAsia" w:ascii="宋体" w:hAnsi="宋体" w:eastAsia="宋体" w:cs="宋体"/>
          <w:color w:val="000000"/>
          <w:sz w:val="30"/>
          <w:szCs w:val="30"/>
        </w:rPr>
        <w:t>法定代表人：（电子签章）</w:t>
      </w:r>
      <w:bookmarkEnd w:id="663"/>
      <w:bookmarkEnd w:id="664"/>
      <w:bookmarkEnd w:id="665"/>
    </w:p>
    <w:p w14:paraId="022A0F88">
      <w:pPr>
        <w:jc w:val="center"/>
        <w:outlineLvl w:val="0"/>
        <w:rPr>
          <w:rFonts w:hint="eastAsia" w:ascii="宋体" w:hAnsi="宋体" w:eastAsia="宋体" w:cs="宋体"/>
          <w:color w:val="000000"/>
          <w:sz w:val="30"/>
          <w:szCs w:val="30"/>
          <w:lang w:val="en-US" w:eastAsia="zh-CN"/>
        </w:rPr>
      </w:pPr>
      <w:bookmarkStart w:id="666" w:name="_Toc1678"/>
      <w:bookmarkStart w:id="667" w:name="_Toc7207"/>
      <w:bookmarkStart w:id="668" w:name="_Toc12019"/>
      <w:r>
        <w:rPr>
          <w:rFonts w:hint="eastAsia" w:ascii="宋体" w:hAnsi="宋体" w:eastAsia="宋体" w:cs="宋体"/>
          <w:color w:val="000000"/>
          <w:sz w:val="30"/>
          <w:szCs w:val="30"/>
        </w:rPr>
        <w:t>年  月  日</w:t>
      </w:r>
      <w:bookmarkEnd w:id="666"/>
      <w:bookmarkEnd w:id="667"/>
      <w:bookmarkEnd w:id="668"/>
      <w:r>
        <w:rPr>
          <w:rFonts w:hint="eastAsia" w:ascii="宋体" w:hAnsi="宋体" w:eastAsia="宋体" w:cs="宋体"/>
          <w:color w:val="000000"/>
          <w:sz w:val="30"/>
          <w:szCs w:val="30"/>
          <w:lang w:val="en-US" w:eastAsia="zh-CN"/>
        </w:rPr>
        <w:t xml:space="preserve">  </w:t>
      </w:r>
    </w:p>
    <w:p w14:paraId="4764AD6A">
      <w:pPr>
        <w:keepNext w:val="0"/>
        <w:keepLines w:val="0"/>
        <w:pageBreakBefore w:val="0"/>
        <w:widowControl w:val="0"/>
        <w:kinsoku/>
        <w:wordWrap/>
        <w:overflowPunct/>
        <w:topLinePunct w:val="0"/>
        <w:autoSpaceDE/>
        <w:autoSpaceDN/>
        <w:bidi w:val="0"/>
        <w:adjustRightInd/>
        <w:snapToGrid/>
        <w:spacing w:before="240" w:beforeLines="100" w:after="240" w:afterLines="100" w:line="360" w:lineRule="auto"/>
        <w:jc w:val="center"/>
        <w:textAlignment w:val="auto"/>
        <w:outlineLvl w:val="9"/>
        <w:rPr>
          <w:rFonts w:hint="eastAsia" w:ascii="宋体" w:hAnsi="宋体" w:eastAsia="宋体" w:cs="宋体"/>
          <w:b w:val="0"/>
          <w:bCs/>
          <w:color w:val="000000"/>
          <w:sz w:val="24"/>
          <w:szCs w:val="24"/>
        </w:rPr>
      </w:pPr>
      <w:r>
        <w:rPr>
          <w:rFonts w:ascii="黑体" w:eastAsia="黑体"/>
          <w:color w:val="000000"/>
          <w:sz w:val="24"/>
        </w:rPr>
        <w:br w:type="page"/>
      </w:r>
      <w:r>
        <w:rPr>
          <w:rFonts w:hint="eastAsia" w:ascii="宋体" w:hAnsi="宋体" w:eastAsia="宋体" w:cs="宋体"/>
          <w:b w:val="0"/>
          <w:bCs/>
          <w:color w:val="000000"/>
          <w:sz w:val="30"/>
          <w:szCs w:val="30"/>
        </w:rPr>
        <w:t>目    录</w:t>
      </w:r>
    </w:p>
    <w:p w14:paraId="34BECEE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一、</w:t>
      </w:r>
      <w:bookmarkStart w:id="669" w:name="OLE_LINK4"/>
      <w:bookmarkStart w:id="670" w:name="OLE_LINK3"/>
      <w:r>
        <w:rPr>
          <w:rFonts w:hint="eastAsia" w:ascii="宋体" w:hAnsi="宋体" w:eastAsia="宋体" w:cs="宋体"/>
          <w:b w:val="0"/>
          <w:bCs/>
          <w:color w:val="000000"/>
          <w:sz w:val="24"/>
          <w:szCs w:val="24"/>
        </w:rPr>
        <w:t>响应函及响应函附录</w:t>
      </w:r>
      <w:bookmarkEnd w:id="669"/>
      <w:bookmarkEnd w:id="670"/>
    </w:p>
    <w:p w14:paraId="7CABB58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二、法定代表人身份证明</w:t>
      </w:r>
    </w:p>
    <w:p w14:paraId="2151855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三、授权委托书</w:t>
      </w:r>
    </w:p>
    <w:p w14:paraId="73B802B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四、磋商承诺函</w:t>
      </w:r>
    </w:p>
    <w:p w14:paraId="5006B0E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五、已标价工程量清单</w:t>
      </w:r>
    </w:p>
    <w:p w14:paraId="0F21DE2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六、施工组织设计</w:t>
      </w:r>
    </w:p>
    <w:p w14:paraId="6AA3DF0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七、项目管理机构</w:t>
      </w:r>
    </w:p>
    <w:p w14:paraId="017FE12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八、响应人基本情况表</w:t>
      </w:r>
    </w:p>
    <w:p w14:paraId="5A252F7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九、供应商资格声明函</w:t>
      </w:r>
    </w:p>
    <w:p w14:paraId="03B1D31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十</w:t>
      </w:r>
      <w:r>
        <w:rPr>
          <w:rFonts w:hint="eastAsia" w:ascii="宋体" w:hAnsi="宋体" w:eastAsia="宋体" w:cs="宋体"/>
          <w:b w:val="0"/>
          <w:bCs/>
          <w:color w:val="000000"/>
          <w:sz w:val="24"/>
          <w:szCs w:val="24"/>
        </w:rPr>
        <w:t>、资格证明材料</w:t>
      </w:r>
    </w:p>
    <w:p w14:paraId="3BA8AF2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十</w:t>
      </w:r>
      <w:r>
        <w:rPr>
          <w:rFonts w:hint="eastAsia" w:ascii="宋体" w:hAnsi="宋体" w:eastAsia="宋体" w:cs="宋体"/>
          <w:b w:val="0"/>
          <w:bCs/>
          <w:color w:val="000000"/>
          <w:sz w:val="24"/>
          <w:szCs w:val="24"/>
          <w:lang w:val="en-US" w:eastAsia="zh-CN"/>
        </w:rPr>
        <w:t>一</w:t>
      </w:r>
      <w:r>
        <w:rPr>
          <w:rFonts w:hint="eastAsia" w:ascii="宋体" w:hAnsi="宋体" w:eastAsia="宋体" w:cs="宋体"/>
          <w:b w:val="0"/>
          <w:bCs/>
          <w:color w:val="000000"/>
          <w:sz w:val="24"/>
          <w:szCs w:val="24"/>
        </w:rPr>
        <w:t>、响应人认为需要提供的其他材料</w:t>
      </w:r>
    </w:p>
    <w:p w14:paraId="06B9D7B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p>
    <w:p w14:paraId="59041C06">
      <w:pPr>
        <w:keepNext w:val="0"/>
        <w:keepLines w:val="0"/>
        <w:pageBreakBefore w:val="0"/>
        <w:widowControl w:val="0"/>
        <w:kinsoku/>
        <w:wordWrap/>
        <w:overflowPunct/>
        <w:topLinePunct w:val="0"/>
        <w:autoSpaceDE/>
        <w:autoSpaceDN/>
        <w:bidi w:val="0"/>
        <w:adjustRightInd/>
        <w:snapToGrid/>
        <w:spacing w:before="240" w:beforeLines="100" w:line="360" w:lineRule="auto"/>
        <w:textAlignment w:val="auto"/>
        <w:outlineLvl w:val="9"/>
        <w:rPr>
          <w:rFonts w:hint="eastAsia" w:ascii="宋体" w:hAnsi="宋体" w:eastAsia="宋体" w:cs="宋体"/>
          <w:b w:val="0"/>
          <w:bCs/>
          <w:color w:val="000000"/>
          <w:sz w:val="24"/>
          <w:szCs w:val="24"/>
        </w:rPr>
      </w:pPr>
    </w:p>
    <w:p w14:paraId="7FFE769D">
      <w:pPr>
        <w:keepNext w:val="0"/>
        <w:keepLines w:val="0"/>
        <w:pageBreakBefore w:val="0"/>
        <w:widowControl w:val="0"/>
        <w:kinsoku/>
        <w:wordWrap/>
        <w:overflowPunct/>
        <w:topLinePunct w:val="0"/>
        <w:autoSpaceDE/>
        <w:autoSpaceDN/>
        <w:bidi w:val="0"/>
        <w:adjustRightInd/>
        <w:snapToGrid/>
        <w:spacing w:before="240" w:beforeLines="100" w:line="360" w:lineRule="auto"/>
        <w:textAlignment w:val="auto"/>
        <w:outlineLvl w:val="9"/>
        <w:rPr>
          <w:rFonts w:hint="eastAsia" w:ascii="宋体" w:hAnsi="宋体" w:eastAsia="宋体" w:cs="宋体"/>
          <w:b w:val="0"/>
          <w:bCs/>
          <w:color w:val="000000"/>
          <w:sz w:val="24"/>
          <w:szCs w:val="24"/>
        </w:rPr>
      </w:pPr>
    </w:p>
    <w:p w14:paraId="4B282C40">
      <w:pPr>
        <w:pageBreakBefore w:val="0"/>
        <w:kinsoku/>
        <w:overflowPunct/>
        <w:bidi w:val="0"/>
        <w:spacing w:before="240" w:beforeLines="100" w:line="360" w:lineRule="auto"/>
        <w:textAlignment w:val="auto"/>
        <w:outlineLvl w:val="9"/>
        <w:rPr>
          <w:rFonts w:hint="eastAsia" w:ascii="宋体" w:hAnsi="宋体" w:eastAsia="宋体" w:cs="宋体"/>
          <w:b w:val="0"/>
          <w:bCs/>
          <w:color w:val="000000"/>
          <w:sz w:val="24"/>
          <w:szCs w:val="24"/>
        </w:rPr>
      </w:pPr>
    </w:p>
    <w:p w14:paraId="57B8162A">
      <w:pPr>
        <w:pStyle w:val="2"/>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74C75593">
      <w:pPr>
        <w:pStyle w:val="3"/>
        <w:pageBreakBefore w:val="0"/>
        <w:kinsoku/>
        <w:overflowPunct/>
        <w:bidi w:val="0"/>
        <w:spacing w:line="360" w:lineRule="auto"/>
        <w:ind w:left="400"/>
        <w:textAlignment w:val="auto"/>
        <w:outlineLvl w:val="9"/>
        <w:rPr>
          <w:rFonts w:hint="eastAsia" w:ascii="宋体" w:hAnsi="宋体" w:eastAsia="宋体" w:cs="宋体"/>
          <w:b w:val="0"/>
          <w:bCs/>
          <w:color w:val="000000"/>
          <w:sz w:val="24"/>
          <w:szCs w:val="24"/>
        </w:rPr>
      </w:pPr>
    </w:p>
    <w:p w14:paraId="2B2356E3">
      <w:pPr>
        <w:pageBreakBefore w:val="0"/>
        <w:kinsoku/>
        <w:overflowPunct/>
        <w:bidi w:val="0"/>
        <w:spacing w:before="240" w:beforeLines="100" w:line="360" w:lineRule="auto"/>
        <w:textAlignment w:val="auto"/>
        <w:outlineLvl w:val="9"/>
        <w:rPr>
          <w:rFonts w:hint="eastAsia" w:ascii="宋体" w:hAnsi="宋体" w:eastAsia="宋体" w:cs="宋体"/>
          <w:b w:val="0"/>
          <w:bCs/>
          <w:color w:val="000000"/>
          <w:sz w:val="24"/>
          <w:szCs w:val="24"/>
        </w:rPr>
      </w:pPr>
    </w:p>
    <w:p w14:paraId="48324396">
      <w:pPr>
        <w:pStyle w:val="2"/>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0DB917D2">
      <w:pPr>
        <w:pStyle w:val="3"/>
        <w:pageBreakBefore w:val="0"/>
        <w:kinsoku/>
        <w:overflowPunct/>
        <w:bidi w:val="0"/>
        <w:spacing w:line="360" w:lineRule="auto"/>
        <w:ind w:left="400"/>
        <w:textAlignment w:val="auto"/>
        <w:outlineLvl w:val="9"/>
        <w:rPr>
          <w:rFonts w:hint="eastAsia" w:ascii="宋体" w:hAnsi="宋体" w:eastAsia="宋体" w:cs="宋体"/>
          <w:b w:val="0"/>
          <w:bCs/>
          <w:color w:val="000000"/>
          <w:sz w:val="24"/>
          <w:szCs w:val="24"/>
        </w:rPr>
      </w:pPr>
    </w:p>
    <w:p w14:paraId="395B1219">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25846026">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68CC0D75">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06C96787">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2CE6094E">
      <w:pPr>
        <w:keepNext/>
        <w:keepLines/>
        <w:pageBreakBefore w:val="0"/>
        <w:widowControl w:val="0"/>
        <w:numPr>
          <w:ilvl w:val="-1"/>
          <w:numId w:val="0"/>
        </w:numPr>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000000"/>
          <w:sz w:val="30"/>
          <w:szCs w:val="30"/>
        </w:rPr>
      </w:pPr>
      <w:bookmarkStart w:id="671" w:name="_Toc374947247"/>
      <w:bookmarkStart w:id="672" w:name="_Toc384309419"/>
      <w:bookmarkStart w:id="673" w:name="_Toc375041569"/>
      <w:bookmarkStart w:id="674" w:name="_Toc375041320"/>
      <w:bookmarkStart w:id="675" w:name="_Toc375040687"/>
      <w:bookmarkStart w:id="676" w:name="_Toc375041763"/>
      <w:bookmarkStart w:id="677" w:name="_Toc375040623"/>
      <w:r>
        <w:rPr>
          <w:rFonts w:hint="eastAsia" w:ascii="宋体" w:hAnsi="宋体" w:eastAsia="宋体" w:cs="宋体"/>
          <w:b w:val="0"/>
          <w:bCs/>
          <w:color w:val="000000"/>
          <w:sz w:val="30"/>
          <w:szCs w:val="30"/>
          <w:lang w:eastAsia="zh-CN"/>
        </w:rPr>
        <w:t>一、</w:t>
      </w:r>
      <w:r>
        <w:rPr>
          <w:rFonts w:hint="eastAsia" w:ascii="宋体" w:hAnsi="宋体" w:eastAsia="宋体" w:cs="宋体"/>
          <w:b w:val="0"/>
          <w:bCs/>
          <w:color w:val="000000"/>
          <w:sz w:val="30"/>
          <w:szCs w:val="30"/>
        </w:rPr>
        <w:t>响应函及</w:t>
      </w:r>
      <w:bookmarkEnd w:id="671"/>
      <w:bookmarkEnd w:id="672"/>
      <w:bookmarkEnd w:id="673"/>
      <w:bookmarkEnd w:id="674"/>
      <w:bookmarkEnd w:id="675"/>
      <w:bookmarkEnd w:id="676"/>
      <w:bookmarkEnd w:id="677"/>
      <w:r>
        <w:rPr>
          <w:rFonts w:hint="eastAsia" w:ascii="宋体" w:hAnsi="宋体" w:eastAsia="宋体" w:cs="宋体"/>
          <w:b w:val="0"/>
          <w:bCs/>
          <w:color w:val="000000"/>
          <w:sz w:val="30"/>
          <w:szCs w:val="30"/>
        </w:rPr>
        <w:t>响应函附录</w:t>
      </w:r>
    </w:p>
    <w:p w14:paraId="59E8114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000000"/>
          <w:sz w:val="24"/>
          <w:szCs w:val="24"/>
        </w:rPr>
      </w:pPr>
      <w:bookmarkStart w:id="678" w:name="_Toc375041321"/>
      <w:bookmarkStart w:id="679" w:name="_Toc375041570"/>
      <w:r>
        <w:rPr>
          <w:rFonts w:hint="eastAsia" w:ascii="宋体" w:hAnsi="宋体" w:eastAsia="宋体" w:cs="宋体"/>
          <w:b w:val="0"/>
          <w:bCs/>
          <w:color w:val="000000"/>
          <w:sz w:val="24"/>
          <w:szCs w:val="24"/>
        </w:rPr>
        <w:t>（一）响应函</w:t>
      </w:r>
      <w:bookmarkEnd w:id="678"/>
      <w:bookmarkEnd w:id="679"/>
    </w:p>
    <w:p w14:paraId="1589A96D">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b w:val="0"/>
          <w:bCs/>
          <w:color w:val="000000"/>
          <w:sz w:val="24"/>
          <w:szCs w:val="24"/>
          <w:u w:val="single"/>
          <w:lang w:bidi="zh-CN"/>
        </w:rPr>
      </w:pPr>
      <w:r>
        <w:rPr>
          <w:rFonts w:hint="eastAsia" w:ascii="宋体" w:hAnsi="宋体" w:eastAsia="宋体" w:cs="宋体"/>
          <w:b w:val="0"/>
          <w:bCs/>
          <w:color w:val="000000"/>
          <w:sz w:val="24"/>
          <w:szCs w:val="24"/>
          <w:u w:val="single"/>
          <w:lang w:bidi="zh-CN"/>
        </w:rPr>
        <w:t>致：（采购人名称）：</w:t>
      </w:r>
    </w:p>
    <w:p w14:paraId="69767A3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bidi="zh-CN"/>
        </w:rPr>
        <w:t>1．我方已仔细研究了</w:t>
      </w:r>
      <w:r>
        <w:rPr>
          <w:rFonts w:hint="eastAsia" w:ascii="宋体" w:hAnsi="宋体" w:eastAsia="宋体" w:cs="宋体"/>
          <w:b w:val="0"/>
          <w:bCs/>
          <w:color w:val="000000"/>
          <w:sz w:val="24"/>
          <w:szCs w:val="24"/>
          <w:u w:val="single"/>
          <w:lang w:bidi="zh-CN"/>
        </w:rPr>
        <w:t xml:space="preserve"> </w:t>
      </w:r>
      <w:r>
        <w:rPr>
          <w:rFonts w:hint="eastAsia" w:ascii="宋体" w:hAnsi="宋体" w:eastAsia="宋体" w:cs="宋体"/>
          <w:b w:val="0"/>
          <w:bCs/>
          <w:color w:val="000000"/>
          <w:sz w:val="24"/>
          <w:szCs w:val="24"/>
          <w:u w:val="single"/>
          <w:lang w:val="en-US" w:bidi="zh-CN"/>
        </w:rPr>
        <w:t xml:space="preserve">           </w:t>
      </w:r>
      <w:r>
        <w:rPr>
          <w:rFonts w:hint="eastAsia" w:ascii="宋体" w:hAnsi="宋体" w:eastAsia="宋体" w:cs="宋体"/>
          <w:b w:val="0"/>
          <w:bCs/>
          <w:color w:val="000000"/>
          <w:sz w:val="24"/>
          <w:szCs w:val="24"/>
          <w:u w:val="single"/>
          <w:lang w:bidi="zh-CN"/>
        </w:rPr>
        <w:t>（项目名称）</w:t>
      </w:r>
      <w:r>
        <w:rPr>
          <w:rFonts w:hint="eastAsia" w:ascii="宋体" w:hAnsi="宋体" w:eastAsia="宋体" w:cs="宋体"/>
          <w:b w:val="0"/>
          <w:bCs/>
          <w:color w:val="000000"/>
          <w:sz w:val="24"/>
          <w:szCs w:val="24"/>
          <w:lang w:bidi="zh-CN"/>
        </w:rPr>
        <w:t>磋商文件的全部内容，确定参加本项目的投标，愿以人民币（大写）</w:t>
      </w:r>
      <w:r>
        <w:rPr>
          <w:rFonts w:hint="eastAsia" w:ascii="宋体" w:hAnsi="宋体" w:eastAsia="宋体" w:cs="宋体"/>
          <w:b w:val="0"/>
          <w:bCs/>
          <w:color w:val="000000"/>
          <w:sz w:val="24"/>
          <w:szCs w:val="24"/>
          <w:u w:val="single"/>
          <w:lang w:bidi="zh-CN"/>
        </w:rPr>
        <w:t xml:space="preserve">     </w:t>
      </w:r>
      <w:r>
        <w:rPr>
          <w:rFonts w:hint="eastAsia" w:ascii="宋体" w:hAnsi="宋体" w:eastAsia="宋体" w:cs="宋体"/>
          <w:b w:val="0"/>
          <w:bCs/>
          <w:color w:val="000000"/>
          <w:sz w:val="24"/>
          <w:szCs w:val="24"/>
          <w:lang w:bidi="zh-CN"/>
        </w:rPr>
        <w:t>（小写）</w:t>
      </w:r>
      <w:r>
        <w:rPr>
          <w:rFonts w:hint="eastAsia" w:ascii="宋体" w:hAnsi="宋体" w:eastAsia="宋体" w:cs="宋体"/>
          <w:b w:val="0"/>
          <w:bCs/>
          <w:color w:val="000000"/>
          <w:sz w:val="24"/>
          <w:szCs w:val="24"/>
          <w:u w:val="single"/>
          <w:lang w:bidi="zh-CN"/>
        </w:rPr>
        <w:t xml:space="preserve">      </w:t>
      </w:r>
      <w:r>
        <w:rPr>
          <w:rFonts w:hint="eastAsia" w:ascii="宋体" w:hAnsi="宋体" w:eastAsia="宋体" w:cs="宋体"/>
          <w:b w:val="0"/>
          <w:bCs/>
          <w:color w:val="000000"/>
          <w:sz w:val="24"/>
          <w:szCs w:val="24"/>
          <w:lang w:bidi="zh-CN"/>
        </w:rPr>
        <w:t>的磋商报价；工期</w:t>
      </w:r>
      <w:r>
        <w:rPr>
          <w:rFonts w:hint="eastAsia" w:ascii="宋体" w:hAnsi="宋体" w:eastAsia="宋体" w:cs="宋体"/>
          <w:b w:val="0"/>
          <w:bCs/>
          <w:color w:val="000000"/>
          <w:sz w:val="24"/>
          <w:szCs w:val="24"/>
          <w:u w:val="single"/>
          <w:lang w:bidi="zh-CN"/>
        </w:rPr>
        <w:t xml:space="preserve">        </w:t>
      </w:r>
      <w:r>
        <w:rPr>
          <w:rFonts w:hint="eastAsia" w:ascii="宋体" w:hAnsi="宋体" w:eastAsia="宋体" w:cs="宋体"/>
          <w:b w:val="0"/>
          <w:bCs/>
          <w:color w:val="000000"/>
          <w:sz w:val="24"/>
          <w:szCs w:val="24"/>
          <w:lang w:bidi="zh-CN"/>
        </w:rPr>
        <w:t>，按合同约定实施和完成承包工程，修补工程中的任何缺陷，工程质量</w:t>
      </w:r>
      <w:r>
        <w:rPr>
          <w:rFonts w:hint="eastAsia" w:ascii="宋体" w:hAnsi="宋体" w:eastAsia="宋体" w:cs="宋体"/>
          <w:b w:val="0"/>
          <w:bCs/>
          <w:color w:val="000000"/>
          <w:sz w:val="24"/>
          <w:szCs w:val="24"/>
          <w:u w:val="single"/>
          <w:lang w:bidi="zh-CN"/>
        </w:rPr>
        <w:t xml:space="preserve">      </w:t>
      </w:r>
      <w:r>
        <w:rPr>
          <w:rFonts w:hint="eastAsia" w:ascii="宋体" w:hAnsi="宋体" w:eastAsia="宋体" w:cs="宋体"/>
          <w:b w:val="0"/>
          <w:bCs/>
          <w:color w:val="000000"/>
          <w:sz w:val="24"/>
          <w:szCs w:val="24"/>
          <w:lang w:bidi="zh-CN"/>
        </w:rPr>
        <w:t>。</w:t>
      </w:r>
    </w:p>
    <w:p w14:paraId="6ABC62D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b w:val="0"/>
          <w:bCs/>
          <w:color w:val="000000"/>
          <w:sz w:val="24"/>
          <w:szCs w:val="24"/>
          <w:u w:val="single"/>
          <w:lang w:bidi="zh-CN"/>
        </w:rPr>
      </w:pPr>
      <w:r>
        <w:rPr>
          <w:rFonts w:hint="eastAsia" w:ascii="宋体" w:hAnsi="宋体" w:eastAsia="宋体" w:cs="宋体"/>
          <w:b w:val="0"/>
          <w:bCs/>
          <w:color w:val="000000"/>
          <w:sz w:val="24"/>
          <w:szCs w:val="24"/>
          <w:lang w:bidi="zh-CN"/>
        </w:rPr>
        <w:t>2．我方承诺在磋商有效期为磋商截止之日起</w:t>
      </w:r>
      <w:r>
        <w:rPr>
          <w:rFonts w:hint="eastAsia" w:ascii="宋体" w:hAnsi="宋体" w:eastAsia="宋体" w:cs="宋体"/>
          <w:b w:val="0"/>
          <w:bCs/>
          <w:color w:val="000000"/>
          <w:sz w:val="24"/>
          <w:szCs w:val="24"/>
          <w:u w:val="single"/>
          <w:lang w:bidi="zh-CN"/>
        </w:rPr>
        <w:t xml:space="preserve">       </w:t>
      </w:r>
      <w:r>
        <w:rPr>
          <w:rFonts w:hint="eastAsia" w:ascii="宋体" w:hAnsi="宋体" w:eastAsia="宋体" w:cs="宋体"/>
          <w:b w:val="0"/>
          <w:bCs/>
          <w:color w:val="000000"/>
          <w:sz w:val="24"/>
          <w:szCs w:val="24"/>
          <w:lang w:bidi="zh-CN"/>
        </w:rPr>
        <w:t>日历天内不修改、撤销响应文件。</w:t>
      </w:r>
    </w:p>
    <w:p w14:paraId="4F7C0E5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b w:val="0"/>
          <w:bCs/>
          <w:color w:val="000000"/>
          <w:sz w:val="24"/>
          <w:szCs w:val="24"/>
          <w:u w:val="single"/>
          <w:lang w:bidi="zh-CN"/>
        </w:rPr>
      </w:pPr>
      <w:r>
        <w:rPr>
          <w:rFonts w:hint="eastAsia" w:ascii="宋体" w:hAnsi="宋体" w:eastAsia="宋体" w:cs="宋体"/>
          <w:b w:val="0"/>
          <w:bCs/>
          <w:color w:val="000000"/>
          <w:sz w:val="24"/>
          <w:szCs w:val="24"/>
          <w:lang w:bidi="zh-CN"/>
        </w:rPr>
        <w:t>3．如我方中标：</w:t>
      </w:r>
    </w:p>
    <w:p w14:paraId="10963C5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b w:val="0"/>
          <w:bCs/>
          <w:color w:val="000000"/>
          <w:sz w:val="24"/>
          <w:szCs w:val="24"/>
          <w:lang w:bidi="zh-CN"/>
        </w:rPr>
      </w:pPr>
      <w:r>
        <w:rPr>
          <w:rFonts w:hint="eastAsia" w:ascii="宋体" w:hAnsi="宋体" w:eastAsia="宋体" w:cs="宋体"/>
          <w:b w:val="0"/>
          <w:bCs/>
          <w:color w:val="000000"/>
          <w:sz w:val="24"/>
          <w:szCs w:val="24"/>
          <w:lang w:bidi="zh-CN"/>
        </w:rPr>
        <w:t>（1）我方承诺在收到成交通知书后，在成交通知书规定的期限内与你方签订合同。</w:t>
      </w:r>
    </w:p>
    <w:p w14:paraId="5944968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b w:val="0"/>
          <w:bCs/>
          <w:color w:val="000000"/>
          <w:sz w:val="24"/>
          <w:szCs w:val="24"/>
          <w:lang w:bidi="zh-CN"/>
        </w:rPr>
      </w:pPr>
      <w:r>
        <w:rPr>
          <w:rFonts w:hint="eastAsia" w:ascii="宋体" w:hAnsi="宋体" w:eastAsia="宋体" w:cs="宋体"/>
          <w:b w:val="0"/>
          <w:bCs/>
          <w:color w:val="000000"/>
          <w:sz w:val="24"/>
          <w:szCs w:val="24"/>
          <w:lang w:bidi="zh-CN"/>
        </w:rPr>
        <w:t>（2）随同本响应函递交的响应函附录属于合同文件的组成部分。</w:t>
      </w:r>
    </w:p>
    <w:p w14:paraId="01659BA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b w:val="0"/>
          <w:bCs/>
          <w:color w:val="000000"/>
          <w:sz w:val="24"/>
          <w:szCs w:val="24"/>
          <w:lang w:bidi="zh-CN"/>
        </w:rPr>
      </w:pPr>
      <w:r>
        <w:rPr>
          <w:rFonts w:hint="eastAsia" w:ascii="宋体" w:hAnsi="宋体" w:eastAsia="宋体" w:cs="宋体"/>
          <w:b w:val="0"/>
          <w:bCs/>
          <w:color w:val="000000"/>
          <w:sz w:val="24"/>
          <w:szCs w:val="24"/>
          <w:lang w:bidi="zh-CN"/>
        </w:rPr>
        <w:t>（</w:t>
      </w:r>
      <w:r>
        <w:rPr>
          <w:rFonts w:hint="eastAsia" w:ascii="宋体" w:hAnsi="宋体" w:eastAsia="宋体" w:cs="宋体"/>
          <w:b w:val="0"/>
          <w:bCs/>
          <w:color w:val="000000"/>
          <w:sz w:val="24"/>
          <w:szCs w:val="24"/>
          <w:lang w:val="en-US" w:bidi="zh-CN"/>
        </w:rPr>
        <w:t>3</w:t>
      </w:r>
      <w:r>
        <w:rPr>
          <w:rFonts w:hint="eastAsia" w:ascii="宋体" w:hAnsi="宋体" w:eastAsia="宋体" w:cs="宋体"/>
          <w:b w:val="0"/>
          <w:bCs/>
          <w:color w:val="000000"/>
          <w:sz w:val="24"/>
          <w:szCs w:val="24"/>
          <w:lang w:bidi="zh-CN"/>
        </w:rPr>
        <w:t>）我方承诺在合同约定的期限内完成并移交全部合同工程。</w:t>
      </w:r>
    </w:p>
    <w:p w14:paraId="4A6CA15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b w:val="0"/>
          <w:bCs/>
          <w:color w:val="000000"/>
          <w:sz w:val="24"/>
          <w:szCs w:val="24"/>
          <w:lang w:bidi="zh-CN"/>
        </w:rPr>
      </w:pPr>
      <w:r>
        <w:rPr>
          <w:rFonts w:hint="eastAsia" w:ascii="宋体" w:hAnsi="宋体" w:eastAsia="宋体" w:cs="宋体"/>
          <w:b w:val="0"/>
          <w:bCs/>
          <w:color w:val="000000"/>
          <w:sz w:val="24"/>
          <w:szCs w:val="24"/>
          <w:lang w:bidi="zh-CN"/>
        </w:rPr>
        <w:t>（</w:t>
      </w:r>
      <w:r>
        <w:rPr>
          <w:rFonts w:hint="eastAsia" w:ascii="宋体" w:hAnsi="宋体" w:eastAsia="宋体" w:cs="宋体"/>
          <w:b w:val="0"/>
          <w:bCs/>
          <w:color w:val="000000"/>
          <w:sz w:val="24"/>
          <w:szCs w:val="24"/>
          <w:lang w:val="en-US" w:bidi="zh-CN"/>
        </w:rPr>
        <w:t>4</w:t>
      </w:r>
      <w:r>
        <w:rPr>
          <w:rFonts w:hint="eastAsia" w:ascii="宋体" w:hAnsi="宋体" w:eastAsia="宋体" w:cs="宋体"/>
          <w:b w:val="0"/>
          <w:bCs/>
          <w:color w:val="000000"/>
          <w:sz w:val="24"/>
          <w:szCs w:val="24"/>
          <w:lang w:bidi="zh-CN"/>
        </w:rPr>
        <w:t>）我方承诺满足合同专用条款中补充条款的内容。</w:t>
      </w:r>
    </w:p>
    <w:p w14:paraId="17B3E51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b w:val="0"/>
          <w:bCs/>
          <w:color w:val="000000"/>
          <w:sz w:val="24"/>
          <w:szCs w:val="24"/>
          <w:lang w:bidi="zh-CN"/>
        </w:rPr>
      </w:pPr>
      <w:r>
        <w:rPr>
          <w:rFonts w:hint="eastAsia" w:ascii="宋体" w:hAnsi="宋体" w:eastAsia="宋体" w:cs="宋体"/>
          <w:b w:val="0"/>
          <w:bCs/>
          <w:color w:val="000000"/>
          <w:sz w:val="24"/>
          <w:szCs w:val="24"/>
          <w:lang w:bidi="zh-CN"/>
        </w:rPr>
        <w:t>4．我方在此声明，所递交的响应文件及有关资料内容完整、真实和准确。</w:t>
      </w:r>
    </w:p>
    <w:p w14:paraId="741B7BE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b w:val="0"/>
          <w:bCs/>
          <w:color w:val="000000"/>
          <w:sz w:val="24"/>
          <w:szCs w:val="24"/>
          <w:lang w:bidi="zh-CN"/>
        </w:rPr>
      </w:pPr>
      <w:r>
        <w:rPr>
          <w:rFonts w:hint="eastAsia" w:ascii="宋体" w:hAnsi="宋体" w:eastAsia="宋体" w:cs="宋体"/>
          <w:b w:val="0"/>
          <w:bCs/>
          <w:color w:val="000000"/>
          <w:sz w:val="24"/>
          <w:szCs w:val="24"/>
          <w:lang w:bidi="zh-CN"/>
        </w:rPr>
        <w:t>5．</w:t>
      </w:r>
      <w:r>
        <w:rPr>
          <w:rFonts w:hint="eastAsia" w:ascii="宋体" w:hAnsi="宋体" w:eastAsia="宋体" w:cs="宋体"/>
          <w:b w:val="0"/>
          <w:bCs/>
          <w:color w:val="000000"/>
          <w:sz w:val="24"/>
          <w:szCs w:val="24"/>
          <w:u w:val="single"/>
          <w:lang w:bidi="zh-CN"/>
        </w:rPr>
        <w:t xml:space="preserve">           </w:t>
      </w:r>
      <w:r>
        <w:rPr>
          <w:rFonts w:hint="eastAsia" w:ascii="宋体" w:hAnsi="宋体" w:eastAsia="宋体" w:cs="宋体"/>
          <w:b w:val="0"/>
          <w:bCs/>
          <w:color w:val="000000"/>
          <w:sz w:val="24"/>
          <w:szCs w:val="24"/>
          <w:lang w:bidi="zh-CN"/>
        </w:rPr>
        <w:t>（其他补充说明）。</w:t>
      </w:r>
    </w:p>
    <w:p w14:paraId="75C8D2C9">
      <w:pPr>
        <w:keepNext w:val="0"/>
        <w:keepLines w:val="0"/>
        <w:pageBreakBefore w:val="0"/>
        <w:widowControl w:val="0"/>
        <w:kinsoku/>
        <w:wordWrap/>
        <w:overflowPunct/>
        <w:topLinePunct w:val="0"/>
        <w:autoSpaceDE/>
        <w:autoSpaceDN/>
        <w:bidi w:val="0"/>
        <w:adjustRightInd/>
        <w:spacing w:line="360" w:lineRule="auto"/>
        <w:ind w:firstLine="5520" w:firstLineChars="2300"/>
        <w:textAlignment w:val="auto"/>
        <w:outlineLvl w:val="9"/>
        <w:rPr>
          <w:rFonts w:hint="eastAsia" w:ascii="宋体" w:hAnsi="宋体" w:eastAsia="宋体" w:cs="宋体"/>
          <w:b w:val="0"/>
          <w:bCs/>
          <w:color w:val="000000"/>
          <w:sz w:val="24"/>
          <w:szCs w:val="24"/>
          <w:lang w:bidi="zh-CN"/>
        </w:rPr>
      </w:pPr>
    </w:p>
    <w:p w14:paraId="0737CAB8">
      <w:pPr>
        <w:keepNext w:val="0"/>
        <w:keepLines w:val="0"/>
        <w:pageBreakBefore w:val="0"/>
        <w:widowControl w:val="0"/>
        <w:kinsoku/>
        <w:wordWrap/>
        <w:overflowPunct/>
        <w:topLinePunct w:val="0"/>
        <w:autoSpaceDE/>
        <w:autoSpaceDN/>
        <w:bidi w:val="0"/>
        <w:adjustRightInd/>
        <w:spacing w:line="360" w:lineRule="auto"/>
        <w:ind w:firstLine="5520" w:firstLineChars="2300"/>
        <w:textAlignment w:val="auto"/>
        <w:outlineLvl w:val="9"/>
        <w:rPr>
          <w:rFonts w:hint="eastAsia" w:ascii="宋体" w:hAnsi="宋体" w:eastAsia="宋体" w:cs="宋体"/>
          <w:b w:val="0"/>
          <w:bCs/>
          <w:color w:val="000000"/>
          <w:sz w:val="24"/>
          <w:szCs w:val="24"/>
          <w:lang w:bidi="zh-CN"/>
        </w:rPr>
      </w:pPr>
    </w:p>
    <w:p w14:paraId="06DBF102">
      <w:pPr>
        <w:keepNext w:val="0"/>
        <w:keepLines w:val="0"/>
        <w:pageBreakBefore w:val="0"/>
        <w:widowControl w:val="0"/>
        <w:kinsoku/>
        <w:wordWrap/>
        <w:overflowPunct/>
        <w:topLinePunct w:val="0"/>
        <w:autoSpaceDE/>
        <w:autoSpaceDN/>
        <w:bidi w:val="0"/>
        <w:adjustRightInd/>
        <w:spacing w:line="360" w:lineRule="auto"/>
        <w:ind w:firstLine="5520" w:firstLineChars="2300"/>
        <w:textAlignment w:val="auto"/>
        <w:outlineLvl w:val="9"/>
        <w:rPr>
          <w:rFonts w:hint="eastAsia" w:ascii="宋体" w:hAnsi="宋体" w:eastAsia="宋体" w:cs="宋体"/>
          <w:b w:val="0"/>
          <w:bCs/>
          <w:color w:val="000000"/>
          <w:sz w:val="24"/>
          <w:szCs w:val="24"/>
          <w:lang w:bidi="zh-CN"/>
        </w:rPr>
      </w:pPr>
      <w:r>
        <w:rPr>
          <w:rFonts w:hint="eastAsia" w:ascii="宋体" w:hAnsi="宋体" w:eastAsia="宋体" w:cs="宋体"/>
          <w:b w:val="0"/>
          <w:bCs/>
          <w:color w:val="000000"/>
          <w:sz w:val="24"/>
          <w:szCs w:val="24"/>
          <w:lang w:bidi="zh-CN"/>
        </w:rPr>
        <w:t>响应人：（盖单位公章）</w:t>
      </w:r>
    </w:p>
    <w:p w14:paraId="5E0F865D">
      <w:pPr>
        <w:keepNext w:val="0"/>
        <w:keepLines w:val="0"/>
        <w:pageBreakBefore w:val="0"/>
        <w:widowControl w:val="0"/>
        <w:kinsoku/>
        <w:wordWrap/>
        <w:overflowPunct/>
        <w:topLinePunct w:val="0"/>
        <w:autoSpaceDE/>
        <w:autoSpaceDN/>
        <w:bidi w:val="0"/>
        <w:adjustRightInd/>
        <w:spacing w:line="360" w:lineRule="auto"/>
        <w:ind w:firstLine="5520" w:firstLineChars="2300"/>
        <w:textAlignment w:val="auto"/>
        <w:outlineLvl w:val="9"/>
        <w:rPr>
          <w:rFonts w:hint="eastAsia" w:ascii="宋体" w:hAnsi="宋体" w:eastAsia="宋体" w:cs="宋体"/>
          <w:b w:val="0"/>
          <w:bCs/>
          <w:color w:val="000000"/>
          <w:sz w:val="24"/>
          <w:szCs w:val="24"/>
          <w:lang w:bidi="zh-CN"/>
        </w:rPr>
      </w:pPr>
      <w:r>
        <w:rPr>
          <w:rFonts w:hint="eastAsia" w:ascii="宋体" w:hAnsi="宋体" w:eastAsia="宋体" w:cs="宋体"/>
          <w:b w:val="0"/>
          <w:bCs/>
          <w:color w:val="000000"/>
          <w:sz w:val="24"/>
          <w:szCs w:val="24"/>
          <w:lang w:bidi="zh-CN"/>
        </w:rPr>
        <w:t>法定代表人：（电子签章）</w:t>
      </w:r>
    </w:p>
    <w:p w14:paraId="79A27DBD">
      <w:pPr>
        <w:keepNext w:val="0"/>
        <w:keepLines w:val="0"/>
        <w:pageBreakBefore w:val="0"/>
        <w:widowControl w:val="0"/>
        <w:kinsoku/>
        <w:wordWrap/>
        <w:overflowPunct/>
        <w:topLinePunct w:val="0"/>
        <w:autoSpaceDE/>
        <w:autoSpaceDN/>
        <w:bidi w:val="0"/>
        <w:adjustRightInd/>
        <w:spacing w:line="360" w:lineRule="auto"/>
        <w:ind w:firstLine="5520" w:firstLineChars="23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bidi="zh-CN"/>
        </w:rPr>
        <w:t>日  期：  年  月  日</w:t>
      </w:r>
    </w:p>
    <w:p w14:paraId="6CA2288D">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0D1AFDA9">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281B06AE">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711ACE3C">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2FD23AB2">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086E721C">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6D154E89">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66705974">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165E2079">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68944717">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7CF19BF3">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7241597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（二）响应函附录</w:t>
      </w:r>
    </w:p>
    <w:tbl>
      <w:tblPr>
        <w:tblStyle w:val="19"/>
        <w:tblW w:w="9459" w:type="dxa"/>
        <w:jc w:val="center"/>
        <w:tblLayout w:type="fixed"/>
        <w:tblCellMar>
          <w:top w:w="0" w:type="dxa"/>
          <w:left w:w="108" w:type="dxa"/>
          <w:bottom w:w="0" w:type="dxa"/>
          <w:right w:w="108" w:type="dxa"/>
        </w:tblCellMar>
      </w:tblPr>
      <w:tblGrid>
        <w:gridCol w:w="1613"/>
        <w:gridCol w:w="1915"/>
        <w:gridCol w:w="1595"/>
        <w:gridCol w:w="1192"/>
        <w:gridCol w:w="1265"/>
        <w:gridCol w:w="1879"/>
      </w:tblGrid>
      <w:tr w14:paraId="6286F1C4">
        <w:tblPrEx>
          <w:tblCellMar>
            <w:top w:w="0" w:type="dxa"/>
            <w:left w:w="108" w:type="dxa"/>
            <w:bottom w:w="0" w:type="dxa"/>
            <w:right w:w="108" w:type="dxa"/>
          </w:tblCellMar>
        </w:tblPrEx>
        <w:trPr>
          <w:cantSplit/>
          <w:trHeight w:val="837" w:hRule="exact"/>
          <w:jc w:val="center"/>
        </w:trPr>
        <w:tc>
          <w:tcPr>
            <w:tcW w:w="1613" w:type="dxa"/>
            <w:tcBorders>
              <w:top w:val="single" w:color="000000" w:sz="4" w:space="0"/>
              <w:left w:val="single" w:color="000000" w:sz="4" w:space="0"/>
              <w:bottom w:val="single" w:color="000000" w:sz="4" w:space="0"/>
              <w:right w:val="nil"/>
            </w:tcBorders>
            <w:noWrap w:val="0"/>
            <w:vAlign w:val="center"/>
          </w:tcPr>
          <w:p w14:paraId="5366F01F">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项目名称</w:t>
            </w:r>
          </w:p>
        </w:tc>
        <w:tc>
          <w:tcPr>
            <w:tcW w:w="7846" w:type="dxa"/>
            <w:gridSpan w:val="5"/>
            <w:tcBorders>
              <w:top w:val="single" w:color="000000" w:sz="4" w:space="0"/>
              <w:left w:val="single" w:color="000000" w:sz="4" w:space="0"/>
              <w:bottom w:val="single" w:color="000000" w:sz="4" w:space="0"/>
              <w:right w:val="single" w:color="000000" w:sz="4" w:space="0"/>
            </w:tcBorders>
            <w:noWrap w:val="0"/>
            <w:vAlign w:val="center"/>
          </w:tcPr>
          <w:p w14:paraId="53720E7A">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166E1070">
        <w:tblPrEx>
          <w:tblCellMar>
            <w:top w:w="0" w:type="dxa"/>
            <w:left w:w="108" w:type="dxa"/>
            <w:bottom w:w="0" w:type="dxa"/>
            <w:right w:w="108" w:type="dxa"/>
          </w:tblCellMar>
        </w:tblPrEx>
        <w:trPr>
          <w:cantSplit/>
          <w:trHeight w:val="777" w:hRule="exact"/>
          <w:jc w:val="center"/>
        </w:trPr>
        <w:tc>
          <w:tcPr>
            <w:tcW w:w="1613" w:type="dxa"/>
            <w:tcBorders>
              <w:top w:val="single" w:color="000000" w:sz="4" w:space="0"/>
              <w:left w:val="single" w:color="000000" w:sz="4" w:space="0"/>
              <w:bottom w:val="single" w:color="000000" w:sz="4" w:space="0"/>
              <w:right w:val="nil"/>
            </w:tcBorders>
            <w:noWrap w:val="0"/>
            <w:vAlign w:val="center"/>
          </w:tcPr>
          <w:p w14:paraId="0868AFA9">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响应人</w:t>
            </w:r>
          </w:p>
        </w:tc>
        <w:tc>
          <w:tcPr>
            <w:tcW w:w="7846" w:type="dxa"/>
            <w:gridSpan w:val="5"/>
            <w:tcBorders>
              <w:top w:val="single" w:color="000000" w:sz="4" w:space="0"/>
              <w:left w:val="single" w:color="000000" w:sz="4" w:space="0"/>
              <w:bottom w:val="single" w:color="000000" w:sz="4" w:space="0"/>
              <w:right w:val="single" w:color="000000" w:sz="4" w:space="0"/>
            </w:tcBorders>
            <w:noWrap w:val="0"/>
            <w:vAlign w:val="center"/>
          </w:tcPr>
          <w:p w14:paraId="07314901">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6C4EDAFE">
        <w:tblPrEx>
          <w:tblCellMar>
            <w:top w:w="0" w:type="dxa"/>
            <w:left w:w="108" w:type="dxa"/>
            <w:bottom w:w="0" w:type="dxa"/>
            <w:right w:w="108" w:type="dxa"/>
          </w:tblCellMar>
        </w:tblPrEx>
        <w:trPr>
          <w:cantSplit/>
          <w:trHeight w:val="773" w:hRule="exact"/>
          <w:jc w:val="center"/>
        </w:trPr>
        <w:tc>
          <w:tcPr>
            <w:tcW w:w="1613" w:type="dxa"/>
            <w:tcBorders>
              <w:top w:val="single" w:color="000000" w:sz="4" w:space="0"/>
              <w:left w:val="single" w:color="000000" w:sz="4" w:space="0"/>
              <w:bottom w:val="single" w:color="000000" w:sz="4" w:space="0"/>
              <w:right w:val="nil"/>
            </w:tcBorders>
            <w:noWrap w:val="0"/>
            <w:vAlign w:val="center"/>
          </w:tcPr>
          <w:p w14:paraId="37BA68E7">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项目</w:t>
            </w:r>
            <w:r>
              <w:rPr>
                <w:rFonts w:hint="eastAsia" w:ascii="宋体" w:hAnsi="宋体" w:eastAsia="宋体" w:cs="宋体"/>
                <w:b w:val="0"/>
                <w:bCs/>
                <w:color w:val="000000"/>
                <w:sz w:val="24"/>
                <w:szCs w:val="24"/>
                <w:lang w:val="en-US" w:eastAsia="zh-CN"/>
              </w:rPr>
              <w:t>经理</w:t>
            </w:r>
          </w:p>
        </w:tc>
        <w:tc>
          <w:tcPr>
            <w:tcW w:w="1915" w:type="dxa"/>
            <w:tcBorders>
              <w:top w:val="single" w:color="000000" w:sz="4" w:space="0"/>
              <w:left w:val="single" w:color="000000" w:sz="4" w:space="0"/>
              <w:bottom w:val="single" w:color="000000" w:sz="4" w:space="0"/>
              <w:right w:val="single" w:color="000000" w:sz="4" w:space="0"/>
            </w:tcBorders>
            <w:noWrap w:val="0"/>
            <w:vAlign w:val="center"/>
          </w:tcPr>
          <w:p w14:paraId="29C0901F">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14:paraId="0BF9E92A">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级别</w:t>
            </w:r>
          </w:p>
        </w:tc>
        <w:tc>
          <w:tcPr>
            <w:tcW w:w="1192" w:type="dxa"/>
            <w:tcBorders>
              <w:top w:val="single" w:color="000000" w:sz="4" w:space="0"/>
              <w:left w:val="single" w:color="000000" w:sz="4" w:space="0"/>
              <w:bottom w:val="single" w:color="000000" w:sz="4" w:space="0"/>
              <w:right w:val="single" w:color="000000" w:sz="4" w:space="0"/>
            </w:tcBorders>
            <w:noWrap w:val="0"/>
            <w:vAlign w:val="center"/>
          </w:tcPr>
          <w:p w14:paraId="2DC1C376">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01F0E7D1">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证书编号</w:t>
            </w:r>
          </w:p>
        </w:tc>
        <w:tc>
          <w:tcPr>
            <w:tcW w:w="1879" w:type="dxa"/>
            <w:tcBorders>
              <w:top w:val="single" w:color="000000" w:sz="4" w:space="0"/>
              <w:left w:val="single" w:color="000000" w:sz="4" w:space="0"/>
              <w:bottom w:val="single" w:color="000000" w:sz="4" w:space="0"/>
              <w:right w:val="single" w:color="000000" w:sz="4" w:space="0"/>
            </w:tcBorders>
            <w:noWrap w:val="0"/>
            <w:vAlign w:val="center"/>
          </w:tcPr>
          <w:p w14:paraId="2E0A28FF">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158CF654">
        <w:tblPrEx>
          <w:tblCellMar>
            <w:top w:w="0" w:type="dxa"/>
            <w:left w:w="108" w:type="dxa"/>
            <w:bottom w:w="0" w:type="dxa"/>
            <w:right w:w="108" w:type="dxa"/>
          </w:tblCellMar>
        </w:tblPrEx>
        <w:trPr>
          <w:cantSplit/>
          <w:trHeight w:val="1852" w:hRule="exact"/>
          <w:jc w:val="center"/>
        </w:trPr>
        <w:tc>
          <w:tcPr>
            <w:tcW w:w="3528" w:type="dxa"/>
            <w:gridSpan w:val="2"/>
            <w:tcBorders>
              <w:top w:val="single" w:color="000000" w:sz="4" w:space="0"/>
              <w:left w:val="single" w:color="000000" w:sz="4" w:space="0"/>
              <w:bottom w:val="single" w:color="000000" w:sz="4" w:space="0"/>
              <w:right w:val="nil"/>
            </w:tcBorders>
            <w:noWrap w:val="0"/>
            <w:vAlign w:val="center"/>
          </w:tcPr>
          <w:p w14:paraId="3AC3ADCA">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磋商报价</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元</w:t>
            </w:r>
            <w:r>
              <w:rPr>
                <w:rFonts w:hint="eastAsia" w:ascii="宋体" w:hAnsi="宋体" w:eastAsia="宋体" w:cs="宋体"/>
                <w:b w:val="0"/>
                <w:bCs/>
                <w:color w:val="000000"/>
                <w:sz w:val="24"/>
                <w:szCs w:val="24"/>
                <w:lang w:eastAsia="zh-CN"/>
              </w:rPr>
              <w:t>）</w:t>
            </w:r>
          </w:p>
        </w:tc>
        <w:tc>
          <w:tcPr>
            <w:tcW w:w="5931" w:type="dxa"/>
            <w:gridSpan w:val="4"/>
            <w:tcBorders>
              <w:top w:val="single" w:color="000000" w:sz="4" w:space="0"/>
              <w:left w:val="single" w:color="000000" w:sz="4" w:space="0"/>
              <w:bottom w:val="single" w:color="000000" w:sz="4" w:space="0"/>
              <w:right w:val="single" w:color="000000" w:sz="4" w:space="0"/>
            </w:tcBorders>
            <w:noWrap w:val="0"/>
            <w:vAlign w:val="center"/>
          </w:tcPr>
          <w:p w14:paraId="4F4DEAAC">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大写：  </w:t>
            </w:r>
          </w:p>
          <w:p w14:paraId="3CF1AE69">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 xml:space="preserve">小写：   </w:t>
            </w:r>
          </w:p>
          <w:p w14:paraId="6941DA50">
            <w:pPr>
              <w:keepNext w:val="0"/>
              <w:keepLines w:val="0"/>
              <w:suppressLineNumbers w:val="0"/>
              <w:spacing w:before="0" w:beforeAutospacing="0" w:after="0" w:afterAutospacing="0" w:line="360" w:lineRule="auto"/>
              <w:ind w:left="0" w:right="-239"/>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（响应人应在此填写第一次报价，但以响应人最后一次</w:t>
            </w:r>
          </w:p>
          <w:p w14:paraId="23202A4F">
            <w:pPr>
              <w:keepNext w:val="0"/>
              <w:keepLines w:val="0"/>
              <w:suppressLineNumbers w:val="0"/>
              <w:spacing w:before="0" w:beforeAutospacing="0" w:after="0" w:afterAutospacing="0" w:line="360" w:lineRule="auto"/>
              <w:ind w:left="0" w:right="-239"/>
              <w:rPr>
                <w:rFonts w:hint="eastAsia"/>
              </w:rPr>
            </w:pPr>
            <w:r>
              <w:rPr>
                <w:rFonts w:hint="eastAsia" w:ascii="宋体" w:hAnsi="宋体" w:eastAsia="宋体" w:cs="宋体"/>
                <w:b/>
                <w:bCs w:val="0"/>
                <w:color w:val="000000"/>
                <w:sz w:val="24"/>
                <w:szCs w:val="24"/>
              </w:rPr>
              <w:t>的磋商报价为成交价）</w:t>
            </w:r>
          </w:p>
        </w:tc>
      </w:tr>
      <w:tr w14:paraId="5358DE71">
        <w:tblPrEx>
          <w:tblCellMar>
            <w:top w:w="0" w:type="dxa"/>
            <w:left w:w="108" w:type="dxa"/>
            <w:bottom w:w="0" w:type="dxa"/>
            <w:right w:w="108" w:type="dxa"/>
          </w:tblCellMar>
        </w:tblPrEx>
        <w:trPr>
          <w:cantSplit/>
          <w:trHeight w:val="907" w:hRule="exact"/>
          <w:jc w:val="center"/>
        </w:trPr>
        <w:tc>
          <w:tcPr>
            <w:tcW w:w="3528" w:type="dxa"/>
            <w:gridSpan w:val="2"/>
            <w:tcBorders>
              <w:top w:val="single" w:color="000000" w:sz="4" w:space="0"/>
              <w:left w:val="single" w:color="000000" w:sz="4" w:space="0"/>
              <w:bottom w:val="single" w:color="000000" w:sz="4" w:space="0"/>
              <w:right w:val="nil"/>
            </w:tcBorders>
            <w:noWrap w:val="0"/>
            <w:vAlign w:val="center"/>
          </w:tcPr>
          <w:p w14:paraId="666F78F1">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计划</w:t>
            </w:r>
            <w:r>
              <w:rPr>
                <w:rFonts w:hint="eastAsia" w:ascii="宋体" w:hAnsi="宋体" w:eastAsia="宋体" w:cs="宋体"/>
                <w:b w:val="0"/>
                <w:bCs/>
                <w:color w:val="000000"/>
                <w:sz w:val="24"/>
                <w:szCs w:val="24"/>
              </w:rPr>
              <w:t>工期</w:t>
            </w:r>
          </w:p>
        </w:tc>
        <w:tc>
          <w:tcPr>
            <w:tcW w:w="5931" w:type="dxa"/>
            <w:gridSpan w:val="4"/>
            <w:tcBorders>
              <w:top w:val="single" w:color="000000" w:sz="4" w:space="0"/>
              <w:left w:val="single" w:color="000000" w:sz="4" w:space="0"/>
              <w:bottom w:val="single" w:color="000000" w:sz="4" w:space="0"/>
              <w:right w:val="single" w:color="000000" w:sz="4" w:space="0"/>
            </w:tcBorders>
            <w:noWrap w:val="0"/>
            <w:vAlign w:val="center"/>
          </w:tcPr>
          <w:p w14:paraId="3C9FE6EF">
            <w:pPr>
              <w:keepNext w:val="0"/>
              <w:keepLines w:val="0"/>
              <w:pageBreakBefore w:val="0"/>
              <w:widowControl/>
              <w:suppressLineNumbers w:val="0"/>
              <w:suppressAutoHyphens/>
              <w:kinsoku/>
              <w:overflowPunct/>
              <w:autoSpaceDE w:val="0"/>
              <w:bidi w:val="0"/>
              <w:snapToGrid w:val="0"/>
              <w:spacing w:before="0" w:beforeAutospacing="0" w:after="0" w:afterAutospacing="0" w:line="360" w:lineRule="auto"/>
              <w:ind w:left="0" w:right="0"/>
              <w:textAlignment w:val="auto"/>
              <w:outlineLvl w:val="9"/>
              <w:rPr>
                <w:rFonts w:hint="eastAsia" w:ascii="宋体" w:hAnsi="宋体" w:eastAsia="宋体" w:cs="宋体"/>
                <w:b w:val="0"/>
                <w:bCs/>
                <w:color w:val="000000"/>
                <w:sz w:val="24"/>
                <w:szCs w:val="24"/>
              </w:rPr>
            </w:pPr>
          </w:p>
        </w:tc>
      </w:tr>
      <w:tr w14:paraId="0F7F646B">
        <w:tblPrEx>
          <w:tblCellMar>
            <w:top w:w="0" w:type="dxa"/>
            <w:left w:w="108" w:type="dxa"/>
            <w:bottom w:w="0" w:type="dxa"/>
            <w:right w:w="108" w:type="dxa"/>
          </w:tblCellMar>
        </w:tblPrEx>
        <w:trPr>
          <w:cantSplit/>
          <w:trHeight w:val="907" w:hRule="exact"/>
          <w:jc w:val="center"/>
        </w:trPr>
        <w:tc>
          <w:tcPr>
            <w:tcW w:w="3528" w:type="dxa"/>
            <w:gridSpan w:val="2"/>
            <w:tcBorders>
              <w:top w:val="single" w:color="000000" w:sz="4" w:space="0"/>
              <w:left w:val="single" w:color="000000" w:sz="4" w:space="0"/>
              <w:bottom w:val="single" w:color="000000" w:sz="4" w:space="0"/>
              <w:right w:val="nil"/>
            </w:tcBorders>
            <w:noWrap w:val="0"/>
            <w:vAlign w:val="center"/>
          </w:tcPr>
          <w:p w14:paraId="66F608C1">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质量</w:t>
            </w:r>
            <w:r>
              <w:rPr>
                <w:rFonts w:hint="eastAsia" w:ascii="宋体" w:hAnsi="宋体" w:eastAsia="宋体" w:cs="宋体"/>
                <w:b w:val="0"/>
                <w:bCs/>
                <w:color w:val="000000"/>
                <w:sz w:val="24"/>
                <w:szCs w:val="24"/>
                <w:lang w:eastAsia="zh-CN"/>
              </w:rPr>
              <w:t>要求</w:t>
            </w:r>
          </w:p>
        </w:tc>
        <w:tc>
          <w:tcPr>
            <w:tcW w:w="5931" w:type="dxa"/>
            <w:gridSpan w:val="4"/>
            <w:tcBorders>
              <w:top w:val="single" w:color="000000" w:sz="4" w:space="0"/>
              <w:left w:val="single" w:color="000000" w:sz="4" w:space="0"/>
              <w:bottom w:val="single" w:color="000000" w:sz="4" w:space="0"/>
              <w:right w:val="single" w:color="000000" w:sz="4" w:space="0"/>
            </w:tcBorders>
            <w:noWrap w:val="0"/>
            <w:vAlign w:val="center"/>
          </w:tcPr>
          <w:p w14:paraId="3F8EA91B">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7AD5B19">
        <w:tblPrEx>
          <w:tblCellMar>
            <w:top w:w="0" w:type="dxa"/>
            <w:left w:w="108" w:type="dxa"/>
            <w:bottom w:w="0" w:type="dxa"/>
            <w:right w:w="108" w:type="dxa"/>
          </w:tblCellMar>
        </w:tblPrEx>
        <w:trPr>
          <w:cantSplit/>
          <w:trHeight w:val="907" w:hRule="exact"/>
          <w:jc w:val="center"/>
        </w:trPr>
        <w:tc>
          <w:tcPr>
            <w:tcW w:w="3528" w:type="dxa"/>
            <w:gridSpan w:val="2"/>
            <w:tcBorders>
              <w:top w:val="single" w:color="000000" w:sz="4" w:space="0"/>
              <w:left w:val="single" w:color="000000" w:sz="4" w:space="0"/>
              <w:bottom w:val="single" w:color="000000" w:sz="4" w:space="0"/>
              <w:right w:val="nil"/>
            </w:tcBorders>
            <w:noWrap w:val="0"/>
            <w:vAlign w:val="center"/>
          </w:tcPr>
          <w:p w14:paraId="53625708">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磋商有效期</w:t>
            </w:r>
          </w:p>
        </w:tc>
        <w:tc>
          <w:tcPr>
            <w:tcW w:w="5931" w:type="dxa"/>
            <w:gridSpan w:val="4"/>
            <w:tcBorders>
              <w:top w:val="single" w:color="000000" w:sz="4" w:space="0"/>
              <w:left w:val="single" w:color="000000" w:sz="4" w:space="0"/>
              <w:bottom w:val="single" w:color="000000" w:sz="4" w:space="0"/>
              <w:right w:val="single" w:color="000000" w:sz="4" w:space="0"/>
            </w:tcBorders>
            <w:noWrap w:val="0"/>
            <w:vAlign w:val="center"/>
          </w:tcPr>
          <w:p w14:paraId="70F43C36">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5D303E1C">
        <w:tblPrEx>
          <w:tblCellMar>
            <w:top w:w="0" w:type="dxa"/>
            <w:left w:w="108" w:type="dxa"/>
            <w:bottom w:w="0" w:type="dxa"/>
            <w:right w:w="108" w:type="dxa"/>
          </w:tblCellMar>
        </w:tblPrEx>
        <w:trPr>
          <w:cantSplit/>
          <w:trHeight w:val="907" w:hRule="exact"/>
          <w:jc w:val="center"/>
        </w:trPr>
        <w:tc>
          <w:tcPr>
            <w:tcW w:w="3528" w:type="dxa"/>
            <w:gridSpan w:val="2"/>
            <w:tcBorders>
              <w:top w:val="single" w:color="000000" w:sz="4" w:space="0"/>
              <w:left w:val="single" w:color="000000" w:sz="4" w:space="0"/>
              <w:bottom w:val="single" w:color="000000" w:sz="4" w:space="0"/>
              <w:right w:val="nil"/>
            </w:tcBorders>
            <w:noWrap w:val="0"/>
            <w:vAlign w:val="center"/>
          </w:tcPr>
          <w:p w14:paraId="36586235">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安全目标</w:t>
            </w:r>
          </w:p>
        </w:tc>
        <w:tc>
          <w:tcPr>
            <w:tcW w:w="5931" w:type="dxa"/>
            <w:gridSpan w:val="4"/>
            <w:tcBorders>
              <w:top w:val="single" w:color="000000" w:sz="4" w:space="0"/>
              <w:left w:val="single" w:color="000000" w:sz="4" w:space="0"/>
              <w:bottom w:val="single" w:color="000000" w:sz="4" w:space="0"/>
              <w:right w:val="single" w:color="000000" w:sz="4" w:space="0"/>
            </w:tcBorders>
            <w:noWrap w:val="0"/>
            <w:vAlign w:val="center"/>
          </w:tcPr>
          <w:p w14:paraId="41A64798">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334"/>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杜绝死亡事故</w:t>
            </w:r>
          </w:p>
        </w:tc>
      </w:tr>
      <w:tr w14:paraId="447FBA5D">
        <w:tblPrEx>
          <w:tblCellMar>
            <w:top w:w="0" w:type="dxa"/>
            <w:left w:w="108" w:type="dxa"/>
            <w:bottom w:w="0" w:type="dxa"/>
            <w:right w:w="108" w:type="dxa"/>
          </w:tblCellMar>
        </w:tblPrEx>
        <w:trPr>
          <w:cantSplit/>
          <w:trHeight w:val="907" w:hRule="exact"/>
          <w:jc w:val="center"/>
        </w:trPr>
        <w:tc>
          <w:tcPr>
            <w:tcW w:w="3528" w:type="dxa"/>
            <w:gridSpan w:val="2"/>
            <w:tcBorders>
              <w:top w:val="single" w:color="000000" w:sz="4" w:space="0"/>
              <w:left w:val="single" w:color="000000" w:sz="4" w:space="0"/>
              <w:bottom w:val="single" w:color="000000" w:sz="4" w:space="0"/>
              <w:right w:val="nil"/>
            </w:tcBorders>
            <w:noWrap w:val="0"/>
            <w:vAlign w:val="center"/>
          </w:tcPr>
          <w:p w14:paraId="3BB90247">
            <w:pPr>
              <w:keepNext w:val="0"/>
              <w:keepLines w:val="0"/>
              <w:pageBreakBefore w:val="0"/>
              <w:widowControl/>
              <w:suppressLineNumbers w:val="0"/>
              <w:kinsoku/>
              <w:overflowPunct/>
              <w:bidi w:val="0"/>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农民工工资</w:t>
            </w:r>
          </w:p>
          <w:p w14:paraId="264462BA">
            <w:pPr>
              <w:keepNext w:val="0"/>
              <w:keepLines w:val="0"/>
              <w:pageBreakBefore w:val="0"/>
              <w:widowControl/>
              <w:suppressLineNumbers w:val="0"/>
              <w:kinsoku/>
              <w:overflowPunct/>
              <w:bidi w:val="0"/>
              <w:adjustRightInd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保障金承诺</w:t>
            </w:r>
          </w:p>
        </w:tc>
        <w:tc>
          <w:tcPr>
            <w:tcW w:w="5931" w:type="dxa"/>
            <w:gridSpan w:val="4"/>
            <w:tcBorders>
              <w:top w:val="single" w:color="000000" w:sz="4" w:space="0"/>
              <w:left w:val="single" w:color="000000" w:sz="4" w:space="0"/>
              <w:bottom w:val="single" w:color="000000" w:sz="4" w:space="0"/>
              <w:right w:val="single" w:color="000000" w:sz="4" w:space="0"/>
            </w:tcBorders>
            <w:noWrap w:val="0"/>
            <w:vAlign w:val="center"/>
          </w:tcPr>
          <w:p w14:paraId="197198BE">
            <w:pPr>
              <w:keepNext w:val="0"/>
              <w:keepLines w:val="0"/>
              <w:pageBreakBefore w:val="0"/>
              <w:widowControl/>
              <w:suppressLineNumbers w:val="0"/>
              <w:suppressAutoHyphens/>
              <w:kinsoku/>
              <w:overflowPunct/>
              <w:bidi w:val="0"/>
              <w:snapToGrid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bl>
    <w:p w14:paraId="252BEC95">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3675FF0B">
      <w:pPr>
        <w:keepNext w:val="0"/>
        <w:keepLines w:val="0"/>
        <w:pageBreakBefore w:val="0"/>
        <w:widowControl w:val="0"/>
        <w:kinsoku/>
        <w:wordWrap/>
        <w:overflowPunct/>
        <w:topLinePunct w:val="0"/>
        <w:bidi w:val="0"/>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注：该表中所有空白项均为必填项。</w:t>
      </w:r>
    </w:p>
    <w:p w14:paraId="35CAD0F3">
      <w:pPr>
        <w:keepNext w:val="0"/>
        <w:keepLines w:val="0"/>
        <w:pageBreakBefore w:val="0"/>
        <w:widowControl w:val="0"/>
        <w:kinsoku/>
        <w:wordWrap/>
        <w:overflowPunct/>
        <w:topLinePunct w:val="0"/>
        <w:bidi w:val="0"/>
        <w:snapToGrid/>
        <w:spacing w:line="360" w:lineRule="auto"/>
        <w:ind w:right="72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p>
    <w:p w14:paraId="258FCFD0">
      <w:pPr>
        <w:keepNext w:val="0"/>
        <w:keepLines w:val="0"/>
        <w:pageBreakBefore w:val="0"/>
        <w:widowControl w:val="0"/>
        <w:kinsoku/>
        <w:wordWrap/>
        <w:overflowPunct/>
        <w:topLinePunct w:val="0"/>
        <w:bidi w:val="0"/>
        <w:snapToGrid/>
        <w:spacing w:line="360" w:lineRule="auto"/>
        <w:ind w:right="720"/>
        <w:jc w:val="center"/>
        <w:textAlignment w:val="auto"/>
        <w:outlineLvl w:val="9"/>
        <w:rPr>
          <w:rFonts w:hint="eastAsia" w:ascii="宋体" w:hAnsi="宋体" w:eastAsia="宋体" w:cs="宋体"/>
          <w:b w:val="0"/>
          <w:bCs/>
          <w:color w:val="000000"/>
          <w:sz w:val="24"/>
          <w:szCs w:val="24"/>
        </w:rPr>
      </w:pPr>
    </w:p>
    <w:p w14:paraId="1376D984">
      <w:pPr>
        <w:keepNext w:val="0"/>
        <w:keepLines w:val="0"/>
        <w:pageBreakBefore w:val="0"/>
        <w:widowControl w:val="0"/>
        <w:kinsoku/>
        <w:wordWrap/>
        <w:overflowPunct/>
        <w:topLinePunct w:val="0"/>
        <w:bidi w:val="0"/>
        <w:snapToGrid/>
        <w:spacing w:line="360" w:lineRule="auto"/>
        <w:ind w:right="720"/>
        <w:jc w:val="center"/>
        <w:textAlignment w:val="auto"/>
        <w:outlineLvl w:val="9"/>
        <w:rPr>
          <w:rFonts w:hint="eastAsia" w:ascii="宋体" w:hAnsi="宋体" w:eastAsia="宋体" w:cs="宋体"/>
          <w:b w:val="0"/>
          <w:bCs/>
          <w:color w:val="000000"/>
          <w:sz w:val="24"/>
          <w:szCs w:val="24"/>
        </w:rPr>
      </w:pPr>
    </w:p>
    <w:p w14:paraId="73956BCB">
      <w:pPr>
        <w:keepNext w:val="0"/>
        <w:keepLines w:val="0"/>
        <w:pageBreakBefore w:val="0"/>
        <w:widowControl w:val="0"/>
        <w:kinsoku/>
        <w:wordWrap/>
        <w:overflowPunct/>
        <w:topLinePunct w:val="0"/>
        <w:bidi w:val="0"/>
        <w:snapToGrid/>
        <w:spacing w:line="360" w:lineRule="auto"/>
        <w:ind w:right="720"/>
        <w:jc w:val="center"/>
        <w:textAlignment w:val="auto"/>
        <w:outlineLvl w:val="9"/>
        <w:rPr>
          <w:rFonts w:hint="eastAsia" w:ascii="宋体" w:hAnsi="宋体" w:eastAsia="宋体" w:cs="宋体"/>
          <w:b w:val="0"/>
          <w:bCs/>
          <w:color w:val="000000"/>
          <w:sz w:val="24"/>
          <w:szCs w:val="24"/>
        </w:rPr>
      </w:pPr>
    </w:p>
    <w:p w14:paraId="527FF58C">
      <w:pPr>
        <w:keepNext w:val="0"/>
        <w:keepLines w:val="0"/>
        <w:pageBreakBefore w:val="0"/>
        <w:widowControl w:val="0"/>
        <w:kinsoku/>
        <w:wordWrap/>
        <w:overflowPunct/>
        <w:topLinePunct w:val="0"/>
        <w:bidi w:val="0"/>
        <w:snapToGrid/>
        <w:spacing w:line="360" w:lineRule="auto"/>
        <w:ind w:right="720" w:firstLine="240" w:firstLineChars="10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响应人：（盖单位公章）</w:t>
      </w:r>
    </w:p>
    <w:p w14:paraId="24ABB9F0">
      <w:pPr>
        <w:keepNext w:val="0"/>
        <w:keepLines w:val="0"/>
        <w:pageBreakBefore w:val="0"/>
        <w:widowControl w:val="0"/>
        <w:tabs>
          <w:tab w:val="left" w:pos="540"/>
        </w:tabs>
        <w:kinsoku/>
        <w:wordWrap/>
        <w:overflowPunct/>
        <w:topLinePunct w:val="0"/>
        <w:bidi w:val="0"/>
        <w:snapToGrid/>
        <w:spacing w:line="360" w:lineRule="auto"/>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法定代表人：（电子签章）</w:t>
      </w:r>
    </w:p>
    <w:p w14:paraId="5561D62E">
      <w:pPr>
        <w:keepNext w:val="0"/>
        <w:keepLines w:val="0"/>
        <w:pageBreakBefore w:val="0"/>
        <w:widowControl w:val="0"/>
        <w:tabs>
          <w:tab w:val="left" w:pos="540"/>
        </w:tabs>
        <w:kinsoku/>
        <w:wordWrap/>
        <w:overflowPunct/>
        <w:topLinePunct w:val="0"/>
        <w:bidi w:val="0"/>
        <w:snapToGrid/>
        <w:spacing w:line="360" w:lineRule="auto"/>
        <w:ind w:firstLine="3360" w:firstLineChars="1400"/>
        <w:jc w:val="both"/>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bidi="zh-CN"/>
        </w:rPr>
        <w:t xml:space="preserve">日  期： </w:t>
      </w:r>
      <w:r>
        <w:rPr>
          <w:rFonts w:hint="eastAsia" w:ascii="宋体" w:hAnsi="宋体" w:eastAsia="宋体" w:cs="宋体"/>
          <w:b w:val="0"/>
          <w:bCs/>
          <w:color w:val="000000"/>
          <w:sz w:val="24"/>
          <w:szCs w:val="24"/>
        </w:rPr>
        <w:t>年  月  日</w:t>
      </w:r>
    </w:p>
    <w:p w14:paraId="676C0742">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二、法定代表人身份证明</w:t>
      </w:r>
    </w:p>
    <w:p w14:paraId="50061ACB">
      <w:pPr>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p>
    <w:p w14:paraId="6C181434">
      <w:pPr>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响 应 人：         </w:t>
      </w:r>
    </w:p>
    <w:p w14:paraId="348942EA">
      <w:pPr>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单位性质：         </w:t>
      </w:r>
    </w:p>
    <w:p w14:paraId="48FE3B6C">
      <w:pPr>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地    址：         </w:t>
      </w:r>
    </w:p>
    <w:p w14:paraId="4237417F">
      <w:pPr>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成立时间：   年   月   日</w:t>
      </w:r>
    </w:p>
    <w:p w14:paraId="08934DA3">
      <w:pPr>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经营期限：         </w:t>
      </w:r>
    </w:p>
    <w:p w14:paraId="11FDF344">
      <w:pPr>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姓    名：               性    别：         </w:t>
      </w:r>
    </w:p>
    <w:p w14:paraId="27868797">
      <w:pPr>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年    龄：               职    务：         </w:t>
      </w:r>
    </w:p>
    <w:p w14:paraId="5DFDC255">
      <w:pPr>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系</w:t>
      </w:r>
      <w:r>
        <w:rPr>
          <w:rFonts w:hint="eastAsia" w:ascii="宋体" w:hAnsi="宋体" w:eastAsia="宋体" w:cs="宋体"/>
          <w:b w:val="0"/>
          <w:bCs/>
          <w:color w:val="000000"/>
          <w:sz w:val="24"/>
          <w:szCs w:val="24"/>
          <w:u w:val="single"/>
        </w:rPr>
        <w:t>（响应人名称）</w:t>
      </w:r>
      <w:r>
        <w:rPr>
          <w:rFonts w:hint="eastAsia" w:ascii="宋体" w:hAnsi="宋体" w:eastAsia="宋体" w:cs="宋体"/>
          <w:b w:val="0"/>
          <w:bCs/>
          <w:color w:val="000000"/>
          <w:sz w:val="24"/>
          <w:szCs w:val="24"/>
        </w:rPr>
        <w:t>的法定代表人。</w:t>
      </w:r>
    </w:p>
    <w:p w14:paraId="342F49EF">
      <w:pPr>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特此证明。</w:t>
      </w:r>
    </w:p>
    <w:p w14:paraId="241BA85F">
      <w:pPr>
        <w:pageBreakBefore w:val="0"/>
        <w:widowControl w:val="0"/>
        <w:kinsoku/>
        <w:overflowPunct/>
        <w:topLinePunct w:val="0"/>
        <w:autoSpaceDE/>
        <w:autoSpaceDN/>
        <w:bidi w:val="0"/>
        <w:adjustRightInd/>
        <w:snapToGrid/>
        <w:spacing w:line="360" w:lineRule="auto"/>
        <w:ind w:right="480"/>
        <w:textAlignment w:val="auto"/>
        <w:outlineLvl w:val="9"/>
        <w:rPr>
          <w:rFonts w:hint="eastAsia" w:ascii="宋体" w:hAnsi="宋体" w:eastAsia="宋体" w:cs="宋体"/>
          <w:b w:val="0"/>
          <w:bCs/>
          <w:color w:val="000000"/>
          <w:sz w:val="24"/>
          <w:szCs w:val="24"/>
        </w:rPr>
      </w:pPr>
    </w:p>
    <w:p w14:paraId="5944A6AC">
      <w:pPr>
        <w:pageBreakBefore w:val="0"/>
        <w:widowControl w:val="0"/>
        <w:kinsoku/>
        <w:overflowPunct/>
        <w:topLinePunct w:val="0"/>
        <w:autoSpaceDE/>
        <w:autoSpaceDN/>
        <w:bidi w:val="0"/>
        <w:adjustRightInd/>
        <w:snapToGrid/>
        <w:spacing w:line="360" w:lineRule="auto"/>
        <w:ind w:firstLine="5280" w:firstLineChars="2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响应人：（盖单位公章）</w:t>
      </w:r>
    </w:p>
    <w:p w14:paraId="1F68E60C">
      <w:pPr>
        <w:pageBreakBefore w:val="0"/>
        <w:widowControl w:val="0"/>
        <w:kinsoku/>
        <w:overflowPunct/>
        <w:topLinePunct w:val="0"/>
        <w:autoSpaceDE/>
        <w:autoSpaceDN/>
        <w:bidi w:val="0"/>
        <w:adjustRightInd/>
        <w:snapToGrid/>
        <w:spacing w:line="360" w:lineRule="auto"/>
        <w:ind w:firstLine="5280" w:firstLineChars="2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法定代表人：（电子签章））</w:t>
      </w:r>
    </w:p>
    <w:p w14:paraId="0A7A601C">
      <w:pPr>
        <w:pageBreakBefore w:val="0"/>
        <w:widowControl w:val="0"/>
        <w:kinsoku/>
        <w:wordWrap w:val="0"/>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bidi="zh-CN"/>
        </w:rPr>
        <w:t xml:space="preserve">                                            日  期： </w:t>
      </w:r>
      <w:r>
        <w:rPr>
          <w:rFonts w:hint="eastAsia" w:ascii="宋体" w:hAnsi="宋体" w:eastAsia="宋体" w:cs="宋体"/>
          <w:b w:val="0"/>
          <w:bCs/>
          <w:color w:val="000000"/>
          <w:sz w:val="24"/>
          <w:szCs w:val="24"/>
        </w:rPr>
        <w:t xml:space="preserve">年  月  日          </w:t>
      </w:r>
    </w:p>
    <w:p w14:paraId="623B5504">
      <w:pPr>
        <w:pageBreakBefore w:val="0"/>
        <w:widowControl w:val="0"/>
        <w:kinsoku/>
        <w:overflowPunct/>
        <w:topLinePunct w:val="0"/>
        <w:autoSpaceDE/>
        <w:autoSpaceDN/>
        <w:bidi w:val="0"/>
        <w:adjustRightInd/>
        <w:snapToGrid/>
        <w:spacing w:line="360" w:lineRule="auto"/>
        <w:jc w:val="left"/>
        <w:textAlignment w:val="auto"/>
        <w:outlineLvl w:val="9"/>
        <w:rPr>
          <w:rFonts w:hint="eastAsia" w:ascii="宋体" w:hAnsi="宋体" w:eastAsia="宋体" w:cs="宋体"/>
          <w:b w:val="0"/>
          <w:bCs/>
          <w:color w:val="000000"/>
          <w:sz w:val="24"/>
          <w:szCs w:val="24"/>
        </w:rPr>
      </w:pPr>
    </w:p>
    <w:p w14:paraId="51C3F1CF">
      <w:pPr>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sz w:val="24"/>
          <w:szCs w:val="24"/>
        </w:rPr>
      </w:pPr>
    </w:p>
    <w:p w14:paraId="6E10474A">
      <w:pPr>
        <w:pageBreakBefore w:val="0"/>
        <w:widowControl w:val="0"/>
        <w:kinsoku/>
        <w:overflowPunct/>
        <w:topLinePunct w:val="0"/>
        <w:autoSpaceDE/>
        <w:autoSpaceDN/>
        <w:bidi w:val="0"/>
        <w:adjustRightInd/>
        <w:snapToGrid/>
        <w:spacing w:line="360" w:lineRule="auto"/>
        <w:ind w:firstLine="2400" w:firstLineChars="1000"/>
        <w:textAlignment w:val="auto"/>
        <w:outlineLvl w:val="9"/>
        <w:rPr>
          <w:rFonts w:hint="eastAsia" w:ascii="宋体" w:hAnsi="宋体" w:eastAsia="宋体" w:cs="宋体"/>
          <w:b w:val="0"/>
          <w:bCs/>
          <w:color w:val="000000"/>
          <w:sz w:val="24"/>
          <w:szCs w:val="24"/>
        </w:rPr>
      </w:pPr>
    </w:p>
    <w:p w14:paraId="26453AF0">
      <w:pPr>
        <w:pageBreakBefore w:val="0"/>
        <w:widowControl w:val="0"/>
        <w:kinsoku/>
        <w:overflowPunct/>
        <w:topLinePunct w:val="0"/>
        <w:autoSpaceDE/>
        <w:autoSpaceDN/>
        <w:bidi w:val="0"/>
        <w:adjustRightInd/>
        <w:snapToGrid/>
        <w:spacing w:line="360" w:lineRule="auto"/>
        <w:ind w:firstLine="2400" w:firstLineChars="10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（后附法定代表人身份证复印件）</w:t>
      </w:r>
    </w:p>
    <w:p w14:paraId="4572B7DC">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41874788">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7126C736">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60AE17B0">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3764223F">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311250A4">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60950E94">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53D09628">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562085C7">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73A4BA1D">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23A8E98E">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三、授权委托书</w:t>
      </w:r>
    </w:p>
    <w:p w14:paraId="06C6A349">
      <w:pPr>
        <w:pageBreakBefore w:val="0"/>
        <w:kinsoku/>
        <w:overflowPunct/>
        <w:bidi w:val="0"/>
        <w:spacing w:line="360" w:lineRule="auto"/>
        <w:ind w:firstLine="480" w:firstLineChars="200"/>
        <w:textAlignment w:val="auto"/>
        <w:outlineLvl w:val="9"/>
        <w:rPr>
          <w:rFonts w:hint="eastAsia" w:ascii="宋体" w:hAnsi="宋体" w:eastAsia="宋体" w:cs="宋体"/>
          <w:b w:val="0"/>
          <w:bCs/>
          <w:color w:val="000000"/>
          <w:sz w:val="24"/>
          <w:szCs w:val="24"/>
        </w:rPr>
      </w:pPr>
    </w:p>
    <w:p w14:paraId="3882A5DD">
      <w:pPr>
        <w:pageBreakBefore w:val="0"/>
        <w:kinsoku/>
        <w:overflowPunct/>
        <w:bidi w:val="0"/>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本人</w:t>
      </w:r>
      <w:r>
        <w:rPr>
          <w:rFonts w:hint="eastAsia" w:ascii="宋体" w:hAnsi="宋体" w:eastAsia="宋体" w:cs="宋体"/>
          <w:b w:val="0"/>
          <w:bCs/>
          <w:color w:val="000000"/>
          <w:sz w:val="24"/>
          <w:szCs w:val="24"/>
          <w:u w:val="single"/>
        </w:rPr>
        <w:t>（姓名）</w:t>
      </w:r>
      <w:r>
        <w:rPr>
          <w:rFonts w:hint="eastAsia" w:ascii="宋体" w:hAnsi="宋体" w:eastAsia="宋体" w:cs="宋体"/>
          <w:b w:val="0"/>
          <w:bCs/>
          <w:color w:val="000000"/>
          <w:sz w:val="24"/>
          <w:szCs w:val="24"/>
        </w:rPr>
        <w:t>系</w:t>
      </w:r>
      <w:r>
        <w:rPr>
          <w:rFonts w:hint="eastAsia" w:ascii="宋体" w:hAnsi="宋体" w:eastAsia="宋体" w:cs="宋体"/>
          <w:b w:val="0"/>
          <w:bCs/>
          <w:color w:val="000000"/>
          <w:sz w:val="24"/>
          <w:szCs w:val="24"/>
          <w:u w:val="single"/>
        </w:rPr>
        <w:t>（响应人名称）</w:t>
      </w:r>
      <w:r>
        <w:rPr>
          <w:rFonts w:hint="eastAsia" w:ascii="宋体" w:hAnsi="宋体" w:eastAsia="宋体" w:cs="宋体"/>
          <w:b w:val="0"/>
          <w:bCs/>
          <w:color w:val="000000"/>
          <w:sz w:val="24"/>
          <w:szCs w:val="24"/>
        </w:rPr>
        <w:t>的法定代表人，现委托</w:t>
      </w:r>
      <w:r>
        <w:rPr>
          <w:rFonts w:hint="eastAsia" w:ascii="宋体" w:hAnsi="宋体" w:eastAsia="宋体" w:cs="宋体"/>
          <w:b w:val="0"/>
          <w:bCs/>
          <w:color w:val="000000"/>
          <w:sz w:val="24"/>
          <w:szCs w:val="24"/>
          <w:u w:val="single"/>
        </w:rPr>
        <w:t>（姓名）</w:t>
      </w:r>
      <w:r>
        <w:rPr>
          <w:rFonts w:hint="eastAsia" w:ascii="宋体" w:hAnsi="宋体" w:eastAsia="宋体" w:cs="宋体"/>
          <w:b w:val="0"/>
          <w:bCs/>
          <w:color w:val="000000"/>
          <w:sz w:val="24"/>
          <w:szCs w:val="24"/>
        </w:rPr>
        <w:t>为我方代理人。代理人根据授权，以我方名义签署、澄清、说明、补正、递交、撤回、修改</w:t>
      </w:r>
      <w:r>
        <w:rPr>
          <w:rFonts w:hint="eastAsia" w:ascii="宋体" w:hAnsi="宋体" w:eastAsia="宋体" w:cs="宋体"/>
          <w:b w:val="0"/>
          <w:bCs/>
          <w:color w:val="000000"/>
          <w:sz w:val="24"/>
          <w:szCs w:val="24"/>
          <w:u w:val="single"/>
        </w:rPr>
        <w:t>（项目名称）</w:t>
      </w:r>
      <w:r>
        <w:rPr>
          <w:rFonts w:hint="eastAsia" w:ascii="宋体" w:hAnsi="宋体" w:eastAsia="宋体" w:cs="宋体"/>
          <w:b w:val="0"/>
          <w:bCs/>
          <w:color w:val="000000"/>
          <w:sz w:val="24"/>
          <w:szCs w:val="24"/>
        </w:rPr>
        <w:t>竞争性磋商文件、签订合同和处理有关事宜，其法律后果由我方承担。</w:t>
      </w:r>
    </w:p>
    <w:p w14:paraId="4675B2B9">
      <w:pPr>
        <w:pageBreakBefore w:val="0"/>
        <w:kinsoku/>
        <w:overflowPunct/>
        <w:bidi w:val="0"/>
        <w:spacing w:before="120" w:beforeLines="50"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委托期限：</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w:t>
      </w:r>
    </w:p>
    <w:p w14:paraId="269AD98B">
      <w:pPr>
        <w:pageBreakBefore w:val="0"/>
        <w:kinsoku/>
        <w:overflowPunct/>
        <w:bidi w:val="0"/>
        <w:spacing w:before="240" w:beforeLines="100" w:after="240" w:afterLines="100"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代理人无转委托权。</w:t>
      </w:r>
    </w:p>
    <w:p w14:paraId="40F27F8F">
      <w:pPr>
        <w:pageBreakBefore w:val="0"/>
        <w:kinsoku/>
        <w:overflowPunct/>
        <w:bidi w:val="0"/>
        <w:spacing w:line="360" w:lineRule="auto"/>
        <w:ind w:firstLine="5280" w:firstLineChars="2200"/>
        <w:textAlignment w:val="auto"/>
        <w:outlineLvl w:val="9"/>
        <w:rPr>
          <w:rFonts w:hint="eastAsia" w:ascii="宋体" w:hAnsi="宋体" w:eastAsia="宋体" w:cs="宋体"/>
          <w:b w:val="0"/>
          <w:bCs/>
          <w:color w:val="000000"/>
          <w:sz w:val="24"/>
          <w:szCs w:val="24"/>
        </w:rPr>
      </w:pPr>
    </w:p>
    <w:p w14:paraId="23B06966">
      <w:pPr>
        <w:pageBreakBefore w:val="0"/>
        <w:kinsoku/>
        <w:overflowPunct/>
        <w:bidi w:val="0"/>
        <w:spacing w:line="360" w:lineRule="auto"/>
        <w:ind w:firstLine="3960" w:firstLineChars="165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响应人：（盖单位公章）</w:t>
      </w:r>
    </w:p>
    <w:p w14:paraId="166ABD8D">
      <w:pPr>
        <w:pageBreakBefore w:val="0"/>
        <w:kinsoku/>
        <w:overflowPunct/>
        <w:bidi w:val="0"/>
        <w:spacing w:line="360" w:lineRule="auto"/>
        <w:ind w:firstLine="3960" w:firstLineChars="165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法定代表人：（电子签章）</w:t>
      </w:r>
    </w:p>
    <w:p w14:paraId="33B82A8B">
      <w:pPr>
        <w:pageBreakBefore w:val="0"/>
        <w:kinsoku/>
        <w:overflowPunct/>
        <w:bidi w:val="0"/>
        <w:spacing w:line="360" w:lineRule="auto"/>
        <w:ind w:firstLine="3960" w:firstLineChars="165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身份证号码：         </w:t>
      </w:r>
    </w:p>
    <w:p w14:paraId="10AD409C">
      <w:pPr>
        <w:pageBreakBefore w:val="0"/>
        <w:kinsoku/>
        <w:overflowPunct/>
        <w:bidi w:val="0"/>
        <w:spacing w:line="360" w:lineRule="auto"/>
        <w:ind w:firstLine="3960" w:firstLineChars="165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委托代理人：         </w:t>
      </w:r>
    </w:p>
    <w:p w14:paraId="19069EDB">
      <w:pPr>
        <w:pageBreakBefore w:val="0"/>
        <w:kinsoku/>
        <w:overflowPunct/>
        <w:bidi w:val="0"/>
        <w:spacing w:line="360" w:lineRule="auto"/>
        <w:ind w:firstLine="3960" w:firstLineChars="165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身份证号码：</w:t>
      </w:r>
    </w:p>
    <w:p w14:paraId="4268FCA4">
      <w:pPr>
        <w:pageBreakBefore w:val="0"/>
        <w:kinsoku/>
        <w:overflowPunct/>
        <w:bidi w:val="0"/>
        <w:spacing w:line="360" w:lineRule="auto"/>
        <w:ind w:firstLine="3960" w:firstLineChars="1650"/>
        <w:textAlignment w:val="auto"/>
        <w:outlineLvl w:val="9"/>
        <w:rPr>
          <w:rFonts w:hint="eastAsia" w:ascii="宋体" w:hAnsi="宋体" w:eastAsia="宋体" w:cs="宋体"/>
          <w:b w:val="0"/>
          <w:bCs/>
          <w:color w:val="000000"/>
          <w:sz w:val="24"/>
          <w:szCs w:val="24"/>
          <w:u w:val="single"/>
        </w:rPr>
      </w:pPr>
      <w:r>
        <w:rPr>
          <w:rFonts w:hint="eastAsia" w:ascii="宋体" w:hAnsi="宋体" w:eastAsia="宋体" w:cs="宋体"/>
          <w:b w:val="0"/>
          <w:bCs/>
          <w:color w:val="000000"/>
          <w:sz w:val="24"/>
          <w:szCs w:val="24"/>
          <w:lang w:val="en-US" w:eastAsia="zh-CN"/>
        </w:rPr>
        <w:t>联系方式：</w:t>
      </w:r>
      <w:r>
        <w:rPr>
          <w:rFonts w:hint="eastAsia" w:ascii="宋体" w:hAnsi="宋体" w:eastAsia="宋体" w:cs="宋体"/>
          <w:b w:val="0"/>
          <w:bCs/>
          <w:color w:val="000000"/>
          <w:sz w:val="24"/>
          <w:szCs w:val="24"/>
        </w:rPr>
        <w:t xml:space="preserve">   </w:t>
      </w:r>
    </w:p>
    <w:p w14:paraId="22B325E7">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r>
        <w:rPr>
          <w:rFonts w:hint="eastAsia" w:ascii="宋体" w:hAnsi="宋体" w:eastAsia="宋体" w:cs="宋体"/>
          <w:b w:val="0"/>
          <w:bCs/>
          <w:color w:val="000000"/>
          <w:sz w:val="24"/>
          <w:szCs w:val="24"/>
          <w:lang w:bidi="zh-CN"/>
        </w:rPr>
        <w:t xml:space="preserve">日  期:   </w:t>
      </w:r>
      <w:r>
        <w:rPr>
          <w:rFonts w:hint="eastAsia" w:ascii="宋体" w:hAnsi="宋体" w:eastAsia="宋体" w:cs="宋体"/>
          <w:b w:val="0"/>
          <w:bCs/>
          <w:color w:val="000000"/>
          <w:sz w:val="24"/>
          <w:szCs w:val="24"/>
        </w:rPr>
        <w:t>年  月  日</w:t>
      </w:r>
    </w:p>
    <w:p w14:paraId="73A73790">
      <w:pPr>
        <w:pStyle w:val="5"/>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08961D57">
      <w:pPr>
        <w:pageBreakBefore w:val="0"/>
        <w:kinsoku/>
        <w:overflowPunct/>
        <w:bidi w:val="0"/>
        <w:spacing w:line="360" w:lineRule="auto"/>
        <w:jc w:val="center"/>
        <w:textAlignment w:val="auto"/>
        <w:outlineLvl w:val="9"/>
        <w:rPr>
          <w:rFonts w:hint="eastAsia" w:ascii="宋体" w:hAnsi="宋体" w:eastAsia="宋体" w:cs="宋体"/>
          <w:b w:val="0"/>
          <w:bCs/>
          <w:color w:val="000000"/>
          <w:sz w:val="24"/>
          <w:szCs w:val="24"/>
        </w:rPr>
      </w:pPr>
    </w:p>
    <w:p w14:paraId="65668F9F">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5B35F2DA">
      <w:pPr>
        <w:pageBreakBefore w:val="0"/>
        <w:kinsoku/>
        <w:overflowPunct/>
        <w:bidi w:val="0"/>
        <w:spacing w:line="360" w:lineRule="auto"/>
        <w:ind w:firstLine="2400" w:firstLineChars="10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（后附委托代理人身份证复印件）</w:t>
      </w:r>
      <w:bookmarkStart w:id="680" w:name="OLE_LINK6"/>
      <w:bookmarkStart w:id="681" w:name="OLE_LINK5"/>
    </w:p>
    <w:p w14:paraId="5B2B0328">
      <w:pPr>
        <w:pageBreakBefore w:val="0"/>
        <w:kinsoku/>
        <w:overflowPunct/>
        <w:bidi w:val="0"/>
        <w:spacing w:line="360" w:lineRule="auto"/>
        <w:ind w:firstLine="2400" w:firstLineChars="1000"/>
        <w:textAlignment w:val="auto"/>
        <w:outlineLvl w:val="9"/>
        <w:rPr>
          <w:rFonts w:hint="eastAsia" w:ascii="宋体" w:hAnsi="宋体" w:eastAsia="宋体" w:cs="宋体"/>
          <w:b w:val="0"/>
          <w:bCs/>
          <w:color w:val="000000"/>
          <w:sz w:val="24"/>
          <w:szCs w:val="24"/>
        </w:rPr>
      </w:pPr>
    </w:p>
    <w:p w14:paraId="7DE83FBC">
      <w:pPr>
        <w:pageBreakBefore w:val="0"/>
        <w:kinsoku/>
        <w:overflowPunct/>
        <w:bidi w:val="0"/>
        <w:spacing w:line="360" w:lineRule="auto"/>
        <w:ind w:firstLine="2400" w:firstLineChars="1000"/>
        <w:textAlignment w:val="auto"/>
        <w:outlineLvl w:val="9"/>
        <w:rPr>
          <w:rFonts w:hint="eastAsia" w:ascii="宋体" w:hAnsi="宋体" w:eastAsia="宋体" w:cs="宋体"/>
          <w:b w:val="0"/>
          <w:bCs/>
          <w:color w:val="000000"/>
          <w:sz w:val="24"/>
          <w:szCs w:val="24"/>
        </w:rPr>
      </w:pPr>
    </w:p>
    <w:p w14:paraId="5D44150A">
      <w:pPr>
        <w:pageBreakBefore w:val="0"/>
        <w:kinsoku/>
        <w:overflowPunct/>
        <w:bidi w:val="0"/>
        <w:spacing w:line="360" w:lineRule="auto"/>
        <w:ind w:firstLine="2400" w:firstLineChars="1000"/>
        <w:textAlignment w:val="auto"/>
        <w:outlineLvl w:val="9"/>
        <w:rPr>
          <w:rFonts w:hint="eastAsia" w:ascii="宋体" w:hAnsi="宋体" w:eastAsia="宋体" w:cs="宋体"/>
          <w:b w:val="0"/>
          <w:bCs/>
          <w:color w:val="000000"/>
          <w:sz w:val="24"/>
          <w:szCs w:val="24"/>
        </w:rPr>
      </w:pPr>
    </w:p>
    <w:p w14:paraId="6AC19E4D">
      <w:pPr>
        <w:pageBreakBefore w:val="0"/>
        <w:kinsoku/>
        <w:overflowPunct/>
        <w:bidi w:val="0"/>
        <w:spacing w:line="360" w:lineRule="auto"/>
        <w:ind w:firstLine="2400" w:firstLineChars="1000"/>
        <w:textAlignment w:val="auto"/>
        <w:outlineLvl w:val="9"/>
        <w:rPr>
          <w:rFonts w:hint="eastAsia" w:ascii="宋体" w:hAnsi="宋体" w:eastAsia="宋体" w:cs="宋体"/>
          <w:b w:val="0"/>
          <w:bCs/>
          <w:color w:val="000000"/>
          <w:sz w:val="24"/>
          <w:szCs w:val="24"/>
        </w:rPr>
      </w:pPr>
    </w:p>
    <w:p w14:paraId="102E9E02">
      <w:pPr>
        <w:pageBreakBefore w:val="0"/>
        <w:kinsoku/>
        <w:overflowPunct/>
        <w:bidi w:val="0"/>
        <w:spacing w:line="360" w:lineRule="auto"/>
        <w:ind w:firstLine="2400" w:firstLineChars="1000"/>
        <w:textAlignment w:val="auto"/>
        <w:outlineLvl w:val="9"/>
        <w:rPr>
          <w:rFonts w:hint="eastAsia" w:ascii="宋体" w:hAnsi="宋体" w:eastAsia="宋体" w:cs="宋体"/>
          <w:b w:val="0"/>
          <w:bCs/>
          <w:color w:val="000000"/>
          <w:sz w:val="24"/>
          <w:szCs w:val="24"/>
        </w:rPr>
      </w:pPr>
    </w:p>
    <w:p w14:paraId="52D6F984">
      <w:pPr>
        <w:pageBreakBefore w:val="0"/>
        <w:kinsoku/>
        <w:overflowPunct/>
        <w:bidi w:val="0"/>
        <w:spacing w:line="360" w:lineRule="auto"/>
        <w:ind w:firstLine="2400" w:firstLineChars="1000"/>
        <w:textAlignment w:val="auto"/>
        <w:outlineLvl w:val="9"/>
        <w:rPr>
          <w:rFonts w:hint="eastAsia" w:ascii="宋体" w:hAnsi="宋体" w:eastAsia="宋体" w:cs="宋体"/>
          <w:b w:val="0"/>
          <w:bCs/>
          <w:color w:val="000000"/>
          <w:sz w:val="24"/>
          <w:szCs w:val="24"/>
        </w:rPr>
      </w:pPr>
    </w:p>
    <w:p w14:paraId="05BFD794">
      <w:pPr>
        <w:pageBreakBefore w:val="0"/>
        <w:kinsoku/>
        <w:overflowPunct/>
        <w:bidi w:val="0"/>
        <w:spacing w:line="360" w:lineRule="auto"/>
        <w:ind w:firstLine="2400" w:firstLineChars="1000"/>
        <w:textAlignment w:val="auto"/>
        <w:outlineLvl w:val="9"/>
        <w:rPr>
          <w:rFonts w:hint="eastAsia" w:ascii="宋体" w:hAnsi="宋体" w:eastAsia="宋体" w:cs="宋体"/>
          <w:b w:val="0"/>
          <w:bCs/>
          <w:color w:val="000000"/>
          <w:sz w:val="24"/>
          <w:szCs w:val="24"/>
        </w:rPr>
      </w:pPr>
    </w:p>
    <w:p w14:paraId="766A80A9">
      <w:pPr>
        <w:pageBreakBefore w:val="0"/>
        <w:kinsoku/>
        <w:overflowPunct/>
        <w:bidi w:val="0"/>
        <w:spacing w:line="360" w:lineRule="auto"/>
        <w:ind w:firstLine="2400" w:firstLineChars="1000"/>
        <w:textAlignment w:val="auto"/>
        <w:outlineLvl w:val="9"/>
        <w:rPr>
          <w:rFonts w:hint="eastAsia" w:ascii="宋体" w:hAnsi="宋体" w:eastAsia="宋体" w:cs="宋体"/>
          <w:b w:val="0"/>
          <w:bCs/>
          <w:color w:val="000000"/>
          <w:sz w:val="24"/>
          <w:szCs w:val="24"/>
        </w:rPr>
      </w:pPr>
    </w:p>
    <w:p w14:paraId="3C9D92FA">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0D21E771">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四、磋商承诺函</w:t>
      </w:r>
    </w:p>
    <w:p w14:paraId="0EEFA162">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000000"/>
          <w:kern w:val="0"/>
          <w:sz w:val="24"/>
          <w:szCs w:val="24"/>
        </w:rPr>
      </w:pPr>
    </w:p>
    <w:p w14:paraId="2A36A195">
      <w:pPr>
        <w:spacing w:line="480" w:lineRule="exact"/>
        <w:ind w:firstLine="480" w:firstLineChars="200"/>
        <w:rPr>
          <w:rFonts w:ascii="Calibri" w:hAnsi="Calibri"/>
          <w:color w:val="auto"/>
          <w:sz w:val="24"/>
          <w:szCs w:val="24"/>
        </w:rPr>
      </w:pPr>
      <w:r>
        <w:rPr>
          <w:rFonts w:hint="eastAsia"/>
          <w:color w:val="auto"/>
          <w:sz w:val="24"/>
          <w:szCs w:val="24"/>
        </w:rPr>
        <w:t>致（采购人）：</w:t>
      </w:r>
    </w:p>
    <w:p w14:paraId="0F1C5502">
      <w:pPr>
        <w:spacing w:line="480" w:lineRule="exact"/>
        <w:ind w:firstLine="480" w:firstLineChars="200"/>
        <w:rPr>
          <w:rFonts w:ascii="Calibri" w:hAnsi="Calibri"/>
          <w:color w:val="auto"/>
          <w:sz w:val="24"/>
          <w:szCs w:val="24"/>
        </w:rPr>
      </w:pPr>
      <w:r>
        <w:rPr>
          <w:rFonts w:hint="eastAsia"/>
          <w:color w:val="auto"/>
          <w:sz w:val="24"/>
          <w:szCs w:val="24"/>
        </w:rPr>
        <w:t>我公司作为本次采购项目的响应人，根据磋商文件要求，现郑重承诺如下：</w:t>
      </w:r>
    </w:p>
    <w:p w14:paraId="3F8A5DB3">
      <w:pPr>
        <w:spacing w:line="480" w:lineRule="exact"/>
        <w:ind w:firstLine="480" w:firstLineChars="200"/>
        <w:rPr>
          <w:rFonts w:ascii="Calibri" w:hAnsi="Calibri"/>
          <w:color w:val="auto"/>
          <w:sz w:val="24"/>
          <w:szCs w:val="24"/>
        </w:rPr>
      </w:pPr>
      <w:r>
        <w:rPr>
          <w:rFonts w:hint="eastAsia"/>
          <w:color w:val="auto"/>
          <w:sz w:val="24"/>
          <w:szCs w:val="24"/>
        </w:rPr>
        <w:t>一、具备《中华人民共和国政府采购法》第二十二条第一款和本项目规定的条件：</w:t>
      </w:r>
    </w:p>
    <w:p w14:paraId="31161E7E">
      <w:pPr>
        <w:spacing w:line="480" w:lineRule="exact"/>
        <w:ind w:firstLine="480" w:firstLineChars="200"/>
        <w:rPr>
          <w:rFonts w:ascii="Calibri" w:hAnsi="Calibri"/>
          <w:color w:val="auto"/>
          <w:sz w:val="24"/>
          <w:szCs w:val="24"/>
        </w:rPr>
      </w:pPr>
      <w:r>
        <w:rPr>
          <w:rFonts w:hint="eastAsia"/>
          <w:color w:val="auto"/>
          <w:sz w:val="24"/>
          <w:szCs w:val="24"/>
        </w:rPr>
        <w:t>（一）具有独立承担民事责任的能力；</w:t>
      </w:r>
    </w:p>
    <w:p w14:paraId="639636F5">
      <w:pPr>
        <w:spacing w:line="480" w:lineRule="exact"/>
        <w:ind w:firstLine="480" w:firstLineChars="200"/>
        <w:rPr>
          <w:rFonts w:ascii="Calibri" w:hAnsi="Calibri"/>
          <w:color w:val="auto"/>
          <w:sz w:val="24"/>
          <w:szCs w:val="24"/>
        </w:rPr>
      </w:pPr>
      <w:r>
        <w:rPr>
          <w:rFonts w:hint="eastAsia"/>
          <w:color w:val="auto"/>
          <w:sz w:val="24"/>
          <w:szCs w:val="24"/>
        </w:rPr>
        <w:t>（二）具有良好的商业信誉和健全的财务会计制度；</w:t>
      </w:r>
    </w:p>
    <w:p w14:paraId="40171FCA">
      <w:pPr>
        <w:spacing w:line="480" w:lineRule="exact"/>
        <w:ind w:firstLine="480" w:firstLineChars="200"/>
        <w:rPr>
          <w:rFonts w:ascii="Calibri" w:hAnsi="Calibri"/>
          <w:color w:val="auto"/>
          <w:sz w:val="24"/>
          <w:szCs w:val="24"/>
        </w:rPr>
      </w:pPr>
      <w:r>
        <w:rPr>
          <w:rFonts w:hint="eastAsia"/>
          <w:color w:val="auto"/>
          <w:sz w:val="24"/>
          <w:szCs w:val="24"/>
        </w:rPr>
        <w:t>（三）具有履行合同所必需的设备和专业技术能力；</w:t>
      </w:r>
    </w:p>
    <w:p w14:paraId="4C763027">
      <w:pPr>
        <w:spacing w:line="480" w:lineRule="exact"/>
        <w:ind w:firstLine="480" w:firstLineChars="200"/>
        <w:rPr>
          <w:rFonts w:ascii="Calibri" w:hAnsi="Calibri"/>
          <w:color w:val="auto"/>
          <w:sz w:val="24"/>
          <w:szCs w:val="24"/>
        </w:rPr>
      </w:pPr>
      <w:r>
        <w:rPr>
          <w:rFonts w:hint="eastAsia"/>
          <w:color w:val="auto"/>
          <w:sz w:val="24"/>
          <w:szCs w:val="24"/>
        </w:rPr>
        <w:t>（四）有依法缴纳税收和社会保障资金的良好记录；</w:t>
      </w:r>
    </w:p>
    <w:p w14:paraId="3B93D54B">
      <w:pPr>
        <w:spacing w:line="480" w:lineRule="exact"/>
        <w:ind w:firstLine="480" w:firstLineChars="200"/>
        <w:rPr>
          <w:rFonts w:ascii="Calibri" w:hAnsi="Calibri"/>
          <w:color w:val="auto"/>
          <w:sz w:val="24"/>
          <w:szCs w:val="24"/>
        </w:rPr>
      </w:pPr>
      <w:r>
        <w:rPr>
          <w:rFonts w:hint="eastAsia"/>
          <w:color w:val="auto"/>
          <w:sz w:val="24"/>
          <w:szCs w:val="24"/>
        </w:rPr>
        <w:t>（五）参加政府采购活动前三年内，在经营活动中没有重大违法记录；</w:t>
      </w:r>
    </w:p>
    <w:p w14:paraId="198CCBBE">
      <w:pPr>
        <w:spacing w:line="480" w:lineRule="exact"/>
        <w:ind w:firstLine="480" w:firstLineChars="200"/>
        <w:rPr>
          <w:rFonts w:ascii="Calibri" w:hAnsi="Calibri"/>
          <w:color w:val="auto"/>
          <w:sz w:val="24"/>
          <w:szCs w:val="24"/>
        </w:rPr>
      </w:pPr>
      <w:r>
        <w:rPr>
          <w:rFonts w:hint="eastAsia"/>
          <w:color w:val="auto"/>
          <w:sz w:val="24"/>
          <w:szCs w:val="24"/>
        </w:rPr>
        <w:t>（六）法律、行政法规规定的其他条件；</w:t>
      </w:r>
    </w:p>
    <w:p w14:paraId="30BE72B3">
      <w:pPr>
        <w:spacing w:line="480" w:lineRule="exact"/>
        <w:ind w:firstLine="480" w:firstLineChars="200"/>
        <w:rPr>
          <w:rFonts w:ascii="Calibri" w:hAnsi="Calibri"/>
          <w:color w:val="auto"/>
          <w:sz w:val="24"/>
          <w:szCs w:val="24"/>
        </w:rPr>
      </w:pPr>
      <w:r>
        <w:rPr>
          <w:rFonts w:hint="eastAsia"/>
          <w:color w:val="auto"/>
          <w:sz w:val="24"/>
          <w:szCs w:val="24"/>
        </w:rPr>
        <w:t>（七）根据采购项目提出的特殊条件。</w:t>
      </w:r>
    </w:p>
    <w:p w14:paraId="401C7BF8">
      <w:pPr>
        <w:spacing w:line="480" w:lineRule="exact"/>
        <w:ind w:firstLine="480" w:firstLineChars="200"/>
        <w:rPr>
          <w:rFonts w:ascii="Calibri" w:hAnsi="Calibri"/>
          <w:color w:val="auto"/>
          <w:sz w:val="24"/>
          <w:szCs w:val="24"/>
        </w:rPr>
      </w:pPr>
      <w:r>
        <w:rPr>
          <w:rFonts w:hint="eastAsia"/>
          <w:color w:val="auto"/>
          <w:sz w:val="24"/>
          <w:szCs w:val="24"/>
        </w:rPr>
        <w:t>二、完全接受和满足本项目磋商文件中规定的实质性要求，如对磋商文件有异议，已经在响应文件提交截止时间届满前依法进行维权救济，不存在对磋商文件有异议的同时又参加磋商以求侥幸中标或者为实现其他非法目的的行为。</w:t>
      </w:r>
    </w:p>
    <w:p w14:paraId="5F3BC23F">
      <w:pPr>
        <w:spacing w:line="480" w:lineRule="exact"/>
        <w:ind w:firstLine="480" w:firstLineChars="200"/>
        <w:rPr>
          <w:rFonts w:ascii="Calibri" w:hAnsi="Calibri"/>
          <w:color w:val="auto"/>
          <w:sz w:val="24"/>
          <w:szCs w:val="24"/>
        </w:rPr>
      </w:pPr>
      <w:r>
        <w:rPr>
          <w:rFonts w:hint="eastAsia"/>
          <w:color w:val="auto"/>
          <w:sz w:val="24"/>
          <w:szCs w:val="24"/>
        </w:rPr>
        <w:t>三、参加本次磋商活动，不存在与单位负责人为同一人或者存在直接控股、管理关系的其他响应人参与同一合同项下的政府采购活动的行为。</w:t>
      </w:r>
    </w:p>
    <w:p w14:paraId="0E9E305D">
      <w:pPr>
        <w:spacing w:line="480" w:lineRule="exact"/>
        <w:ind w:firstLine="480" w:firstLineChars="200"/>
        <w:rPr>
          <w:rFonts w:ascii="Calibri" w:hAnsi="Calibri"/>
          <w:color w:val="auto"/>
          <w:sz w:val="24"/>
          <w:szCs w:val="24"/>
        </w:rPr>
      </w:pPr>
      <w:r>
        <w:rPr>
          <w:rFonts w:hint="eastAsia"/>
          <w:color w:val="auto"/>
          <w:sz w:val="24"/>
          <w:szCs w:val="24"/>
        </w:rPr>
        <w:t>四、参加本次磋商活动，不存在为采购项目提供整体设计、规范编制或者项目管理、监理、检测等服务的行为。</w:t>
      </w:r>
    </w:p>
    <w:p w14:paraId="20B99D15">
      <w:pPr>
        <w:spacing w:line="480" w:lineRule="exact"/>
        <w:ind w:firstLine="480" w:firstLineChars="200"/>
        <w:rPr>
          <w:rFonts w:ascii="Calibri" w:hAnsi="Calibri"/>
          <w:color w:val="auto"/>
          <w:sz w:val="24"/>
          <w:szCs w:val="24"/>
        </w:rPr>
      </w:pPr>
      <w:r>
        <w:rPr>
          <w:rFonts w:hint="eastAsia"/>
          <w:color w:val="auto"/>
          <w:sz w:val="24"/>
          <w:szCs w:val="24"/>
        </w:rPr>
        <w:t>五、参加本次磋商活动，不存在和其他响应人在同一合同项下的采购项目中，同时委托同一个自然人、同一家庭的人员、同一单位的人员作为代理人的行为。</w:t>
      </w:r>
    </w:p>
    <w:p w14:paraId="5B4F4CF6">
      <w:pPr>
        <w:spacing w:line="480" w:lineRule="exact"/>
        <w:ind w:firstLine="480" w:firstLineChars="200"/>
        <w:rPr>
          <w:rFonts w:ascii="Calibri" w:hAnsi="Calibri"/>
          <w:color w:val="auto"/>
          <w:sz w:val="24"/>
          <w:szCs w:val="24"/>
        </w:rPr>
      </w:pPr>
      <w:r>
        <w:rPr>
          <w:rFonts w:hint="eastAsia"/>
          <w:color w:val="auto"/>
          <w:sz w:val="24"/>
          <w:szCs w:val="24"/>
        </w:rPr>
        <w:t>六、响应人参加本次政府采购活动要求在近三年内响应人和其法定代表人没有行贿犯罪行为。</w:t>
      </w:r>
    </w:p>
    <w:p w14:paraId="30CD0F95">
      <w:pPr>
        <w:spacing w:line="480" w:lineRule="exact"/>
        <w:ind w:firstLine="480" w:firstLineChars="200"/>
        <w:rPr>
          <w:rFonts w:ascii="Calibri" w:hAnsi="Calibri"/>
          <w:color w:val="auto"/>
          <w:sz w:val="24"/>
          <w:szCs w:val="24"/>
        </w:rPr>
      </w:pPr>
      <w:r>
        <w:rPr>
          <w:rFonts w:hint="eastAsia"/>
          <w:color w:val="auto"/>
          <w:sz w:val="24"/>
          <w:szCs w:val="24"/>
        </w:rPr>
        <w:t>七、参加本次磋商活动，不存在联合体投标。</w:t>
      </w:r>
    </w:p>
    <w:p w14:paraId="5A87CFF9">
      <w:pPr>
        <w:spacing w:line="480" w:lineRule="exact"/>
        <w:ind w:firstLine="480" w:firstLineChars="200"/>
        <w:rPr>
          <w:rFonts w:ascii="Calibri" w:hAnsi="Calibri"/>
          <w:color w:val="auto"/>
          <w:sz w:val="24"/>
          <w:szCs w:val="24"/>
        </w:rPr>
      </w:pPr>
      <w:r>
        <w:rPr>
          <w:rFonts w:hint="eastAsia"/>
          <w:color w:val="auto"/>
          <w:sz w:val="24"/>
          <w:szCs w:val="24"/>
        </w:rPr>
        <w:t>八、磋商文件中提供的能够给予我公司带来优惠、好处的任何材料资料和技术、服务、商务等响应承诺情况都是真实的、有效的、合法的。</w:t>
      </w:r>
    </w:p>
    <w:p w14:paraId="63B5C5E6">
      <w:pPr>
        <w:spacing w:line="480" w:lineRule="exact"/>
        <w:ind w:firstLine="480" w:firstLineChars="200"/>
        <w:rPr>
          <w:rFonts w:ascii="Calibri" w:hAnsi="Calibri"/>
          <w:color w:val="auto"/>
          <w:sz w:val="24"/>
          <w:szCs w:val="24"/>
        </w:rPr>
      </w:pPr>
      <w:r>
        <w:rPr>
          <w:rFonts w:hint="eastAsia"/>
          <w:color w:val="auto"/>
          <w:sz w:val="24"/>
          <w:szCs w:val="24"/>
        </w:rPr>
        <w:t>九、如本项目评审过程中需要提供样品，则我公司提供的样品即为成交后将要提供的中标产品，我公司对提供样品的性能和质量负责，因样品存在缺陷或者不符合磋商文件要求导致未能成交的，我公司愿意承担相应不利后果。（如提供样品）</w:t>
      </w:r>
    </w:p>
    <w:p w14:paraId="7AEC848E">
      <w:pPr>
        <w:spacing w:line="480" w:lineRule="exact"/>
        <w:ind w:firstLine="480" w:firstLineChars="200"/>
        <w:rPr>
          <w:rFonts w:ascii="Calibri" w:hAnsi="Calibri"/>
          <w:color w:val="auto"/>
          <w:sz w:val="24"/>
          <w:szCs w:val="24"/>
        </w:rPr>
      </w:pPr>
      <w:r>
        <w:rPr>
          <w:rFonts w:hint="eastAsia"/>
          <w:color w:val="auto"/>
          <w:sz w:val="24"/>
          <w:szCs w:val="24"/>
        </w:rPr>
        <w:t>十、存在以下行为之一的愿意接受相关部门的处理：</w:t>
      </w:r>
    </w:p>
    <w:p w14:paraId="233B85DC">
      <w:pPr>
        <w:spacing w:line="480" w:lineRule="exact"/>
        <w:ind w:firstLine="480" w:firstLineChars="200"/>
        <w:rPr>
          <w:rFonts w:ascii="Calibri" w:hAnsi="Calibri"/>
          <w:color w:val="auto"/>
          <w:sz w:val="24"/>
          <w:szCs w:val="24"/>
        </w:rPr>
      </w:pPr>
      <w:r>
        <w:rPr>
          <w:rFonts w:hint="eastAsia"/>
          <w:color w:val="auto"/>
          <w:sz w:val="24"/>
          <w:szCs w:val="24"/>
        </w:rPr>
        <w:t>（一）是有效期内撤销响应文件的；</w:t>
      </w:r>
    </w:p>
    <w:p w14:paraId="44C67AC8">
      <w:pPr>
        <w:spacing w:line="480" w:lineRule="exact"/>
        <w:ind w:firstLine="480" w:firstLineChars="200"/>
        <w:rPr>
          <w:rFonts w:ascii="Calibri" w:hAnsi="Calibri"/>
          <w:color w:val="auto"/>
          <w:sz w:val="24"/>
          <w:szCs w:val="24"/>
        </w:rPr>
      </w:pPr>
      <w:r>
        <w:rPr>
          <w:rFonts w:hint="eastAsia"/>
          <w:color w:val="auto"/>
          <w:sz w:val="24"/>
          <w:szCs w:val="24"/>
        </w:rPr>
        <w:t>（二）在采购人确定成交人以前放弃成交候选资格的；</w:t>
      </w:r>
    </w:p>
    <w:p w14:paraId="181375AA">
      <w:pPr>
        <w:spacing w:line="480" w:lineRule="exact"/>
        <w:ind w:firstLine="480" w:firstLineChars="200"/>
        <w:rPr>
          <w:rFonts w:ascii="Calibri" w:hAnsi="Calibri"/>
          <w:color w:val="auto"/>
          <w:sz w:val="24"/>
          <w:szCs w:val="24"/>
        </w:rPr>
      </w:pPr>
      <w:r>
        <w:rPr>
          <w:rFonts w:hint="eastAsia"/>
          <w:color w:val="auto"/>
          <w:sz w:val="24"/>
          <w:szCs w:val="24"/>
        </w:rPr>
        <w:t>（三）由于成交人的原因未能按照磋商文件的规定与采购人签订合同；</w:t>
      </w:r>
    </w:p>
    <w:p w14:paraId="056FC729">
      <w:pPr>
        <w:spacing w:line="480" w:lineRule="exact"/>
        <w:ind w:firstLine="480" w:firstLineChars="200"/>
        <w:rPr>
          <w:rFonts w:ascii="Calibri" w:hAnsi="Calibri"/>
          <w:color w:val="auto"/>
          <w:sz w:val="24"/>
          <w:szCs w:val="24"/>
        </w:rPr>
      </w:pPr>
      <w:r>
        <w:rPr>
          <w:rFonts w:hint="eastAsia"/>
          <w:color w:val="auto"/>
          <w:sz w:val="24"/>
          <w:szCs w:val="24"/>
        </w:rPr>
        <w:t>（四）在需要文件中提供虚假材料谋取中标；</w:t>
      </w:r>
    </w:p>
    <w:p w14:paraId="18D52527">
      <w:pPr>
        <w:spacing w:line="480" w:lineRule="exact"/>
        <w:ind w:firstLine="480" w:firstLineChars="200"/>
        <w:rPr>
          <w:rFonts w:ascii="Calibri" w:hAnsi="Calibri"/>
          <w:color w:val="auto"/>
          <w:sz w:val="24"/>
          <w:szCs w:val="24"/>
        </w:rPr>
      </w:pPr>
      <w:r>
        <w:rPr>
          <w:rFonts w:hint="eastAsia"/>
          <w:color w:val="auto"/>
          <w:sz w:val="24"/>
          <w:szCs w:val="24"/>
        </w:rPr>
        <w:t>（五）与采购人、其他响应人或者采购代理机构恶意串通的；</w:t>
      </w:r>
    </w:p>
    <w:p w14:paraId="21DEDE03">
      <w:pPr>
        <w:spacing w:line="480" w:lineRule="exact"/>
        <w:ind w:firstLine="480" w:firstLineChars="200"/>
        <w:rPr>
          <w:rFonts w:ascii="Calibri" w:hAnsi="Calibri"/>
          <w:color w:val="auto"/>
          <w:sz w:val="24"/>
          <w:szCs w:val="24"/>
        </w:rPr>
      </w:pPr>
      <w:r>
        <w:rPr>
          <w:rFonts w:hint="eastAsia"/>
          <w:color w:val="auto"/>
          <w:sz w:val="24"/>
          <w:szCs w:val="24"/>
        </w:rPr>
        <w:t>（六）在有效期内，有人在政府采购活动中有违法、违规、违纪行为。</w:t>
      </w:r>
    </w:p>
    <w:p w14:paraId="67FA22A2">
      <w:pPr>
        <w:spacing w:line="480" w:lineRule="exact"/>
        <w:ind w:firstLine="480" w:firstLineChars="200"/>
        <w:rPr>
          <w:rFonts w:ascii="Calibri" w:hAnsi="Calibri"/>
          <w:color w:val="auto"/>
          <w:sz w:val="24"/>
          <w:szCs w:val="24"/>
        </w:rPr>
      </w:pPr>
      <w:r>
        <w:rPr>
          <w:rFonts w:hint="eastAsia"/>
          <w:color w:val="auto"/>
          <w:sz w:val="24"/>
          <w:szCs w:val="24"/>
        </w:rPr>
        <w:t>由此产生的一切法律后果和责任由我公司承担。我公司声明放弃对此提出任何异议和追索的权利。</w:t>
      </w:r>
    </w:p>
    <w:p w14:paraId="74D92FE0">
      <w:pPr>
        <w:spacing w:line="480" w:lineRule="exact"/>
        <w:ind w:firstLine="480" w:firstLineChars="200"/>
        <w:rPr>
          <w:color w:val="auto"/>
          <w:sz w:val="24"/>
          <w:szCs w:val="24"/>
        </w:rPr>
      </w:pPr>
      <w:r>
        <w:rPr>
          <w:rFonts w:hint="eastAsia"/>
          <w:color w:val="auto"/>
          <w:sz w:val="24"/>
          <w:szCs w:val="24"/>
        </w:rPr>
        <w:t>本公司对上述承诺的内容事项真实性负责。如经查实上述承诺的内容事项存在虚假，我公司愿意接受以提供虚假材料谋取中标追究法律责任。</w:t>
      </w:r>
    </w:p>
    <w:p w14:paraId="46187599">
      <w:pPr>
        <w:keepNext w:val="0"/>
        <w:keepLines w:val="0"/>
        <w:pageBreakBefore w:val="0"/>
        <w:kinsoku/>
        <w:wordWrap/>
        <w:overflowPunct/>
        <w:topLinePunct w:val="0"/>
        <w:autoSpaceDE/>
        <w:autoSpaceDN/>
        <w:bidi w:val="0"/>
        <w:adjustRightInd/>
        <w:snapToGrid/>
        <w:spacing w:line="360" w:lineRule="auto"/>
        <w:ind w:firstLine="3360" w:firstLineChars="1400"/>
        <w:textAlignment w:val="auto"/>
        <w:outlineLvl w:val="9"/>
        <w:rPr>
          <w:rFonts w:hint="eastAsia" w:ascii="宋体" w:hAnsi="宋体" w:eastAsia="宋体" w:cs="宋体"/>
          <w:b w:val="0"/>
          <w:bCs/>
          <w:sz w:val="24"/>
          <w:szCs w:val="24"/>
        </w:rPr>
      </w:pPr>
    </w:p>
    <w:p w14:paraId="573A748C">
      <w:pPr>
        <w:keepNext w:val="0"/>
        <w:keepLines w:val="0"/>
        <w:pageBreakBefore w:val="0"/>
        <w:kinsoku/>
        <w:wordWrap/>
        <w:overflowPunct/>
        <w:topLinePunct w:val="0"/>
        <w:autoSpaceDE/>
        <w:autoSpaceDN/>
        <w:bidi w:val="0"/>
        <w:adjustRightInd/>
        <w:snapToGrid/>
        <w:spacing w:line="360" w:lineRule="auto"/>
        <w:ind w:firstLine="3360" w:firstLineChars="1400"/>
        <w:textAlignment w:val="auto"/>
        <w:outlineLvl w:val="9"/>
        <w:rPr>
          <w:rFonts w:hint="eastAsia" w:ascii="宋体" w:hAnsi="宋体" w:eastAsia="宋体" w:cs="宋体"/>
          <w:b w:val="0"/>
          <w:bCs/>
          <w:sz w:val="24"/>
          <w:szCs w:val="24"/>
        </w:rPr>
      </w:pPr>
    </w:p>
    <w:p w14:paraId="00A8890C">
      <w:pPr>
        <w:keepNext w:val="0"/>
        <w:keepLines w:val="0"/>
        <w:pageBreakBefore w:val="0"/>
        <w:kinsoku/>
        <w:wordWrap/>
        <w:overflowPunct/>
        <w:topLinePunct w:val="0"/>
        <w:autoSpaceDE/>
        <w:autoSpaceDN/>
        <w:bidi w:val="0"/>
        <w:adjustRightInd/>
        <w:snapToGrid/>
        <w:spacing w:line="360" w:lineRule="auto"/>
        <w:ind w:firstLine="3360" w:firstLineChars="1400"/>
        <w:textAlignment w:val="auto"/>
        <w:outlineLvl w:val="9"/>
        <w:rPr>
          <w:rFonts w:hint="eastAsia" w:ascii="宋体" w:hAnsi="宋体" w:eastAsia="宋体" w:cs="宋体"/>
          <w:b w:val="0"/>
          <w:bCs/>
          <w:sz w:val="24"/>
          <w:szCs w:val="24"/>
        </w:rPr>
      </w:pPr>
    </w:p>
    <w:p w14:paraId="7088FFAD">
      <w:pPr>
        <w:keepNext w:val="0"/>
        <w:keepLines w:val="0"/>
        <w:pageBreakBefore w:val="0"/>
        <w:kinsoku/>
        <w:wordWrap/>
        <w:overflowPunct/>
        <w:topLinePunct w:val="0"/>
        <w:autoSpaceDE/>
        <w:autoSpaceDN/>
        <w:bidi w:val="0"/>
        <w:adjustRightInd/>
        <w:snapToGrid/>
        <w:spacing w:line="360" w:lineRule="auto"/>
        <w:ind w:firstLine="3600" w:firstLineChars="15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响应人：（盖单位公章）</w:t>
      </w:r>
    </w:p>
    <w:p w14:paraId="15AC46D1">
      <w:pPr>
        <w:keepNext w:val="0"/>
        <w:keepLines w:val="0"/>
        <w:pageBreakBefore w:val="0"/>
        <w:kinsoku/>
        <w:wordWrap/>
        <w:overflowPunct/>
        <w:topLinePunct w:val="0"/>
        <w:autoSpaceDE/>
        <w:autoSpaceDN/>
        <w:bidi w:val="0"/>
        <w:adjustRightInd/>
        <w:snapToGrid/>
        <w:spacing w:line="360" w:lineRule="auto"/>
        <w:ind w:firstLine="3840" w:firstLineChars="16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法定代表人：（电子签章）</w:t>
      </w:r>
    </w:p>
    <w:p w14:paraId="1804B31E">
      <w:pPr>
        <w:keepNext w:val="0"/>
        <w:keepLines w:val="0"/>
        <w:pageBreakBefore w:val="0"/>
        <w:kinsoku/>
        <w:wordWrap/>
        <w:overflowPunct/>
        <w:topLinePunct w:val="0"/>
        <w:autoSpaceDE/>
        <w:autoSpaceDN/>
        <w:bidi w:val="0"/>
        <w:adjustRightInd/>
        <w:snapToGrid/>
        <w:spacing w:line="360" w:lineRule="auto"/>
        <w:ind w:firstLine="2400" w:firstLineChars="10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日  期:   年  月  日</w:t>
      </w:r>
    </w:p>
    <w:p w14:paraId="7D46B265">
      <w:pPr>
        <w:pStyle w:val="18"/>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6ACB23EE">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3264DA9B">
      <w:pPr>
        <w:pStyle w:val="12"/>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37FAF5CB">
      <w:pPr>
        <w:pStyle w:val="10"/>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4E98E469">
      <w:pPr>
        <w:pStyle w:val="11"/>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3B28FA6C">
      <w:pPr>
        <w:pStyle w:val="11"/>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082611BE">
      <w:pPr>
        <w:pStyle w:val="11"/>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6608A09D">
      <w:pPr>
        <w:pStyle w:val="11"/>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36EE715A">
      <w:pPr>
        <w:pStyle w:val="11"/>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18281891">
      <w:pPr>
        <w:pStyle w:val="11"/>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2ED00A1D">
      <w:pPr>
        <w:pStyle w:val="11"/>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34B5BDC1">
      <w:pPr>
        <w:pageBreakBefore w:val="0"/>
        <w:kinsoku/>
        <w:overflowPunct/>
        <w:bidi w:val="0"/>
        <w:spacing w:line="360" w:lineRule="auto"/>
        <w:textAlignment w:val="auto"/>
        <w:outlineLvl w:val="9"/>
        <w:rPr>
          <w:rFonts w:hint="eastAsia" w:ascii="宋体" w:hAnsi="宋体" w:eastAsia="宋体" w:cs="宋体"/>
          <w:b w:val="0"/>
          <w:bCs/>
          <w:sz w:val="24"/>
          <w:szCs w:val="24"/>
        </w:rPr>
      </w:pPr>
    </w:p>
    <w:bookmarkEnd w:id="680"/>
    <w:bookmarkEnd w:id="681"/>
    <w:p w14:paraId="259A5400">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五、已标价工程量清单</w:t>
      </w:r>
    </w:p>
    <w:p w14:paraId="447B7525">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1D6A2C23">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71F23A8B">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62E45157">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4C01534E">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2471DB42">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11D4860C">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69C9C057">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2562DB7F">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36E31CBA">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256229C9">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327AEF5E">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4EBB0885">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66A915B6">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7EC955F0">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2881E135">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5D886346">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4602BA7F">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03561FEB">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508B7C87">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05B9C67B">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2DFDBBEB">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6C0C7F25">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23510A45">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3A25D67F">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59D90ED9">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p>
    <w:p w14:paraId="5B20FCA2">
      <w:pPr>
        <w:pageBreakBefore w:val="0"/>
        <w:kinsoku/>
        <w:overflowPunct/>
        <w:bidi w:val="0"/>
        <w:spacing w:line="360" w:lineRule="auto"/>
        <w:ind w:firstLine="480" w:firstLineChars="20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p>
    <w:p w14:paraId="0C992C9E">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1EF3E429">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六、施工组织设计</w:t>
      </w:r>
    </w:p>
    <w:p w14:paraId="4EA998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color w:val="000000"/>
          <w:sz w:val="24"/>
          <w:szCs w:val="24"/>
        </w:rPr>
      </w:pPr>
    </w:p>
    <w:p w14:paraId="74269DA3">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注：内容及格式自拟</w:t>
      </w:r>
    </w:p>
    <w:p w14:paraId="67383E3A">
      <w:pPr>
        <w:pageBreakBefore w:val="0"/>
        <w:kinsoku/>
        <w:overflowPunct/>
        <w:bidi w:val="0"/>
        <w:spacing w:after="120" w:line="360" w:lineRule="auto"/>
        <w:jc w:val="center"/>
        <w:textAlignment w:val="auto"/>
        <w:outlineLvl w:val="9"/>
        <w:rPr>
          <w:rFonts w:hint="eastAsia" w:ascii="宋体" w:hAnsi="宋体" w:eastAsia="宋体" w:cs="宋体"/>
          <w:b w:val="0"/>
          <w:bCs/>
          <w:color w:val="000000"/>
          <w:sz w:val="30"/>
          <w:szCs w:val="30"/>
        </w:rPr>
      </w:pPr>
      <w:r>
        <w:rPr>
          <w:rFonts w:hint="eastAsia" w:ascii="宋体" w:hAnsi="宋体" w:eastAsia="宋体" w:cs="宋体"/>
          <w:b w:val="0"/>
          <w:bCs/>
          <w:color w:val="000000"/>
          <w:sz w:val="24"/>
          <w:szCs w:val="24"/>
        </w:rPr>
        <w:br w:type="page"/>
      </w:r>
      <w:r>
        <w:rPr>
          <w:rFonts w:hint="eastAsia" w:ascii="宋体" w:hAnsi="宋体" w:eastAsia="宋体" w:cs="宋体"/>
          <w:b w:val="0"/>
          <w:bCs/>
          <w:color w:val="000000"/>
          <w:sz w:val="30"/>
          <w:szCs w:val="30"/>
        </w:rPr>
        <w:t>七、项目管理机构</w:t>
      </w:r>
    </w:p>
    <w:p w14:paraId="1A2D4E5B">
      <w:pPr>
        <w:pageBreakBefore w:val="0"/>
        <w:kinsoku/>
        <w:overflowPunct/>
        <w:bidi w:val="0"/>
        <w:spacing w:after="240" w:afterLines="100"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（一）项目管理机构组成表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992"/>
        <w:gridCol w:w="992"/>
        <w:gridCol w:w="992"/>
        <w:gridCol w:w="1560"/>
        <w:gridCol w:w="992"/>
      </w:tblGrid>
      <w:tr w14:paraId="7937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noWrap w:val="0"/>
            <w:vAlign w:val="center"/>
          </w:tcPr>
          <w:p w14:paraId="7902313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职务</w:t>
            </w:r>
          </w:p>
        </w:tc>
        <w:tc>
          <w:tcPr>
            <w:tcW w:w="709" w:type="dxa"/>
            <w:vMerge w:val="restart"/>
            <w:noWrap w:val="0"/>
            <w:vAlign w:val="center"/>
          </w:tcPr>
          <w:p w14:paraId="6694D27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姓名</w:t>
            </w:r>
          </w:p>
        </w:tc>
        <w:tc>
          <w:tcPr>
            <w:tcW w:w="709" w:type="dxa"/>
            <w:vMerge w:val="restart"/>
            <w:noWrap w:val="0"/>
            <w:vAlign w:val="center"/>
          </w:tcPr>
          <w:p w14:paraId="057AD56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职称</w:t>
            </w:r>
          </w:p>
        </w:tc>
        <w:tc>
          <w:tcPr>
            <w:tcW w:w="5670" w:type="dxa"/>
            <w:gridSpan w:val="5"/>
            <w:noWrap w:val="0"/>
            <w:vAlign w:val="center"/>
          </w:tcPr>
          <w:p w14:paraId="3E89349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执业或职业资格证明</w:t>
            </w:r>
          </w:p>
        </w:tc>
        <w:tc>
          <w:tcPr>
            <w:tcW w:w="992" w:type="dxa"/>
            <w:vMerge w:val="restart"/>
            <w:noWrap w:val="0"/>
            <w:vAlign w:val="center"/>
          </w:tcPr>
          <w:p w14:paraId="7E8CBC8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备注</w:t>
            </w:r>
          </w:p>
        </w:tc>
      </w:tr>
      <w:tr w14:paraId="44FC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noWrap w:val="0"/>
            <w:vAlign w:val="center"/>
          </w:tcPr>
          <w:p w14:paraId="655A05F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vMerge w:val="continue"/>
            <w:noWrap w:val="0"/>
            <w:vAlign w:val="center"/>
          </w:tcPr>
          <w:p w14:paraId="472961A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vMerge w:val="continue"/>
            <w:noWrap w:val="0"/>
            <w:vAlign w:val="center"/>
          </w:tcPr>
          <w:p w14:paraId="334F5F1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41BB780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证书名称</w:t>
            </w:r>
          </w:p>
        </w:tc>
        <w:tc>
          <w:tcPr>
            <w:tcW w:w="992" w:type="dxa"/>
            <w:noWrap w:val="0"/>
            <w:vAlign w:val="center"/>
          </w:tcPr>
          <w:p w14:paraId="2E2FDC4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级别</w:t>
            </w:r>
          </w:p>
        </w:tc>
        <w:tc>
          <w:tcPr>
            <w:tcW w:w="992" w:type="dxa"/>
            <w:noWrap w:val="0"/>
            <w:vAlign w:val="center"/>
          </w:tcPr>
          <w:p w14:paraId="38BCAB5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证号</w:t>
            </w:r>
          </w:p>
        </w:tc>
        <w:tc>
          <w:tcPr>
            <w:tcW w:w="992" w:type="dxa"/>
            <w:noWrap w:val="0"/>
            <w:vAlign w:val="center"/>
          </w:tcPr>
          <w:p w14:paraId="550AA36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专业</w:t>
            </w:r>
          </w:p>
        </w:tc>
        <w:tc>
          <w:tcPr>
            <w:tcW w:w="1560" w:type="dxa"/>
            <w:noWrap w:val="0"/>
            <w:vAlign w:val="center"/>
          </w:tcPr>
          <w:p w14:paraId="0F8F687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养老保险</w:t>
            </w:r>
          </w:p>
        </w:tc>
        <w:tc>
          <w:tcPr>
            <w:tcW w:w="992" w:type="dxa"/>
            <w:vMerge w:val="continue"/>
            <w:noWrap w:val="0"/>
            <w:vAlign w:val="center"/>
          </w:tcPr>
          <w:p w14:paraId="2B3B8E0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5718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6BB3F07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49C80E6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52888F7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76D875D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3C74E63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0C51563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6F131A4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419A998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40D0DDF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676C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5EE42EE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022A316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6E51DC6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796EA75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DE4463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831026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06FC346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00C8D7C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35018BE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D22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36CD71F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2E95884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430447A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229C5FE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390920C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31AB060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7EF6B3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7C722CD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64D5307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5C55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02F17A7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6909937E">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13949AB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6076AD0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3EB8F42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2B45E1D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6215A80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4FB4FF6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3CC3881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2E5D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5110486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6AB01C8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1D3F2FB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6ACAB69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9A58E0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3C8115C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6577879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068CCAE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7274882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11B3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1FB07F8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036898E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249E674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543B0AC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49680A1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3517929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48EF5BB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6DD17DA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C690C8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17DE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111FDCD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02604D7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5F2A35C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270DE5C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B306B8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41200FE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6D7E3B7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4DE0A80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442CDC0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14CB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11220CA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5A1A39E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001A3F5E">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226722B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1F18A3B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1FC1F10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1BCB47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727C190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7211EB0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858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18593AE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76C6DC5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558480E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4B62336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0BD34F2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1008E9E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138C769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3751138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298F550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142C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7ED2C03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23E8830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3DD41E1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592CABA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B57D43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75296E8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1FC6399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0F9D0A1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672C486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5D21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7BE2F28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441078D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3724CFE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3F6F490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7B7045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3D4B136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6EF6B94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3D07C5C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600ABC6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6086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5070EC7E">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0608BFE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06B2EFD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6D74DED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641371A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34526C8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3B9FEC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5CB4DDF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7C2D4D9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79E7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55B98BC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0FD8630E">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78D696A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7F2C557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4F5D987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41F8F6C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687D143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43215BF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7294D17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32B1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65DC9CA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60C2E8B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1C8AFC0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540E954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7B0D301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750A677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EB2CA5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34C88C5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5B5280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6AD4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6D4FA94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7C8A7B2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6CAE2EF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223E408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7CE6EB5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4A990E2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63A3239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20BA9B9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065B7A4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1FE6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1539C60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6C1A765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4B7976F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5C6A2D7E">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738B2F7E">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13A4208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709768B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0004AEA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035D711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6957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4D5E819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3F786BC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5673FA8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385955E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4351A5E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4976A37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28499F5E">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7D414A2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F25718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3BBA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2DAE121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36A7B05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36D3BBE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3638B24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22434A9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1A7201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742AF91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024D1E9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8EBC5A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0FF7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0"/>
            <w:vAlign w:val="center"/>
          </w:tcPr>
          <w:p w14:paraId="651E83D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05D696A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35670CA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163636F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078103F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4E00E92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580BE1E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560" w:type="dxa"/>
            <w:noWrap w:val="0"/>
            <w:vAlign w:val="center"/>
          </w:tcPr>
          <w:p w14:paraId="1BF7807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2" w:type="dxa"/>
            <w:noWrap w:val="0"/>
            <w:vAlign w:val="center"/>
          </w:tcPr>
          <w:p w14:paraId="1A1E616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bl>
    <w:p w14:paraId="4D7963A7">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3A587A68">
      <w:pPr>
        <w:pageBreakBefore w:val="0"/>
        <w:kinsoku/>
        <w:overflowPunct/>
        <w:bidi w:val="0"/>
        <w:spacing w:before="120" w:beforeLines="50" w:after="240" w:afterLines="100"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br w:type="page"/>
      </w:r>
      <w:r>
        <w:rPr>
          <w:rFonts w:hint="eastAsia" w:ascii="宋体" w:hAnsi="宋体" w:eastAsia="宋体" w:cs="宋体"/>
          <w:b w:val="0"/>
          <w:bCs/>
          <w:color w:val="000000"/>
          <w:sz w:val="24"/>
          <w:szCs w:val="24"/>
        </w:rPr>
        <w:t>（二）主要人员简历表</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977"/>
      </w:tblGrid>
      <w:tr w14:paraId="5658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4B76371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姓  名</w:t>
            </w:r>
          </w:p>
        </w:tc>
        <w:tc>
          <w:tcPr>
            <w:tcW w:w="1035" w:type="dxa"/>
            <w:noWrap w:val="0"/>
            <w:vAlign w:val="center"/>
          </w:tcPr>
          <w:p w14:paraId="336D5C6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613AEA0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年  龄</w:t>
            </w:r>
          </w:p>
        </w:tc>
        <w:tc>
          <w:tcPr>
            <w:tcW w:w="1275" w:type="dxa"/>
            <w:noWrap w:val="0"/>
            <w:vAlign w:val="center"/>
          </w:tcPr>
          <w:p w14:paraId="1BDAE66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843" w:type="dxa"/>
            <w:noWrap w:val="0"/>
            <w:vAlign w:val="center"/>
          </w:tcPr>
          <w:p w14:paraId="4FDCA96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学历</w:t>
            </w:r>
          </w:p>
        </w:tc>
        <w:tc>
          <w:tcPr>
            <w:tcW w:w="2977" w:type="dxa"/>
            <w:noWrap w:val="0"/>
            <w:vAlign w:val="center"/>
          </w:tcPr>
          <w:p w14:paraId="4A4D685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2EB6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3344921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职  称</w:t>
            </w:r>
          </w:p>
        </w:tc>
        <w:tc>
          <w:tcPr>
            <w:tcW w:w="1035" w:type="dxa"/>
            <w:noWrap w:val="0"/>
            <w:vAlign w:val="center"/>
          </w:tcPr>
          <w:p w14:paraId="497EE46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134" w:type="dxa"/>
            <w:noWrap w:val="0"/>
            <w:vAlign w:val="center"/>
          </w:tcPr>
          <w:p w14:paraId="22DDDC2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职  务</w:t>
            </w:r>
          </w:p>
        </w:tc>
        <w:tc>
          <w:tcPr>
            <w:tcW w:w="1275" w:type="dxa"/>
            <w:noWrap w:val="0"/>
            <w:vAlign w:val="center"/>
          </w:tcPr>
          <w:p w14:paraId="2CD6DE2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843" w:type="dxa"/>
            <w:noWrap w:val="0"/>
            <w:vAlign w:val="center"/>
          </w:tcPr>
          <w:p w14:paraId="0C796B7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拟在本工程任职</w:t>
            </w:r>
          </w:p>
        </w:tc>
        <w:tc>
          <w:tcPr>
            <w:tcW w:w="2977" w:type="dxa"/>
            <w:noWrap w:val="0"/>
            <w:vAlign w:val="center"/>
          </w:tcPr>
          <w:p w14:paraId="34565BF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5B9A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73058EF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毕业学校</w:t>
            </w:r>
          </w:p>
        </w:tc>
        <w:tc>
          <w:tcPr>
            <w:tcW w:w="8264" w:type="dxa"/>
            <w:gridSpan w:val="5"/>
            <w:noWrap w:val="0"/>
            <w:vAlign w:val="center"/>
          </w:tcPr>
          <w:p w14:paraId="0B40A8A5">
            <w:pPr>
              <w:keepNext w:val="0"/>
              <w:keepLines w:val="0"/>
              <w:pageBreakBefore w:val="0"/>
              <w:widowControl/>
              <w:suppressLineNumbers w:val="0"/>
              <w:kinsoku/>
              <w:overflowPunct/>
              <w:bidi w:val="0"/>
              <w:spacing w:before="0" w:beforeAutospacing="0" w:after="0" w:afterAutospacing="0" w:line="360" w:lineRule="auto"/>
              <w:ind w:left="0" w:right="0" w:firstLine="960" w:firstLineChars="4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年毕业于                  学校            专业</w:t>
            </w:r>
          </w:p>
        </w:tc>
      </w:tr>
      <w:tr w14:paraId="71E5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gridSpan w:val="6"/>
            <w:noWrap w:val="0"/>
            <w:vAlign w:val="center"/>
          </w:tcPr>
          <w:p w14:paraId="2232D5F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主要工作经历</w:t>
            </w:r>
          </w:p>
        </w:tc>
      </w:tr>
      <w:tr w14:paraId="4B963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2C39D23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时  间</w:t>
            </w:r>
          </w:p>
        </w:tc>
        <w:tc>
          <w:tcPr>
            <w:tcW w:w="3444" w:type="dxa"/>
            <w:gridSpan w:val="3"/>
            <w:noWrap w:val="0"/>
            <w:vAlign w:val="center"/>
          </w:tcPr>
          <w:p w14:paraId="588EFBA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参加过的类似项目名称</w:t>
            </w:r>
          </w:p>
        </w:tc>
        <w:tc>
          <w:tcPr>
            <w:tcW w:w="1843" w:type="dxa"/>
            <w:noWrap w:val="0"/>
            <w:vAlign w:val="center"/>
          </w:tcPr>
          <w:p w14:paraId="1656948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担任职务</w:t>
            </w:r>
          </w:p>
        </w:tc>
        <w:tc>
          <w:tcPr>
            <w:tcW w:w="2977" w:type="dxa"/>
            <w:noWrap w:val="0"/>
            <w:vAlign w:val="center"/>
          </w:tcPr>
          <w:p w14:paraId="529CDB9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发包人及联系电话</w:t>
            </w:r>
          </w:p>
        </w:tc>
      </w:tr>
      <w:tr w14:paraId="5DC5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73EBEB1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3444" w:type="dxa"/>
            <w:gridSpan w:val="3"/>
            <w:noWrap w:val="0"/>
            <w:vAlign w:val="center"/>
          </w:tcPr>
          <w:p w14:paraId="30C18A7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843" w:type="dxa"/>
            <w:noWrap w:val="0"/>
            <w:vAlign w:val="center"/>
          </w:tcPr>
          <w:p w14:paraId="6C1A442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2977" w:type="dxa"/>
            <w:noWrap w:val="0"/>
            <w:vAlign w:val="center"/>
          </w:tcPr>
          <w:p w14:paraId="490410F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5F06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2DE96DF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3444" w:type="dxa"/>
            <w:gridSpan w:val="3"/>
            <w:noWrap w:val="0"/>
            <w:vAlign w:val="center"/>
          </w:tcPr>
          <w:p w14:paraId="52B9A0E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843" w:type="dxa"/>
            <w:noWrap w:val="0"/>
            <w:vAlign w:val="center"/>
          </w:tcPr>
          <w:p w14:paraId="684C67D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2977" w:type="dxa"/>
            <w:noWrap w:val="0"/>
            <w:vAlign w:val="center"/>
          </w:tcPr>
          <w:p w14:paraId="40B48CD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38E8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09C1104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3444" w:type="dxa"/>
            <w:gridSpan w:val="3"/>
            <w:noWrap w:val="0"/>
            <w:vAlign w:val="center"/>
          </w:tcPr>
          <w:p w14:paraId="55CE995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843" w:type="dxa"/>
            <w:noWrap w:val="0"/>
            <w:vAlign w:val="center"/>
          </w:tcPr>
          <w:p w14:paraId="2422412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2977" w:type="dxa"/>
            <w:noWrap w:val="0"/>
            <w:vAlign w:val="center"/>
          </w:tcPr>
          <w:p w14:paraId="0478FD1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6866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5E9DE23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3444" w:type="dxa"/>
            <w:gridSpan w:val="3"/>
            <w:noWrap w:val="0"/>
            <w:vAlign w:val="center"/>
          </w:tcPr>
          <w:p w14:paraId="79F785C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843" w:type="dxa"/>
            <w:noWrap w:val="0"/>
            <w:vAlign w:val="center"/>
          </w:tcPr>
          <w:p w14:paraId="0FB58E4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2977" w:type="dxa"/>
            <w:noWrap w:val="0"/>
            <w:vAlign w:val="center"/>
          </w:tcPr>
          <w:p w14:paraId="3A2D9A5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3606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3F76014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3444" w:type="dxa"/>
            <w:gridSpan w:val="3"/>
            <w:noWrap w:val="0"/>
            <w:vAlign w:val="center"/>
          </w:tcPr>
          <w:p w14:paraId="62C688E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843" w:type="dxa"/>
            <w:noWrap w:val="0"/>
            <w:vAlign w:val="center"/>
          </w:tcPr>
          <w:p w14:paraId="5B9DD12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2977" w:type="dxa"/>
            <w:noWrap w:val="0"/>
            <w:vAlign w:val="center"/>
          </w:tcPr>
          <w:p w14:paraId="411F6F4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72E4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15FB365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3444" w:type="dxa"/>
            <w:gridSpan w:val="3"/>
            <w:noWrap w:val="0"/>
            <w:vAlign w:val="center"/>
          </w:tcPr>
          <w:p w14:paraId="05E48E0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843" w:type="dxa"/>
            <w:noWrap w:val="0"/>
            <w:vAlign w:val="center"/>
          </w:tcPr>
          <w:p w14:paraId="63C89FF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2977" w:type="dxa"/>
            <w:noWrap w:val="0"/>
            <w:vAlign w:val="center"/>
          </w:tcPr>
          <w:p w14:paraId="78D08C3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197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72B95B3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3444" w:type="dxa"/>
            <w:gridSpan w:val="3"/>
            <w:noWrap w:val="0"/>
            <w:vAlign w:val="center"/>
          </w:tcPr>
          <w:p w14:paraId="17A53FB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843" w:type="dxa"/>
            <w:noWrap w:val="0"/>
            <w:vAlign w:val="center"/>
          </w:tcPr>
          <w:p w14:paraId="2244AFFE">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2977" w:type="dxa"/>
            <w:noWrap w:val="0"/>
            <w:vAlign w:val="center"/>
          </w:tcPr>
          <w:p w14:paraId="6D6BF43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0DF9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2DAD711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3444" w:type="dxa"/>
            <w:gridSpan w:val="3"/>
            <w:noWrap w:val="0"/>
            <w:vAlign w:val="center"/>
          </w:tcPr>
          <w:p w14:paraId="036FF18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843" w:type="dxa"/>
            <w:noWrap w:val="0"/>
            <w:vAlign w:val="center"/>
          </w:tcPr>
          <w:p w14:paraId="07F1C3DE">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2977" w:type="dxa"/>
            <w:noWrap w:val="0"/>
            <w:vAlign w:val="center"/>
          </w:tcPr>
          <w:p w14:paraId="2DD4ACC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bl>
    <w:p w14:paraId="6280BD13">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38857C32">
      <w:pPr>
        <w:spacing w:line="480" w:lineRule="exact"/>
        <w:ind w:firstLine="480" w:firstLineChars="200"/>
        <w:rPr>
          <w:rFonts w:hint="eastAsia"/>
          <w:color w:val="auto"/>
          <w:sz w:val="24"/>
          <w:szCs w:val="24"/>
          <w:highlight w:val="none"/>
        </w:rPr>
      </w:pPr>
      <w:r>
        <w:rPr>
          <w:rFonts w:hint="eastAsia"/>
          <w:color w:val="auto"/>
          <w:sz w:val="24"/>
          <w:szCs w:val="24"/>
          <w:highlight w:val="none"/>
          <w:lang w:val="en-US" w:eastAsia="zh-CN"/>
        </w:rPr>
        <w:t>注：项目经理应附身份证、建造师证、安全生产考核合格证等扫描件及无在建承诺书，其他人员应附身份证、上岗证（或执业证或资格证）扫描件。</w:t>
      </w:r>
    </w:p>
    <w:p w14:paraId="2C3E4699">
      <w:pPr>
        <w:pStyle w:val="5"/>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2F422DF6">
      <w:pPr>
        <w:pageBreakBefore w:val="0"/>
        <w:kinsoku/>
        <w:overflowPunct/>
        <w:bidi w:val="0"/>
        <w:spacing w:line="360" w:lineRule="auto"/>
        <w:jc w:val="both"/>
        <w:textAlignment w:val="auto"/>
        <w:outlineLvl w:val="9"/>
        <w:rPr>
          <w:rFonts w:hint="eastAsia" w:ascii="宋体" w:hAnsi="宋体" w:eastAsia="宋体" w:cs="宋体"/>
          <w:b w:val="0"/>
          <w:bCs/>
          <w:color w:val="000000"/>
          <w:sz w:val="24"/>
          <w:szCs w:val="24"/>
        </w:rPr>
      </w:pPr>
    </w:p>
    <w:p w14:paraId="0900A200">
      <w:pPr>
        <w:pageBreakBefore w:val="0"/>
        <w:kinsoku/>
        <w:overflowPunct/>
        <w:bidi w:val="0"/>
        <w:spacing w:line="360" w:lineRule="auto"/>
        <w:jc w:val="both"/>
        <w:textAlignment w:val="auto"/>
        <w:outlineLvl w:val="9"/>
        <w:rPr>
          <w:rFonts w:hint="eastAsia" w:ascii="宋体" w:hAnsi="宋体" w:eastAsia="宋体" w:cs="宋体"/>
          <w:b w:val="0"/>
          <w:bCs/>
          <w:color w:val="000000"/>
          <w:sz w:val="24"/>
          <w:szCs w:val="24"/>
        </w:rPr>
      </w:pPr>
    </w:p>
    <w:p w14:paraId="013C99B1">
      <w:pPr>
        <w:pageBreakBefore w:val="0"/>
        <w:kinsoku/>
        <w:overflowPunct/>
        <w:bidi w:val="0"/>
        <w:spacing w:line="360" w:lineRule="auto"/>
        <w:jc w:val="both"/>
        <w:textAlignment w:val="auto"/>
        <w:outlineLvl w:val="9"/>
        <w:rPr>
          <w:rFonts w:hint="eastAsia" w:ascii="宋体" w:hAnsi="宋体" w:eastAsia="宋体" w:cs="宋体"/>
          <w:b w:val="0"/>
          <w:bCs/>
          <w:color w:val="000000"/>
          <w:sz w:val="24"/>
          <w:szCs w:val="24"/>
        </w:rPr>
      </w:pPr>
    </w:p>
    <w:p w14:paraId="0185027B">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color w:val="000000"/>
          <w:sz w:val="30"/>
          <w:szCs w:val="30"/>
        </w:rPr>
      </w:pPr>
    </w:p>
    <w:p w14:paraId="3E75C2E2">
      <w:pPr>
        <w:pStyle w:val="13"/>
        <w:rPr>
          <w:rFonts w:hint="eastAsia"/>
        </w:rPr>
      </w:pPr>
    </w:p>
    <w:p w14:paraId="34E3CD86">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000000"/>
          <w:sz w:val="30"/>
          <w:szCs w:val="30"/>
        </w:rPr>
      </w:pPr>
      <w:r>
        <w:rPr>
          <w:rFonts w:hint="eastAsia" w:ascii="宋体" w:hAnsi="宋体" w:eastAsia="宋体" w:cs="宋体"/>
          <w:b w:val="0"/>
          <w:bCs/>
          <w:color w:val="000000"/>
          <w:sz w:val="30"/>
          <w:szCs w:val="30"/>
        </w:rPr>
        <w:t>八、响应人基本情况表</w:t>
      </w:r>
    </w:p>
    <w:p w14:paraId="29DC8EFA">
      <w:pPr>
        <w:pageBreakBefore w:val="0"/>
        <w:kinsoku/>
        <w:overflowPunct/>
        <w:bidi w:val="0"/>
        <w:spacing w:before="120" w:beforeLines="50" w:after="240" w:afterLines="100"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1、响应人基本情况表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897"/>
        <w:gridCol w:w="1021"/>
        <w:gridCol w:w="993"/>
        <w:gridCol w:w="283"/>
        <w:gridCol w:w="195"/>
        <w:gridCol w:w="1246"/>
        <w:gridCol w:w="260"/>
        <w:gridCol w:w="709"/>
        <w:gridCol w:w="1416"/>
      </w:tblGrid>
      <w:tr w14:paraId="18C8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1EC96C4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响应人名称</w:t>
            </w:r>
          </w:p>
        </w:tc>
        <w:tc>
          <w:tcPr>
            <w:tcW w:w="7020" w:type="dxa"/>
            <w:gridSpan w:val="9"/>
            <w:noWrap w:val="0"/>
            <w:vAlign w:val="center"/>
          </w:tcPr>
          <w:p w14:paraId="66857FF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3B07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2219F64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注册地址</w:t>
            </w:r>
          </w:p>
        </w:tc>
        <w:tc>
          <w:tcPr>
            <w:tcW w:w="3389" w:type="dxa"/>
            <w:gridSpan w:val="5"/>
            <w:noWrap w:val="0"/>
            <w:vAlign w:val="center"/>
          </w:tcPr>
          <w:p w14:paraId="0F31226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246" w:type="dxa"/>
            <w:noWrap w:val="0"/>
            <w:vAlign w:val="center"/>
          </w:tcPr>
          <w:p w14:paraId="3BD2549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邮政编码</w:t>
            </w:r>
          </w:p>
        </w:tc>
        <w:tc>
          <w:tcPr>
            <w:tcW w:w="2385" w:type="dxa"/>
            <w:gridSpan w:val="3"/>
            <w:noWrap w:val="0"/>
            <w:vAlign w:val="center"/>
          </w:tcPr>
          <w:p w14:paraId="1970A55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2CC2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vMerge w:val="restart"/>
            <w:noWrap w:val="0"/>
            <w:vAlign w:val="center"/>
          </w:tcPr>
          <w:p w14:paraId="281699B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联系方式</w:t>
            </w:r>
          </w:p>
        </w:tc>
        <w:tc>
          <w:tcPr>
            <w:tcW w:w="897" w:type="dxa"/>
            <w:noWrap w:val="0"/>
            <w:vAlign w:val="center"/>
          </w:tcPr>
          <w:p w14:paraId="4A5CC97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联系人</w:t>
            </w:r>
          </w:p>
        </w:tc>
        <w:tc>
          <w:tcPr>
            <w:tcW w:w="2492" w:type="dxa"/>
            <w:gridSpan w:val="4"/>
            <w:noWrap w:val="0"/>
            <w:vAlign w:val="center"/>
          </w:tcPr>
          <w:p w14:paraId="14C061A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246" w:type="dxa"/>
            <w:noWrap w:val="0"/>
            <w:vAlign w:val="center"/>
          </w:tcPr>
          <w:p w14:paraId="35BE670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电话</w:t>
            </w:r>
          </w:p>
        </w:tc>
        <w:tc>
          <w:tcPr>
            <w:tcW w:w="2385" w:type="dxa"/>
            <w:gridSpan w:val="3"/>
            <w:noWrap w:val="0"/>
            <w:vAlign w:val="center"/>
          </w:tcPr>
          <w:p w14:paraId="7A08369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DEA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vMerge w:val="continue"/>
            <w:noWrap w:val="0"/>
            <w:vAlign w:val="center"/>
          </w:tcPr>
          <w:p w14:paraId="1ECD860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897" w:type="dxa"/>
            <w:noWrap w:val="0"/>
            <w:vAlign w:val="center"/>
          </w:tcPr>
          <w:p w14:paraId="04B3E02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传真</w:t>
            </w:r>
          </w:p>
        </w:tc>
        <w:tc>
          <w:tcPr>
            <w:tcW w:w="2492" w:type="dxa"/>
            <w:gridSpan w:val="4"/>
            <w:noWrap w:val="0"/>
            <w:vAlign w:val="center"/>
          </w:tcPr>
          <w:p w14:paraId="78ED7F8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246" w:type="dxa"/>
            <w:noWrap w:val="0"/>
            <w:vAlign w:val="center"/>
          </w:tcPr>
          <w:p w14:paraId="07846F8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网址</w:t>
            </w:r>
          </w:p>
        </w:tc>
        <w:tc>
          <w:tcPr>
            <w:tcW w:w="2385" w:type="dxa"/>
            <w:gridSpan w:val="3"/>
            <w:noWrap w:val="0"/>
            <w:vAlign w:val="center"/>
          </w:tcPr>
          <w:p w14:paraId="50743A7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357C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234AFD4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组织结构</w:t>
            </w:r>
          </w:p>
        </w:tc>
        <w:tc>
          <w:tcPr>
            <w:tcW w:w="7020" w:type="dxa"/>
            <w:gridSpan w:val="9"/>
            <w:noWrap w:val="0"/>
            <w:vAlign w:val="center"/>
          </w:tcPr>
          <w:p w14:paraId="676D964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29BA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67F0C69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法定代表人</w:t>
            </w:r>
          </w:p>
        </w:tc>
        <w:tc>
          <w:tcPr>
            <w:tcW w:w="897" w:type="dxa"/>
            <w:noWrap w:val="0"/>
            <w:vAlign w:val="center"/>
          </w:tcPr>
          <w:p w14:paraId="11F924F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姓名</w:t>
            </w:r>
          </w:p>
        </w:tc>
        <w:tc>
          <w:tcPr>
            <w:tcW w:w="1021" w:type="dxa"/>
            <w:noWrap w:val="0"/>
            <w:vAlign w:val="center"/>
          </w:tcPr>
          <w:p w14:paraId="559F573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276" w:type="dxa"/>
            <w:gridSpan w:val="2"/>
            <w:noWrap w:val="0"/>
            <w:vAlign w:val="center"/>
          </w:tcPr>
          <w:p w14:paraId="1CCF214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技术职称</w:t>
            </w:r>
          </w:p>
        </w:tc>
        <w:tc>
          <w:tcPr>
            <w:tcW w:w="1701" w:type="dxa"/>
            <w:gridSpan w:val="3"/>
            <w:noWrap w:val="0"/>
            <w:vAlign w:val="center"/>
          </w:tcPr>
          <w:p w14:paraId="4A9F9E1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3BE1BE2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电话</w:t>
            </w:r>
          </w:p>
        </w:tc>
        <w:tc>
          <w:tcPr>
            <w:tcW w:w="1416" w:type="dxa"/>
            <w:noWrap w:val="0"/>
            <w:vAlign w:val="center"/>
          </w:tcPr>
          <w:p w14:paraId="3CBC203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5488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3A5AA22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技术负责人</w:t>
            </w:r>
          </w:p>
        </w:tc>
        <w:tc>
          <w:tcPr>
            <w:tcW w:w="897" w:type="dxa"/>
            <w:noWrap w:val="0"/>
            <w:vAlign w:val="center"/>
          </w:tcPr>
          <w:p w14:paraId="3793C26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姓名</w:t>
            </w:r>
          </w:p>
        </w:tc>
        <w:tc>
          <w:tcPr>
            <w:tcW w:w="1021" w:type="dxa"/>
            <w:noWrap w:val="0"/>
            <w:vAlign w:val="center"/>
          </w:tcPr>
          <w:p w14:paraId="48976AB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276" w:type="dxa"/>
            <w:gridSpan w:val="2"/>
            <w:noWrap w:val="0"/>
            <w:vAlign w:val="center"/>
          </w:tcPr>
          <w:p w14:paraId="602E112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技术职称</w:t>
            </w:r>
          </w:p>
        </w:tc>
        <w:tc>
          <w:tcPr>
            <w:tcW w:w="1701" w:type="dxa"/>
            <w:gridSpan w:val="3"/>
            <w:noWrap w:val="0"/>
            <w:vAlign w:val="center"/>
          </w:tcPr>
          <w:p w14:paraId="04996A3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709" w:type="dxa"/>
            <w:noWrap w:val="0"/>
            <w:vAlign w:val="center"/>
          </w:tcPr>
          <w:p w14:paraId="58BCD6C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电话</w:t>
            </w:r>
          </w:p>
        </w:tc>
        <w:tc>
          <w:tcPr>
            <w:tcW w:w="1416" w:type="dxa"/>
            <w:noWrap w:val="0"/>
            <w:vAlign w:val="center"/>
          </w:tcPr>
          <w:p w14:paraId="24A13E4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7F38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5FC4D1A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成立时间</w:t>
            </w:r>
          </w:p>
        </w:tc>
        <w:tc>
          <w:tcPr>
            <w:tcW w:w="1918" w:type="dxa"/>
            <w:gridSpan w:val="2"/>
            <w:noWrap w:val="0"/>
            <w:vAlign w:val="center"/>
          </w:tcPr>
          <w:p w14:paraId="002D12D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5102" w:type="dxa"/>
            <w:gridSpan w:val="7"/>
            <w:noWrap w:val="0"/>
            <w:vAlign w:val="center"/>
          </w:tcPr>
          <w:p w14:paraId="6165D6E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员工总人数：</w:t>
            </w:r>
          </w:p>
        </w:tc>
      </w:tr>
      <w:tr w14:paraId="38EF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296BDC9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企业资质等级</w:t>
            </w:r>
          </w:p>
        </w:tc>
        <w:tc>
          <w:tcPr>
            <w:tcW w:w="1918" w:type="dxa"/>
            <w:gridSpan w:val="2"/>
            <w:noWrap w:val="0"/>
            <w:vAlign w:val="center"/>
          </w:tcPr>
          <w:p w14:paraId="072D82E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3" w:type="dxa"/>
            <w:vMerge w:val="restart"/>
            <w:noWrap w:val="0"/>
            <w:vAlign w:val="center"/>
          </w:tcPr>
          <w:p w14:paraId="7F523D0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其中</w:t>
            </w:r>
          </w:p>
        </w:tc>
        <w:tc>
          <w:tcPr>
            <w:tcW w:w="1984" w:type="dxa"/>
            <w:gridSpan w:val="4"/>
            <w:noWrap w:val="0"/>
            <w:vAlign w:val="center"/>
          </w:tcPr>
          <w:p w14:paraId="739E17C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项目经理</w:t>
            </w:r>
          </w:p>
        </w:tc>
        <w:tc>
          <w:tcPr>
            <w:tcW w:w="2125" w:type="dxa"/>
            <w:gridSpan w:val="2"/>
            <w:noWrap w:val="0"/>
            <w:vAlign w:val="center"/>
          </w:tcPr>
          <w:p w14:paraId="715B64A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5F40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1A3B21A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营业执照号</w:t>
            </w:r>
          </w:p>
        </w:tc>
        <w:tc>
          <w:tcPr>
            <w:tcW w:w="1918" w:type="dxa"/>
            <w:gridSpan w:val="2"/>
            <w:noWrap w:val="0"/>
            <w:vAlign w:val="center"/>
          </w:tcPr>
          <w:p w14:paraId="3E7C399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3" w:type="dxa"/>
            <w:vMerge w:val="continue"/>
            <w:noWrap w:val="0"/>
            <w:vAlign w:val="center"/>
          </w:tcPr>
          <w:p w14:paraId="6459EC5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984" w:type="dxa"/>
            <w:gridSpan w:val="4"/>
            <w:noWrap w:val="0"/>
            <w:vAlign w:val="center"/>
          </w:tcPr>
          <w:p w14:paraId="084A4EC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高级职称人员</w:t>
            </w:r>
          </w:p>
        </w:tc>
        <w:tc>
          <w:tcPr>
            <w:tcW w:w="2125" w:type="dxa"/>
            <w:gridSpan w:val="2"/>
            <w:noWrap w:val="0"/>
            <w:vAlign w:val="center"/>
          </w:tcPr>
          <w:p w14:paraId="5994B08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661E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6279363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注册资金</w:t>
            </w:r>
          </w:p>
        </w:tc>
        <w:tc>
          <w:tcPr>
            <w:tcW w:w="1918" w:type="dxa"/>
            <w:gridSpan w:val="2"/>
            <w:noWrap w:val="0"/>
            <w:vAlign w:val="center"/>
          </w:tcPr>
          <w:p w14:paraId="3C84335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3" w:type="dxa"/>
            <w:vMerge w:val="continue"/>
            <w:noWrap w:val="0"/>
            <w:vAlign w:val="center"/>
          </w:tcPr>
          <w:p w14:paraId="1806603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984" w:type="dxa"/>
            <w:gridSpan w:val="4"/>
            <w:noWrap w:val="0"/>
            <w:vAlign w:val="center"/>
          </w:tcPr>
          <w:p w14:paraId="2D18377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中级职称人员</w:t>
            </w:r>
          </w:p>
        </w:tc>
        <w:tc>
          <w:tcPr>
            <w:tcW w:w="2125" w:type="dxa"/>
            <w:gridSpan w:val="2"/>
            <w:noWrap w:val="0"/>
            <w:vAlign w:val="center"/>
          </w:tcPr>
          <w:p w14:paraId="7814729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228D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2B67B65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开户银行</w:t>
            </w:r>
          </w:p>
        </w:tc>
        <w:tc>
          <w:tcPr>
            <w:tcW w:w="1918" w:type="dxa"/>
            <w:gridSpan w:val="2"/>
            <w:noWrap w:val="0"/>
            <w:vAlign w:val="center"/>
          </w:tcPr>
          <w:p w14:paraId="6F04259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3" w:type="dxa"/>
            <w:vMerge w:val="continue"/>
            <w:noWrap w:val="0"/>
            <w:vAlign w:val="center"/>
          </w:tcPr>
          <w:p w14:paraId="156FFEF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984" w:type="dxa"/>
            <w:gridSpan w:val="4"/>
            <w:noWrap w:val="0"/>
            <w:vAlign w:val="center"/>
          </w:tcPr>
          <w:p w14:paraId="65D2CAD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初级职称人员</w:t>
            </w:r>
          </w:p>
        </w:tc>
        <w:tc>
          <w:tcPr>
            <w:tcW w:w="2125" w:type="dxa"/>
            <w:gridSpan w:val="2"/>
            <w:noWrap w:val="0"/>
            <w:vAlign w:val="center"/>
          </w:tcPr>
          <w:p w14:paraId="7181D46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2465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20ED35D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账号</w:t>
            </w:r>
          </w:p>
        </w:tc>
        <w:tc>
          <w:tcPr>
            <w:tcW w:w="1918" w:type="dxa"/>
            <w:gridSpan w:val="2"/>
            <w:noWrap w:val="0"/>
            <w:vAlign w:val="center"/>
          </w:tcPr>
          <w:p w14:paraId="66C33BD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993" w:type="dxa"/>
            <w:vMerge w:val="continue"/>
            <w:noWrap w:val="0"/>
            <w:vAlign w:val="center"/>
          </w:tcPr>
          <w:p w14:paraId="5AD3536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c>
          <w:tcPr>
            <w:tcW w:w="1984" w:type="dxa"/>
            <w:gridSpan w:val="4"/>
            <w:noWrap w:val="0"/>
            <w:vAlign w:val="center"/>
          </w:tcPr>
          <w:p w14:paraId="4B0757E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技工</w:t>
            </w:r>
          </w:p>
        </w:tc>
        <w:tc>
          <w:tcPr>
            <w:tcW w:w="2125" w:type="dxa"/>
            <w:gridSpan w:val="2"/>
            <w:noWrap w:val="0"/>
            <w:vAlign w:val="center"/>
          </w:tcPr>
          <w:p w14:paraId="57F94B4E">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0A79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2311" w:type="dxa"/>
            <w:noWrap w:val="0"/>
            <w:vAlign w:val="center"/>
          </w:tcPr>
          <w:p w14:paraId="7B84F31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经营范围</w:t>
            </w:r>
          </w:p>
        </w:tc>
        <w:tc>
          <w:tcPr>
            <w:tcW w:w="7020" w:type="dxa"/>
            <w:gridSpan w:val="9"/>
            <w:noWrap w:val="0"/>
            <w:vAlign w:val="center"/>
          </w:tcPr>
          <w:p w14:paraId="5BC8CE9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3A59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1" w:type="dxa"/>
            <w:noWrap w:val="0"/>
            <w:vAlign w:val="center"/>
          </w:tcPr>
          <w:p w14:paraId="1987CDD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备注</w:t>
            </w:r>
          </w:p>
        </w:tc>
        <w:tc>
          <w:tcPr>
            <w:tcW w:w="7020" w:type="dxa"/>
            <w:gridSpan w:val="9"/>
            <w:noWrap w:val="0"/>
            <w:vAlign w:val="center"/>
          </w:tcPr>
          <w:p w14:paraId="3EA6EB0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bl>
    <w:p w14:paraId="58D847CD">
      <w:pPr>
        <w:pageBreakBefore w:val="0"/>
        <w:kinsoku/>
        <w:overflowPunct/>
        <w:bidi w:val="0"/>
        <w:spacing w:line="360" w:lineRule="auto"/>
        <w:ind w:firstLine="480" w:firstLineChars="200"/>
        <w:textAlignment w:val="auto"/>
        <w:outlineLvl w:val="9"/>
        <w:rPr>
          <w:rFonts w:hint="eastAsia" w:ascii="宋体" w:hAnsi="宋体" w:eastAsia="宋体" w:cs="宋体"/>
          <w:b w:val="0"/>
          <w:bCs/>
          <w:color w:val="000000"/>
          <w:sz w:val="24"/>
          <w:szCs w:val="24"/>
        </w:rPr>
      </w:pPr>
    </w:p>
    <w:p w14:paraId="5A44D8F2">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22239AD6">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47F9FFA2">
      <w:pPr>
        <w:pStyle w:val="13"/>
        <w:rPr>
          <w:rFonts w:hint="eastAsia"/>
        </w:rPr>
      </w:pPr>
    </w:p>
    <w:p w14:paraId="4A6D518E">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5717E20E">
      <w:pPr>
        <w:pageBreakBefore w:val="0"/>
        <w:kinsoku/>
        <w:overflowPunct/>
        <w:bidi w:val="0"/>
        <w:spacing w:before="120" w:beforeLines="50" w:after="120" w:afterLines="50" w:line="360" w:lineRule="auto"/>
        <w:ind w:left="720" w:hanging="720" w:hangingChars="3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2、近年来完成的类似项目情况表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6094"/>
      </w:tblGrid>
      <w:tr w14:paraId="550D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438D3D2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项目名称</w:t>
            </w:r>
          </w:p>
        </w:tc>
        <w:tc>
          <w:tcPr>
            <w:tcW w:w="6094" w:type="dxa"/>
            <w:noWrap w:val="0"/>
            <w:vAlign w:val="center"/>
          </w:tcPr>
          <w:p w14:paraId="63A17B2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6E88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4829DC3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项目所在地</w:t>
            </w:r>
          </w:p>
        </w:tc>
        <w:tc>
          <w:tcPr>
            <w:tcW w:w="6094" w:type="dxa"/>
            <w:noWrap w:val="0"/>
            <w:vAlign w:val="center"/>
          </w:tcPr>
          <w:p w14:paraId="5A1B81A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1CAF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0F9C6B2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发包人名称</w:t>
            </w:r>
          </w:p>
        </w:tc>
        <w:tc>
          <w:tcPr>
            <w:tcW w:w="6094" w:type="dxa"/>
            <w:noWrap w:val="0"/>
            <w:vAlign w:val="center"/>
          </w:tcPr>
          <w:p w14:paraId="065E1EF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2308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73FD677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发包人地址</w:t>
            </w:r>
          </w:p>
        </w:tc>
        <w:tc>
          <w:tcPr>
            <w:tcW w:w="6094" w:type="dxa"/>
            <w:noWrap w:val="0"/>
            <w:vAlign w:val="center"/>
          </w:tcPr>
          <w:p w14:paraId="535C3BA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30D1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4CDD85B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发包人联系人及电话</w:t>
            </w:r>
          </w:p>
        </w:tc>
        <w:tc>
          <w:tcPr>
            <w:tcW w:w="6094" w:type="dxa"/>
            <w:noWrap w:val="0"/>
            <w:vAlign w:val="center"/>
          </w:tcPr>
          <w:p w14:paraId="4390E22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7426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76B26B9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合同价格</w:t>
            </w:r>
          </w:p>
        </w:tc>
        <w:tc>
          <w:tcPr>
            <w:tcW w:w="6094" w:type="dxa"/>
            <w:noWrap w:val="0"/>
            <w:vAlign w:val="center"/>
          </w:tcPr>
          <w:p w14:paraId="7923C146">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63CD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6CE6748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开工日期</w:t>
            </w:r>
          </w:p>
        </w:tc>
        <w:tc>
          <w:tcPr>
            <w:tcW w:w="6094" w:type="dxa"/>
            <w:noWrap w:val="0"/>
            <w:vAlign w:val="center"/>
          </w:tcPr>
          <w:p w14:paraId="79AF3A5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769D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3961DD5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竣工日期</w:t>
            </w:r>
          </w:p>
        </w:tc>
        <w:tc>
          <w:tcPr>
            <w:tcW w:w="6094" w:type="dxa"/>
            <w:noWrap w:val="0"/>
            <w:vAlign w:val="center"/>
          </w:tcPr>
          <w:p w14:paraId="3E0B144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37A1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22FB646E">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承担的工作</w:t>
            </w:r>
          </w:p>
        </w:tc>
        <w:tc>
          <w:tcPr>
            <w:tcW w:w="6094" w:type="dxa"/>
            <w:noWrap w:val="0"/>
            <w:vAlign w:val="center"/>
          </w:tcPr>
          <w:p w14:paraId="7A156C2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3D5E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11FDA60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工程质量</w:t>
            </w:r>
          </w:p>
        </w:tc>
        <w:tc>
          <w:tcPr>
            <w:tcW w:w="6094" w:type="dxa"/>
            <w:noWrap w:val="0"/>
            <w:vAlign w:val="center"/>
          </w:tcPr>
          <w:p w14:paraId="700AE25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70A4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753C795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项目经理</w:t>
            </w:r>
          </w:p>
        </w:tc>
        <w:tc>
          <w:tcPr>
            <w:tcW w:w="6094" w:type="dxa"/>
            <w:noWrap w:val="0"/>
            <w:vAlign w:val="center"/>
          </w:tcPr>
          <w:p w14:paraId="453F40B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574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5901E94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技术负责人</w:t>
            </w:r>
          </w:p>
        </w:tc>
        <w:tc>
          <w:tcPr>
            <w:tcW w:w="6094" w:type="dxa"/>
            <w:noWrap w:val="0"/>
            <w:vAlign w:val="center"/>
          </w:tcPr>
          <w:p w14:paraId="5137975D">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5E69E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0D92BA4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总监理工程师及电话</w:t>
            </w:r>
          </w:p>
        </w:tc>
        <w:tc>
          <w:tcPr>
            <w:tcW w:w="6094" w:type="dxa"/>
            <w:noWrap w:val="0"/>
            <w:vAlign w:val="center"/>
          </w:tcPr>
          <w:p w14:paraId="11846C6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7C36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3095" w:type="dxa"/>
            <w:noWrap w:val="0"/>
            <w:vAlign w:val="center"/>
          </w:tcPr>
          <w:p w14:paraId="11F3B39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项目描述</w:t>
            </w:r>
          </w:p>
        </w:tc>
        <w:tc>
          <w:tcPr>
            <w:tcW w:w="6094" w:type="dxa"/>
            <w:noWrap w:val="0"/>
            <w:vAlign w:val="center"/>
          </w:tcPr>
          <w:p w14:paraId="121026B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1070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95" w:type="dxa"/>
            <w:noWrap w:val="0"/>
            <w:vAlign w:val="center"/>
          </w:tcPr>
          <w:p w14:paraId="78072FB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备注</w:t>
            </w:r>
          </w:p>
        </w:tc>
        <w:tc>
          <w:tcPr>
            <w:tcW w:w="6094" w:type="dxa"/>
            <w:noWrap w:val="0"/>
            <w:vAlign w:val="center"/>
          </w:tcPr>
          <w:p w14:paraId="5B6DE83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bl>
    <w:p w14:paraId="0164871F">
      <w:pPr>
        <w:pageBreakBefore w:val="0"/>
        <w:kinsoku/>
        <w:overflowPunct/>
        <w:bidi w:val="0"/>
        <w:spacing w:before="120" w:beforeLines="50" w:after="120" w:afterLines="50"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备注</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每张表格只填写一个项目，并标明序号。</w:t>
      </w:r>
    </w:p>
    <w:p w14:paraId="050FF399">
      <w:pPr>
        <w:pageBreakBefore w:val="0"/>
        <w:kinsoku/>
        <w:overflowPunct/>
        <w:bidi w:val="0"/>
        <w:spacing w:before="120" w:beforeLines="50" w:after="120" w:afterLines="50" w:line="360" w:lineRule="auto"/>
        <w:textAlignment w:val="auto"/>
        <w:outlineLvl w:val="9"/>
        <w:rPr>
          <w:rFonts w:hint="eastAsia" w:ascii="宋体" w:hAnsi="宋体" w:eastAsia="宋体" w:cs="宋体"/>
          <w:b w:val="0"/>
          <w:bCs/>
          <w:color w:val="000000"/>
          <w:sz w:val="24"/>
          <w:szCs w:val="24"/>
        </w:rPr>
      </w:pPr>
    </w:p>
    <w:p w14:paraId="47F1B9F1">
      <w:pPr>
        <w:pageBreakBefore w:val="0"/>
        <w:kinsoku/>
        <w:overflowPunct/>
        <w:bidi w:val="0"/>
        <w:spacing w:before="120" w:beforeLines="50" w:after="120" w:afterLines="50" w:line="360" w:lineRule="auto"/>
        <w:textAlignment w:val="auto"/>
        <w:outlineLvl w:val="9"/>
        <w:rPr>
          <w:rFonts w:hint="eastAsia" w:ascii="宋体" w:hAnsi="宋体" w:eastAsia="宋体" w:cs="宋体"/>
          <w:b w:val="0"/>
          <w:bCs/>
          <w:color w:val="000000"/>
          <w:sz w:val="24"/>
          <w:szCs w:val="24"/>
        </w:rPr>
      </w:pPr>
    </w:p>
    <w:p w14:paraId="706E7884">
      <w:pPr>
        <w:pStyle w:val="2"/>
        <w:pageBreakBefore w:val="0"/>
        <w:kinsoku/>
        <w:overflowPunct/>
        <w:bidi w:val="0"/>
        <w:spacing w:line="360" w:lineRule="auto"/>
        <w:textAlignment w:val="auto"/>
        <w:outlineLvl w:val="9"/>
        <w:rPr>
          <w:rFonts w:hint="eastAsia" w:ascii="宋体" w:hAnsi="宋体" w:eastAsia="宋体" w:cs="宋体"/>
          <w:b w:val="0"/>
          <w:bCs/>
          <w:sz w:val="24"/>
          <w:szCs w:val="24"/>
        </w:rPr>
      </w:pPr>
    </w:p>
    <w:p w14:paraId="657A19DC">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rPr>
      </w:pPr>
    </w:p>
    <w:p w14:paraId="0B12224B">
      <w:pPr>
        <w:pageBreakBefore w:val="0"/>
        <w:kinsoku/>
        <w:overflowPunct/>
        <w:bidi w:val="0"/>
        <w:spacing w:before="120" w:beforeLines="50" w:after="120" w:afterLines="50" w:line="360" w:lineRule="auto"/>
        <w:ind w:firstLine="360" w:firstLineChars="15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3、正在施工的和新承接的项目情况表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6095"/>
      </w:tblGrid>
      <w:tr w14:paraId="5AD8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7C3BD673">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项目名称</w:t>
            </w:r>
          </w:p>
        </w:tc>
        <w:tc>
          <w:tcPr>
            <w:tcW w:w="6095" w:type="dxa"/>
            <w:noWrap w:val="0"/>
            <w:vAlign w:val="center"/>
          </w:tcPr>
          <w:p w14:paraId="0DE53FE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62E4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4895D4A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项目所在地</w:t>
            </w:r>
          </w:p>
        </w:tc>
        <w:tc>
          <w:tcPr>
            <w:tcW w:w="6095" w:type="dxa"/>
            <w:noWrap w:val="0"/>
            <w:vAlign w:val="center"/>
          </w:tcPr>
          <w:p w14:paraId="14699D4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807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6357718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发包人名称</w:t>
            </w:r>
          </w:p>
        </w:tc>
        <w:tc>
          <w:tcPr>
            <w:tcW w:w="6095" w:type="dxa"/>
            <w:noWrap w:val="0"/>
            <w:vAlign w:val="center"/>
          </w:tcPr>
          <w:p w14:paraId="2230B73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EC5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286F8A2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发包人地址</w:t>
            </w:r>
          </w:p>
        </w:tc>
        <w:tc>
          <w:tcPr>
            <w:tcW w:w="6095" w:type="dxa"/>
            <w:noWrap w:val="0"/>
            <w:vAlign w:val="center"/>
          </w:tcPr>
          <w:p w14:paraId="5D84B22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322C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3552F3E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发包人电话</w:t>
            </w:r>
          </w:p>
        </w:tc>
        <w:tc>
          <w:tcPr>
            <w:tcW w:w="6095" w:type="dxa"/>
            <w:noWrap w:val="0"/>
            <w:vAlign w:val="center"/>
          </w:tcPr>
          <w:p w14:paraId="44C2B75B">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59A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0A797FF2">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签约合同价</w:t>
            </w:r>
          </w:p>
        </w:tc>
        <w:tc>
          <w:tcPr>
            <w:tcW w:w="6095" w:type="dxa"/>
            <w:noWrap w:val="0"/>
            <w:vAlign w:val="center"/>
          </w:tcPr>
          <w:p w14:paraId="54D52F6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62CC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72164A5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开工日期</w:t>
            </w:r>
          </w:p>
        </w:tc>
        <w:tc>
          <w:tcPr>
            <w:tcW w:w="6095" w:type="dxa"/>
            <w:noWrap w:val="0"/>
            <w:vAlign w:val="center"/>
          </w:tcPr>
          <w:p w14:paraId="6B9C2735">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0ABA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2CA6803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计划竣工日期</w:t>
            </w:r>
          </w:p>
        </w:tc>
        <w:tc>
          <w:tcPr>
            <w:tcW w:w="6095" w:type="dxa"/>
            <w:noWrap w:val="0"/>
            <w:vAlign w:val="center"/>
          </w:tcPr>
          <w:p w14:paraId="162B259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7439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2B13FC0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承担的工作</w:t>
            </w:r>
          </w:p>
        </w:tc>
        <w:tc>
          <w:tcPr>
            <w:tcW w:w="6095" w:type="dxa"/>
            <w:noWrap w:val="0"/>
            <w:vAlign w:val="center"/>
          </w:tcPr>
          <w:p w14:paraId="2321627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263B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2C04707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工程质量</w:t>
            </w:r>
          </w:p>
        </w:tc>
        <w:tc>
          <w:tcPr>
            <w:tcW w:w="6095" w:type="dxa"/>
            <w:noWrap w:val="0"/>
            <w:vAlign w:val="center"/>
          </w:tcPr>
          <w:p w14:paraId="6686985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686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0920FAE4">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项目经理</w:t>
            </w:r>
          </w:p>
        </w:tc>
        <w:tc>
          <w:tcPr>
            <w:tcW w:w="6095" w:type="dxa"/>
            <w:noWrap w:val="0"/>
            <w:vAlign w:val="center"/>
          </w:tcPr>
          <w:p w14:paraId="5729077F">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0C5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2C347727">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技术负责人</w:t>
            </w:r>
          </w:p>
        </w:tc>
        <w:tc>
          <w:tcPr>
            <w:tcW w:w="6095" w:type="dxa"/>
            <w:noWrap w:val="0"/>
            <w:vAlign w:val="center"/>
          </w:tcPr>
          <w:p w14:paraId="599B686C">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4FF8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2E545EA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总监理工程师及电话</w:t>
            </w:r>
          </w:p>
        </w:tc>
        <w:tc>
          <w:tcPr>
            <w:tcW w:w="6095" w:type="dxa"/>
            <w:noWrap w:val="0"/>
            <w:vAlign w:val="center"/>
          </w:tcPr>
          <w:p w14:paraId="66A59670">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500A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2677" w:type="dxa"/>
            <w:noWrap w:val="0"/>
            <w:vAlign w:val="center"/>
          </w:tcPr>
          <w:p w14:paraId="0D28AF9A">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项目描述</w:t>
            </w:r>
          </w:p>
        </w:tc>
        <w:tc>
          <w:tcPr>
            <w:tcW w:w="6095" w:type="dxa"/>
            <w:noWrap w:val="0"/>
            <w:vAlign w:val="center"/>
          </w:tcPr>
          <w:p w14:paraId="2F601FD8">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r w14:paraId="1873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7" w:type="dxa"/>
            <w:noWrap w:val="0"/>
            <w:vAlign w:val="center"/>
          </w:tcPr>
          <w:p w14:paraId="26D58A89">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备注</w:t>
            </w:r>
          </w:p>
        </w:tc>
        <w:tc>
          <w:tcPr>
            <w:tcW w:w="6095" w:type="dxa"/>
            <w:noWrap w:val="0"/>
            <w:vAlign w:val="center"/>
          </w:tcPr>
          <w:p w14:paraId="62405FA1">
            <w:pPr>
              <w:keepNext w:val="0"/>
              <w:keepLines w:val="0"/>
              <w:pageBreakBefore w:val="0"/>
              <w:widowControl/>
              <w:suppressLineNumbers w:val="0"/>
              <w:kinsoku/>
              <w:overflowPunct/>
              <w:bidi w:val="0"/>
              <w:spacing w:before="0" w:beforeAutospacing="0" w:after="0" w:afterAutospacing="0" w:line="360" w:lineRule="auto"/>
              <w:ind w:left="0" w:right="0"/>
              <w:jc w:val="center"/>
              <w:textAlignment w:val="auto"/>
              <w:outlineLvl w:val="9"/>
              <w:rPr>
                <w:rFonts w:hint="eastAsia" w:ascii="宋体" w:hAnsi="宋体" w:eastAsia="宋体" w:cs="宋体"/>
                <w:b w:val="0"/>
                <w:bCs/>
                <w:color w:val="000000"/>
                <w:sz w:val="24"/>
                <w:szCs w:val="24"/>
              </w:rPr>
            </w:pPr>
          </w:p>
        </w:tc>
      </w:tr>
    </w:tbl>
    <w:p w14:paraId="684EB325">
      <w:pPr>
        <w:pageBreakBefore w:val="0"/>
        <w:kinsoku/>
        <w:overflowPunct/>
        <w:bidi w:val="0"/>
        <w:spacing w:line="360" w:lineRule="auto"/>
        <w:ind w:firstLine="600" w:firstLineChars="25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备注：每张表格只填写一个项目，并标明序号。</w:t>
      </w:r>
    </w:p>
    <w:p w14:paraId="263BDBCB">
      <w:pPr>
        <w:pageBreakBefore w:val="0"/>
        <w:kinsoku/>
        <w:overflowPunct/>
        <w:bidi w:val="0"/>
        <w:spacing w:before="120" w:beforeLines="50" w:after="120" w:afterLines="50" w:line="360" w:lineRule="auto"/>
        <w:textAlignment w:val="auto"/>
        <w:outlineLvl w:val="9"/>
        <w:rPr>
          <w:rFonts w:hint="eastAsia" w:ascii="宋体" w:hAnsi="宋体" w:eastAsia="宋体" w:cs="宋体"/>
          <w:b w:val="0"/>
          <w:bCs/>
          <w:color w:val="000000"/>
          <w:sz w:val="24"/>
          <w:szCs w:val="24"/>
        </w:rPr>
      </w:pPr>
    </w:p>
    <w:p w14:paraId="7E0F1242">
      <w:pPr>
        <w:pageBreakBefore w:val="0"/>
        <w:kinsoku/>
        <w:overflowPunct/>
        <w:bidi w:val="0"/>
        <w:spacing w:before="120" w:beforeLines="50" w:after="120" w:afterLines="50" w:line="360" w:lineRule="auto"/>
        <w:textAlignment w:val="auto"/>
        <w:outlineLvl w:val="9"/>
        <w:rPr>
          <w:rFonts w:hint="eastAsia" w:ascii="宋体" w:hAnsi="宋体" w:eastAsia="宋体" w:cs="宋体"/>
          <w:b w:val="0"/>
          <w:bCs/>
          <w:color w:val="000000"/>
          <w:sz w:val="24"/>
          <w:szCs w:val="24"/>
        </w:rPr>
      </w:pPr>
    </w:p>
    <w:p w14:paraId="4C9F1D4F">
      <w:pPr>
        <w:pageBreakBefore w:val="0"/>
        <w:kinsoku/>
        <w:overflowPunct/>
        <w:bidi w:val="0"/>
        <w:spacing w:before="120" w:beforeLines="50" w:after="120" w:afterLines="50" w:line="360" w:lineRule="auto"/>
        <w:textAlignment w:val="auto"/>
        <w:outlineLvl w:val="9"/>
        <w:rPr>
          <w:rFonts w:hint="eastAsia" w:ascii="宋体" w:hAnsi="宋体" w:eastAsia="宋体" w:cs="宋体"/>
          <w:b w:val="0"/>
          <w:bCs/>
          <w:color w:val="000000"/>
          <w:sz w:val="24"/>
          <w:szCs w:val="24"/>
        </w:rPr>
      </w:pPr>
    </w:p>
    <w:p w14:paraId="3A27799A">
      <w:pPr>
        <w:pageBreakBefore w:val="0"/>
        <w:kinsoku/>
        <w:overflowPunct/>
        <w:bidi w:val="0"/>
        <w:spacing w:line="360" w:lineRule="auto"/>
        <w:jc w:val="both"/>
        <w:textAlignment w:val="auto"/>
        <w:outlineLvl w:val="9"/>
        <w:rPr>
          <w:rFonts w:hint="eastAsia" w:ascii="宋体" w:hAnsi="宋体" w:eastAsia="宋体" w:cs="宋体"/>
          <w:b w:val="0"/>
          <w:bCs/>
          <w:color w:val="000000"/>
          <w:kern w:val="2"/>
          <w:sz w:val="24"/>
          <w:szCs w:val="24"/>
        </w:rPr>
      </w:pPr>
    </w:p>
    <w:p w14:paraId="2BE70D36">
      <w:pPr>
        <w:pageBreakBefore w:val="0"/>
        <w:widowControl/>
        <w:kinsoku/>
        <w:overflowPunct/>
        <w:bidi w:val="0"/>
        <w:spacing w:line="360" w:lineRule="auto"/>
        <w:jc w:val="center"/>
        <w:textAlignment w:val="auto"/>
        <w:outlineLvl w:val="9"/>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30"/>
          <w:szCs w:val="30"/>
          <w:lang w:val="en-US" w:eastAsia="zh-CN"/>
        </w:rPr>
        <w:t>九、</w:t>
      </w:r>
      <w:r>
        <w:rPr>
          <w:rFonts w:hint="eastAsia" w:ascii="宋体" w:hAnsi="宋体" w:eastAsia="宋体" w:cs="宋体"/>
          <w:b w:val="0"/>
          <w:bCs/>
          <w:color w:val="000000"/>
          <w:kern w:val="0"/>
          <w:sz w:val="30"/>
          <w:szCs w:val="30"/>
        </w:rPr>
        <w:t>供应商资格声明函</w:t>
      </w:r>
    </w:p>
    <w:p w14:paraId="63AC4118">
      <w:pPr>
        <w:pageBreakBefore w:val="0"/>
        <w:kinsoku/>
        <w:overflowPunct/>
        <w:bidi w:val="0"/>
        <w:spacing w:line="360" w:lineRule="auto"/>
        <w:textAlignment w:val="auto"/>
        <w:outlineLvl w:val="9"/>
        <w:rPr>
          <w:rFonts w:hint="eastAsia" w:ascii="宋体" w:hAnsi="宋体" w:eastAsia="宋体" w:cs="宋体"/>
          <w:b w:val="0"/>
          <w:bCs/>
          <w:color w:val="000000"/>
          <w:sz w:val="24"/>
          <w:szCs w:val="24"/>
          <w:u w:val="single"/>
        </w:rPr>
      </w:pPr>
    </w:p>
    <w:p w14:paraId="5312858B">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u w:val="single"/>
        </w:rPr>
        <w:t>致（采购人或采购代理机构名称）</w:t>
      </w:r>
      <w:r>
        <w:rPr>
          <w:rFonts w:hint="eastAsia" w:ascii="宋体" w:hAnsi="宋体" w:eastAsia="宋体" w:cs="宋体"/>
          <w:b w:val="0"/>
          <w:bCs/>
          <w:color w:val="000000"/>
          <w:sz w:val="24"/>
          <w:szCs w:val="24"/>
        </w:rPr>
        <w:t>：</w:t>
      </w:r>
    </w:p>
    <w:p w14:paraId="312315D3">
      <w:pPr>
        <w:pageBreakBefore w:val="0"/>
        <w:kinsoku/>
        <w:overflowPunct/>
        <w:bidi w:val="0"/>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我方在此声明，我方具备并满足《中华人民共和国政府采购法》二十二条及实施条例第十七条所规定的投标供应商的条件：</w:t>
      </w:r>
    </w:p>
    <w:p w14:paraId="29212283">
      <w:pPr>
        <w:pageBreakBefore w:val="0"/>
        <w:kinsoku/>
        <w:overflowPunct/>
        <w:bidi w:val="0"/>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（1）具有独立承担民事责任的能力；</w:t>
      </w:r>
    </w:p>
    <w:p w14:paraId="089F45AF">
      <w:pPr>
        <w:pageBreakBefore w:val="0"/>
        <w:kinsoku/>
        <w:overflowPunct/>
        <w:bidi w:val="0"/>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（2）具有良好的商业信誉和健全的财务会计制度；</w:t>
      </w:r>
    </w:p>
    <w:p w14:paraId="2936FA80">
      <w:pPr>
        <w:pageBreakBefore w:val="0"/>
        <w:kinsoku/>
        <w:overflowPunct/>
        <w:bidi w:val="0"/>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（3）具有履行合同所必需的设备和专业技术能力；</w:t>
      </w:r>
    </w:p>
    <w:p w14:paraId="0A9FC236">
      <w:pPr>
        <w:pageBreakBefore w:val="0"/>
        <w:kinsoku/>
        <w:overflowPunct/>
        <w:bidi w:val="0"/>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（4）有依法缴纳税收和社会保障资金的良好记录；</w:t>
      </w:r>
    </w:p>
    <w:p w14:paraId="69BBB108">
      <w:pPr>
        <w:pageBreakBefore w:val="0"/>
        <w:kinsoku/>
        <w:overflowPunct/>
        <w:bidi w:val="0"/>
        <w:spacing w:line="360" w:lineRule="auto"/>
        <w:ind w:firstLine="480" w:firstLineChars="2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（5）参加本次政府采购活动前三年内，在经营活动中没有重大违法记录。</w:t>
      </w:r>
    </w:p>
    <w:p w14:paraId="1642D25E">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5806A2F4">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1C96EFBF">
      <w:pPr>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2C9BE808">
      <w:pPr>
        <w:pageBreakBefore w:val="0"/>
        <w:kinsoku/>
        <w:overflowPunct/>
        <w:bidi w:val="0"/>
        <w:spacing w:line="360" w:lineRule="auto"/>
        <w:ind w:firstLine="3600" w:firstLineChars="15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响应人：（盖单位公章）</w:t>
      </w:r>
    </w:p>
    <w:p w14:paraId="1A333450">
      <w:pPr>
        <w:pageBreakBefore w:val="0"/>
        <w:kinsoku/>
        <w:overflowPunct/>
        <w:bidi w:val="0"/>
        <w:spacing w:line="360" w:lineRule="auto"/>
        <w:ind w:firstLine="3840" w:firstLineChars="16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法定代表人：（电子签章）</w:t>
      </w:r>
    </w:p>
    <w:p w14:paraId="2307E998">
      <w:pPr>
        <w:pageBreakBefore w:val="0"/>
        <w:kinsoku/>
        <w:overflowPunct/>
        <w:bidi w:val="0"/>
        <w:spacing w:line="360" w:lineRule="auto"/>
        <w:ind w:firstLine="4080" w:firstLineChars="1700"/>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年  月  日</w:t>
      </w:r>
    </w:p>
    <w:p w14:paraId="38B5E5B0">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79BE4D4E">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53CEFA8A">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17EE7368">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41C452F3">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7F19698A">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505B4690">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56324C11">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471B4227">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4BDF070A">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52E9CA3E">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4FC817C2">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1DE14A1C">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lang w:val="en-US" w:eastAsia="zh-CN" w:bidi="ar-SA"/>
        </w:rPr>
      </w:pPr>
    </w:p>
    <w:p w14:paraId="621B3BC6">
      <w:pPr>
        <w:pageBreakBefore w:val="0"/>
        <w:kinsoku/>
        <w:overflowPunct/>
        <w:bidi w:val="0"/>
        <w:spacing w:line="360" w:lineRule="auto"/>
        <w:jc w:val="both"/>
        <w:textAlignment w:val="auto"/>
        <w:outlineLvl w:val="9"/>
        <w:rPr>
          <w:rFonts w:hint="eastAsia" w:ascii="宋体" w:hAnsi="宋体" w:eastAsia="宋体" w:cs="宋体"/>
          <w:b w:val="0"/>
          <w:bCs/>
          <w:color w:val="000000"/>
          <w:kern w:val="2"/>
          <w:sz w:val="24"/>
          <w:szCs w:val="24"/>
          <w:lang w:val="en-US" w:eastAsia="zh-CN" w:bidi="ar-SA"/>
        </w:rPr>
      </w:pPr>
    </w:p>
    <w:p w14:paraId="78AC87E5">
      <w:pPr>
        <w:keepNext w:val="0"/>
        <w:keepLines w:val="0"/>
        <w:pageBreakBefore w:val="0"/>
        <w:widowControl w:val="0"/>
        <w:kinsoku/>
        <w:overflowPunct/>
        <w:autoSpaceDE/>
        <w:autoSpaceDN/>
        <w:bidi w:val="0"/>
        <w:spacing w:line="360" w:lineRule="auto"/>
        <w:jc w:val="center"/>
        <w:textAlignment w:val="auto"/>
        <w:outlineLvl w:val="9"/>
        <w:rPr>
          <w:rFonts w:hint="eastAsia" w:ascii="宋体" w:hAnsi="宋体" w:eastAsia="宋体" w:cs="宋体"/>
          <w:b w:val="0"/>
          <w:bCs/>
          <w:color w:val="000000"/>
          <w:kern w:val="2"/>
          <w:sz w:val="30"/>
          <w:szCs w:val="30"/>
        </w:rPr>
      </w:pPr>
      <w:r>
        <w:rPr>
          <w:rFonts w:hint="eastAsia" w:ascii="宋体" w:hAnsi="宋体" w:eastAsia="宋体" w:cs="宋体"/>
          <w:b w:val="0"/>
          <w:bCs/>
          <w:color w:val="000000"/>
          <w:kern w:val="2"/>
          <w:sz w:val="30"/>
          <w:szCs w:val="30"/>
          <w:lang w:val="en-US" w:eastAsia="zh-CN" w:bidi="ar-SA"/>
        </w:rPr>
        <w:t>十、资格证明材料</w:t>
      </w:r>
    </w:p>
    <w:p w14:paraId="674B1815">
      <w:pPr>
        <w:keepNext w:val="0"/>
        <w:keepLines w:val="0"/>
        <w:pageBreakBefore w:val="0"/>
        <w:widowControl w:val="0"/>
        <w:kinsoku/>
        <w:wordWrap w:val="0"/>
        <w:overflowPunct/>
        <w:topLinePunct/>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color w:val="000000"/>
          <w:sz w:val="24"/>
          <w:szCs w:val="24"/>
        </w:rPr>
      </w:pPr>
    </w:p>
    <w:p w14:paraId="0960BAB3">
      <w:pPr>
        <w:pStyle w:val="10"/>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1、满足《中华人民共和国政府采购法》第二十二条规定； </w:t>
      </w:r>
    </w:p>
    <w:p w14:paraId="1CC8B79C">
      <w:pPr>
        <w:pStyle w:val="10"/>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2、落实政府采购政策满足的资格要求：本项目专门面向中小企业采购,同时供应商须提供《中小企业声明函》。</w:t>
      </w:r>
    </w:p>
    <w:p w14:paraId="060283D1">
      <w:pPr>
        <w:pStyle w:val="10"/>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3、本项目的特定资格要求 </w:t>
      </w:r>
    </w:p>
    <w:p w14:paraId="6BA72AD3">
      <w:pPr>
        <w:pStyle w:val="10"/>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3.1、供应商须具备独立法人资格，具有有效的营业执照（可使用电子营业执照）；</w:t>
      </w:r>
    </w:p>
    <w:p w14:paraId="20C9F32D">
      <w:pPr>
        <w:pStyle w:val="10"/>
        <w:pageBreakBefore w:val="0"/>
        <w:kinsoku/>
        <w:overflowPunct/>
        <w:bidi w:val="0"/>
        <w:spacing w:line="360" w:lineRule="auto"/>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3.2、供应商须具有</w:t>
      </w:r>
      <w:r>
        <w:rPr>
          <w:rFonts w:hint="eastAsia" w:ascii="宋体" w:hAnsi="宋体" w:eastAsia="宋体" w:cs="宋体"/>
          <w:b w:val="0"/>
          <w:bCs/>
          <w:color w:val="000000"/>
          <w:sz w:val="24"/>
          <w:szCs w:val="24"/>
          <w:lang w:val="en-US" w:eastAsia="zh-CN"/>
        </w:rPr>
        <w:t>建筑</w:t>
      </w:r>
      <w:r>
        <w:rPr>
          <w:rFonts w:hint="eastAsia" w:ascii="宋体" w:hAnsi="宋体" w:eastAsia="宋体" w:cs="宋体"/>
          <w:b w:val="0"/>
          <w:bCs/>
          <w:color w:val="000000"/>
          <w:sz w:val="24"/>
          <w:szCs w:val="24"/>
          <w:lang w:eastAsia="zh-CN"/>
        </w:rPr>
        <w:t>工程施工总承包叁级及以上资质</w:t>
      </w:r>
      <w:r>
        <w:rPr>
          <w:rFonts w:hint="eastAsia" w:ascii="宋体" w:hAnsi="宋体" w:eastAsia="宋体" w:cs="宋体"/>
          <w:b w:val="0"/>
          <w:bCs/>
          <w:color w:val="000000"/>
          <w:sz w:val="24"/>
          <w:szCs w:val="24"/>
        </w:rPr>
        <w:t>，具备有效的安全生产许可证，并在人员、设备、资金等方面具有相应的施工能力（提供企业资质证书、安全生产许可证</w:t>
      </w:r>
      <w:r>
        <w:rPr>
          <w:rFonts w:hint="eastAsia" w:ascii="宋体" w:hAnsi="宋体" w:eastAsia="宋体" w:cs="宋体"/>
          <w:b w:val="0"/>
          <w:bCs/>
          <w:color w:val="000000"/>
          <w:sz w:val="24"/>
          <w:szCs w:val="24"/>
          <w:lang w:eastAsia="zh-CN"/>
        </w:rPr>
        <w:t>、施工能力承诺书</w:t>
      </w: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lang w:eastAsia="zh-CN"/>
        </w:rPr>
        <w:t>；</w:t>
      </w:r>
    </w:p>
    <w:p w14:paraId="46D046EF">
      <w:pPr>
        <w:pStyle w:val="10"/>
        <w:pageBreakBefore w:val="0"/>
        <w:kinsoku/>
        <w:overflowPunct/>
        <w:bidi w:val="0"/>
        <w:spacing w:line="360" w:lineRule="auto"/>
        <w:textAlignment w:val="auto"/>
        <w:outlineLvl w:val="9"/>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3.3、</w:t>
      </w:r>
      <w:r>
        <w:rPr>
          <w:rFonts w:hint="eastAsia" w:ascii="宋体" w:hAnsi="宋体" w:eastAsia="宋体" w:cs="宋体"/>
          <w:b w:val="0"/>
          <w:bCs/>
          <w:color w:val="000000"/>
          <w:sz w:val="24"/>
          <w:szCs w:val="24"/>
          <w:lang w:eastAsia="zh-CN"/>
        </w:rPr>
        <w:t>拟派项目经理须具备</w:t>
      </w:r>
      <w:r>
        <w:rPr>
          <w:rFonts w:hint="eastAsia" w:ascii="宋体" w:hAnsi="宋体" w:eastAsia="宋体" w:cs="宋体"/>
          <w:b w:val="0"/>
          <w:bCs/>
          <w:color w:val="000000"/>
          <w:sz w:val="24"/>
          <w:szCs w:val="24"/>
          <w:lang w:val="en-US" w:eastAsia="zh-CN"/>
        </w:rPr>
        <w:t>建筑</w:t>
      </w:r>
      <w:r>
        <w:rPr>
          <w:rFonts w:hint="eastAsia" w:ascii="宋体" w:hAnsi="宋体" w:eastAsia="宋体" w:cs="宋体"/>
          <w:b w:val="0"/>
          <w:bCs/>
          <w:color w:val="000000"/>
          <w:sz w:val="24"/>
          <w:szCs w:val="24"/>
          <w:lang w:eastAsia="zh-CN"/>
        </w:rPr>
        <w:t>工程专业贰级及以上建造师执业资格和安全生产考核合格证，且未在其他在建工程项目中担任项目经理；</w:t>
      </w:r>
    </w:p>
    <w:p w14:paraId="4247B816">
      <w:pPr>
        <w:pStyle w:val="10"/>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3.4、</w:t>
      </w:r>
      <w:r>
        <w:rPr>
          <w:rFonts w:hint="eastAsia" w:ascii="宋体" w:hAnsi="宋体" w:eastAsia="宋体" w:cs="宋体"/>
          <w:b w:val="0"/>
          <w:bCs/>
          <w:color w:val="000000"/>
          <w:sz w:val="24"/>
          <w:szCs w:val="24"/>
        </w:rPr>
        <w:t>供应商须自行出具本企业无商业贿赂和不正当竞争行为承诺书；</w:t>
      </w:r>
    </w:p>
    <w:p w14:paraId="2121F2E0">
      <w:pPr>
        <w:pStyle w:val="10"/>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w:t>
      </w:r>
      <w:r>
        <w:rPr>
          <w:rFonts w:hint="eastAsia" w:ascii="宋体" w:hAnsi="宋体" w:eastAsia="宋体" w:cs="宋体"/>
          <w:b w:val="0"/>
          <w:bCs/>
          <w:color w:val="000000"/>
          <w:sz w:val="24"/>
          <w:szCs w:val="24"/>
          <w:lang w:val="en-US" w:eastAsia="zh-CN"/>
        </w:rPr>
        <w:t>5</w:t>
      </w:r>
      <w:r>
        <w:rPr>
          <w:rFonts w:hint="eastAsia" w:ascii="宋体" w:hAnsi="宋体" w:eastAsia="宋体" w:cs="宋体"/>
          <w:b w:val="0"/>
          <w:bCs/>
          <w:color w:val="000000"/>
          <w:sz w:val="24"/>
          <w:szCs w:val="24"/>
        </w:rPr>
        <w:t>、根据《关于在政府采购活动中查询及使用信用记录有关问题的通知》(财库[2016]125号)和豫财购【2016】15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结果截图，截图要显示查询时间，查询时间自本公告发布之日起；</w:t>
      </w:r>
    </w:p>
    <w:p w14:paraId="579D6288">
      <w:pPr>
        <w:pStyle w:val="10"/>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3.6、</w:t>
      </w:r>
      <w:r>
        <w:rPr>
          <w:rFonts w:hint="eastAsia" w:ascii="宋体" w:hAnsi="宋体" w:eastAsia="宋体" w:cs="宋体"/>
          <w:b w:val="0"/>
          <w:bCs/>
          <w:color w:val="000000"/>
          <w:sz w:val="24"/>
          <w:szCs w:val="24"/>
        </w:rPr>
        <w:t>本次项目不接受联合体磋商</w:t>
      </w:r>
      <w:r>
        <w:rPr>
          <w:rFonts w:hint="eastAsia" w:ascii="宋体" w:hAnsi="宋体" w:eastAsia="宋体" w:cs="宋体"/>
          <w:b w:val="0"/>
          <w:bCs/>
          <w:color w:val="000000"/>
          <w:sz w:val="24"/>
          <w:szCs w:val="24"/>
          <w:lang w:eastAsia="zh-CN"/>
        </w:rPr>
        <w:t>；</w:t>
      </w:r>
    </w:p>
    <w:p w14:paraId="7C93D6CF">
      <w:pPr>
        <w:pStyle w:val="10"/>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w:t>
      </w:r>
      <w:r>
        <w:rPr>
          <w:rFonts w:hint="eastAsia" w:ascii="宋体" w:hAnsi="宋体" w:eastAsia="宋体" w:cs="宋体"/>
          <w:b w:val="0"/>
          <w:bCs/>
          <w:color w:val="000000"/>
          <w:sz w:val="24"/>
          <w:szCs w:val="24"/>
          <w:lang w:val="en-US" w:eastAsia="zh-CN"/>
        </w:rPr>
        <w:t>7</w:t>
      </w:r>
      <w:r>
        <w:rPr>
          <w:rFonts w:hint="eastAsia" w:ascii="宋体" w:hAnsi="宋体" w:eastAsia="宋体" w:cs="宋体"/>
          <w:b w:val="0"/>
          <w:bCs/>
          <w:color w:val="000000"/>
          <w:sz w:val="24"/>
          <w:szCs w:val="24"/>
        </w:rPr>
        <w:t>、本次磋商实行资格后审，资格审查的具体要求详见竞争性磋商文件。</w:t>
      </w:r>
    </w:p>
    <w:p w14:paraId="1D84DE71">
      <w:pPr>
        <w:pStyle w:val="10"/>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1038845A">
      <w:pPr>
        <w:pStyle w:val="11"/>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439E1978">
      <w:pPr>
        <w:pStyle w:val="11"/>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045AA655">
      <w:pPr>
        <w:pStyle w:val="11"/>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42CF4E44">
      <w:pPr>
        <w:pStyle w:val="11"/>
        <w:pageBreakBefore w:val="0"/>
        <w:kinsoku/>
        <w:overflowPunct/>
        <w:bidi w:val="0"/>
        <w:spacing w:line="360" w:lineRule="auto"/>
        <w:textAlignment w:val="auto"/>
        <w:outlineLvl w:val="9"/>
        <w:rPr>
          <w:rFonts w:hint="eastAsia" w:ascii="宋体" w:hAnsi="宋体" w:eastAsia="宋体" w:cs="宋体"/>
          <w:b w:val="0"/>
          <w:bCs/>
          <w:color w:val="000000"/>
          <w:sz w:val="24"/>
          <w:szCs w:val="24"/>
        </w:rPr>
      </w:pPr>
    </w:p>
    <w:p w14:paraId="6A86CF92">
      <w:pPr>
        <w:pageBreakBefore w:val="0"/>
        <w:kinsoku/>
        <w:wordWrap w:val="0"/>
        <w:overflowPunct/>
        <w:topLinePunct/>
        <w:bidi w:val="0"/>
        <w:spacing w:line="360" w:lineRule="auto"/>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附件1</w:t>
      </w:r>
    </w:p>
    <w:p w14:paraId="28D61485">
      <w:pPr>
        <w:pageBreakBefore w:val="0"/>
        <w:kinsoku/>
        <w:overflowPunct/>
        <w:bidi w:val="0"/>
        <w:snapToGrid w:val="0"/>
        <w:spacing w:line="360" w:lineRule="auto"/>
        <w:jc w:val="center"/>
        <w:textAlignment w:val="auto"/>
        <w:outlineLvl w:val="9"/>
        <w:rPr>
          <w:rFonts w:hint="eastAsia" w:ascii="宋体" w:hAnsi="宋体" w:eastAsia="宋体" w:cs="宋体"/>
          <w:b w:val="0"/>
          <w:bCs/>
          <w:kern w:val="10"/>
          <w:sz w:val="24"/>
          <w:szCs w:val="24"/>
          <w:highlight w:val="none"/>
        </w:rPr>
      </w:pPr>
      <w:r>
        <w:rPr>
          <w:rFonts w:hint="eastAsia" w:ascii="宋体" w:hAnsi="宋体" w:eastAsia="宋体" w:cs="宋体"/>
          <w:b w:val="0"/>
          <w:bCs/>
          <w:kern w:val="10"/>
          <w:sz w:val="24"/>
          <w:szCs w:val="24"/>
          <w:highlight w:val="none"/>
        </w:rPr>
        <w:t>中小企业声明函</w:t>
      </w:r>
    </w:p>
    <w:p w14:paraId="53175A42">
      <w:pPr>
        <w:pageBreakBefore w:val="0"/>
        <w:kinsoku/>
        <w:overflowPunct/>
        <w:bidi w:val="0"/>
        <w:spacing w:line="360" w:lineRule="auto"/>
        <w:ind w:firstLine="480" w:firstLineChars="200"/>
        <w:textAlignment w:val="auto"/>
        <w:outlineLvl w:val="9"/>
        <w:rPr>
          <w:rFonts w:hint="eastAsia" w:ascii="宋体" w:hAnsi="宋体" w:eastAsia="宋体" w:cs="宋体"/>
          <w:b w:val="0"/>
          <w:bCs/>
          <w:sz w:val="24"/>
          <w:szCs w:val="24"/>
          <w:highlight w:val="none"/>
        </w:rPr>
      </w:pPr>
    </w:p>
    <w:p w14:paraId="6DFD6B59">
      <w:pPr>
        <w:keepNext w:val="0"/>
        <w:keepLines w:val="0"/>
        <w:pageBreakBefore w:val="0"/>
        <w:widowControl w:val="0"/>
        <w:kinsoku/>
        <w:overflowPunct/>
        <w:autoSpaceDE/>
        <w:autoSpaceDN/>
        <w:bidi w:val="0"/>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本公司（联合体） 郑重声明， 根据《政府采购促进中小企业发展管理办法》（财库﹝ 2020﹞ 46 号） 的规定， 本公司（联合体） 参加</w:t>
      </w:r>
      <w:r>
        <w:rPr>
          <w:rFonts w:hint="eastAsia" w:ascii="宋体" w:hAnsi="宋体" w:eastAsia="宋体" w:cs="宋体"/>
          <w:b w:val="0"/>
          <w:bCs/>
          <w:sz w:val="24"/>
          <w:szCs w:val="24"/>
          <w:highlight w:val="none"/>
          <w:u w:val="single"/>
        </w:rPr>
        <w:t>（单位名称）</w:t>
      </w:r>
      <w:r>
        <w:rPr>
          <w:rFonts w:hint="eastAsia" w:ascii="宋体" w:hAnsi="宋体" w:eastAsia="宋体" w:cs="宋体"/>
          <w:b w:val="0"/>
          <w:bCs/>
          <w:sz w:val="24"/>
          <w:szCs w:val="24"/>
          <w:highlight w:val="none"/>
        </w:rPr>
        <w:t xml:space="preserve"> 的</w:t>
      </w:r>
      <w:r>
        <w:rPr>
          <w:rFonts w:hint="eastAsia" w:ascii="宋体" w:hAnsi="宋体" w:eastAsia="宋体" w:cs="宋体"/>
          <w:b w:val="0"/>
          <w:bCs/>
          <w:sz w:val="24"/>
          <w:szCs w:val="24"/>
          <w:highlight w:val="none"/>
          <w:u w:val="single"/>
        </w:rPr>
        <w:t>（项目名称）</w:t>
      </w:r>
      <w:r>
        <w:rPr>
          <w:rFonts w:hint="eastAsia" w:ascii="宋体" w:hAnsi="宋体" w:eastAsia="宋体" w:cs="宋体"/>
          <w:b w:val="0"/>
          <w:bCs/>
          <w:sz w:val="24"/>
          <w:szCs w:val="24"/>
          <w:highlight w:val="none"/>
        </w:rPr>
        <w:t xml:space="preserve"> 采购活动， 工程的施工单位全部为符合政策要求的中小企业。具体情况如下：</w:t>
      </w:r>
    </w:p>
    <w:p w14:paraId="3B6B87CA">
      <w:pPr>
        <w:keepNext w:val="0"/>
        <w:keepLines w:val="0"/>
        <w:pageBreakBefore w:val="0"/>
        <w:widowControl w:val="0"/>
        <w:kinsoku/>
        <w:overflowPunct/>
        <w:autoSpaceDE/>
        <w:autoSpaceDN/>
        <w:bidi w:val="0"/>
        <w:spacing w:line="360" w:lineRule="auto"/>
        <w:ind w:firstLine="480" w:firstLineChars="200"/>
        <w:textAlignment w:val="auto"/>
        <w:outlineLvl w:val="9"/>
        <w:rPr>
          <w:rFonts w:hint="eastAsia" w:ascii="宋体" w:hAnsi="宋体" w:eastAsia="宋体" w:cs="宋体"/>
          <w:b w:val="0"/>
          <w:bCs/>
          <w:sz w:val="24"/>
          <w:szCs w:val="24"/>
          <w:highlight w:val="none"/>
          <w:u w:val="single"/>
        </w:rPr>
      </w:pPr>
      <w:r>
        <w:rPr>
          <w:rFonts w:hint="eastAsia" w:ascii="宋体" w:hAnsi="宋体" w:eastAsia="宋体" w:cs="宋体"/>
          <w:b w:val="0"/>
          <w:bCs/>
          <w:sz w:val="24"/>
          <w:szCs w:val="24"/>
          <w:highlight w:val="none"/>
          <w:u w:val="single"/>
        </w:rPr>
        <w:t>（标的名称）</w:t>
      </w:r>
      <w:r>
        <w:rPr>
          <w:rFonts w:hint="eastAsia" w:ascii="宋体" w:hAnsi="宋体" w:eastAsia="宋体" w:cs="宋体"/>
          <w:b w:val="0"/>
          <w:bCs/>
          <w:sz w:val="24"/>
          <w:szCs w:val="24"/>
          <w:highlight w:val="none"/>
        </w:rPr>
        <w:t xml:space="preserve"> ， 属于</w:t>
      </w:r>
      <w:r>
        <w:rPr>
          <w:rFonts w:hint="eastAsia" w:ascii="宋体" w:hAnsi="宋体" w:eastAsia="宋体" w:cs="宋体"/>
          <w:b w:val="0"/>
          <w:bCs/>
          <w:sz w:val="24"/>
          <w:szCs w:val="24"/>
          <w:highlight w:val="none"/>
          <w:u w:val="single"/>
        </w:rPr>
        <w:t>（建筑业）</w:t>
      </w:r>
      <w:r>
        <w:rPr>
          <w:rFonts w:hint="eastAsia" w:ascii="宋体" w:hAnsi="宋体" w:eastAsia="宋体" w:cs="宋体"/>
          <w:b w:val="0"/>
          <w:bCs/>
          <w:sz w:val="24"/>
          <w:szCs w:val="24"/>
          <w:highlight w:val="none"/>
        </w:rPr>
        <w:t>； 承建（承接）企业为</w:t>
      </w:r>
      <w:r>
        <w:rPr>
          <w:rFonts w:hint="eastAsia" w:ascii="宋体" w:hAnsi="宋体" w:eastAsia="宋体" w:cs="宋体"/>
          <w:b w:val="0"/>
          <w:bCs/>
          <w:sz w:val="24"/>
          <w:szCs w:val="24"/>
          <w:highlight w:val="none"/>
          <w:u w:val="single"/>
        </w:rPr>
        <w:t>（ 企业名称）</w:t>
      </w:r>
      <w:r>
        <w:rPr>
          <w:rFonts w:hint="eastAsia" w:ascii="宋体" w:hAnsi="宋体" w:eastAsia="宋体" w:cs="宋体"/>
          <w:b w:val="0"/>
          <w:bCs/>
          <w:sz w:val="24"/>
          <w:szCs w:val="24"/>
          <w:highlight w:val="none"/>
        </w:rPr>
        <w:t>， 从业人员</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人， 营业收入为</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万元， 资产总额为</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rPr>
        <w:t>万元， 属于</w:t>
      </w:r>
      <w:r>
        <w:rPr>
          <w:rFonts w:hint="eastAsia" w:ascii="宋体" w:hAnsi="宋体" w:eastAsia="宋体" w:cs="宋体"/>
          <w:b w:val="0"/>
          <w:bCs/>
          <w:sz w:val="24"/>
          <w:szCs w:val="24"/>
          <w:highlight w:val="none"/>
          <w:u w:val="single"/>
        </w:rPr>
        <w:t>（中型企业、 小型企业、 微型企业）</w:t>
      </w:r>
      <w:r>
        <w:rPr>
          <w:rFonts w:hint="eastAsia" w:ascii="宋体" w:hAnsi="宋体" w:eastAsia="宋体" w:cs="宋体"/>
          <w:b w:val="0"/>
          <w:bCs/>
          <w:sz w:val="24"/>
          <w:szCs w:val="24"/>
          <w:highlight w:val="none"/>
        </w:rPr>
        <w:t>；</w:t>
      </w:r>
    </w:p>
    <w:p w14:paraId="0F0D4EBD">
      <w:pPr>
        <w:keepNext w:val="0"/>
        <w:keepLines w:val="0"/>
        <w:pageBreakBefore w:val="0"/>
        <w:widowControl w:val="0"/>
        <w:kinsoku/>
        <w:overflowPunct/>
        <w:autoSpaceDE/>
        <w:autoSpaceDN/>
        <w:bidi w:val="0"/>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本企业不属于大企业的分支机构， 不存在控股股东为大企业的情形， 也不存在与大企业的负责人为同一人的情形。</w:t>
      </w:r>
    </w:p>
    <w:p w14:paraId="6C5494D5">
      <w:pPr>
        <w:keepNext w:val="0"/>
        <w:keepLines w:val="0"/>
        <w:pageBreakBefore w:val="0"/>
        <w:widowControl w:val="0"/>
        <w:kinsoku/>
        <w:overflowPunct/>
        <w:autoSpaceDE/>
        <w:autoSpaceDN/>
        <w:bidi w:val="0"/>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本企业对上述声明内容的真实性负责。 如有虚假， 将依法承担相应责任。</w:t>
      </w:r>
    </w:p>
    <w:p w14:paraId="02F8E2B3">
      <w:pPr>
        <w:keepNext w:val="0"/>
        <w:keepLines w:val="0"/>
        <w:pageBreakBefore w:val="0"/>
        <w:widowControl w:val="0"/>
        <w:kinsoku/>
        <w:overflowPunct/>
        <w:autoSpaceDE/>
        <w:autoSpaceDN/>
        <w:bidi w:val="0"/>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企业名称（盖章）：</w:t>
      </w:r>
    </w:p>
    <w:p w14:paraId="4BCE869F">
      <w:pPr>
        <w:keepNext w:val="0"/>
        <w:keepLines w:val="0"/>
        <w:pageBreakBefore w:val="0"/>
        <w:widowControl w:val="0"/>
        <w:kinsoku/>
        <w:overflowPunct/>
        <w:autoSpaceDE/>
        <w:autoSpaceDN/>
        <w:bidi w:val="0"/>
        <w:spacing w:line="360" w:lineRule="auto"/>
        <w:ind w:firstLine="480" w:firstLineChars="200"/>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日 期：</w:t>
      </w:r>
    </w:p>
    <w:p w14:paraId="7C92A569">
      <w:pPr>
        <w:keepNext w:val="0"/>
        <w:keepLines w:val="0"/>
        <w:pageBreakBefore w:val="0"/>
        <w:widowControl w:val="0"/>
        <w:kinsoku/>
        <w:wordWrap w:val="0"/>
        <w:overflowPunct/>
        <w:topLinePunct/>
        <w:autoSpaceDE/>
        <w:autoSpaceDN/>
        <w:bidi w:val="0"/>
        <w:spacing w:after="120" w:line="360" w:lineRule="auto"/>
        <w:ind w:left="420" w:leftChars="200" w:firstLine="480" w:firstLineChars="200"/>
        <w:textAlignment w:val="auto"/>
        <w:outlineLvl w:val="9"/>
        <w:rPr>
          <w:rFonts w:hint="eastAsia" w:ascii="宋体" w:hAnsi="宋体" w:eastAsia="宋体" w:cs="宋体"/>
          <w:b w:val="0"/>
          <w:bCs/>
          <w:color w:val="000000"/>
          <w:sz w:val="24"/>
          <w:szCs w:val="24"/>
        </w:rPr>
      </w:pPr>
    </w:p>
    <w:p w14:paraId="7ADA2EF7">
      <w:pPr>
        <w:keepNext w:val="0"/>
        <w:keepLines w:val="0"/>
        <w:pageBreakBefore w:val="0"/>
        <w:widowControl w:val="0"/>
        <w:kinsoku/>
        <w:wordWrap w:val="0"/>
        <w:overflowPunct/>
        <w:topLinePunct/>
        <w:autoSpaceDE/>
        <w:autoSpaceDN/>
        <w:bidi w:val="0"/>
        <w:adjustRightInd w:val="0"/>
        <w:snapToGrid w:val="0"/>
        <w:spacing w:line="360" w:lineRule="auto"/>
        <w:textAlignment w:val="auto"/>
        <w:outlineLvl w:val="9"/>
        <w:rPr>
          <w:rFonts w:hint="eastAsia" w:ascii="宋体" w:hAnsi="宋体" w:eastAsia="宋体" w:cs="宋体"/>
          <w:b w:val="0"/>
          <w:bCs/>
          <w:color w:val="000000"/>
          <w:spacing w:val="6"/>
          <w:kern w:val="0"/>
          <w:sz w:val="24"/>
          <w:szCs w:val="24"/>
        </w:rPr>
      </w:pPr>
      <w:r>
        <w:rPr>
          <w:rFonts w:hint="eastAsia" w:ascii="宋体" w:hAnsi="宋体" w:eastAsia="宋体" w:cs="宋体"/>
          <w:b w:val="0"/>
          <w:bCs/>
          <w:color w:val="000000"/>
          <w:spacing w:val="6"/>
          <w:kern w:val="0"/>
          <w:sz w:val="24"/>
          <w:szCs w:val="24"/>
        </w:rPr>
        <w:t>说明：</w:t>
      </w:r>
    </w:p>
    <w:p w14:paraId="6A9FC844">
      <w:pPr>
        <w:keepNext w:val="0"/>
        <w:keepLines w:val="0"/>
        <w:pageBreakBefore w:val="0"/>
        <w:widowControl w:val="0"/>
        <w:kinsoku/>
        <w:wordWrap w:val="0"/>
        <w:overflowPunct/>
        <w:topLinePunct/>
        <w:autoSpaceDE/>
        <w:autoSpaceDN/>
        <w:bidi w:val="0"/>
        <w:adjustRightInd w:val="0"/>
        <w:snapToGrid w:val="0"/>
        <w:spacing w:line="360" w:lineRule="auto"/>
        <w:textAlignment w:val="auto"/>
        <w:outlineLvl w:val="9"/>
        <w:rPr>
          <w:rFonts w:hint="eastAsia" w:ascii="宋体" w:hAnsi="宋体" w:eastAsia="宋体" w:cs="宋体"/>
          <w:b w:val="0"/>
          <w:bCs/>
          <w:color w:val="000000"/>
          <w:spacing w:val="6"/>
          <w:kern w:val="0"/>
          <w:sz w:val="24"/>
          <w:szCs w:val="24"/>
        </w:rPr>
      </w:pPr>
      <w:r>
        <w:rPr>
          <w:rFonts w:hint="eastAsia" w:ascii="宋体" w:hAnsi="宋体" w:eastAsia="宋体" w:cs="宋体"/>
          <w:b w:val="0"/>
          <w:bCs/>
          <w:color w:val="000000"/>
          <w:spacing w:val="6"/>
          <w:kern w:val="0"/>
          <w:sz w:val="24"/>
          <w:szCs w:val="24"/>
        </w:rPr>
        <w:t>1、从业人员、营业收入、资产总额填报上一年度数据，无上一年度数据的新成立企业可不填报。</w:t>
      </w:r>
    </w:p>
    <w:p w14:paraId="56C7A85B">
      <w:pPr>
        <w:keepNext w:val="0"/>
        <w:keepLines w:val="0"/>
        <w:pageBreakBefore w:val="0"/>
        <w:widowControl w:val="0"/>
        <w:kinsoku/>
        <w:wordWrap w:val="0"/>
        <w:overflowPunct/>
        <w:topLinePunct/>
        <w:autoSpaceDE/>
        <w:autoSpaceDN/>
        <w:bidi w:val="0"/>
        <w:adjustRightInd w:val="0"/>
        <w:snapToGrid w:val="0"/>
        <w:spacing w:line="360" w:lineRule="auto"/>
        <w:textAlignment w:val="auto"/>
        <w:outlineLvl w:val="9"/>
        <w:rPr>
          <w:rFonts w:hint="eastAsia" w:ascii="宋体" w:hAnsi="宋体" w:eastAsia="宋体" w:cs="宋体"/>
          <w:b w:val="0"/>
          <w:bCs/>
          <w:color w:val="000000"/>
          <w:spacing w:val="6"/>
          <w:kern w:val="0"/>
          <w:sz w:val="24"/>
          <w:szCs w:val="24"/>
        </w:rPr>
      </w:pPr>
      <w:r>
        <w:rPr>
          <w:rFonts w:hint="eastAsia" w:ascii="宋体" w:hAnsi="宋体" w:eastAsia="宋体" w:cs="宋体"/>
          <w:b w:val="0"/>
          <w:bCs/>
          <w:color w:val="000000"/>
          <w:spacing w:val="6"/>
          <w:kern w:val="0"/>
          <w:sz w:val="24"/>
          <w:szCs w:val="24"/>
        </w:rPr>
        <w:t>2、填写前请认真阅读《关于印发中小企业划型标准规定的通知》（工信部联企业[2011]300号）。</w:t>
      </w:r>
    </w:p>
    <w:p w14:paraId="15FB1C20">
      <w:pPr>
        <w:pStyle w:val="11"/>
        <w:keepNext w:val="0"/>
        <w:keepLines w:val="0"/>
        <w:pageBreakBefore w:val="0"/>
        <w:widowControl w:val="0"/>
        <w:kinsoku/>
        <w:overflowPunct/>
        <w:autoSpaceDE/>
        <w:autoSpaceDN/>
        <w:bidi w:val="0"/>
        <w:spacing w:line="360" w:lineRule="auto"/>
        <w:textAlignment w:val="auto"/>
        <w:outlineLvl w:val="9"/>
        <w:rPr>
          <w:rFonts w:hint="eastAsia" w:ascii="宋体" w:hAnsi="宋体" w:eastAsia="宋体" w:cs="宋体"/>
          <w:b w:val="0"/>
          <w:bCs/>
          <w:color w:val="000000"/>
          <w:sz w:val="24"/>
          <w:szCs w:val="24"/>
          <w:lang w:val="en-US" w:eastAsia="zh-CN"/>
        </w:rPr>
      </w:pPr>
    </w:p>
    <w:p w14:paraId="50A3EA7F">
      <w:pPr>
        <w:pageBreakBefore w:val="0"/>
        <w:kinsoku/>
        <w:wordWrap w:val="0"/>
        <w:overflowPunct/>
        <w:topLinePunct/>
        <w:bidi w:val="0"/>
        <w:spacing w:line="360" w:lineRule="auto"/>
        <w:textAlignment w:val="auto"/>
        <w:outlineLvl w:val="9"/>
        <w:rPr>
          <w:rFonts w:hint="eastAsia" w:ascii="宋体" w:hAnsi="宋体" w:eastAsia="宋体" w:cs="宋体"/>
          <w:b w:val="0"/>
          <w:bCs/>
          <w:color w:val="000000"/>
          <w:sz w:val="24"/>
          <w:szCs w:val="24"/>
        </w:rPr>
      </w:pPr>
    </w:p>
    <w:p w14:paraId="0971C346">
      <w:pPr>
        <w:pageBreakBefore w:val="0"/>
        <w:kinsoku/>
        <w:overflowPunct/>
        <w:bidi w:val="0"/>
        <w:spacing w:line="360" w:lineRule="auto"/>
        <w:jc w:val="both"/>
        <w:textAlignment w:val="auto"/>
        <w:outlineLvl w:val="9"/>
        <w:rPr>
          <w:rFonts w:hint="eastAsia" w:ascii="宋体" w:hAnsi="宋体" w:eastAsia="宋体" w:cs="宋体"/>
          <w:b w:val="0"/>
          <w:bCs/>
          <w:color w:val="000000"/>
          <w:kern w:val="2"/>
          <w:sz w:val="24"/>
          <w:szCs w:val="24"/>
        </w:rPr>
      </w:pPr>
    </w:p>
    <w:p w14:paraId="78E7143B">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rPr>
      </w:pPr>
    </w:p>
    <w:p w14:paraId="43A94A16">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rPr>
      </w:pPr>
    </w:p>
    <w:p w14:paraId="59DC9039">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rPr>
      </w:pPr>
    </w:p>
    <w:p w14:paraId="077A6E35">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rPr>
      </w:pPr>
    </w:p>
    <w:p w14:paraId="4813BFD2">
      <w:pPr>
        <w:pageBreakBefore w:val="0"/>
        <w:kinsoku/>
        <w:overflowPunct/>
        <w:bidi w:val="0"/>
        <w:spacing w:line="360" w:lineRule="auto"/>
        <w:jc w:val="center"/>
        <w:textAlignment w:val="auto"/>
        <w:outlineLvl w:val="9"/>
        <w:rPr>
          <w:rFonts w:hint="eastAsia" w:ascii="宋体" w:hAnsi="宋体" w:eastAsia="宋体" w:cs="宋体"/>
          <w:b w:val="0"/>
          <w:bCs/>
          <w:color w:val="000000"/>
          <w:kern w:val="2"/>
          <w:sz w:val="24"/>
          <w:szCs w:val="24"/>
        </w:rPr>
      </w:pPr>
    </w:p>
    <w:p w14:paraId="26EA076D">
      <w:pPr>
        <w:pStyle w:val="2"/>
        <w:rPr>
          <w:rFonts w:hint="eastAsia"/>
        </w:rPr>
      </w:pPr>
    </w:p>
    <w:p w14:paraId="0A91A751">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rPr>
      </w:pPr>
    </w:p>
    <w:p w14:paraId="618B13E2">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残疾人福利性单位声明函</w:t>
      </w:r>
    </w:p>
    <w:p w14:paraId="11C43A3F">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rPr>
      </w:pPr>
    </w:p>
    <w:p w14:paraId="7F08B591">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本单位郑重声明，根据《财政部 民政部 中国残疾人联合会关于促进残疾人就业政府采购政策的通知》（财库〔2017〕 141号）的规定，本单位为符合条件的残疾人福利性单位，且本单位参加       单位的      项目采购活动提供本单位制造的货物（由本单位承担工程/提供服务），或者提供其他残疾人福利性单位制造的货物（不包括使用非残疾人福</w:t>
      </w:r>
    </w:p>
    <w:p w14:paraId="02FA3239">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利性单位注册商标的货物）。</w:t>
      </w:r>
    </w:p>
    <w:p w14:paraId="02E9421A">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本单位对上述声明的真实性负责。如有虚假，将依法承担相应责任。</w:t>
      </w:r>
    </w:p>
    <w:p w14:paraId="318DEFE3">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rPr>
      </w:pPr>
    </w:p>
    <w:p w14:paraId="0E4C0DEF">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供应商：        （单位盖章）</w:t>
      </w:r>
    </w:p>
    <w:p w14:paraId="7B02E58C">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年   月   日          </w:t>
      </w:r>
    </w:p>
    <w:p w14:paraId="47088A9A">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rPr>
      </w:pPr>
    </w:p>
    <w:p w14:paraId="7CCAFAF7">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（提醒：如果</w:t>
      </w:r>
      <w:r>
        <w:rPr>
          <w:rFonts w:hint="eastAsia" w:ascii="宋体" w:hAnsi="宋体" w:eastAsia="宋体" w:cs="宋体"/>
          <w:b w:val="0"/>
          <w:bCs/>
          <w:sz w:val="24"/>
          <w:szCs w:val="24"/>
          <w:highlight w:val="none"/>
          <w:lang w:val="en-US" w:eastAsia="zh-CN"/>
        </w:rPr>
        <w:t>磋商</w:t>
      </w:r>
      <w:r>
        <w:rPr>
          <w:rFonts w:hint="eastAsia" w:ascii="宋体" w:hAnsi="宋体" w:eastAsia="宋体" w:cs="宋体"/>
          <w:b w:val="0"/>
          <w:bCs/>
          <w:sz w:val="24"/>
          <w:szCs w:val="24"/>
          <w:highlight w:val="none"/>
        </w:rPr>
        <w:t>供应商不是残疾人福利性单位，则不需要提供《残疾人福利性单位声明函》。否则，因此导致虚假投标的后果由供应商自行承担。）</w:t>
      </w:r>
    </w:p>
    <w:p w14:paraId="70BAB2D7">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rPr>
      </w:pPr>
    </w:p>
    <w:p w14:paraId="73B572C0">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（注：如果供应商无本项资料，本声明函可删除）</w:t>
      </w:r>
    </w:p>
    <w:p w14:paraId="0CC84A36">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rPr>
      </w:pPr>
    </w:p>
    <w:p w14:paraId="0EEE1E3E">
      <w:pPr>
        <w:keepNext/>
        <w:keepLines/>
        <w:tabs>
          <w:tab w:val="left" w:pos="840"/>
        </w:tabs>
        <w:kinsoku/>
        <w:wordWrap/>
        <w:overflowPunct/>
        <w:topLinePunct w:val="0"/>
        <w:bidi w:val="0"/>
        <w:adjustRightInd/>
        <w:snapToGrid/>
        <w:spacing w:before="260" w:after="260" w:line="360" w:lineRule="auto"/>
        <w:jc w:val="center"/>
        <w:textAlignment w:val="auto"/>
        <w:outlineLvl w:val="9"/>
        <w:rPr>
          <w:rFonts w:hint="eastAsia" w:cs="Times New Roman" w:asciiTheme="minorEastAsia" w:hAnsiTheme="minorEastAsia"/>
          <w:b w:val="0"/>
          <w:bCs/>
          <w:kern w:val="0"/>
          <w:sz w:val="24"/>
          <w:szCs w:val="24"/>
          <w:lang w:val="en-GB"/>
        </w:rPr>
      </w:pPr>
      <w:bookmarkStart w:id="682" w:name="_Toc145065238"/>
      <w:bookmarkStart w:id="683" w:name="_Toc145065067"/>
    </w:p>
    <w:p w14:paraId="7A7EC5C7">
      <w:pPr>
        <w:keepNext/>
        <w:keepLines/>
        <w:tabs>
          <w:tab w:val="left" w:pos="840"/>
        </w:tabs>
        <w:kinsoku/>
        <w:wordWrap/>
        <w:overflowPunct/>
        <w:topLinePunct w:val="0"/>
        <w:bidi w:val="0"/>
        <w:adjustRightInd/>
        <w:snapToGrid/>
        <w:spacing w:before="260" w:after="260" w:line="360" w:lineRule="auto"/>
        <w:jc w:val="center"/>
        <w:textAlignment w:val="auto"/>
        <w:outlineLvl w:val="9"/>
        <w:rPr>
          <w:rFonts w:hint="eastAsia" w:cs="Times New Roman" w:asciiTheme="minorEastAsia" w:hAnsiTheme="minorEastAsia"/>
          <w:b w:val="0"/>
          <w:bCs/>
          <w:kern w:val="0"/>
          <w:sz w:val="24"/>
          <w:szCs w:val="24"/>
          <w:lang w:val="en-GB"/>
        </w:rPr>
      </w:pPr>
    </w:p>
    <w:p w14:paraId="07A59923">
      <w:pPr>
        <w:keepNext/>
        <w:keepLines/>
        <w:tabs>
          <w:tab w:val="left" w:pos="840"/>
        </w:tabs>
        <w:kinsoku/>
        <w:wordWrap/>
        <w:overflowPunct/>
        <w:topLinePunct w:val="0"/>
        <w:bidi w:val="0"/>
        <w:adjustRightInd/>
        <w:snapToGrid/>
        <w:spacing w:before="260" w:after="260" w:line="360" w:lineRule="auto"/>
        <w:jc w:val="center"/>
        <w:textAlignment w:val="auto"/>
        <w:outlineLvl w:val="9"/>
        <w:rPr>
          <w:rFonts w:cs="Times New Roman" w:asciiTheme="minorEastAsia" w:hAnsiTheme="minorEastAsia"/>
          <w:b w:val="0"/>
          <w:bCs/>
          <w:kern w:val="0"/>
          <w:sz w:val="24"/>
          <w:szCs w:val="24"/>
          <w:lang w:val="en-GB"/>
        </w:rPr>
      </w:pPr>
      <w:r>
        <w:rPr>
          <w:rFonts w:hint="eastAsia" w:cs="Times New Roman" w:asciiTheme="minorEastAsia" w:hAnsiTheme="minorEastAsia"/>
          <w:b w:val="0"/>
          <w:bCs/>
          <w:kern w:val="0"/>
          <w:sz w:val="24"/>
          <w:szCs w:val="24"/>
          <w:lang w:val="en-GB"/>
        </w:rPr>
        <w:t>监狱企业证明材料</w:t>
      </w:r>
      <w:bookmarkEnd w:id="682"/>
      <w:bookmarkEnd w:id="683"/>
    </w:p>
    <w:p w14:paraId="5D96FFB5">
      <w:pPr>
        <w:kinsoku/>
        <w:wordWrap/>
        <w:overflowPunct/>
        <w:topLinePunct w:val="0"/>
        <w:bidi w:val="0"/>
        <w:adjustRightInd/>
        <w:snapToGrid/>
        <w:spacing w:line="360" w:lineRule="auto"/>
        <w:ind w:firstLine="560"/>
        <w:textAlignment w:val="auto"/>
        <w:outlineLvl w:val="9"/>
        <w:rPr>
          <w:rFonts w:asciiTheme="minorEastAsia" w:hAnsiTheme="minorEastAsia"/>
          <w:b w:val="0"/>
          <w:bCs/>
          <w:sz w:val="24"/>
          <w:szCs w:val="24"/>
          <w:lang w:val="en-GB"/>
        </w:rPr>
      </w:pPr>
    </w:p>
    <w:p w14:paraId="1054A0EB">
      <w:pPr>
        <w:kinsoku/>
        <w:wordWrap/>
        <w:overflowPunct/>
        <w:topLinePunct w:val="0"/>
        <w:bidi w:val="0"/>
        <w:adjustRightInd/>
        <w:snapToGrid/>
        <w:spacing w:line="360" w:lineRule="auto"/>
        <w:ind w:firstLine="480" w:firstLineChars="200"/>
        <w:textAlignment w:val="auto"/>
        <w:outlineLvl w:val="9"/>
        <w:rPr>
          <w:rFonts w:asciiTheme="minorEastAsia" w:hAnsiTheme="minorEastAsia"/>
          <w:b w:val="0"/>
          <w:bCs/>
          <w:sz w:val="24"/>
          <w:szCs w:val="24"/>
          <w:lang w:val="en-GB"/>
        </w:rPr>
      </w:pPr>
      <w:r>
        <w:rPr>
          <w:rFonts w:hint="eastAsia" w:asciiTheme="minorEastAsia" w:hAnsiTheme="minorEastAsia"/>
          <w:b w:val="0"/>
          <w:bCs/>
          <w:sz w:val="24"/>
          <w:szCs w:val="24"/>
          <w:lang w:val="en-GB"/>
        </w:rPr>
        <w:t>监狱企业参加政府采购活动时，应当提供由省级以上监狱管理局、戒毒管理局（含新疆生产建设兵团）出具的属于监狱企业的证明文件。</w:t>
      </w:r>
    </w:p>
    <w:p w14:paraId="5B3F9720">
      <w:pPr>
        <w:kinsoku/>
        <w:wordWrap/>
        <w:overflowPunct/>
        <w:topLinePunct w:val="0"/>
        <w:bidi w:val="0"/>
        <w:adjustRightInd/>
        <w:snapToGrid/>
        <w:spacing w:line="360" w:lineRule="auto"/>
        <w:ind w:firstLine="480"/>
        <w:textAlignment w:val="auto"/>
        <w:outlineLvl w:val="9"/>
        <w:rPr>
          <w:rFonts w:asciiTheme="minorEastAsia" w:hAnsiTheme="minorEastAsia"/>
          <w:b w:val="0"/>
          <w:bCs/>
          <w:sz w:val="24"/>
          <w:szCs w:val="24"/>
          <w:lang w:val="en-GB"/>
        </w:rPr>
      </w:pPr>
    </w:p>
    <w:p w14:paraId="243453C8">
      <w:pPr>
        <w:kinsoku/>
        <w:wordWrap/>
        <w:overflowPunct/>
        <w:topLinePunct w:val="0"/>
        <w:bidi w:val="0"/>
        <w:adjustRightInd/>
        <w:snapToGrid/>
        <w:spacing w:line="360" w:lineRule="auto"/>
        <w:ind w:firstLine="480"/>
        <w:textAlignment w:val="auto"/>
        <w:outlineLvl w:val="9"/>
        <w:rPr>
          <w:rFonts w:asciiTheme="minorEastAsia" w:hAnsiTheme="minorEastAsia"/>
          <w:b w:val="0"/>
          <w:bCs/>
          <w:sz w:val="24"/>
          <w:szCs w:val="24"/>
          <w:lang w:val="en-GB"/>
        </w:rPr>
      </w:pPr>
    </w:p>
    <w:p w14:paraId="1A538A9C">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lang w:val="en-GB"/>
        </w:rPr>
      </w:pPr>
      <w:r>
        <w:rPr>
          <w:rFonts w:hint="eastAsia" w:asciiTheme="minorEastAsia" w:hAnsiTheme="minorEastAsia"/>
          <w:b w:val="0"/>
          <w:bCs/>
          <w:sz w:val="24"/>
          <w:szCs w:val="24"/>
          <w:lang w:val="en-GB"/>
        </w:rPr>
        <w:t>说明：如果</w:t>
      </w:r>
      <w:r>
        <w:rPr>
          <w:rFonts w:hint="eastAsia" w:ascii="宋体" w:hAnsi="宋体" w:eastAsia="宋体" w:cs="宋体"/>
          <w:b w:val="0"/>
          <w:bCs/>
          <w:sz w:val="24"/>
          <w:szCs w:val="24"/>
          <w:highlight w:val="none"/>
        </w:rPr>
        <w:t>供应商</w:t>
      </w:r>
      <w:r>
        <w:rPr>
          <w:rFonts w:hint="eastAsia" w:asciiTheme="minorEastAsia" w:hAnsiTheme="minorEastAsia"/>
          <w:b w:val="0"/>
          <w:bCs/>
          <w:sz w:val="24"/>
          <w:szCs w:val="24"/>
          <w:lang w:val="en-GB"/>
        </w:rPr>
        <w:t>不是监狱企业，</w:t>
      </w:r>
      <w:r>
        <w:rPr>
          <w:rFonts w:hint="eastAsia" w:ascii="宋体" w:hAnsi="宋体" w:eastAsia="宋体" w:cs="宋体"/>
          <w:b w:val="0"/>
          <w:bCs/>
          <w:sz w:val="24"/>
          <w:szCs w:val="24"/>
          <w:highlight w:val="none"/>
        </w:rPr>
        <w:t>本声明函可删除</w:t>
      </w:r>
      <w:r>
        <w:rPr>
          <w:rFonts w:hint="eastAsia" w:asciiTheme="minorEastAsia" w:hAnsiTheme="minorEastAsia"/>
          <w:b w:val="0"/>
          <w:bCs/>
          <w:sz w:val="24"/>
          <w:szCs w:val="24"/>
          <w:lang w:val="en-GB"/>
        </w:rPr>
        <w:t>。</w:t>
      </w:r>
    </w:p>
    <w:p w14:paraId="1461A658">
      <w:pPr>
        <w:pageBreakBefore w:val="0"/>
        <w:widowControl/>
        <w:kinsoku/>
        <w:overflowPunct/>
        <w:bidi w:val="0"/>
        <w:spacing w:line="360" w:lineRule="auto"/>
        <w:jc w:val="center"/>
        <w:textAlignment w:val="auto"/>
        <w:outlineLvl w:val="9"/>
        <w:rPr>
          <w:rFonts w:hint="eastAsia" w:ascii="宋体" w:hAnsi="宋体" w:eastAsia="宋体" w:cs="宋体"/>
          <w:b w:val="0"/>
          <w:bCs/>
          <w:sz w:val="24"/>
          <w:szCs w:val="24"/>
          <w:highlight w:val="none"/>
          <w:lang w:val="en-GB"/>
        </w:rPr>
      </w:pPr>
    </w:p>
    <w:p w14:paraId="4BC5DBC5">
      <w:pPr>
        <w:pageBreakBefore w:val="0"/>
        <w:widowControl/>
        <w:kinsoku/>
        <w:overflowPunct/>
        <w:bidi w:val="0"/>
        <w:spacing w:line="360" w:lineRule="auto"/>
        <w:jc w:val="both"/>
        <w:textAlignment w:val="auto"/>
        <w:outlineLvl w:val="9"/>
        <w:rPr>
          <w:rFonts w:hint="eastAsia" w:ascii="宋体" w:hAnsi="宋体" w:eastAsia="宋体" w:cs="宋体"/>
          <w:b w:val="0"/>
          <w:bCs/>
          <w:sz w:val="24"/>
          <w:szCs w:val="24"/>
          <w:highlight w:val="none"/>
          <w:lang w:val="en-GB"/>
        </w:rPr>
      </w:pPr>
    </w:p>
    <w:p w14:paraId="58DBC10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000000"/>
          <w:kern w:val="2"/>
          <w:sz w:val="30"/>
          <w:szCs w:val="30"/>
        </w:rPr>
      </w:pPr>
      <w:r>
        <w:rPr>
          <w:rFonts w:hint="eastAsia" w:ascii="宋体" w:hAnsi="宋体" w:eastAsia="宋体" w:cs="宋体"/>
          <w:b w:val="0"/>
          <w:bCs/>
          <w:color w:val="000000"/>
          <w:kern w:val="2"/>
          <w:sz w:val="30"/>
          <w:szCs w:val="30"/>
        </w:rPr>
        <w:t>十</w:t>
      </w:r>
      <w:r>
        <w:rPr>
          <w:rFonts w:hint="eastAsia" w:ascii="宋体" w:hAnsi="宋体" w:eastAsia="宋体" w:cs="宋体"/>
          <w:b w:val="0"/>
          <w:bCs/>
          <w:color w:val="000000"/>
          <w:kern w:val="2"/>
          <w:sz w:val="30"/>
          <w:szCs w:val="30"/>
          <w:lang w:val="en-US" w:eastAsia="zh-CN"/>
        </w:rPr>
        <w:t>一</w:t>
      </w:r>
      <w:r>
        <w:rPr>
          <w:rFonts w:hint="eastAsia" w:ascii="宋体" w:hAnsi="宋体" w:eastAsia="宋体" w:cs="宋体"/>
          <w:b w:val="0"/>
          <w:bCs/>
          <w:color w:val="000000"/>
          <w:kern w:val="2"/>
          <w:sz w:val="30"/>
          <w:szCs w:val="30"/>
        </w:rPr>
        <w:t>、响应人认为需要提供的其他材料</w:t>
      </w:r>
    </w:p>
    <w:p w14:paraId="5A5BF9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响应人仔细阅读磋商文件及评分办法，认为需提供的或对本次磋商有利的其他资料</w:t>
      </w:r>
      <w:r>
        <w:rPr>
          <w:rFonts w:hint="eastAsia" w:ascii="宋体" w:hAnsi="宋体" w:eastAsia="宋体" w:cs="宋体"/>
          <w:color w:val="000000"/>
          <w:sz w:val="24"/>
          <w:szCs w:val="24"/>
          <w:lang w:eastAsia="zh-CN"/>
        </w:rPr>
        <w:t>。</w:t>
      </w:r>
    </w:p>
    <w:p w14:paraId="78645FC9">
      <w:pPr>
        <w:pageBreakBefore w:val="0"/>
        <w:kinsoku/>
        <w:wordWrap w:val="0"/>
        <w:overflowPunct/>
        <w:topLinePunct/>
        <w:bidi w:val="0"/>
        <w:spacing w:after="120" w:line="360" w:lineRule="auto"/>
        <w:textAlignment w:val="auto"/>
        <w:outlineLvl w:val="9"/>
        <w:rPr>
          <w:rFonts w:hint="eastAsia" w:ascii="宋体" w:hAnsi="宋体" w:eastAsia="宋体" w:cs="宋体"/>
          <w:b w:val="0"/>
          <w:bCs/>
          <w:color w:val="000000"/>
          <w:sz w:val="24"/>
          <w:szCs w:val="24"/>
        </w:rPr>
      </w:pPr>
    </w:p>
    <w:p w14:paraId="3B226C70">
      <w:pPr>
        <w:pageBreakBefore w:val="0"/>
        <w:kinsoku/>
        <w:overflowPunct/>
        <w:autoSpaceDN w:val="0"/>
        <w:bidi w:val="0"/>
        <w:snapToGrid w:val="0"/>
        <w:spacing w:before="50" w:afterAutospacing="1" w:line="360" w:lineRule="auto"/>
        <w:textAlignment w:val="auto"/>
        <w:outlineLvl w:val="9"/>
        <w:rPr>
          <w:rFonts w:hint="eastAsia" w:ascii="宋体" w:hAnsi="宋体" w:eastAsia="宋体" w:cs="宋体"/>
          <w:b w:val="0"/>
          <w:bCs/>
          <w:color w:val="000000"/>
          <w:sz w:val="24"/>
          <w:szCs w:val="24"/>
        </w:rPr>
      </w:pPr>
    </w:p>
    <w:p w14:paraId="2EA7FACC">
      <w:pPr>
        <w:pageBreakBefore w:val="0"/>
        <w:kinsoku/>
        <w:overflowPunct/>
        <w:bidi w:val="0"/>
        <w:spacing w:line="360" w:lineRule="auto"/>
        <w:textAlignment w:val="auto"/>
        <w:outlineLvl w:val="9"/>
        <w:rPr>
          <w:rFonts w:hint="eastAsia" w:ascii="宋体" w:hAnsi="宋体" w:eastAsia="宋体" w:cs="宋体"/>
          <w:b w:val="0"/>
          <w:bCs/>
          <w:sz w:val="24"/>
          <w:szCs w:val="24"/>
        </w:rPr>
      </w:pPr>
    </w:p>
    <w:p w14:paraId="7C78BC7E">
      <w:pPr>
        <w:pStyle w:val="12"/>
        <w:pageBreakBefore w:val="0"/>
        <w:kinsoku/>
        <w:overflowPunct/>
        <w:bidi w:val="0"/>
        <w:spacing w:line="360" w:lineRule="auto"/>
        <w:textAlignment w:val="auto"/>
        <w:outlineLvl w:val="9"/>
        <w:rPr>
          <w:rFonts w:hint="eastAsia" w:ascii="宋体" w:hAnsi="宋体" w:eastAsia="宋体" w:cs="宋体"/>
          <w:b w:val="0"/>
          <w:bCs/>
          <w:sz w:val="24"/>
          <w:szCs w:val="24"/>
        </w:rPr>
      </w:pPr>
    </w:p>
    <w:p w14:paraId="018CAA04">
      <w:pPr>
        <w:pStyle w:val="10"/>
        <w:pageBreakBefore w:val="0"/>
        <w:kinsoku/>
        <w:overflowPunct/>
        <w:bidi w:val="0"/>
        <w:spacing w:line="360" w:lineRule="auto"/>
        <w:textAlignment w:val="auto"/>
        <w:outlineLvl w:val="9"/>
        <w:rPr>
          <w:rFonts w:hint="eastAsia" w:ascii="宋体" w:hAnsi="宋体" w:eastAsia="宋体" w:cs="宋体"/>
          <w:b w:val="0"/>
          <w:bCs/>
          <w:sz w:val="24"/>
          <w:szCs w:val="24"/>
        </w:rPr>
      </w:pPr>
    </w:p>
    <w:p w14:paraId="4CBACB35">
      <w:pPr>
        <w:pStyle w:val="11"/>
        <w:pageBreakBefore w:val="0"/>
        <w:kinsoku/>
        <w:overflowPunct/>
        <w:bidi w:val="0"/>
        <w:spacing w:line="360" w:lineRule="auto"/>
        <w:textAlignment w:val="auto"/>
        <w:outlineLvl w:val="9"/>
        <w:rPr>
          <w:rFonts w:hint="eastAsia" w:ascii="宋体" w:hAnsi="宋体" w:eastAsia="宋体" w:cs="宋体"/>
          <w:b w:val="0"/>
          <w:bCs/>
          <w:sz w:val="24"/>
          <w:szCs w:val="24"/>
        </w:rPr>
      </w:pPr>
    </w:p>
    <w:p w14:paraId="37685C68">
      <w:pPr>
        <w:pStyle w:val="11"/>
        <w:pageBreakBefore w:val="0"/>
        <w:kinsoku/>
        <w:overflowPunct/>
        <w:bidi w:val="0"/>
        <w:spacing w:line="360" w:lineRule="auto"/>
        <w:textAlignment w:val="auto"/>
        <w:outlineLvl w:val="9"/>
        <w:rPr>
          <w:rFonts w:hint="eastAsia" w:ascii="宋体" w:hAnsi="宋体" w:eastAsia="宋体" w:cs="宋体"/>
          <w:b w:val="0"/>
          <w:bCs/>
          <w:sz w:val="24"/>
          <w:szCs w:val="24"/>
        </w:rPr>
      </w:pPr>
    </w:p>
    <w:p w14:paraId="5401E9E6">
      <w:pPr>
        <w:pStyle w:val="11"/>
        <w:pageBreakBefore w:val="0"/>
        <w:kinsoku/>
        <w:overflowPunct/>
        <w:bidi w:val="0"/>
        <w:spacing w:line="360" w:lineRule="auto"/>
        <w:textAlignment w:val="auto"/>
        <w:outlineLvl w:val="9"/>
        <w:rPr>
          <w:rFonts w:hint="eastAsia" w:ascii="宋体" w:hAnsi="宋体" w:eastAsia="宋体" w:cs="宋体"/>
          <w:b w:val="0"/>
          <w:bCs/>
          <w:sz w:val="24"/>
          <w:szCs w:val="24"/>
        </w:rPr>
      </w:pPr>
    </w:p>
    <w:p w14:paraId="407FCA9F">
      <w:pPr>
        <w:pStyle w:val="11"/>
        <w:pageBreakBefore w:val="0"/>
        <w:kinsoku/>
        <w:overflowPunct/>
        <w:bidi w:val="0"/>
        <w:spacing w:line="360" w:lineRule="auto"/>
        <w:textAlignment w:val="auto"/>
        <w:outlineLvl w:val="9"/>
        <w:rPr>
          <w:rFonts w:hint="eastAsia" w:ascii="宋体" w:hAnsi="宋体" w:eastAsia="宋体" w:cs="宋体"/>
          <w:b w:val="0"/>
          <w:bCs/>
          <w:sz w:val="24"/>
          <w:szCs w:val="24"/>
        </w:rPr>
      </w:pPr>
    </w:p>
    <w:p w14:paraId="533307FE">
      <w:pPr>
        <w:pStyle w:val="11"/>
        <w:pageBreakBefore w:val="0"/>
        <w:kinsoku/>
        <w:overflowPunct/>
        <w:bidi w:val="0"/>
        <w:spacing w:line="360" w:lineRule="auto"/>
        <w:textAlignment w:val="auto"/>
        <w:outlineLvl w:val="9"/>
        <w:rPr>
          <w:rFonts w:hint="eastAsia" w:ascii="宋体" w:hAnsi="宋体" w:eastAsia="宋体" w:cs="宋体"/>
          <w:b w:val="0"/>
          <w:bCs/>
          <w:sz w:val="24"/>
          <w:szCs w:val="24"/>
        </w:rPr>
      </w:pPr>
    </w:p>
    <w:p w14:paraId="3B187858">
      <w:pPr>
        <w:pStyle w:val="11"/>
        <w:pageBreakBefore w:val="0"/>
        <w:kinsoku/>
        <w:overflowPunct/>
        <w:bidi w:val="0"/>
        <w:spacing w:line="360" w:lineRule="auto"/>
        <w:textAlignment w:val="auto"/>
        <w:outlineLvl w:val="9"/>
        <w:rPr>
          <w:rFonts w:hint="eastAsia" w:ascii="宋体" w:hAnsi="宋体" w:eastAsia="宋体" w:cs="宋体"/>
          <w:b w:val="0"/>
          <w:bCs/>
          <w:sz w:val="24"/>
          <w:szCs w:val="24"/>
        </w:rPr>
      </w:pPr>
    </w:p>
    <w:p w14:paraId="4EB198A4">
      <w:pPr>
        <w:pStyle w:val="11"/>
        <w:pageBreakBefore w:val="0"/>
        <w:kinsoku/>
        <w:overflowPunct/>
        <w:bidi w:val="0"/>
        <w:spacing w:line="360" w:lineRule="auto"/>
        <w:textAlignment w:val="auto"/>
        <w:outlineLvl w:val="9"/>
        <w:rPr>
          <w:rFonts w:hint="eastAsia" w:ascii="宋体" w:hAnsi="宋体" w:eastAsia="宋体" w:cs="宋体"/>
          <w:b w:val="0"/>
          <w:bCs/>
          <w:sz w:val="24"/>
          <w:szCs w:val="24"/>
        </w:rPr>
      </w:pPr>
    </w:p>
    <w:p w14:paraId="1EA10BBA">
      <w:pPr>
        <w:pStyle w:val="11"/>
        <w:pageBreakBefore w:val="0"/>
        <w:kinsoku/>
        <w:overflowPunct/>
        <w:bidi w:val="0"/>
        <w:spacing w:line="360" w:lineRule="auto"/>
        <w:textAlignment w:val="auto"/>
        <w:outlineLvl w:val="9"/>
        <w:rPr>
          <w:rFonts w:hint="eastAsia" w:ascii="宋体" w:hAnsi="宋体" w:eastAsia="宋体" w:cs="宋体"/>
          <w:b w:val="0"/>
          <w:bCs/>
          <w:sz w:val="24"/>
          <w:szCs w:val="24"/>
        </w:rPr>
      </w:pPr>
    </w:p>
    <w:p w14:paraId="5170F90B">
      <w:pPr>
        <w:pStyle w:val="11"/>
        <w:pageBreakBefore w:val="0"/>
        <w:kinsoku/>
        <w:overflowPunct/>
        <w:bidi w:val="0"/>
        <w:spacing w:line="360" w:lineRule="auto"/>
        <w:textAlignment w:val="auto"/>
        <w:outlineLvl w:val="9"/>
        <w:rPr>
          <w:rFonts w:hint="eastAsia" w:ascii="宋体" w:hAnsi="宋体" w:eastAsia="宋体" w:cs="宋体"/>
          <w:b w:val="0"/>
          <w:bCs/>
          <w:sz w:val="24"/>
          <w:szCs w:val="24"/>
        </w:rPr>
      </w:pPr>
    </w:p>
    <w:p w14:paraId="017007C3">
      <w:pPr>
        <w:pStyle w:val="11"/>
        <w:pageBreakBefore w:val="0"/>
        <w:kinsoku/>
        <w:overflowPunct/>
        <w:bidi w:val="0"/>
        <w:spacing w:line="360" w:lineRule="auto"/>
        <w:textAlignment w:val="auto"/>
        <w:outlineLvl w:val="9"/>
        <w:rPr>
          <w:rFonts w:hint="eastAsia" w:ascii="宋体" w:hAnsi="宋体" w:eastAsia="宋体" w:cs="宋体"/>
          <w:b w:val="0"/>
          <w:bCs/>
          <w:sz w:val="24"/>
          <w:szCs w:val="24"/>
        </w:rPr>
      </w:pPr>
    </w:p>
    <w:p w14:paraId="2FB36C1D">
      <w:pPr>
        <w:pStyle w:val="11"/>
        <w:pageBreakBefore w:val="0"/>
        <w:kinsoku/>
        <w:overflowPunct/>
        <w:bidi w:val="0"/>
        <w:spacing w:line="360" w:lineRule="auto"/>
        <w:textAlignment w:val="auto"/>
        <w:outlineLvl w:val="9"/>
        <w:rPr>
          <w:rFonts w:hint="eastAsia" w:ascii="宋体" w:hAnsi="宋体" w:eastAsia="宋体" w:cs="宋体"/>
          <w:b w:val="0"/>
          <w:bCs/>
          <w:sz w:val="24"/>
          <w:szCs w:val="24"/>
        </w:rPr>
      </w:pPr>
    </w:p>
    <w:p w14:paraId="4BC1FCF7">
      <w:pPr>
        <w:pStyle w:val="11"/>
        <w:pageBreakBefore w:val="0"/>
        <w:kinsoku/>
        <w:overflowPunct/>
        <w:bidi w:val="0"/>
        <w:spacing w:line="360" w:lineRule="auto"/>
        <w:textAlignment w:val="auto"/>
        <w:outlineLvl w:val="9"/>
        <w:rPr>
          <w:rFonts w:hint="eastAsia" w:ascii="宋体" w:hAnsi="宋体" w:eastAsia="宋体" w:cs="宋体"/>
          <w:b w:val="0"/>
          <w:bCs/>
          <w:sz w:val="24"/>
          <w:szCs w:val="24"/>
        </w:rPr>
      </w:pPr>
    </w:p>
    <w:p w14:paraId="15B00269">
      <w:pPr>
        <w:pStyle w:val="11"/>
        <w:pageBreakBefore w:val="0"/>
        <w:kinsoku/>
        <w:overflowPunct/>
        <w:bidi w:val="0"/>
        <w:spacing w:line="360" w:lineRule="auto"/>
        <w:textAlignment w:val="auto"/>
        <w:outlineLvl w:val="9"/>
        <w:rPr>
          <w:rFonts w:hint="eastAsia" w:ascii="宋体" w:hAnsi="宋体" w:eastAsia="宋体" w:cs="宋体"/>
          <w:b w:val="0"/>
          <w:bCs/>
          <w:sz w:val="24"/>
          <w:szCs w:val="24"/>
        </w:rPr>
      </w:pPr>
    </w:p>
    <w:p w14:paraId="57D5E506">
      <w:pPr>
        <w:pStyle w:val="11"/>
        <w:pageBreakBefore w:val="0"/>
        <w:kinsoku/>
        <w:overflowPunct/>
        <w:bidi w:val="0"/>
        <w:spacing w:line="360" w:lineRule="auto"/>
        <w:textAlignment w:val="auto"/>
        <w:outlineLvl w:val="9"/>
        <w:rPr>
          <w:rFonts w:hint="eastAsia" w:ascii="宋体" w:hAnsi="宋体" w:eastAsia="宋体" w:cs="宋体"/>
          <w:b w:val="0"/>
          <w:bCs/>
          <w:sz w:val="24"/>
          <w:szCs w:val="24"/>
        </w:rPr>
      </w:pPr>
    </w:p>
    <w:p w14:paraId="1D174D5F">
      <w:pPr>
        <w:pStyle w:val="11"/>
        <w:pageBreakBefore w:val="0"/>
        <w:kinsoku/>
        <w:overflowPunct/>
        <w:bidi w:val="0"/>
        <w:spacing w:line="360" w:lineRule="auto"/>
        <w:textAlignment w:val="auto"/>
        <w:outlineLvl w:val="9"/>
        <w:rPr>
          <w:rFonts w:hint="eastAsia" w:ascii="宋体" w:hAnsi="宋体" w:eastAsia="宋体" w:cs="宋体"/>
          <w:b w:val="0"/>
          <w:bCs/>
          <w:sz w:val="24"/>
          <w:szCs w:val="24"/>
        </w:rPr>
      </w:pPr>
    </w:p>
    <w:p w14:paraId="391DF86F">
      <w:pPr>
        <w:pStyle w:val="11"/>
        <w:pageBreakBefore w:val="0"/>
        <w:kinsoku/>
        <w:overflowPunct/>
        <w:bidi w:val="0"/>
        <w:spacing w:line="360" w:lineRule="auto"/>
        <w:textAlignment w:val="auto"/>
        <w:outlineLvl w:val="9"/>
        <w:rPr>
          <w:rFonts w:hint="eastAsia" w:ascii="宋体" w:hAnsi="宋体" w:eastAsia="宋体" w:cs="宋体"/>
          <w:b w:val="0"/>
          <w:bCs/>
          <w:sz w:val="24"/>
          <w:szCs w:val="24"/>
        </w:rPr>
      </w:pPr>
    </w:p>
    <w:p w14:paraId="1990DAFD">
      <w:pPr>
        <w:pStyle w:val="11"/>
        <w:pageBreakBefore w:val="0"/>
        <w:kinsoku/>
        <w:overflowPunct/>
        <w:bidi w:val="0"/>
        <w:spacing w:line="360" w:lineRule="auto"/>
        <w:textAlignment w:val="auto"/>
        <w:outlineLvl w:val="9"/>
        <w:rPr>
          <w:rFonts w:hint="eastAsia" w:ascii="宋体" w:hAnsi="宋体" w:eastAsia="宋体" w:cs="宋体"/>
          <w:b w:val="0"/>
          <w:bCs/>
          <w:sz w:val="24"/>
          <w:szCs w:val="24"/>
        </w:rPr>
      </w:pPr>
    </w:p>
    <w:p w14:paraId="1A1149E5">
      <w:pPr>
        <w:pStyle w:val="11"/>
        <w:pageBreakBefore w:val="0"/>
        <w:kinsoku/>
        <w:overflowPunct/>
        <w:bidi w:val="0"/>
        <w:spacing w:line="360" w:lineRule="auto"/>
        <w:textAlignment w:val="auto"/>
        <w:outlineLvl w:val="9"/>
        <w:rPr>
          <w:rFonts w:hint="eastAsia" w:ascii="宋体" w:hAnsi="宋体" w:eastAsia="宋体" w:cs="宋体"/>
          <w:b w:val="0"/>
          <w:bCs/>
          <w:sz w:val="24"/>
          <w:szCs w:val="24"/>
        </w:rPr>
      </w:pPr>
    </w:p>
    <w:p w14:paraId="6FD9BC72">
      <w:pPr>
        <w:pStyle w:val="11"/>
        <w:pageBreakBefore w:val="0"/>
        <w:kinsoku/>
        <w:overflowPunct/>
        <w:bidi w:val="0"/>
        <w:spacing w:line="360" w:lineRule="auto"/>
        <w:textAlignment w:val="auto"/>
        <w:outlineLvl w:val="9"/>
        <w:rPr>
          <w:rFonts w:hint="eastAsia" w:ascii="宋体" w:hAnsi="宋体" w:eastAsia="宋体" w:cs="宋体"/>
          <w:b w:val="0"/>
          <w:bCs/>
          <w:sz w:val="24"/>
          <w:szCs w:val="24"/>
        </w:rPr>
      </w:pPr>
    </w:p>
    <w:p w14:paraId="3EDB1665">
      <w:pPr>
        <w:pStyle w:val="11"/>
        <w:pageBreakBefore w:val="0"/>
        <w:kinsoku/>
        <w:overflowPunct/>
        <w:bidi w:val="0"/>
        <w:spacing w:line="360" w:lineRule="auto"/>
        <w:textAlignment w:val="auto"/>
        <w:outlineLvl w:val="9"/>
        <w:rPr>
          <w:rFonts w:hint="eastAsia" w:ascii="宋体" w:hAnsi="宋体" w:eastAsia="宋体" w:cs="宋体"/>
          <w:b w:val="0"/>
          <w:bCs/>
          <w:sz w:val="24"/>
          <w:szCs w:val="24"/>
        </w:rPr>
      </w:pPr>
    </w:p>
    <w:p w14:paraId="01BAE30E">
      <w:pPr>
        <w:pStyle w:val="11"/>
        <w:pageBreakBefore w:val="0"/>
        <w:kinsoku/>
        <w:overflowPunct/>
        <w:bidi w:val="0"/>
        <w:spacing w:line="360" w:lineRule="auto"/>
        <w:textAlignment w:val="auto"/>
        <w:outlineLvl w:val="9"/>
        <w:rPr>
          <w:rFonts w:hint="eastAsia" w:ascii="宋体" w:hAnsi="宋体" w:eastAsia="宋体" w:cs="宋体"/>
          <w:b w:val="0"/>
          <w:bCs/>
          <w:sz w:val="24"/>
          <w:szCs w:val="24"/>
        </w:rPr>
      </w:pPr>
    </w:p>
    <w:p w14:paraId="29FD9C9F">
      <w:pPr>
        <w:pageBreakBefore w:val="0"/>
        <w:kinsoku/>
        <w:overflowPunct/>
        <w:bidi w:val="0"/>
        <w:spacing w:line="360" w:lineRule="auto"/>
        <w:textAlignment w:val="auto"/>
        <w:outlineLvl w:val="9"/>
        <w:rPr>
          <w:rFonts w:hint="eastAsia" w:ascii="宋体" w:hAnsi="宋体" w:eastAsia="宋体" w:cs="宋体"/>
          <w:b w:val="0"/>
          <w:bCs/>
          <w:sz w:val="24"/>
          <w:szCs w:val="24"/>
        </w:rPr>
      </w:pPr>
    </w:p>
    <w:sectPr>
      <w:footerReference r:id="rId10" w:type="first"/>
      <w:headerReference r:id="rId7" w:type="default"/>
      <w:footerReference r:id="rId8" w:type="default"/>
      <w:footerReference r:id="rId9" w:type="even"/>
      <w:pgSz w:w="11907" w:h="16840"/>
      <w:pgMar w:top="1247" w:right="1247" w:bottom="1134" w:left="1247" w:header="851"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8FF09">
    <w:pPr>
      <w:pStyle w:val="14"/>
      <w:tabs>
        <w:tab w:val="center" w:pos="4320"/>
        <w:tab w:val="clear" w:pos="4153"/>
      </w:tabs>
      <w:ind w:firstLine="360"/>
      <w:jc w:val="both"/>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4D3F55">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04D3F55">
                    <w:pPr>
                      <w:snapToGrid w:val="0"/>
                      <w:rPr>
                        <w:rFonts w:hint="eastAsia"/>
                        <w:sz w:val="18"/>
                      </w:rPr>
                    </w:pP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31014">
    <w:pPr>
      <w:pStyle w:val="14"/>
      <w:framePr w:wrap="around" w:vAnchor="text" w:hAnchor="margin" w:xAlign="center" w:y="1"/>
      <w:rPr>
        <w:rStyle w:val="21"/>
      </w:rPr>
    </w:pPr>
    <w:r>
      <w:fldChar w:fldCharType="begin"/>
    </w:r>
    <w:r>
      <w:rPr>
        <w:rStyle w:val="21"/>
      </w:rPr>
      <w:instrText xml:space="preserve">PAGE  </w:instrText>
    </w:r>
    <w:r>
      <w:fldChar w:fldCharType="separate"/>
    </w:r>
    <w:r>
      <w:fldChar w:fldCharType="end"/>
    </w:r>
  </w:p>
  <w:p w14:paraId="1080A658">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ECDC1">
    <w:pPr>
      <w:pStyle w:val="14"/>
      <w:jc w:val="center"/>
      <w:rPr>
        <w:rFonts w:hint="eastAsia"/>
      </w:rPr>
    </w:pPr>
    <w:r>
      <w:rPr>
        <w:rFonts w:hint="eastAsia"/>
      </w:rPr>
      <w:t>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1385">
    <w:pPr>
      <w:pStyle w:val="14"/>
      <w:tabs>
        <w:tab w:val="center" w:pos="4320"/>
        <w:tab w:val="clear" w:pos="4153"/>
      </w:tabs>
      <w:ind w:firstLine="36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8D6C7">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A8D6C7">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4811A">
    <w:pPr>
      <w:pStyle w:val="14"/>
      <w:framePr w:wrap="around" w:vAnchor="text" w:hAnchor="margin" w:xAlign="center" w:y="1"/>
      <w:rPr>
        <w:rStyle w:val="21"/>
      </w:rPr>
    </w:pPr>
    <w:r>
      <w:fldChar w:fldCharType="begin"/>
    </w:r>
    <w:r>
      <w:rPr>
        <w:rStyle w:val="21"/>
      </w:rPr>
      <w:instrText xml:space="preserve">PAGE  </w:instrText>
    </w:r>
    <w:r>
      <w:fldChar w:fldCharType="separate"/>
    </w:r>
    <w:r>
      <w:fldChar w:fldCharType="end"/>
    </w:r>
  </w:p>
  <w:p w14:paraId="38EF2AAA">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89F01">
    <w:pPr>
      <w:pStyle w:val="14"/>
      <w:jc w:val="center"/>
      <w:rPr>
        <w:rFonts w:hint="eastAsia"/>
      </w:rPr>
    </w:pPr>
    <w:r>
      <w:rPr>
        <w:rFonts w:hint="eastAsia"/>
      </w:rPr>
      <w:t>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E8108">
    <w:pPr>
      <w:spacing w:before="120" w:beforeLines="50" w:after="120" w:afterLines="50"/>
      <w:ind w:firstLine="420" w:firstLineChars="200"/>
      <w:jc w:val="center"/>
      <w:rPr>
        <w:rFonts w:hint="eastAsia"/>
        <w:b/>
      </w:rPr>
    </w:pPr>
    <w:r>
      <w:rPr>
        <w:rFonts w:hint="eastAsia"/>
      </w:rPr>
      <w:t xml:space="preserve">                         </w:t>
    </w:r>
  </w:p>
  <w:p w14:paraId="13672747">
    <w:pPr>
      <w:rPr>
        <w:rFonts w:hint="eastAsia" w:ascii="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F8080">
    <w:pPr>
      <w:spacing w:before="120" w:beforeLines="50" w:after="120" w:afterLines="50"/>
      <w:ind w:firstLine="420" w:firstLineChars="200"/>
      <w:jc w:val="center"/>
      <w:rPr>
        <w:rFonts w:hint="eastAsia"/>
        <w:b/>
      </w:rPr>
    </w:pPr>
    <w:r>
      <w:rPr>
        <w:rFonts w:hint="eastAsia"/>
      </w:rPr>
      <w:t xml:space="preserve">                         </w:t>
    </w:r>
  </w:p>
  <w:p w14:paraId="439B602B">
    <w:pPr>
      <w:rPr>
        <w:rFonts w:hint="eastAsia" w:asci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467E2"/>
    <w:multiLevelType w:val="singleLevel"/>
    <w:tmpl w:val="159467E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NDVmNDI5YWYwOTE0OGRhYjIwZTE1OGM2MWQ4MGUifQ=="/>
  </w:docVars>
  <w:rsids>
    <w:rsidRoot w:val="00000000"/>
    <w:rsid w:val="031B2C7F"/>
    <w:rsid w:val="0491437A"/>
    <w:rsid w:val="060D0A28"/>
    <w:rsid w:val="0FD03DD3"/>
    <w:rsid w:val="11AF00A9"/>
    <w:rsid w:val="12833135"/>
    <w:rsid w:val="12FA1267"/>
    <w:rsid w:val="1A163CDC"/>
    <w:rsid w:val="266C4C8F"/>
    <w:rsid w:val="270265E2"/>
    <w:rsid w:val="276A38B1"/>
    <w:rsid w:val="2D9375BC"/>
    <w:rsid w:val="2EEB0EC4"/>
    <w:rsid w:val="32951C8B"/>
    <w:rsid w:val="41787426"/>
    <w:rsid w:val="425D334A"/>
    <w:rsid w:val="4D422DA5"/>
    <w:rsid w:val="519A517F"/>
    <w:rsid w:val="5C93666C"/>
    <w:rsid w:val="5CBF7A2B"/>
    <w:rsid w:val="5D106A09"/>
    <w:rsid w:val="5E647AB7"/>
    <w:rsid w:val="5FE2151D"/>
    <w:rsid w:val="666E7DA5"/>
    <w:rsid w:val="6ABB24C0"/>
    <w:rsid w:val="6D8F6FF6"/>
    <w:rsid w:val="77037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qFormat="1" w:unhideWhenUsed="0" w:uiPriority="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qFormat/>
    <w:uiPriority w:val="99"/>
    <w:pPr>
      <w:keepNext/>
      <w:keepLines/>
      <w:widowControl w:val="0"/>
      <w:spacing w:before="260" w:after="260" w:line="415" w:lineRule="auto"/>
      <w:jc w:val="both"/>
      <w:outlineLvl w:val="1"/>
    </w:pPr>
    <w:rPr>
      <w:rFonts w:ascii="Arial" w:hAnsi="Arial" w:eastAsia="黑体"/>
      <w:b/>
      <w:bCs/>
      <w:kern w:val="2"/>
      <w:sz w:val="32"/>
      <w:szCs w:val="32"/>
    </w:rPr>
  </w:style>
  <w:style w:type="paragraph" w:styleId="7">
    <w:name w:val="heading 3"/>
    <w:basedOn w:val="1"/>
    <w:next w:val="1"/>
    <w:qFormat/>
    <w:uiPriority w:val="99"/>
    <w:pPr>
      <w:keepNext/>
      <w:keepLines/>
      <w:widowControl w:val="0"/>
      <w:spacing w:before="260" w:after="260" w:line="415" w:lineRule="auto"/>
      <w:jc w:val="both"/>
      <w:outlineLvl w:val="2"/>
    </w:pPr>
    <w:rPr>
      <w:b/>
      <w:bCs/>
      <w:kern w:val="2"/>
      <w:sz w:val="32"/>
      <w:szCs w:val="32"/>
    </w:rPr>
  </w:style>
  <w:style w:type="paragraph" w:styleId="8">
    <w:name w:val="heading 4"/>
    <w:basedOn w:val="1"/>
    <w:next w:val="1"/>
    <w:qFormat/>
    <w:uiPriority w:val="99"/>
    <w:pPr>
      <w:keepNext/>
      <w:keepLines/>
      <w:spacing w:before="280" w:after="290" w:line="374" w:lineRule="auto"/>
      <w:outlineLvl w:val="3"/>
    </w:pPr>
    <w:rPr>
      <w:rFonts w:ascii="Arial" w:hAnsi="Arial" w:eastAsia="黑体"/>
      <w:b/>
      <w:bCs/>
      <w:sz w:val="28"/>
      <w:szCs w:val="28"/>
    </w:rPr>
  </w:style>
  <w:style w:type="character" w:default="1" w:styleId="20">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1"/>
    <w:next w:val="3"/>
    <w:semiHidden/>
    <w:qFormat/>
    <w:uiPriority w:val="0"/>
    <w:pPr>
      <w:spacing w:line="360" w:lineRule="auto"/>
      <w:ind w:firstLine="420"/>
    </w:pPr>
    <w:rPr>
      <w:rFonts w:eastAsia="Arial Unicode MS"/>
      <w:color w:val="000000"/>
      <w:sz w:val="28"/>
      <w:szCs w:val="28"/>
      <w:u w:val="none" w:color="000000"/>
    </w:rPr>
  </w:style>
  <w:style w:type="paragraph" w:styleId="3">
    <w:name w:val="Body Text First Indent 2"/>
    <w:basedOn w:val="4"/>
    <w:next w:val="1"/>
    <w:semiHidden/>
    <w:qFormat/>
    <w:uiPriority w:val="0"/>
    <w:pPr>
      <w:spacing w:before="100" w:beforeAutospacing="1" w:after="120" w:line="360" w:lineRule="auto"/>
      <w:ind w:left="420" w:firstLine="420"/>
    </w:pPr>
    <w:rPr>
      <w:rFonts w:eastAsia="Arial Unicode MS" w:cs="Arial Unicode MS"/>
      <w:color w:val="000000"/>
      <w:u w:val="none" w:color="000000"/>
    </w:rPr>
  </w:style>
  <w:style w:type="paragraph" w:styleId="4">
    <w:name w:val="Body Text Indent"/>
    <w:basedOn w:val="1"/>
    <w:next w:val="5"/>
    <w:qFormat/>
    <w:uiPriority w:val="99"/>
    <w:pPr>
      <w:spacing w:after="120"/>
      <w:ind w:left="420" w:leftChars="200"/>
    </w:pPr>
  </w:style>
  <w:style w:type="paragraph" w:customStyle="1" w:styleId="5">
    <w:name w:val="Default"/>
    <w:next w:val="1"/>
    <w:qFormat/>
    <w:uiPriority w:val="0"/>
    <w:pPr>
      <w:widowControl w:val="0"/>
      <w:autoSpaceDE w:val="0"/>
      <w:autoSpaceDN w:val="0"/>
      <w:adjustRightInd w:val="0"/>
    </w:pPr>
    <w:rPr>
      <w:rFonts w:ascii="宋体" w:hAnsi="Times New Roman" w:eastAsia="微软雅黑" w:cs="Times New Roman"/>
      <w:color w:val="000000"/>
      <w:sz w:val="24"/>
      <w:szCs w:val="24"/>
      <w:lang w:val="en-US" w:eastAsia="zh-CN" w:bidi="ar-SA"/>
    </w:rPr>
  </w:style>
  <w:style w:type="paragraph" w:styleId="9">
    <w:name w:val="Normal Indent"/>
    <w:basedOn w:val="1"/>
    <w:next w:val="10"/>
    <w:qFormat/>
    <w:uiPriority w:val="0"/>
    <w:pPr>
      <w:widowControl w:val="0"/>
      <w:ind w:firstLine="420"/>
      <w:jc w:val="both"/>
    </w:pPr>
    <w:rPr>
      <w:kern w:val="2"/>
      <w:sz w:val="21"/>
    </w:rPr>
  </w:style>
  <w:style w:type="paragraph" w:styleId="10">
    <w:name w:val="Body Text 2"/>
    <w:basedOn w:val="1"/>
    <w:next w:val="11"/>
    <w:qFormat/>
    <w:uiPriority w:val="99"/>
    <w:pPr>
      <w:widowControl w:val="0"/>
      <w:spacing w:after="120" w:line="480" w:lineRule="auto"/>
      <w:jc w:val="both"/>
    </w:pPr>
    <w:rPr>
      <w:kern w:val="2"/>
      <w:sz w:val="21"/>
      <w:szCs w:val="24"/>
    </w:rPr>
  </w:style>
  <w:style w:type="paragraph" w:styleId="11">
    <w:name w:val="Plain Text"/>
    <w:basedOn w:val="1"/>
    <w:qFormat/>
    <w:uiPriority w:val="99"/>
    <w:pPr>
      <w:widowControl w:val="0"/>
      <w:jc w:val="both"/>
    </w:pPr>
    <w:rPr>
      <w:rFonts w:ascii="宋体" w:hAnsi="Courier New"/>
      <w:kern w:val="2"/>
      <w:sz w:val="21"/>
    </w:rPr>
  </w:style>
  <w:style w:type="paragraph" w:styleId="12">
    <w:name w:val="Body Text"/>
    <w:basedOn w:val="1"/>
    <w:next w:val="5"/>
    <w:qFormat/>
    <w:uiPriority w:val="99"/>
    <w:pPr>
      <w:spacing w:line="360" w:lineRule="auto"/>
    </w:pPr>
    <w:rPr>
      <w:rFonts w:ascii="宋体"/>
      <w:sz w:val="24"/>
    </w:rPr>
  </w:style>
  <w:style w:type="paragraph" w:styleId="13">
    <w:name w:val="Body Text Indent 2"/>
    <w:basedOn w:val="1"/>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4">
    <w:name w:val="footer"/>
    <w:basedOn w:val="1"/>
    <w:qFormat/>
    <w:uiPriority w:val="99"/>
    <w:pPr>
      <w:tabs>
        <w:tab w:val="center" w:pos="4153"/>
        <w:tab w:val="right" w:pos="8306"/>
      </w:tabs>
      <w:snapToGrid w:val="0"/>
    </w:pPr>
    <w:rPr>
      <w:sz w:val="18"/>
    </w:rPr>
  </w:style>
  <w:style w:type="paragraph" w:styleId="15">
    <w:name w:val="envelope return"/>
    <w:basedOn w:val="1"/>
    <w:qFormat/>
    <w:uiPriority w:val="0"/>
    <w:pPr>
      <w:snapToGrid w:val="0"/>
    </w:pPr>
    <w:rPr>
      <w:rFonts w:ascii="Arial" w:hAnsi="Arial"/>
    </w:rPr>
  </w:style>
  <w:style w:type="paragraph" w:styleId="16">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17">
    <w:name w:val="toc 2"/>
    <w:basedOn w:val="1"/>
    <w:next w:val="1"/>
    <w:qFormat/>
    <w:uiPriority w:val="39"/>
    <w:pPr>
      <w:widowControl w:val="0"/>
      <w:tabs>
        <w:tab w:val="right" w:leader="dot" w:pos="9345"/>
      </w:tabs>
      <w:spacing w:line="440" w:lineRule="exact"/>
      <w:ind w:left="198" w:firstLine="768" w:firstLineChars="320"/>
    </w:pPr>
    <w:rPr>
      <w:smallCaps/>
    </w:rPr>
  </w:style>
  <w:style w:type="paragraph" w:styleId="18">
    <w:name w:val="Title"/>
    <w:basedOn w:val="1"/>
    <w:next w:val="1"/>
    <w:qFormat/>
    <w:uiPriority w:val="0"/>
    <w:pPr>
      <w:spacing w:before="240" w:after="60"/>
      <w:jc w:val="center"/>
      <w:outlineLvl w:val="0"/>
    </w:pPr>
    <w:rPr>
      <w:rFonts w:ascii="Cambria" w:hAnsi="Cambria" w:cs="Times New Roman"/>
      <w:b/>
      <w:bCs/>
      <w:sz w:val="32"/>
      <w:szCs w:val="32"/>
    </w:rPr>
  </w:style>
  <w:style w:type="character" w:styleId="21">
    <w:name w:val="page number"/>
    <w:qFormat/>
    <w:uiPriority w:val="99"/>
    <w:rPr>
      <w:rFonts w:cs="Times New Roman"/>
    </w:rPr>
  </w:style>
  <w:style w:type="paragraph" w:customStyle="1" w:styleId="22">
    <w:name w:val="无间隔1"/>
    <w:basedOn w:val="1"/>
    <w:autoRedefine/>
    <w:qFormat/>
    <w:uiPriority w:val="0"/>
    <w:pPr>
      <w:spacing w:line="400" w:lineRule="exact"/>
    </w:pPr>
    <w:rPr>
      <w:sz w:val="24"/>
    </w:rPr>
  </w:style>
  <w:style w:type="paragraph" w:customStyle="1" w:styleId="23">
    <w:name w:val="大标题"/>
    <w:basedOn w:val="1"/>
    <w:next w:val="3"/>
    <w:qFormat/>
    <w:uiPriority w:val="0"/>
    <w:pPr>
      <w:pageBreakBefore/>
      <w:spacing w:line="720" w:lineRule="auto"/>
      <w:jc w:val="center"/>
      <w:outlineLvl w:val="0"/>
    </w:pPr>
    <w:rPr>
      <w:rFonts w:ascii="黑体" w:hAnsi="Calibri" w:eastAsia="黑体"/>
      <w:sz w:val="32"/>
      <w:szCs w:val="30"/>
      <w:lang w:eastAsia="en-US" w:bidi="en-US"/>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样式7"/>
    <w:basedOn w:val="1"/>
    <w:qFormat/>
    <w:uiPriority w:val="99"/>
    <w:pPr>
      <w:spacing w:line="480" w:lineRule="exact"/>
      <w:jc w:val="center"/>
    </w:pPr>
    <w:rPr>
      <w:rFonts w:eastAsia="方正大标宋简体"/>
      <w:spacing w:val="6"/>
      <w:sz w:val="44"/>
    </w:rPr>
  </w:style>
  <w:style w:type="character" w:customStyle="1" w:styleId="26">
    <w:name w:val="NormalCharacter"/>
    <w:qFormat/>
    <w:uiPriority w:val="0"/>
    <w:rPr>
      <w:lang w:val="en-US" w:eastAsia="zh-CN" w:bidi="ar-SA"/>
    </w:rPr>
  </w:style>
  <w:style w:type="paragraph" w:customStyle="1" w:styleId="27">
    <w:name w:val="Char"/>
    <w:basedOn w:val="1"/>
    <w:qFormat/>
    <w:uiPriority w:val="99"/>
    <w:pPr>
      <w:widowControl w:val="0"/>
      <w:jc w:val="both"/>
    </w:pPr>
    <w:rPr>
      <w:rFonts w:ascii="仿宋_GB2312" w:eastAsia="仿宋_GB2312"/>
      <w:b/>
      <w:kern w:val="2"/>
      <w:sz w:val="32"/>
      <w:szCs w:val="32"/>
    </w:rPr>
  </w:style>
  <w:style w:type="paragraph" w:customStyle="1" w:styleId="28">
    <w:name w:val="内容正文"/>
    <w:basedOn w:val="1"/>
    <w:qFormat/>
    <w:uiPriority w:val="0"/>
    <w:pPr>
      <w:spacing w:line="360" w:lineRule="auto"/>
      <w:ind w:firstLine="480" w:firstLineChars="200"/>
    </w:pPr>
    <w:rPr>
      <w:rFonts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17519</Words>
  <Characters>19282</Characters>
  <Lines>0</Lines>
  <Paragraphs>0</Paragraphs>
  <TotalTime>5</TotalTime>
  <ScaleCrop>false</ScaleCrop>
  <LinksUpToDate>false</LinksUpToDate>
  <CharactersWithSpaces>22336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2024-10-30T04:00:00Z</dcterms:created>
  <dc:creator>Administrator</dc:creator>
  <cp:lastModifiedBy>notebook</cp:lastModifiedBy>
  <dcterms:modified xsi:type="dcterms:W3CDTF">2025-06-13T02:05:05Z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77C539D19D0A4DEEAA02BFBACE4AFB73_12</vt:lpwstr>
  </property>
  <property fmtid="{D5CDD505-2E9C-101B-9397-08002B2CF9AE}" pid="4" name="KSOTemplateDocerSaveRecord">
    <vt:lpwstr>eyJoZGlkIjoiMzBkYjE4YzQ5N2QyYWQ0ZTYzNTI4MjFmYWI3NzE0YmUiLCJ1c2VySWQiOiIyMDM3NjY1NzcifQ==</vt:lpwstr>
  </property>
</Properties>
</file>