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979E0">
      <w:pPr>
        <w:spacing w:line="240" w:lineRule="exact"/>
        <w:jc w:val="center"/>
        <w:rPr>
          <w:rFonts w:ascii="宋体" w:hAnsi="宋体" w:eastAsia="宋体" w:cs="Times New Roman"/>
          <w:b/>
          <w:bCs/>
          <w:sz w:val="44"/>
          <w:szCs w:val="44"/>
        </w:rPr>
      </w:pPr>
    </w:p>
    <w:p w14:paraId="597DCEBD">
      <w:pPr>
        <w:jc w:val="center"/>
        <w:rPr>
          <w:rFonts w:ascii="宋体" w:hAnsi="宋体" w:eastAsia="宋体" w:cs="Times New Roman"/>
          <w:b/>
          <w:bCs/>
          <w:sz w:val="44"/>
          <w:szCs w:val="44"/>
        </w:rPr>
      </w:pPr>
    </w:p>
    <w:p w14:paraId="7A8E704C">
      <w:pPr>
        <w:jc w:val="center"/>
        <w:rPr>
          <w:rFonts w:ascii="宋体" w:hAnsi="宋体" w:eastAsia="宋体" w:cs="Times New Roman"/>
          <w:b/>
          <w:bCs/>
          <w:sz w:val="44"/>
          <w:szCs w:val="44"/>
        </w:rPr>
      </w:pPr>
      <w:r>
        <w:rPr>
          <w:rFonts w:hint="eastAsia" w:ascii="宋体" w:hAnsi="宋体" w:eastAsia="宋体" w:cs="Times New Roman"/>
          <w:b/>
          <w:bCs/>
          <w:sz w:val="44"/>
          <w:szCs w:val="44"/>
          <w:lang w:val="en-US" w:eastAsia="zh-CN"/>
        </w:rPr>
        <w:t>陕州区垃圾一体化综合处理项目消防水池及泵房设备采购项目</w:t>
      </w:r>
    </w:p>
    <w:p w14:paraId="34522ED0">
      <w:pPr>
        <w:jc w:val="center"/>
        <w:rPr>
          <w:rFonts w:ascii="宋体" w:hAnsi="宋体" w:eastAsia="宋体" w:cs="宋体"/>
          <w:b/>
          <w:bCs/>
          <w:sz w:val="28"/>
          <w:szCs w:val="28"/>
        </w:rPr>
      </w:pPr>
    </w:p>
    <w:p w14:paraId="772AE3AB">
      <w:pPr>
        <w:jc w:val="center"/>
        <w:rPr>
          <w:rFonts w:ascii="宋体" w:hAnsi="宋体" w:eastAsia="宋体" w:cs="宋体"/>
          <w:b/>
          <w:bCs/>
          <w:sz w:val="28"/>
          <w:szCs w:val="28"/>
        </w:rPr>
      </w:pPr>
    </w:p>
    <w:p w14:paraId="34A3EE97">
      <w:pPr>
        <w:spacing w:line="360" w:lineRule="auto"/>
        <w:ind w:firstLine="420"/>
        <w:rPr>
          <w:rFonts w:ascii="宋体" w:hAnsi="宋体" w:eastAsia="宋体" w:cs="宋体"/>
          <w:b/>
          <w:kern w:val="1"/>
          <w:sz w:val="24"/>
          <w:szCs w:val="21"/>
        </w:rPr>
      </w:pPr>
    </w:p>
    <w:p w14:paraId="2BC60B31">
      <w:pPr>
        <w:spacing w:line="360" w:lineRule="auto"/>
        <w:jc w:val="center"/>
        <w:rPr>
          <w:rFonts w:ascii="宋体" w:hAnsi="宋体" w:eastAsia="宋体" w:cs="Times New Roman"/>
          <w:b/>
          <w:bCs/>
          <w:sz w:val="76"/>
          <w:szCs w:val="76"/>
        </w:rPr>
      </w:pPr>
      <w:r>
        <w:rPr>
          <w:rFonts w:hint="eastAsia" w:ascii="宋体" w:hAnsi="宋体" w:eastAsia="宋体" w:cs="Times New Roman"/>
          <w:b/>
          <w:bCs/>
          <w:sz w:val="76"/>
          <w:szCs w:val="76"/>
        </w:rPr>
        <w:t>竞争性磋商文件</w:t>
      </w:r>
    </w:p>
    <w:p w14:paraId="37938648">
      <w:pPr>
        <w:keepNext/>
        <w:keepLines/>
        <w:spacing w:before="160" w:after="160" w:line="400" w:lineRule="exact"/>
        <w:ind w:left="851" w:hanging="284"/>
        <w:textAlignment w:val="baseline"/>
        <w:outlineLvl w:val="1"/>
        <w:rPr>
          <w:rFonts w:ascii="宋体" w:hAnsi="宋体" w:eastAsia="宋体" w:cs="Times New Roman"/>
          <w:kern w:val="0"/>
          <w:sz w:val="28"/>
          <w:szCs w:val="28"/>
        </w:rPr>
      </w:pPr>
    </w:p>
    <w:p w14:paraId="78085AAE">
      <w:pPr>
        <w:spacing w:line="360" w:lineRule="auto"/>
        <w:jc w:val="center"/>
        <w:rPr>
          <w:rFonts w:hint="eastAsia" w:ascii="宋体" w:hAnsi="宋体" w:eastAsia="宋体" w:cs="宋体"/>
          <w:b/>
          <w:bCs/>
          <w:kern w:val="1"/>
          <w:sz w:val="30"/>
          <w:szCs w:val="30"/>
          <w:highlight w:val="none"/>
          <w:lang w:eastAsia="zh-CN"/>
        </w:rPr>
      </w:pPr>
      <w:r>
        <w:rPr>
          <w:rFonts w:hint="eastAsia" w:ascii="宋体" w:hAnsi="宋体" w:eastAsia="宋体" w:cs="宋体"/>
          <w:b/>
          <w:bCs/>
          <w:kern w:val="1"/>
          <w:sz w:val="30"/>
          <w:szCs w:val="30"/>
          <w:highlight w:val="none"/>
        </w:rPr>
        <w:t>项目编号：</w:t>
      </w:r>
      <w:r>
        <w:rPr>
          <w:rFonts w:hint="eastAsia" w:ascii="宋体" w:hAnsi="宋体" w:eastAsia="宋体" w:cs="宋体"/>
          <w:b/>
          <w:bCs/>
          <w:kern w:val="1"/>
          <w:sz w:val="30"/>
          <w:szCs w:val="30"/>
          <w:highlight w:val="none"/>
          <w:lang w:val="en-US" w:eastAsia="zh-CN"/>
        </w:rPr>
        <w:t>SZGZ[2025]100-ZC066</w:t>
      </w:r>
      <w:r>
        <w:rPr>
          <w:rFonts w:hint="eastAsia" w:ascii="宋体" w:hAnsi="宋体" w:eastAsia="宋体" w:cs="宋体"/>
          <w:b/>
          <w:bCs/>
          <w:kern w:val="1"/>
          <w:sz w:val="30"/>
          <w:szCs w:val="30"/>
          <w:highlight w:val="none"/>
          <w:lang w:eastAsia="zh-CN"/>
        </w:rPr>
        <w:t>；陕州竞磋采购-2025-60</w:t>
      </w:r>
    </w:p>
    <w:p w14:paraId="38943D0C">
      <w:pPr>
        <w:spacing w:line="360" w:lineRule="auto"/>
        <w:jc w:val="center"/>
        <w:rPr>
          <w:rFonts w:hint="eastAsia" w:ascii="宋体" w:hAnsi="宋体" w:eastAsia="宋体" w:cs="宋体"/>
          <w:b/>
          <w:bCs/>
          <w:kern w:val="1"/>
          <w:sz w:val="30"/>
          <w:szCs w:val="30"/>
          <w:lang w:eastAsia="zh-CN"/>
        </w:rPr>
      </w:pPr>
      <w:r>
        <w:rPr>
          <w:rFonts w:hint="eastAsia" w:ascii="宋体" w:hAnsi="宋体" w:eastAsia="宋体" w:cs="宋体"/>
          <w:b/>
          <w:bCs/>
          <w:kern w:val="1"/>
          <w:sz w:val="30"/>
          <w:szCs w:val="30"/>
          <w:lang w:val="en-US" w:eastAsia="zh-CN"/>
        </w:rPr>
        <w:t xml:space="preserve"> </w:t>
      </w:r>
    </w:p>
    <w:p w14:paraId="115D1128">
      <w:pPr>
        <w:spacing w:line="360" w:lineRule="auto"/>
        <w:jc w:val="center"/>
        <w:rPr>
          <w:rFonts w:hint="default" w:ascii="宋体" w:hAnsi="宋体" w:eastAsia="宋体" w:cs="宋体"/>
          <w:b/>
          <w:bCs/>
          <w:kern w:val="1"/>
          <w:sz w:val="30"/>
          <w:szCs w:val="30"/>
          <w:lang w:val="en-US" w:eastAsia="zh-CN"/>
        </w:rPr>
      </w:pPr>
    </w:p>
    <w:p w14:paraId="7A7FDD77">
      <w:pPr>
        <w:spacing w:line="360" w:lineRule="auto"/>
        <w:jc w:val="center"/>
        <w:rPr>
          <w:rFonts w:ascii="宋体" w:hAnsi="宋体" w:eastAsia="宋体" w:cs="Times New Roman"/>
          <w:b/>
          <w:bCs/>
          <w:sz w:val="30"/>
          <w:szCs w:val="30"/>
        </w:rPr>
      </w:pPr>
      <w:r>
        <w:rPr>
          <w:rFonts w:hint="eastAsia" w:ascii="宋体" w:hAnsi="宋体" w:eastAsia="宋体" w:cs="宋体"/>
          <w:b/>
          <w:bCs/>
          <w:kern w:val="1"/>
          <w:sz w:val="30"/>
          <w:szCs w:val="30"/>
        </w:rPr>
        <w:t xml:space="preserve">     </w:t>
      </w:r>
    </w:p>
    <w:p w14:paraId="5F727788">
      <w:pPr>
        <w:jc w:val="center"/>
        <w:rPr>
          <w:rFonts w:ascii="宋体" w:hAnsi="宋体" w:eastAsia="宋体" w:cs="Times New Roman"/>
          <w:b/>
          <w:bCs/>
          <w:sz w:val="30"/>
          <w:szCs w:val="30"/>
        </w:rPr>
      </w:pPr>
    </w:p>
    <w:p w14:paraId="6FC04881">
      <w:pPr>
        <w:spacing w:line="360" w:lineRule="auto"/>
        <w:ind w:firstLine="420"/>
        <w:jc w:val="center"/>
        <w:rPr>
          <w:rFonts w:ascii="宋体" w:hAnsi="宋体" w:eastAsia="宋体" w:cs="宋体"/>
          <w:b/>
          <w:kern w:val="1"/>
          <w:sz w:val="24"/>
          <w:szCs w:val="21"/>
        </w:rPr>
      </w:pPr>
    </w:p>
    <w:p w14:paraId="31529285">
      <w:pPr>
        <w:spacing w:line="360" w:lineRule="auto"/>
        <w:ind w:firstLine="420"/>
        <w:jc w:val="center"/>
        <w:rPr>
          <w:rFonts w:ascii="宋体" w:hAnsi="宋体" w:eastAsia="宋体" w:cs="宋体"/>
          <w:b/>
          <w:kern w:val="1"/>
          <w:sz w:val="24"/>
          <w:szCs w:val="21"/>
        </w:rPr>
      </w:pPr>
    </w:p>
    <w:p w14:paraId="4AB6ADBE">
      <w:pPr>
        <w:spacing w:line="360" w:lineRule="auto"/>
        <w:ind w:firstLine="420"/>
        <w:jc w:val="center"/>
        <w:rPr>
          <w:rFonts w:ascii="宋体" w:hAnsi="宋体" w:eastAsia="宋体" w:cs="宋体"/>
          <w:b/>
          <w:kern w:val="1"/>
          <w:sz w:val="24"/>
          <w:szCs w:val="21"/>
        </w:rPr>
      </w:pPr>
    </w:p>
    <w:p w14:paraId="6C8622FD">
      <w:pPr>
        <w:spacing w:line="360" w:lineRule="auto"/>
        <w:ind w:firstLine="420"/>
        <w:jc w:val="center"/>
        <w:rPr>
          <w:rFonts w:ascii="宋体" w:hAnsi="宋体" w:eastAsia="宋体" w:cs="宋体"/>
          <w:b/>
          <w:kern w:val="1"/>
          <w:sz w:val="24"/>
          <w:szCs w:val="21"/>
        </w:rPr>
      </w:pPr>
    </w:p>
    <w:p w14:paraId="6754E7C9">
      <w:pPr>
        <w:spacing w:line="360" w:lineRule="auto"/>
        <w:ind w:firstLine="1558" w:firstLineChars="485"/>
        <w:jc w:val="left"/>
        <w:rPr>
          <w:rFonts w:ascii="宋体" w:hAnsi="宋体" w:eastAsia="宋体" w:cs="Times New Roman"/>
          <w:b/>
          <w:bCs/>
          <w:kern w:val="0"/>
          <w:sz w:val="32"/>
          <w:szCs w:val="32"/>
        </w:rPr>
      </w:pPr>
    </w:p>
    <w:p w14:paraId="05C0FABC">
      <w:pPr>
        <w:spacing w:line="360" w:lineRule="auto"/>
        <w:ind w:firstLine="1558" w:firstLineChars="485"/>
        <w:jc w:val="left"/>
        <w:rPr>
          <w:rFonts w:ascii="宋体" w:hAnsi="宋体" w:eastAsia="宋体" w:cs="Times New Roman"/>
          <w:b/>
          <w:bCs/>
          <w:kern w:val="0"/>
          <w:sz w:val="32"/>
          <w:szCs w:val="32"/>
        </w:rPr>
      </w:pPr>
    </w:p>
    <w:p w14:paraId="18A49E95">
      <w:pPr>
        <w:spacing w:line="360" w:lineRule="auto"/>
        <w:ind w:firstLine="1558" w:firstLineChars="485"/>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采</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购</w:t>
      </w:r>
      <w:r>
        <w:rPr>
          <w:rFonts w:hint="eastAsia" w:ascii="宋体" w:hAnsi="宋体" w:eastAsia="宋体" w:cs="Times New Roman"/>
          <w:b/>
          <w:bCs/>
          <w:kern w:val="0"/>
          <w:sz w:val="32"/>
          <w:szCs w:val="32"/>
          <w:lang w:val="en-US" w:eastAsia="zh-CN"/>
        </w:rPr>
        <w:t xml:space="preserve">   </w:t>
      </w:r>
      <w:r>
        <w:rPr>
          <w:rFonts w:hint="eastAsia" w:ascii="宋体" w:hAnsi="宋体" w:eastAsia="宋体" w:cs="Times New Roman"/>
          <w:b/>
          <w:bCs/>
          <w:kern w:val="0"/>
          <w:sz w:val="32"/>
          <w:szCs w:val="32"/>
        </w:rPr>
        <w:t>人：三门峡市陕州区城市管理局</w:t>
      </w:r>
    </w:p>
    <w:p w14:paraId="44827CEC">
      <w:pPr>
        <w:spacing w:line="360" w:lineRule="auto"/>
        <w:ind w:firstLine="1558" w:firstLineChars="485"/>
        <w:jc w:val="left"/>
        <w:rPr>
          <w:rFonts w:hint="eastAsia" w:ascii="宋体" w:hAnsi="宋体" w:eastAsia="宋体" w:cs="Times New Roman"/>
          <w:b/>
          <w:bCs/>
          <w:kern w:val="0"/>
          <w:sz w:val="32"/>
          <w:szCs w:val="32"/>
          <w:lang w:eastAsia="zh-CN"/>
        </w:rPr>
      </w:pPr>
      <w:r>
        <w:rPr>
          <w:rFonts w:hint="eastAsia" w:ascii="宋体" w:hAnsi="宋体" w:eastAsia="宋体" w:cs="Times New Roman"/>
          <w:b/>
          <w:bCs/>
          <w:kern w:val="0"/>
          <w:sz w:val="32"/>
          <w:szCs w:val="32"/>
        </w:rPr>
        <w:t>采购代理机构：</w:t>
      </w:r>
      <w:r>
        <w:rPr>
          <w:rFonts w:hint="eastAsia" w:ascii="宋体" w:hAnsi="宋体" w:eastAsia="宋体" w:cs="Times New Roman"/>
          <w:b/>
          <w:bCs/>
          <w:kern w:val="0"/>
          <w:sz w:val="32"/>
          <w:szCs w:val="32"/>
          <w:lang w:eastAsia="zh-CN"/>
        </w:rPr>
        <w:t>正为技术有限公司</w:t>
      </w:r>
    </w:p>
    <w:p w14:paraId="1ED28D67">
      <w:pPr>
        <w:widowControl/>
        <w:spacing w:line="360" w:lineRule="auto"/>
        <w:ind w:firstLine="1558" w:firstLineChars="485"/>
        <w:rPr>
          <w:rFonts w:ascii="宋体" w:hAnsi="宋体" w:eastAsia="宋体" w:cs="Times New Roman"/>
          <w:szCs w:val="21"/>
        </w:rPr>
      </w:pPr>
      <w:r>
        <w:rPr>
          <w:rFonts w:hint="eastAsia" w:ascii="宋体" w:hAnsi="宋体" w:eastAsia="宋体" w:cs="Times New Roman"/>
          <w:b/>
          <w:bCs/>
          <w:kern w:val="0"/>
          <w:sz w:val="32"/>
          <w:szCs w:val="32"/>
        </w:rPr>
        <w:t>日        期：二零二</w:t>
      </w:r>
      <w:r>
        <w:rPr>
          <w:rFonts w:hint="eastAsia" w:ascii="宋体" w:hAnsi="宋体" w:eastAsia="宋体" w:cs="Times New Roman"/>
          <w:b/>
          <w:bCs/>
          <w:kern w:val="0"/>
          <w:sz w:val="32"/>
          <w:szCs w:val="32"/>
          <w:lang w:val="en-US" w:eastAsia="zh-CN"/>
        </w:rPr>
        <w:t>五</w:t>
      </w:r>
      <w:r>
        <w:rPr>
          <w:rFonts w:hint="eastAsia" w:ascii="宋体" w:hAnsi="宋体" w:eastAsia="宋体" w:cs="Times New Roman"/>
          <w:b/>
          <w:bCs/>
          <w:kern w:val="0"/>
          <w:sz w:val="32"/>
          <w:szCs w:val="32"/>
        </w:rPr>
        <w:t>年</w:t>
      </w:r>
      <w:r>
        <w:rPr>
          <w:rFonts w:hint="eastAsia" w:ascii="宋体" w:hAnsi="宋体" w:eastAsia="宋体" w:cs="Times New Roman"/>
          <w:b/>
          <w:bCs/>
          <w:kern w:val="0"/>
          <w:sz w:val="32"/>
          <w:szCs w:val="32"/>
          <w:lang w:val="en-US" w:eastAsia="zh-CN"/>
        </w:rPr>
        <w:t>六</w:t>
      </w:r>
      <w:r>
        <w:rPr>
          <w:rFonts w:hint="eastAsia" w:ascii="宋体" w:hAnsi="宋体" w:eastAsia="宋体" w:cs="Times New Roman"/>
          <w:b/>
          <w:bCs/>
          <w:kern w:val="0"/>
          <w:sz w:val="32"/>
          <w:szCs w:val="32"/>
        </w:rPr>
        <w:t>月</w:t>
      </w:r>
    </w:p>
    <w:p w14:paraId="3EF6AB5D">
      <w:pPr>
        <w:spacing w:line="360" w:lineRule="auto"/>
        <w:jc w:val="center"/>
        <w:rPr>
          <w:rFonts w:ascii="宋体" w:hAnsi="宋体" w:eastAsia="宋体" w:cs="Times New Roman"/>
          <w:b/>
          <w:bCs/>
          <w:kern w:val="0"/>
          <w:sz w:val="44"/>
          <w:szCs w:val="44"/>
          <w:shd w:val="clear" w:color="auto" w:fill="FFFFFF"/>
        </w:rPr>
        <w:sectPr>
          <w:pgSz w:w="11906" w:h="16838"/>
          <w:pgMar w:top="1361" w:right="1361" w:bottom="1361" w:left="1361" w:header="851" w:footer="992" w:gutter="0"/>
          <w:cols w:space="720" w:num="1"/>
          <w:docGrid w:type="lines" w:linePitch="312" w:charSpace="0"/>
        </w:sectPr>
      </w:pPr>
    </w:p>
    <w:p w14:paraId="028E1073">
      <w:pPr>
        <w:spacing w:line="360" w:lineRule="auto"/>
        <w:jc w:val="center"/>
        <w:rPr>
          <w:rFonts w:ascii="宋体" w:hAnsi="宋体" w:eastAsia="宋体" w:cs="Times New Roman"/>
          <w:kern w:val="0"/>
          <w:sz w:val="18"/>
          <w:szCs w:val="18"/>
          <w:shd w:val="clear" w:color="auto" w:fill="FFFFFF"/>
        </w:rPr>
      </w:pPr>
      <w:r>
        <w:rPr>
          <w:rFonts w:hint="eastAsia" w:ascii="宋体" w:hAnsi="宋体" w:eastAsia="宋体" w:cs="Times New Roman"/>
          <w:b/>
          <w:bCs/>
          <w:kern w:val="0"/>
          <w:sz w:val="44"/>
          <w:szCs w:val="44"/>
          <w:shd w:val="clear" w:color="auto" w:fill="FFFFFF"/>
        </w:rPr>
        <w:t>目  录</w:t>
      </w:r>
    </w:p>
    <w:p w14:paraId="0616DAB0">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第一章 竞争性磋商公告…………………………………………3</w:t>
      </w:r>
    </w:p>
    <w:p w14:paraId="58CD4D9F">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第二章 磋商响应供应商须知及前附表…………………………</w:t>
      </w:r>
      <w:r>
        <w:rPr>
          <w:rFonts w:ascii="宋体" w:hAnsi="宋体" w:eastAsia="宋体" w:cs="Times New Roman"/>
          <w:b/>
          <w:bCs/>
          <w:sz w:val="32"/>
          <w:szCs w:val="32"/>
        </w:rPr>
        <w:t>7</w:t>
      </w:r>
    </w:p>
    <w:p w14:paraId="6CCEF9DE">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第三章 采购内容及要求………………………………………</w:t>
      </w:r>
      <w:r>
        <w:rPr>
          <w:rFonts w:ascii="宋体" w:hAnsi="宋体" w:eastAsia="宋体" w:cs="Times New Roman"/>
          <w:b/>
          <w:bCs/>
          <w:sz w:val="32"/>
          <w:szCs w:val="32"/>
        </w:rPr>
        <w:t>2</w:t>
      </w:r>
      <w:r>
        <w:rPr>
          <w:rFonts w:hint="eastAsia" w:ascii="宋体" w:hAnsi="宋体" w:eastAsia="宋体" w:cs="Times New Roman"/>
          <w:b/>
          <w:bCs/>
          <w:sz w:val="32"/>
          <w:szCs w:val="32"/>
        </w:rPr>
        <w:t>4</w:t>
      </w:r>
    </w:p>
    <w:p w14:paraId="6BB294B7">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第四章 评审办法………………………………………………26</w:t>
      </w:r>
    </w:p>
    <w:p w14:paraId="13169945">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第五章 合同主要条款及格式…………………………………31</w:t>
      </w:r>
    </w:p>
    <w:p w14:paraId="2365E983">
      <w:pPr>
        <w:autoSpaceDE w:val="0"/>
        <w:spacing w:line="900" w:lineRule="exact"/>
        <w:ind w:firstLine="424" w:firstLineChars="132"/>
        <w:jc w:val="distribute"/>
        <w:rPr>
          <w:rFonts w:ascii="宋体" w:hAnsi="宋体" w:eastAsia="宋体" w:cs="Times New Roman"/>
          <w:b/>
          <w:bCs/>
          <w:sz w:val="32"/>
          <w:szCs w:val="32"/>
        </w:rPr>
      </w:pPr>
      <w:r>
        <w:rPr>
          <w:rFonts w:hint="eastAsia" w:ascii="宋体" w:hAnsi="宋体" w:eastAsia="宋体" w:cs="Times New Roman"/>
          <w:b/>
          <w:bCs/>
          <w:sz w:val="32"/>
          <w:szCs w:val="32"/>
        </w:rPr>
        <w:t xml:space="preserve">第六章 </w:t>
      </w:r>
      <w:r>
        <w:rPr>
          <w:rFonts w:hint="eastAsia" w:ascii="宋体" w:hAnsi="宋体" w:eastAsia="宋体" w:cs="Times New Roman"/>
          <w:b/>
          <w:bCs/>
          <w:kern w:val="0"/>
          <w:sz w:val="32"/>
          <w:szCs w:val="32"/>
        </w:rPr>
        <w:t>电子化</w:t>
      </w:r>
      <w:r>
        <w:rPr>
          <w:rFonts w:hint="eastAsia" w:ascii="宋体" w:hAnsi="宋体" w:eastAsia="宋体" w:cs="Times New Roman"/>
          <w:b/>
          <w:bCs/>
          <w:sz w:val="32"/>
          <w:szCs w:val="32"/>
        </w:rPr>
        <w:t>响应文件内容及格式…………………………36</w:t>
      </w:r>
    </w:p>
    <w:p w14:paraId="06B44AF1">
      <w:pPr>
        <w:widowControl/>
        <w:spacing w:before="100" w:beforeAutospacing="1" w:after="100" w:afterAutospacing="1" w:line="360" w:lineRule="auto"/>
        <w:rPr>
          <w:rFonts w:ascii="宋体" w:hAnsi="宋体" w:eastAsia="宋体" w:cs="Times New Roman"/>
          <w:b/>
          <w:bCs/>
          <w:kern w:val="0"/>
          <w:sz w:val="32"/>
          <w:szCs w:val="32"/>
          <w:shd w:val="clear" w:color="auto" w:fill="FFFFFF"/>
        </w:rPr>
      </w:pPr>
    </w:p>
    <w:p w14:paraId="39428020">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07F3D5CB">
      <w:pPr>
        <w:widowControl/>
        <w:shd w:val="clear" w:color="auto" w:fill="FFFFFF"/>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第一章 竞争性磋商公告</w:t>
      </w:r>
    </w:p>
    <w:p w14:paraId="3D0B7A10">
      <w:pPr>
        <w:spacing w:line="240" w:lineRule="exact"/>
        <w:ind w:firstLine="420"/>
        <w:rPr>
          <w:rFonts w:ascii="宋体" w:hAnsi="宋体" w:eastAsia="宋体" w:cs="宋体"/>
          <w:b/>
          <w:kern w:val="1"/>
          <w:sz w:val="24"/>
          <w:szCs w:val="21"/>
        </w:rPr>
      </w:pPr>
    </w:p>
    <w:p w14:paraId="758E24A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项目概况</w:t>
      </w:r>
    </w:p>
    <w:p w14:paraId="723DA85C">
      <w:pPr>
        <w:spacing w:line="360" w:lineRule="auto"/>
        <w:ind w:firstLine="566" w:firstLineChars="236"/>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陕州区垃圾一体化综合处理项目消防水池及泵房设备采购项目</w:t>
      </w:r>
      <w:r>
        <w:rPr>
          <w:rFonts w:hint="eastAsia" w:ascii="宋体" w:hAnsi="宋体" w:eastAsia="宋体" w:cs="Times New Roman"/>
          <w:sz w:val="24"/>
          <w:szCs w:val="24"/>
        </w:rPr>
        <w:t>的潜在供应商应在三门峡市公共资源交易中心网上获取竞争性磋商文件</w:t>
      </w:r>
      <w:r>
        <w:rPr>
          <w:rFonts w:hint="eastAsia" w:ascii="宋体" w:hAnsi="宋体" w:eastAsia="宋体" w:cs="Times New Roman"/>
          <w:sz w:val="24"/>
          <w:szCs w:val="24"/>
          <w:highlight w:val="none"/>
        </w:rPr>
        <w:t>，并于202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日8</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0分（北京时间）前递交响应文件。</w:t>
      </w:r>
    </w:p>
    <w:p w14:paraId="5D1F590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、项目基本情况</w:t>
      </w:r>
    </w:p>
    <w:p w14:paraId="73076392">
      <w:pPr>
        <w:spacing w:line="360" w:lineRule="auto"/>
        <w:ind w:firstLine="484" w:firstLineChars="202"/>
        <w:rPr>
          <w:rFonts w:hint="eastAsia" w:ascii="宋体" w:hAnsi="宋体" w:eastAsia="宋体" w:cs="Times New Roman"/>
          <w:sz w:val="24"/>
          <w:szCs w:val="24"/>
          <w:highlight w:val="none"/>
          <w:lang w:eastAsia="zh-CN"/>
        </w:rPr>
      </w:pPr>
      <w:r>
        <w:rPr>
          <w:rFonts w:hint="eastAsia" w:ascii="宋体" w:hAnsi="宋体" w:eastAsia="宋体" w:cs="Times New Roman"/>
          <w:sz w:val="24"/>
          <w:szCs w:val="28"/>
          <w:highlight w:val="none"/>
        </w:rPr>
        <w:t>1.采购项目</w:t>
      </w:r>
      <w:r>
        <w:rPr>
          <w:rFonts w:hint="eastAsia" w:ascii="宋体" w:hAnsi="宋体" w:eastAsia="宋体" w:cs="Times New Roman"/>
          <w:sz w:val="24"/>
          <w:szCs w:val="24"/>
          <w:highlight w:val="none"/>
        </w:rPr>
        <w:t>编号</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SZGZ[2025]100-ZC066；陕州竞磋采购-2025-60</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 xml:space="preserve"> </w:t>
      </w:r>
      <w:r>
        <w:rPr>
          <w:rFonts w:hint="eastAsia" w:ascii="宋体" w:hAnsi="宋体" w:eastAsia="宋体" w:cs="Times New Roman"/>
          <w:sz w:val="24"/>
          <w:szCs w:val="24"/>
          <w:highlight w:val="none"/>
          <w:lang w:val="en-US" w:eastAsia="zh-CN"/>
        </w:rPr>
        <w:t xml:space="preserve"> </w:t>
      </w:r>
    </w:p>
    <w:p w14:paraId="1D53CE51">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采购</w:t>
      </w:r>
      <w:r>
        <w:rPr>
          <w:rFonts w:ascii="宋体" w:hAnsi="宋体" w:eastAsia="宋体" w:cs="Times New Roman"/>
          <w:sz w:val="24"/>
          <w:szCs w:val="24"/>
        </w:rPr>
        <w:t>项目名称：</w:t>
      </w:r>
      <w:r>
        <w:rPr>
          <w:rFonts w:hint="eastAsia" w:ascii="宋体" w:hAnsi="宋体" w:eastAsia="宋体" w:cs="Times New Roman"/>
          <w:kern w:val="0"/>
          <w:sz w:val="24"/>
          <w:shd w:val="clear" w:color="auto" w:fill="FFFFFF"/>
          <w:lang w:val="en-US" w:eastAsia="zh-CN"/>
        </w:rPr>
        <w:t>陕州区垃圾一体化综合处理项目消防水池及泵房设备采购项目</w:t>
      </w:r>
    </w:p>
    <w:p w14:paraId="4C6A09D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3.采购方式：竞争性磋商</w:t>
      </w:r>
    </w:p>
    <w:p w14:paraId="2371684C">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预算金额：</w:t>
      </w:r>
      <w:r>
        <w:rPr>
          <w:rFonts w:hint="eastAsia" w:ascii="宋体" w:hAnsi="宋体" w:eastAsia="宋体" w:cs="Times New Roman"/>
          <w:sz w:val="24"/>
          <w:szCs w:val="24"/>
          <w:lang w:val="en-US" w:eastAsia="zh-CN"/>
        </w:rPr>
        <w:t>460000</w:t>
      </w:r>
      <w:r>
        <w:rPr>
          <w:rFonts w:hint="eastAsia" w:ascii="宋体" w:hAnsi="宋体" w:eastAsia="宋体" w:cs="Times New Roman"/>
          <w:sz w:val="24"/>
          <w:szCs w:val="24"/>
        </w:rPr>
        <w:t>元</w:t>
      </w:r>
    </w:p>
    <w:p w14:paraId="6D17779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最高限价：</w:t>
      </w:r>
      <w:r>
        <w:rPr>
          <w:rFonts w:hint="eastAsia" w:ascii="宋体" w:hAnsi="宋体" w:eastAsia="宋体" w:cs="Times New Roman"/>
          <w:sz w:val="24"/>
          <w:szCs w:val="24"/>
          <w:lang w:val="en-US" w:eastAsia="zh-CN"/>
        </w:rPr>
        <w:t>460000</w:t>
      </w:r>
      <w:r>
        <w:rPr>
          <w:rFonts w:hint="eastAsia" w:ascii="宋体" w:hAnsi="宋体" w:eastAsia="宋体" w:cs="Times New Roman"/>
          <w:sz w:val="24"/>
          <w:szCs w:val="24"/>
        </w:rPr>
        <w:t>元</w:t>
      </w:r>
    </w:p>
    <w:tbl>
      <w:tblPr>
        <w:tblStyle w:val="20"/>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6"/>
        <w:gridCol w:w="2600"/>
        <w:gridCol w:w="1263"/>
        <w:gridCol w:w="1525"/>
        <w:gridCol w:w="1537"/>
        <w:gridCol w:w="1038"/>
      </w:tblGrid>
      <w:tr w14:paraId="3337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ign w:val="center"/>
          </w:tcPr>
          <w:p w14:paraId="7637FA91">
            <w:pPr>
              <w:widowControl/>
              <w:spacing w:line="276" w:lineRule="auto"/>
              <w:jc w:val="center"/>
              <w:rPr>
                <w:rFonts w:ascii="宋体" w:hAnsi="宋体" w:eastAsia="宋体" w:cs="宋体"/>
                <w:kern w:val="0"/>
                <w:sz w:val="24"/>
                <w:szCs w:val="24"/>
              </w:rPr>
            </w:pPr>
            <w:r>
              <w:rPr>
                <w:rFonts w:ascii="宋体" w:hAnsi="宋体" w:eastAsia="宋体" w:cs="宋体"/>
                <w:kern w:val="0"/>
                <w:sz w:val="24"/>
                <w:szCs w:val="24"/>
              </w:rPr>
              <w:t>序号</w:t>
            </w:r>
          </w:p>
        </w:tc>
        <w:tc>
          <w:tcPr>
            <w:tcW w:w="1496" w:type="dxa"/>
            <w:noWrap/>
            <w:vAlign w:val="center"/>
          </w:tcPr>
          <w:p w14:paraId="25039336">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包号</w:t>
            </w:r>
          </w:p>
        </w:tc>
        <w:tc>
          <w:tcPr>
            <w:tcW w:w="2600" w:type="dxa"/>
            <w:noWrap/>
            <w:vAlign w:val="center"/>
          </w:tcPr>
          <w:p w14:paraId="3751990B">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包名称</w:t>
            </w:r>
          </w:p>
        </w:tc>
        <w:tc>
          <w:tcPr>
            <w:tcW w:w="1263" w:type="dxa"/>
            <w:noWrap/>
            <w:vAlign w:val="center"/>
          </w:tcPr>
          <w:p w14:paraId="591486EE">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包预算</w:t>
            </w:r>
          </w:p>
          <w:p w14:paraId="24365F38">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25" w:type="dxa"/>
            <w:noWrap/>
            <w:vAlign w:val="center"/>
          </w:tcPr>
          <w:p w14:paraId="0856FA2C">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包最高限价</w:t>
            </w:r>
          </w:p>
          <w:p w14:paraId="7A485BC0">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（元）</w:t>
            </w:r>
          </w:p>
        </w:tc>
        <w:tc>
          <w:tcPr>
            <w:tcW w:w="1537" w:type="dxa"/>
            <w:noWrap/>
            <w:vAlign w:val="center"/>
          </w:tcPr>
          <w:p w14:paraId="49E41E4C">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是否专门面向中小企业</w:t>
            </w:r>
          </w:p>
        </w:tc>
        <w:tc>
          <w:tcPr>
            <w:tcW w:w="1038" w:type="dxa"/>
            <w:noWrap/>
            <w:vAlign w:val="center"/>
          </w:tcPr>
          <w:p w14:paraId="0410830A">
            <w:pPr>
              <w:widowControl/>
              <w:spacing w:line="276"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采购预留金额（元）</w:t>
            </w:r>
          </w:p>
        </w:tc>
      </w:tr>
      <w:tr w14:paraId="7E94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50" w:type="dxa"/>
            <w:noWrap/>
            <w:vAlign w:val="center"/>
          </w:tcPr>
          <w:p w14:paraId="101E534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96" w:type="dxa"/>
            <w:noWrap/>
            <w:vAlign w:val="center"/>
          </w:tcPr>
          <w:p w14:paraId="0A8CB5B3">
            <w:pPr>
              <w:widowControl/>
              <w:spacing w:line="360" w:lineRule="auto"/>
              <w:jc w:val="center"/>
              <w:rPr>
                <w:rFonts w:hint="default" w:ascii="宋体" w:hAnsi="宋体" w:eastAsia="宋体" w:cs="宋体"/>
                <w:kern w:val="0"/>
                <w:sz w:val="24"/>
                <w:szCs w:val="24"/>
                <w:lang w:val="en-US" w:eastAsia="zh-CN"/>
              </w:rPr>
            </w:pPr>
            <w:r>
              <w:rPr>
                <w:rFonts w:hint="eastAsia" w:ascii="宋体" w:hAnsi="宋体" w:eastAsia="宋体" w:cs="Times New Roman"/>
                <w:sz w:val="24"/>
                <w:szCs w:val="24"/>
                <w:highlight w:val="none"/>
              </w:rPr>
              <w:t>SZGZ[2025]100-ZC066</w:t>
            </w:r>
            <w:r>
              <w:rPr>
                <w:rFonts w:hint="eastAsia" w:ascii="宋体" w:hAnsi="宋体" w:eastAsia="宋体" w:cs="Times New Roman"/>
                <w:sz w:val="24"/>
                <w:szCs w:val="24"/>
                <w:highlight w:val="none"/>
                <w:lang w:val="en-US" w:eastAsia="zh-CN"/>
              </w:rPr>
              <w:t>-1</w:t>
            </w:r>
          </w:p>
        </w:tc>
        <w:tc>
          <w:tcPr>
            <w:tcW w:w="2600" w:type="dxa"/>
            <w:noWrap/>
            <w:vAlign w:val="center"/>
          </w:tcPr>
          <w:p w14:paraId="34DE1683">
            <w:pPr>
              <w:spacing w:line="360" w:lineRule="auto"/>
              <w:jc w:val="center"/>
              <w:rPr>
                <w:rFonts w:ascii="宋体" w:hAnsi="宋体" w:eastAsia="宋体" w:cs="Times New Roman"/>
                <w:sz w:val="24"/>
                <w:szCs w:val="24"/>
              </w:rPr>
            </w:pPr>
            <w:r>
              <w:rPr>
                <w:rFonts w:hint="eastAsia" w:ascii="宋体" w:hAnsi="宋体" w:eastAsia="宋体" w:cs="Times New Roman"/>
                <w:kern w:val="0"/>
                <w:sz w:val="24"/>
                <w:shd w:val="clear" w:color="auto" w:fill="FFFFFF"/>
                <w:lang w:val="en-US" w:eastAsia="zh-CN"/>
              </w:rPr>
              <w:t>陕州区垃圾一体化综合处理项目消防水池及泵房设备采购项目</w:t>
            </w:r>
          </w:p>
        </w:tc>
        <w:tc>
          <w:tcPr>
            <w:tcW w:w="1263" w:type="dxa"/>
            <w:noWrap/>
            <w:vAlign w:val="center"/>
          </w:tcPr>
          <w:p w14:paraId="216A5CF4">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460000</w:t>
            </w:r>
          </w:p>
        </w:tc>
        <w:tc>
          <w:tcPr>
            <w:tcW w:w="1525" w:type="dxa"/>
            <w:noWrap/>
            <w:vAlign w:val="center"/>
          </w:tcPr>
          <w:p w14:paraId="1B42EC87">
            <w:pPr>
              <w:widowControl/>
              <w:spacing w:line="360" w:lineRule="auto"/>
              <w:jc w:val="center"/>
              <w:rPr>
                <w:rFonts w:ascii="宋体" w:hAnsi="宋体" w:eastAsia="宋体" w:cs="宋体"/>
                <w:kern w:val="0"/>
                <w:sz w:val="24"/>
                <w:szCs w:val="24"/>
              </w:rPr>
            </w:pPr>
            <w:r>
              <w:rPr>
                <w:rFonts w:hint="eastAsia" w:ascii="宋体" w:hAnsi="宋体" w:eastAsia="宋体" w:cs="Times New Roman"/>
                <w:sz w:val="24"/>
                <w:szCs w:val="24"/>
                <w:lang w:val="en-US" w:eastAsia="zh-CN"/>
              </w:rPr>
              <w:t>460000</w:t>
            </w:r>
          </w:p>
        </w:tc>
        <w:tc>
          <w:tcPr>
            <w:tcW w:w="1537" w:type="dxa"/>
            <w:noWrap/>
            <w:vAlign w:val="center"/>
          </w:tcPr>
          <w:p w14:paraId="3819A987">
            <w:pPr>
              <w:widowControl/>
              <w:spacing w:line="360" w:lineRule="auto"/>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是</w:t>
            </w:r>
          </w:p>
        </w:tc>
        <w:tc>
          <w:tcPr>
            <w:tcW w:w="1038" w:type="dxa"/>
            <w:noWrap/>
            <w:vAlign w:val="center"/>
          </w:tcPr>
          <w:p w14:paraId="71501318">
            <w:pPr>
              <w:widowControl/>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460000</w:t>
            </w:r>
          </w:p>
        </w:tc>
      </w:tr>
    </w:tbl>
    <w:p w14:paraId="5EB93A96">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w:t>
      </w:r>
      <w:r>
        <w:rPr>
          <w:rFonts w:ascii="宋体" w:hAnsi="宋体" w:eastAsia="宋体" w:cs="Times New Roman"/>
          <w:sz w:val="24"/>
          <w:szCs w:val="24"/>
        </w:rPr>
        <w:t>采购需求（包括但不限于标的的名称、数量、简要技术需求或服务要求等）</w:t>
      </w:r>
    </w:p>
    <w:p w14:paraId="55A44B76">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采购范</w:t>
      </w:r>
      <w:r>
        <w:rPr>
          <w:rFonts w:hint="eastAsia" w:ascii="宋体" w:hAnsi="宋体" w:eastAsia="宋体" w:cs="Times New Roman"/>
          <w:sz w:val="24"/>
          <w:szCs w:val="28"/>
        </w:rPr>
        <w:t>围：本项目为陕州区垃圾一体化综合处理项目消防水池及泵房设备采购项目，主要内容是室内消火栓泵、柴油机消防泵、消火栓增压稳压设备、排污泵等设备采购及培训、验收、质保期服务、与货物有关的运输和保险及其他伴随服务，具体采购内容及参数要求详见竞争性磋商文件</w:t>
      </w:r>
      <w:r>
        <w:rPr>
          <w:rFonts w:hint="eastAsia" w:ascii="宋体" w:hAnsi="宋体" w:eastAsia="宋体" w:cs="Times New Roman"/>
          <w:sz w:val="24"/>
          <w:szCs w:val="24"/>
        </w:rPr>
        <w:t>。</w:t>
      </w:r>
    </w:p>
    <w:p w14:paraId="3BE775EF">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5.2</w:t>
      </w:r>
      <w:r>
        <w:rPr>
          <w:rFonts w:hint="eastAsia" w:ascii="宋体" w:hAnsi="宋体" w:eastAsia="宋体" w:cs="Times New Roman"/>
          <w:sz w:val="24"/>
          <w:szCs w:val="28"/>
        </w:rPr>
        <w:t>资金来源：财政资金，已落实。</w:t>
      </w:r>
    </w:p>
    <w:p w14:paraId="336962CE">
      <w:pPr>
        <w:spacing w:line="360" w:lineRule="auto"/>
        <w:ind w:firstLine="484" w:firstLineChars="202"/>
        <w:rPr>
          <w:rFonts w:ascii="宋体" w:hAnsi="宋体" w:eastAsia="宋体" w:cs="Times New Roman"/>
          <w:color w:val="auto"/>
          <w:sz w:val="24"/>
          <w:szCs w:val="28"/>
          <w:highlight w:val="none"/>
        </w:rPr>
      </w:pPr>
      <w:r>
        <w:rPr>
          <w:rFonts w:ascii="宋体" w:hAnsi="宋体" w:eastAsia="宋体" w:cs="Times New Roman"/>
          <w:color w:val="auto"/>
          <w:sz w:val="24"/>
          <w:szCs w:val="28"/>
          <w:highlight w:val="none"/>
        </w:rPr>
        <w:t>5.3</w:t>
      </w:r>
      <w:r>
        <w:rPr>
          <w:rFonts w:hint="eastAsia" w:ascii="宋体" w:hAnsi="宋体" w:eastAsia="宋体" w:cs="Times New Roman"/>
          <w:color w:val="auto"/>
          <w:sz w:val="24"/>
          <w:szCs w:val="28"/>
          <w:highlight w:val="none"/>
        </w:rPr>
        <w:t>质 保 期：</w:t>
      </w:r>
      <w:r>
        <w:rPr>
          <w:rFonts w:hint="eastAsia" w:ascii="宋体" w:hAnsi="宋体" w:eastAsia="宋体" w:cs="Times New Roman"/>
          <w:color w:val="auto"/>
          <w:sz w:val="24"/>
          <w:szCs w:val="28"/>
          <w:highlight w:val="none"/>
          <w:lang w:val="en-US" w:eastAsia="zh-CN"/>
        </w:rPr>
        <w:t>1</w:t>
      </w:r>
      <w:r>
        <w:rPr>
          <w:rFonts w:hint="eastAsia" w:ascii="宋体" w:hAnsi="宋体" w:eastAsia="宋体" w:cs="Times New Roman"/>
          <w:color w:val="auto"/>
          <w:sz w:val="24"/>
          <w:szCs w:val="28"/>
          <w:highlight w:val="none"/>
        </w:rPr>
        <w:t>年。</w:t>
      </w:r>
    </w:p>
    <w:p w14:paraId="0BF73768">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5.4</w:t>
      </w:r>
      <w:r>
        <w:rPr>
          <w:rFonts w:hint="eastAsia" w:ascii="宋体" w:hAnsi="宋体" w:eastAsia="宋体" w:cs="Times New Roman"/>
          <w:sz w:val="24"/>
          <w:szCs w:val="28"/>
        </w:rPr>
        <w:t>质量要求：符合国家及行业相关规范和标准。</w:t>
      </w:r>
    </w:p>
    <w:p w14:paraId="63AF0ACB">
      <w:pPr>
        <w:spacing w:line="360" w:lineRule="auto"/>
        <w:ind w:firstLine="484" w:firstLineChars="202"/>
        <w:rPr>
          <w:rFonts w:ascii="宋体" w:hAnsi="宋体" w:eastAsia="宋体" w:cs="Times New Roman"/>
          <w:sz w:val="24"/>
          <w:szCs w:val="28"/>
        </w:rPr>
      </w:pPr>
      <w:r>
        <w:rPr>
          <w:rFonts w:hint="eastAsia" w:ascii="宋体" w:hAnsi="宋体" w:eastAsia="宋体" w:cs="Times New Roman"/>
          <w:sz w:val="24"/>
          <w:szCs w:val="28"/>
        </w:rPr>
        <w:t>5.</w:t>
      </w:r>
      <w:r>
        <w:rPr>
          <w:rFonts w:ascii="宋体" w:hAnsi="宋体" w:eastAsia="宋体" w:cs="Times New Roman"/>
          <w:sz w:val="24"/>
          <w:szCs w:val="28"/>
        </w:rPr>
        <w:t>5</w:t>
      </w:r>
      <w:r>
        <w:rPr>
          <w:rFonts w:hint="eastAsia" w:ascii="宋体" w:hAnsi="宋体" w:eastAsia="宋体" w:cs="Times New Roman"/>
          <w:sz w:val="24"/>
          <w:szCs w:val="28"/>
        </w:rPr>
        <w:t>交 货 期：签订合同后</w:t>
      </w:r>
      <w:r>
        <w:rPr>
          <w:rFonts w:hint="eastAsia" w:ascii="宋体" w:hAnsi="宋体" w:eastAsia="宋体" w:cs="Times New Roman"/>
          <w:sz w:val="24"/>
          <w:szCs w:val="28"/>
          <w:lang w:val="en-US" w:eastAsia="zh-CN"/>
        </w:rPr>
        <w:t>10</w:t>
      </w:r>
      <w:r>
        <w:rPr>
          <w:rFonts w:hint="eastAsia" w:ascii="宋体" w:hAnsi="宋体" w:eastAsia="宋体" w:cs="Times New Roman"/>
          <w:sz w:val="24"/>
          <w:szCs w:val="28"/>
        </w:rPr>
        <w:t>日历天内。</w:t>
      </w:r>
    </w:p>
    <w:p w14:paraId="713D8156">
      <w:pPr>
        <w:spacing w:line="360" w:lineRule="auto"/>
        <w:ind w:firstLine="484" w:firstLineChars="202"/>
        <w:rPr>
          <w:rFonts w:ascii="宋体" w:hAnsi="宋体" w:eastAsia="宋体" w:cs="Times New Roman"/>
          <w:sz w:val="24"/>
          <w:szCs w:val="28"/>
        </w:rPr>
      </w:pPr>
      <w:r>
        <w:rPr>
          <w:rFonts w:ascii="宋体" w:hAnsi="宋体" w:eastAsia="宋体" w:cs="Times New Roman"/>
          <w:sz w:val="24"/>
          <w:szCs w:val="28"/>
        </w:rPr>
        <w:t>5.6</w:t>
      </w:r>
      <w:r>
        <w:rPr>
          <w:rFonts w:hint="eastAsia" w:ascii="宋体" w:hAnsi="宋体" w:eastAsia="宋体" w:cs="Times New Roman"/>
          <w:sz w:val="24"/>
          <w:szCs w:val="28"/>
        </w:rPr>
        <w:t>交货地点：采购人指定地点。</w:t>
      </w:r>
    </w:p>
    <w:p w14:paraId="67E3AB1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ascii="宋体" w:hAnsi="宋体" w:eastAsia="宋体" w:cs="Times New Roman"/>
          <w:sz w:val="24"/>
          <w:szCs w:val="24"/>
        </w:rPr>
        <w:t>合同履行期限：</w:t>
      </w:r>
      <w:r>
        <w:rPr>
          <w:rFonts w:hint="eastAsia" w:ascii="宋体" w:hAnsi="宋体" w:eastAsia="宋体" w:cs="Times New Roman"/>
          <w:sz w:val="24"/>
          <w:szCs w:val="24"/>
        </w:rPr>
        <w:t>按合同约定执行。</w:t>
      </w:r>
    </w:p>
    <w:p w14:paraId="03E60B1C">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w:t>
      </w:r>
      <w:r>
        <w:rPr>
          <w:rFonts w:ascii="宋体" w:hAnsi="宋体" w:eastAsia="宋体" w:cs="Times New Roman"/>
          <w:sz w:val="24"/>
          <w:szCs w:val="24"/>
        </w:rPr>
        <w:t>本项目是否接受联合体投标：否</w:t>
      </w:r>
    </w:p>
    <w:p w14:paraId="4FD1268F">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w:t>
      </w:r>
      <w:r>
        <w:rPr>
          <w:rFonts w:ascii="宋体" w:hAnsi="宋体" w:eastAsia="宋体" w:cs="Times New Roman"/>
          <w:sz w:val="24"/>
          <w:szCs w:val="24"/>
        </w:rPr>
        <w:t>是否接受进口产品：</w:t>
      </w:r>
      <w:r>
        <w:rPr>
          <w:rFonts w:hint="eastAsia" w:ascii="宋体" w:hAnsi="宋体" w:eastAsia="宋体" w:cs="Times New Roman"/>
          <w:sz w:val="24"/>
          <w:szCs w:val="24"/>
        </w:rPr>
        <w:t>否</w:t>
      </w:r>
    </w:p>
    <w:p w14:paraId="4073AFDF">
      <w:pPr>
        <w:spacing w:line="360" w:lineRule="auto"/>
        <w:ind w:firstLine="484" w:firstLineChars="202"/>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9.是否专门面向中小企业：是</w:t>
      </w:r>
    </w:p>
    <w:p w14:paraId="4B2482E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二、申请人资格要求</w:t>
      </w:r>
    </w:p>
    <w:p w14:paraId="31F1B93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6954C76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p>
    <w:p w14:paraId="28449D24">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319BD5EB">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p>
    <w:p w14:paraId="2A2A7189">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lang w:eastAsia="zh-CN"/>
        </w:rPr>
        <w:t>2供应商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lang w:eastAsia="zh-CN"/>
        </w:rPr>
        <w:t>；</w:t>
      </w:r>
    </w:p>
    <w:p w14:paraId="081CA60D">
      <w:pPr>
        <w:spacing w:line="360" w:lineRule="auto"/>
        <w:ind w:firstLine="566" w:firstLineChars="236"/>
        <w:rPr>
          <w:rFonts w:ascii="宋体" w:hAnsi="宋体" w:eastAsia="宋体" w:cs="Times New Roman"/>
          <w:sz w:val="24"/>
          <w:szCs w:val="24"/>
        </w:rPr>
      </w:pP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宋体" w:hAnsi="宋体" w:eastAsia="宋体" w:cs="Times New Roman"/>
          <w:sz w:val="24"/>
          <w:szCs w:val="24"/>
        </w:rPr>
        <w:t>；</w:t>
      </w:r>
    </w:p>
    <w:p w14:paraId="38DAAE4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3.4本项目不接受联合体投标；</w:t>
      </w:r>
    </w:p>
    <w:p w14:paraId="2C72073B">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3.5本次磋商实行资格后审；</w:t>
      </w:r>
    </w:p>
    <w:p w14:paraId="048E029A">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三、获取采购文件</w:t>
      </w:r>
    </w:p>
    <w:p w14:paraId="4DA76C24">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1.时间：</w:t>
      </w:r>
      <w:r>
        <w:rPr>
          <w:rFonts w:hint="eastAsia"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19</w:t>
      </w:r>
      <w:r>
        <w:rPr>
          <w:rFonts w:hint="eastAsia" w:ascii="宋体" w:hAnsi="宋体" w:eastAsia="宋体" w:cs="Times New Roman"/>
          <w:sz w:val="24"/>
          <w:szCs w:val="24"/>
          <w:highlight w:val="none"/>
        </w:rPr>
        <w:t>日至202</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日，每天上午00:00至12:00，下午12:00至23:59（北京时间，法定节假日除外。）</w:t>
      </w:r>
    </w:p>
    <w:p w14:paraId="7890B3EE">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2.地点：三门峡市公共资源交易中心网</w:t>
      </w:r>
      <w:r>
        <w:rPr>
          <w:rFonts w:hint="eastAsia" w:ascii="宋体" w:hAnsi="宋体" w:eastAsia="宋体" w:cs="Times New Roman"/>
          <w:sz w:val="24"/>
          <w:szCs w:val="24"/>
        </w:rPr>
        <w:t>上</w:t>
      </w:r>
    </w:p>
    <w:p w14:paraId="627BCF3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方式：本项目没有报名环节，投标人凭CA数字证书通过三门峡市公共资源交易中心网（网址：http://gzjy.smx.gov.cn/），点击交易平台选择“市场主体登录”，在所参与项目右侧点击参与投标,即可直接下载本项目磋商文件。</w:t>
      </w:r>
    </w:p>
    <w:p w14:paraId="62076388">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4. 售价：0元</w:t>
      </w:r>
    </w:p>
    <w:p w14:paraId="7712B72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、响应文件提交</w:t>
      </w:r>
    </w:p>
    <w:p w14:paraId="5F2D02A9">
      <w:pPr>
        <w:spacing w:line="360" w:lineRule="auto"/>
        <w:ind w:firstLine="484" w:firstLineChars="202"/>
        <w:rPr>
          <w:rFonts w:ascii="宋体" w:hAnsi="宋体" w:eastAsia="宋体" w:cs="Times New Roman"/>
          <w:sz w:val="24"/>
          <w:szCs w:val="24"/>
          <w:highlight w:val="none"/>
        </w:rPr>
      </w:pPr>
      <w:r>
        <w:rPr>
          <w:rFonts w:ascii="宋体" w:hAnsi="宋体" w:eastAsia="宋体" w:cs="Times New Roman"/>
          <w:sz w:val="24"/>
          <w:szCs w:val="24"/>
          <w:highlight w:val="none"/>
        </w:rPr>
        <w:t>1.</w:t>
      </w:r>
      <w:r>
        <w:rPr>
          <w:rFonts w:hint="eastAsia" w:ascii="宋体" w:hAnsi="宋体" w:eastAsia="宋体" w:cs="Times New Roman"/>
          <w:sz w:val="24"/>
          <w:szCs w:val="24"/>
          <w:highlight w:val="none"/>
        </w:rPr>
        <w:t>截止</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2A6783D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2.地</w:t>
      </w:r>
      <w:r>
        <w:rPr>
          <w:rFonts w:hint="eastAsia" w:ascii="宋体" w:hAnsi="宋体" w:eastAsia="宋体" w:cs="Times New Roman"/>
          <w:sz w:val="24"/>
          <w:szCs w:val="24"/>
          <w:lang w:val="en-US" w:eastAsia="zh-CN"/>
        </w:rPr>
        <w:t>点：在三门峡市公共资源交易中心网中上传加密响应文件。</w:t>
      </w:r>
    </w:p>
    <w:p w14:paraId="0DC58D10">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五、响应文件开启</w:t>
      </w:r>
    </w:p>
    <w:p w14:paraId="65F1AD6D">
      <w:pPr>
        <w:spacing w:line="360" w:lineRule="auto"/>
        <w:ind w:firstLine="484" w:firstLineChars="202"/>
        <w:rPr>
          <w:rFonts w:ascii="宋体" w:hAnsi="宋体" w:eastAsia="宋体" w:cs="Times New Roman"/>
          <w:sz w:val="24"/>
          <w:szCs w:val="24"/>
          <w:highlight w:val="none"/>
        </w:rPr>
      </w:pPr>
      <w:r>
        <w:rPr>
          <w:rFonts w:hint="eastAsia" w:ascii="宋体" w:hAnsi="宋体" w:eastAsia="宋体" w:cs="Times New Roman"/>
          <w:sz w:val="24"/>
          <w:szCs w:val="24"/>
          <w:highlight w:val="none"/>
        </w:rPr>
        <w:t>1.</w:t>
      </w:r>
      <w:r>
        <w:rPr>
          <w:rFonts w:ascii="宋体" w:hAnsi="宋体" w:eastAsia="宋体" w:cs="Times New Roman"/>
          <w:sz w:val="24"/>
          <w:szCs w:val="24"/>
          <w:highlight w:val="none"/>
        </w:rPr>
        <w:t>时间：202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r>
        <w:rPr>
          <w:rFonts w:ascii="宋体" w:hAnsi="宋体" w:eastAsia="宋体" w:cs="Times New Roman"/>
          <w:sz w:val="24"/>
          <w:szCs w:val="24"/>
          <w:highlight w:val="none"/>
        </w:rPr>
        <w:t>（北京时间）</w:t>
      </w:r>
    </w:p>
    <w:p w14:paraId="1DBAA64A">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地点：</w:t>
      </w:r>
      <w:r>
        <w:rPr>
          <w:rFonts w:hint="eastAsia" w:ascii="宋体" w:hAnsi="宋体" w:eastAsia="宋体" w:cs="Times New Roman"/>
          <w:sz w:val="24"/>
          <w:szCs w:val="24"/>
        </w:rPr>
        <w:t>三门峡市陕州区公共资源交易中心开标区</w:t>
      </w:r>
    </w:p>
    <w:p w14:paraId="5BE8F408">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六、发布公告的媒介</w:t>
      </w:r>
      <w:r>
        <w:rPr>
          <w:rFonts w:hint="eastAsia" w:ascii="宋体" w:hAnsi="宋体" w:eastAsia="宋体" w:cs="Times New Roman"/>
          <w:sz w:val="24"/>
          <w:szCs w:val="24"/>
        </w:rPr>
        <w:t>及</w:t>
      </w:r>
      <w:r>
        <w:rPr>
          <w:rFonts w:ascii="宋体" w:hAnsi="宋体" w:eastAsia="宋体" w:cs="Times New Roman"/>
          <w:sz w:val="24"/>
          <w:szCs w:val="24"/>
        </w:rPr>
        <w:t>公告期限</w:t>
      </w:r>
    </w:p>
    <w:p w14:paraId="30E17B1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本次公告在《河南省政府采购网》、《中国采购与招标网》、《三门峡市公共资源交易中心网》上发布。</w:t>
      </w:r>
    </w:p>
    <w:p w14:paraId="3B0F025B">
      <w:pPr>
        <w:spacing w:line="360" w:lineRule="auto"/>
        <w:ind w:firstLine="484" w:firstLineChars="202"/>
        <w:rPr>
          <w:rFonts w:ascii="宋体" w:hAnsi="宋体" w:eastAsia="宋体" w:cs="Times New Roman"/>
          <w:sz w:val="24"/>
          <w:szCs w:val="24"/>
        </w:rPr>
      </w:pPr>
      <w:r>
        <w:rPr>
          <w:rFonts w:ascii="宋体" w:hAnsi="宋体" w:eastAsia="宋体" w:cs="Times New Roman"/>
          <w:sz w:val="24"/>
          <w:szCs w:val="24"/>
        </w:rPr>
        <w:t>七、其他补充事宜</w:t>
      </w:r>
    </w:p>
    <w:p w14:paraId="7514EEB4">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本项目实行资格后审，根据优化营商环境的要求，评标时审查内容以投标文件为准：</w:t>
      </w:r>
    </w:p>
    <w:p w14:paraId="3F018D63">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1、资格评（预）审部分：资格评（预）审以投标文件为准，其上传资料真实性由投标人自行承担。</w:t>
      </w:r>
    </w:p>
    <w:p w14:paraId="726BB98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2、评标打分部分：评标打分部分仍按照100分制原则进行，涉及到资格审查、企业荣誉、人员业绩、企业业绩等计分部分时，以投标单位自行上传到投标文件中的相应内容为准。</w:t>
      </w:r>
    </w:p>
    <w:p w14:paraId="1F8A71E8">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67DEBF41">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4、我单位（采购人）严格按三财购【2021】9号文要求的时限发布中标结果公告，发出中标通知书，签订采购合同，上传采购合同。</w:t>
      </w:r>
    </w:p>
    <w:p w14:paraId="1B6F0F69">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5、监督单位：三门峡市陕州区财政局政府采购监督管理科</w:t>
      </w:r>
    </w:p>
    <w:p w14:paraId="0F665D13">
      <w:pPr>
        <w:spacing w:line="360" w:lineRule="auto"/>
        <w:ind w:firstLine="484" w:firstLineChars="202"/>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联系电话：0398-3839210</w:t>
      </w:r>
    </w:p>
    <w:p w14:paraId="212E4007">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八、凡对本次招标提出询问，请按照以下方式联系</w:t>
      </w:r>
    </w:p>
    <w:p w14:paraId="42DD656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.采购人：三门峡市陕州区城市管理局</w:t>
      </w:r>
    </w:p>
    <w:p w14:paraId="5C5D5EC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    址：三门峡市陕州区</w:t>
      </w:r>
      <w:r>
        <w:rPr>
          <w:rFonts w:hint="eastAsia" w:ascii="宋体" w:hAnsi="宋体" w:eastAsia="宋体" w:cs="Times New Roman"/>
          <w:sz w:val="24"/>
          <w:szCs w:val="24"/>
          <w:lang w:val="en-US" w:eastAsia="zh-CN"/>
        </w:rPr>
        <w:t>陕州大道中段</w:t>
      </w:r>
    </w:p>
    <w:p w14:paraId="5CE9691F">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1C1C223C">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13525220069</w:t>
      </w:r>
    </w:p>
    <w:p w14:paraId="60DAD2E2">
      <w:pPr>
        <w:spacing w:line="360" w:lineRule="auto"/>
        <w:ind w:firstLine="566" w:firstLineChars="236"/>
        <w:jc w:val="left"/>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.采购</w:t>
      </w:r>
      <w:r>
        <w:rPr>
          <w:rFonts w:ascii="宋体" w:hAnsi="宋体" w:eastAsia="宋体" w:cs="Times New Roman"/>
          <w:sz w:val="24"/>
          <w:szCs w:val="24"/>
        </w:rPr>
        <w:t>代理机构：</w:t>
      </w:r>
      <w:r>
        <w:rPr>
          <w:rFonts w:hint="eastAsia" w:ascii="宋体" w:hAnsi="宋体" w:eastAsia="宋体" w:cs="Times New Roman"/>
          <w:sz w:val="24"/>
          <w:szCs w:val="24"/>
          <w:lang w:eastAsia="zh-CN"/>
        </w:rPr>
        <w:t>正为技术有限公司</w:t>
      </w:r>
    </w:p>
    <w:p w14:paraId="3EFAB40C">
      <w:pPr>
        <w:spacing w:line="360" w:lineRule="auto"/>
        <w:ind w:firstLine="566" w:firstLineChars="236"/>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rPr>
        <w:t>地址</w:t>
      </w:r>
      <w:r>
        <w:rPr>
          <w:rFonts w:ascii="宋体" w:hAnsi="宋体" w:eastAsia="宋体" w:cs="Times New Roman"/>
          <w:sz w:val="24"/>
          <w:szCs w:val="24"/>
        </w:rPr>
        <w:t>：</w:t>
      </w:r>
      <w:r>
        <w:rPr>
          <w:rFonts w:hint="eastAsia" w:ascii="宋体" w:hAnsi="宋体" w:eastAsia="宋体" w:cs="Times New Roman"/>
          <w:sz w:val="24"/>
          <w:szCs w:val="24"/>
          <w:lang w:val="en-US" w:eastAsia="zh-CN"/>
        </w:rPr>
        <w:t>河南省郑州市金水区索凌路庙李商务大厦3单元10层1001室</w:t>
      </w:r>
    </w:p>
    <w:p w14:paraId="7949F97D">
      <w:pPr>
        <w:spacing w:line="360" w:lineRule="auto"/>
        <w:ind w:firstLine="566" w:firstLineChars="236"/>
        <w:jc w:val="left"/>
        <w:rPr>
          <w:rFonts w:hint="default" w:ascii="宋体" w:hAnsi="宋体" w:eastAsia="宋体" w:cs="Times New Roman"/>
          <w:sz w:val="24"/>
          <w:szCs w:val="24"/>
          <w:lang w:val="en-US"/>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Times New Roman"/>
          <w:sz w:val="24"/>
          <w:szCs w:val="24"/>
          <w:lang w:val="en-US" w:eastAsia="zh-CN"/>
        </w:rPr>
        <w:t>莫先生</w:t>
      </w:r>
    </w:p>
    <w:p w14:paraId="64171AC5">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p>
    <w:p w14:paraId="1BF11DC4">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.项目联系方式</w:t>
      </w:r>
    </w:p>
    <w:p w14:paraId="167007CA">
      <w:pPr>
        <w:spacing w:line="360" w:lineRule="auto"/>
        <w:ind w:firstLine="566" w:firstLineChars="236"/>
        <w:jc w:val="left"/>
        <w:rPr>
          <w:rFonts w:ascii="宋体" w:hAnsi="宋体" w:eastAsia="宋体" w:cs="Times New Roman"/>
          <w:sz w:val="24"/>
          <w:szCs w:val="24"/>
        </w:rPr>
      </w:pPr>
      <w:r>
        <w:rPr>
          <w:rFonts w:hint="eastAsia" w:ascii="宋体" w:hAnsi="宋体" w:eastAsia="宋体" w:cs="Times New Roman"/>
          <w:sz w:val="24"/>
          <w:szCs w:val="24"/>
        </w:rPr>
        <w:t>联系人</w:t>
      </w:r>
      <w:r>
        <w:rPr>
          <w:rFonts w:ascii="宋体" w:hAnsi="宋体" w:eastAsia="宋体" w:cs="Times New Roman"/>
          <w:sz w:val="24"/>
          <w:szCs w:val="24"/>
        </w:rPr>
        <w:t>：</w:t>
      </w:r>
      <w:r>
        <w:rPr>
          <w:rFonts w:hint="eastAsia" w:ascii="宋体" w:hAnsi="宋体" w:eastAsia="宋体" w:cs="宋体"/>
          <w:bCs/>
          <w:kern w:val="0"/>
          <w:sz w:val="24"/>
          <w:lang w:val="en-US" w:eastAsia="zh-CN"/>
        </w:rPr>
        <w:t>王女士</w:t>
      </w:r>
    </w:p>
    <w:p w14:paraId="3B4722F7">
      <w:pPr>
        <w:spacing w:line="360" w:lineRule="auto"/>
        <w:ind w:firstLine="600" w:firstLineChars="250"/>
        <w:rPr>
          <w:rFonts w:ascii="宋体" w:hAnsi="宋体" w:eastAsia="宋体" w:cs="Times New Roman"/>
          <w:b/>
          <w:bCs/>
          <w:kern w:val="0"/>
          <w:sz w:val="32"/>
          <w:szCs w:val="32"/>
          <w:shd w:val="clear" w:color="auto" w:fill="FFFFFF"/>
        </w:rPr>
      </w:pPr>
      <w:r>
        <w:rPr>
          <w:rFonts w:hint="eastAsia" w:ascii="宋体" w:hAnsi="宋体" w:eastAsia="宋体" w:cs="Times New Roman"/>
          <w:sz w:val="24"/>
          <w:szCs w:val="24"/>
        </w:rPr>
        <w:t>联系方式</w:t>
      </w:r>
      <w:r>
        <w:rPr>
          <w:rFonts w:ascii="宋体" w:hAnsi="宋体" w:eastAsia="宋体" w:cs="Times New Roman"/>
          <w:sz w:val="24"/>
          <w:szCs w:val="24"/>
        </w:rPr>
        <w:t>：</w:t>
      </w:r>
      <w:r>
        <w:rPr>
          <w:rFonts w:hint="eastAsia" w:ascii="宋体" w:hAnsi="宋体" w:eastAsia="宋体" w:cs="Times New Roman"/>
          <w:kern w:val="0"/>
          <w:sz w:val="24"/>
          <w:shd w:val="clear" w:color="auto" w:fill="FFFFFF"/>
          <w:lang w:val="en-US" w:eastAsia="zh-CN"/>
        </w:rPr>
        <w:t>13525220069</w:t>
      </w:r>
    </w:p>
    <w:p w14:paraId="7C365A3D">
      <w:pPr>
        <w:autoSpaceDE w:val="0"/>
        <w:autoSpaceDN w:val="0"/>
        <w:adjustRightInd w:val="0"/>
        <w:spacing w:line="360" w:lineRule="auto"/>
        <w:ind w:firstLine="643" w:firstLineChars="200"/>
        <w:jc w:val="center"/>
        <w:rPr>
          <w:rFonts w:ascii="宋体" w:hAnsi="宋体" w:eastAsia="宋体" w:cs="Times New Roman"/>
          <w:b/>
          <w:bCs/>
          <w:kern w:val="0"/>
          <w:sz w:val="32"/>
          <w:szCs w:val="32"/>
          <w:shd w:val="clear" w:color="auto" w:fill="FFFFFF"/>
        </w:rPr>
      </w:pPr>
      <w:r>
        <w:rPr>
          <w:rFonts w:ascii="宋体" w:hAnsi="宋体" w:eastAsia="宋体" w:cs="Times New Roman"/>
          <w:b/>
          <w:bCs/>
          <w:kern w:val="0"/>
          <w:sz w:val="32"/>
          <w:szCs w:val="32"/>
          <w:shd w:val="clear" w:color="auto" w:fill="FFFFFF"/>
        </w:rPr>
        <w:br w:type="page"/>
      </w:r>
      <w:r>
        <w:rPr>
          <w:rFonts w:hint="eastAsia" w:ascii="宋体" w:hAnsi="宋体" w:eastAsia="宋体" w:cs="Times New Roman"/>
          <w:b/>
          <w:bCs/>
          <w:kern w:val="0"/>
          <w:sz w:val="32"/>
          <w:szCs w:val="32"/>
          <w:shd w:val="clear" w:color="auto" w:fill="FFFFFF"/>
        </w:rPr>
        <w:t>第二章 磋商响应供应商须知及前附表</w:t>
      </w:r>
    </w:p>
    <w:p w14:paraId="586F747D">
      <w:pPr>
        <w:autoSpaceDE w:val="0"/>
        <w:autoSpaceDN w:val="0"/>
        <w:adjustRightInd w:val="0"/>
        <w:spacing w:line="360" w:lineRule="auto"/>
        <w:jc w:val="center"/>
        <w:rPr>
          <w:rFonts w:ascii="宋体" w:hAnsi="宋体" w:eastAsia="宋体" w:cs="Times New Roman"/>
          <w:szCs w:val="21"/>
        </w:rPr>
      </w:pPr>
      <w:r>
        <w:rPr>
          <w:rFonts w:hint="eastAsia" w:ascii="宋体" w:hAnsi="宋体" w:eastAsia="宋体" w:cs="Times New Roman"/>
          <w:b/>
          <w:bCs/>
          <w:kern w:val="0"/>
          <w:sz w:val="24"/>
          <w:szCs w:val="24"/>
        </w:rPr>
        <w:t>磋商响应供应商须知前附表</w:t>
      </w:r>
    </w:p>
    <w:tbl>
      <w:tblPr>
        <w:tblStyle w:val="20"/>
        <w:tblW w:w="9584" w:type="dxa"/>
        <w:jc w:val="center"/>
        <w:tblLayout w:type="fixed"/>
        <w:tblCellMar>
          <w:top w:w="0" w:type="dxa"/>
          <w:left w:w="108" w:type="dxa"/>
          <w:bottom w:w="0" w:type="dxa"/>
          <w:right w:w="108" w:type="dxa"/>
        </w:tblCellMar>
      </w:tblPr>
      <w:tblGrid>
        <w:gridCol w:w="1101"/>
        <w:gridCol w:w="1701"/>
        <w:gridCol w:w="6782"/>
      </w:tblGrid>
      <w:tr w14:paraId="5A964FB9">
        <w:tblPrEx>
          <w:tblCellMar>
            <w:top w:w="0" w:type="dxa"/>
            <w:left w:w="108" w:type="dxa"/>
            <w:bottom w:w="0" w:type="dxa"/>
            <w:right w:w="108" w:type="dxa"/>
          </w:tblCellMar>
        </w:tblPrEx>
        <w:trPr>
          <w:trHeight w:val="462"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94AB376">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条款号</w:t>
            </w:r>
          </w:p>
        </w:tc>
        <w:tc>
          <w:tcPr>
            <w:tcW w:w="1701" w:type="dxa"/>
            <w:tcBorders>
              <w:top w:val="single" w:color="auto" w:sz="4" w:space="0"/>
              <w:left w:val="nil"/>
              <w:bottom w:val="single" w:color="auto" w:sz="4" w:space="0"/>
              <w:right w:val="single" w:color="auto" w:sz="4" w:space="0"/>
            </w:tcBorders>
            <w:noWrap/>
            <w:vAlign w:val="center"/>
          </w:tcPr>
          <w:p w14:paraId="526F7349">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条款名称</w:t>
            </w:r>
          </w:p>
        </w:tc>
        <w:tc>
          <w:tcPr>
            <w:tcW w:w="6782" w:type="dxa"/>
            <w:tcBorders>
              <w:top w:val="single" w:color="auto" w:sz="4" w:space="0"/>
              <w:left w:val="nil"/>
              <w:bottom w:val="single" w:color="auto" w:sz="4" w:space="0"/>
              <w:right w:val="single" w:color="auto" w:sz="4" w:space="0"/>
            </w:tcBorders>
            <w:noWrap/>
            <w:vAlign w:val="center"/>
          </w:tcPr>
          <w:p w14:paraId="5BD97ECE">
            <w:pPr>
              <w:spacing w:line="460" w:lineRule="exact"/>
              <w:jc w:val="center"/>
              <w:rPr>
                <w:rFonts w:ascii="宋体" w:hAnsi="宋体" w:eastAsia="宋体" w:cs="Times New Roman"/>
                <w:b/>
                <w:bCs/>
                <w:sz w:val="24"/>
                <w:szCs w:val="24"/>
              </w:rPr>
            </w:pPr>
            <w:r>
              <w:rPr>
                <w:rFonts w:hint="eastAsia" w:ascii="宋体" w:hAnsi="宋体" w:eastAsia="宋体" w:cs="Times New Roman"/>
                <w:b/>
                <w:bCs/>
                <w:sz w:val="24"/>
                <w:szCs w:val="24"/>
              </w:rPr>
              <w:t>编列内容</w:t>
            </w:r>
          </w:p>
        </w:tc>
      </w:tr>
      <w:tr w14:paraId="23E5E201">
        <w:tblPrEx>
          <w:tblCellMar>
            <w:top w:w="0" w:type="dxa"/>
            <w:left w:w="108" w:type="dxa"/>
            <w:bottom w:w="0" w:type="dxa"/>
            <w:right w:w="108" w:type="dxa"/>
          </w:tblCellMar>
        </w:tblPrEx>
        <w:trPr>
          <w:trHeight w:val="546"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0952BA5A">
            <w:pPr>
              <w:spacing w:line="460" w:lineRule="exact"/>
              <w:jc w:val="center"/>
              <w:rPr>
                <w:rFonts w:ascii="宋体" w:hAnsi="宋体" w:eastAsia="宋体" w:cs="Times New Roman"/>
                <w:sz w:val="24"/>
                <w:szCs w:val="24"/>
              </w:rPr>
            </w:pPr>
            <w:r>
              <w:rPr>
                <w:rFonts w:ascii="宋体" w:hAnsi="宋体" w:eastAsia="宋体" w:cs="Times New Roman"/>
                <w:sz w:val="24"/>
                <w:szCs w:val="24"/>
              </w:rPr>
              <w:t>1.1</w:t>
            </w:r>
          </w:p>
        </w:tc>
        <w:tc>
          <w:tcPr>
            <w:tcW w:w="1701" w:type="dxa"/>
            <w:vMerge w:val="restart"/>
            <w:tcBorders>
              <w:top w:val="nil"/>
              <w:left w:val="nil"/>
              <w:bottom w:val="single" w:color="auto" w:sz="4" w:space="0"/>
              <w:right w:val="single" w:color="auto" w:sz="4" w:space="0"/>
            </w:tcBorders>
            <w:noWrap/>
            <w:vAlign w:val="center"/>
          </w:tcPr>
          <w:p w14:paraId="1FF5290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w:t>
            </w:r>
          </w:p>
        </w:tc>
        <w:tc>
          <w:tcPr>
            <w:tcW w:w="6782" w:type="dxa"/>
            <w:tcBorders>
              <w:top w:val="single" w:color="auto" w:sz="4" w:space="0"/>
              <w:left w:val="nil"/>
              <w:bottom w:val="single" w:color="auto" w:sz="4" w:space="0"/>
              <w:right w:val="single" w:color="auto" w:sz="4" w:space="0"/>
            </w:tcBorders>
            <w:noWrap/>
            <w:vAlign w:val="center"/>
          </w:tcPr>
          <w:p w14:paraId="234D1BA0">
            <w:pPr>
              <w:spacing w:line="460" w:lineRule="exact"/>
              <w:rPr>
                <w:rFonts w:ascii="宋体" w:hAnsi="宋体" w:eastAsia="宋体" w:cs="宋体"/>
                <w:kern w:val="0"/>
                <w:sz w:val="24"/>
                <w:szCs w:val="24"/>
              </w:rPr>
            </w:pPr>
            <w:r>
              <w:rPr>
                <w:rFonts w:hint="eastAsia" w:ascii="宋体" w:hAnsi="宋体" w:eastAsia="宋体" w:cs="宋体"/>
                <w:kern w:val="0"/>
                <w:sz w:val="24"/>
                <w:szCs w:val="24"/>
              </w:rPr>
              <w:t>名称：</w:t>
            </w:r>
            <w:r>
              <w:rPr>
                <w:rFonts w:hint="eastAsia" w:ascii="宋体" w:hAnsi="宋体" w:eastAsia="宋体" w:cs="Times New Roman"/>
                <w:sz w:val="24"/>
                <w:szCs w:val="24"/>
              </w:rPr>
              <w:t>三门峡市陕州区城市管理局</w:t>
            </w:r>
          </w:p>
        </w:tc>
      </w:tr>
      <w:tr w14:paraId="1A068465">
        <w:tblPrEx>
          <w:tblCellMar>
            <w:top w:w="0" w:type="dxa"/>
            <w:left w:w="108" w:type="dxa"/>
            <w:bottom w:w="0" w:type="dxa"/>
            <w:right w:w="108" w:type="dxa"/>
          </w:tblCellMar>
        </w:tblPrEx>
        <w:trPr>
          <w:trHeight w:val="456" w:hRule="atLeast"/>
          <w:jc w:val="center"/>
        </w:trPr>
        <w:tc>
          <w:tcPr>
            <w:tcW w:w="1101" w:type="dxa"/>
            <w:vMerge w:val="continue"/>
            <w:tcBorders>
              <w:left w:val="single" w:color="auto" w:sz="4" w:space="0"/>
              <w:right w:val="single" w:color="auto" w:sz="4" w:space="0"/>
            </w:tcBorders>
            <w:noWrap/>
            <w:vAlign w:val="center"/>
          </w:tcPr>
          <w:p w14:paraId="4F4FE8D4">
            <w:pPr>
              <w:spacing w:line="460" w:lineRule="exact"/>
              <w:jc w:val="center"/>
              <w:rPr>
                <w:rFonts w:ascii="宋体" w:hAnsi="宋体" w:eastAsia="宋体" w:cs="Times New Roman"/>
                <w:sz w:val="24"/>
                <w:szCs w:val="24"/>
              </w:rPr>
            </w:pPr>
          </w:p>
        </w:tc>
        <w:tc>
          <w:tcPr>
            <w:tcW w:w="1701" w:type="dxa"/>
            <w:vMerge w:val="continue"/>
            <w:tcBorders>
              <w:left w:val="nil"/>
              <w:right w:val="single" w:color="auto" w:sz="4" w:space="0"/>
            </w:tcBorders>
            <w:noWrap/>
            <w:vAlign w:val="center"/>
          </w:tcPr>
          <w:p w14:paraId="551D5BAF">
            <w:pPr>
              <w:spacing w:line="460" w:lineRule="exact"/>
              <w:jc w:val="center"/>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489EE54C">
            <w:pPr>
              <w:spacing w:line="460" w:lineRule="exact"/>
              <w:rPr>
                <w:rFonts w:ascii="宋体" w:hAnsi="宋体" w:eastAsia="宋体" w:cs="宋体"/>
                <w:kern w:val="0"/>
                <w:sz w:val="24"/>
                <w:szCs w:val="24"/>
              </w:rPr>
            </w:pPr>
            <w:r>
              <w:rPr>
                <w:rFonts w:hint="eastAsia" w:ascii="宋体" w:hAnsi="宋体" w:eastAsia="宋体" w:cs="宋体"/>
                <w:kern w:val="0"/>
                <w:sz w:val="24"/>
                <w:szCs w:val="24"/>
              </w:rPr>
              <w:t>地址：</w:t>
            </w:r>
            <w:r>
              <w:rPr>
                <w:rFonts w:hint="eastAsia" w:ascii="宋体" w:hAnsi="宋体" w:eastAsia="宋体" w:cs="Times New Roman"/>
                <w:sz w:val="24"/>
                <w:szCs w:val="24"/>
              </w:rPr>
              <w:t>三门峡市陕州区</w:t>
            </w:r>
            <w:r>
              <w:rPr>
                <w:rFonts w:hint="eastAsia" w:ascii="宋体" w:hAnsi="宋体" w:eastAsia="宋体" w:cs="Times New Roman"/>
                <w:sz w:val="24"/>
                <w:szCs w:val="24"/>
                <w:lang w:val="en-US" w:eastAsia="zh-CN"/>
              </w:rPr>
              <w:t>陕州大道中段</w:t>
            </w:r>
          </w:p>
        </w:tc>
      </w:tr>
      <w:tr w14:paraId="076AD86C">
        <w:tblPrEx>
          <w:tblCellMar>
            <w:top w:w="0" w:type="dxa"/>
            <w:left w:w="108" w:type="dxa"/>
            <w:bottom w:w="0" w:type="dxa"/>
            <w:right w:w="108" w:type="dxa"/>
          </w:tblCellMar>
        </w:tblPrEx>
        <w:trPr>
          <w:trHeight w:val="520"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5E80885A">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p w14:paraId="4356A5C2">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1701" w:type="dxa"/>
            <w:vMerge w:val="continue"/>
            <w:tcBorders>
              <w:top w:val="nil"/>
              <w:left w:val="nil"/>
              <w:bottom w:val="single" w:color="auto" w:sz="4" w:space="0"/>
              <w:right w:val="single" w:color="auto" w:sz="4" w:space="0"/>
            </w:tcBorders>
            <w:noWrap/>
            <w:vAlign w:val="center"/>
          </w:tcPr>
          <w:p w14:paraId="0FE4C3F3">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7FA53A88">
            <w:pPr>
              <w:spacing w:line="460" w:lineRule="exact"/>
              <w:rPr>
                <w:rFonts w:ascii="宋体" w:hAnsi="宋体" w:eastAsia="宋体" w:cs="宋体"/>
                <w:sz w:val="24"/>
                <w:szCs w:val="24"/>
              </w:rPr>
            </w:pPr>
            <w:r>
              <w:rPr>
                <w:rFonts w:hint="eastAsia" w:ascii="宋体" w:hAnsi="宋体" w:eastAsia="宋体" w:cs="Times New Roman"/>
                <w:sz w:val="24"/>
                <w:szCs w:val="24"/>
              </w:rPr>
              <w:t>联系人（电话）：</w:t>
            </w:r>
            <w:r>
              <w:rPr>
                <w:rFonts w:ascii="宋体" w:hAnsi="宋体" w:eastAsia="宋体" w:cs="宋体"/>
                <w:sz w:val="24"/>
                <w:szCs w:val="24"/>
              </w:rPr>
              <w:t xml:space="preserve"> </w:t>
            </w:r>
            <w:r>
              <w:rPr>
                <w:rFonts w:hint="eastAsia" w:ascii="宋体" w:hAnsi="宋体" w:eastAsia="宋体" w:cs="宋体"/>
                <w:bCs/>
                <w:kern w:val="0"/>
                <w:sz w:val="24"/>
                <w:lang w:val="en-US" w:eastAsia="zh-CN"/>
              </w:rPr>
              <w:t>王女士</w:t>
            </w:r>
            <w:r>
              <w:rPr>
                <w:rFonts w:hint="eastAsia" w:ascii="宋体" w:hAnsi="宋体" w:eastAsia="宋体" w:cs="宋体"/>
                <w:sz w:val="24"/>
                <w:szCs w:val="24"/>
              </w:rPr>
              <w:t>（</w:t>
            </w:r>
            <w:r>
              <w:rPr>
                <w:rFonts w:hint="eastAsia" w:ascii="宋体" w:hAnsi="宋体" w:eastAsia="宋体" w:cs="Times New Roman"/>
                <w:kern w:val="0"/>
                <w:sz w:val="24"/>
                <w:shd w:val="clear" w:color="auto" w:fill="FFFFFF"/>
                <w:lang w:val="en-US" w:eastAsia="zh-CN"/>
              </w:rPr>
              <w:t>13525220069</w:t>
            </w:r>
            <w:r>
              <w:rPr>
                <w:rFonts w:hint="eastAsia" w:ascii="宋体" w:hAnsi="宋体" w:eastAsia="宋体" w:cs="宋体"/>
                <w:sz w:val="24"/>
                <w:szCs w:val="24"/>
              </w:rPr>
              <w:t>）</w:t>
            </w:r>
          </w:p>
        </w:tc>
      </w:tr>
      <w:tr w14:paraId="06B8FC9A">
        <w:tblPrEx>
          <w:tblCellMar>
            <w:top w:w="0" w:type="dxa"/>
            <w:left w:w="108" w:type="dxa"/>
            <w:bottom w:w="0" w:type="dxa"/>
            <w:right w:w="108" w:type="dxa"/>
          </w:tblCellMar>
        </w:tblPrEx>
        <w:trPr>
          <w:trHeight w:val="579" w:hRule="atLeast"/>
          <w:jc w:val="center"/>
        </w:trPr>
        <w:tc>
          <w:tcPr>
            <w:tcW w:w="1101" w:type="dxa"/>
            <w:vMerge w:val="restart"/>
            <w:tcBorders>
              <w:top w:val="nil"/>
              <w:left w:val="single" w:color="auto" w:sz="4" w:space="0"/>
              <w:bottom w:val="single" w:color="auto" w:sz="4" w:space="0"/>
              <w:right w:val="single" w:color="auto" w:sz="4" w:space="0"/>
            </w:tcBorders>
            <w:noWrap/>
            <w:vAlign w:val="center"/>
          </w:tcPr>
          <w:p w14:paraId="67A28F6D">
            <w:pPr>
              <w:spacing w:line="460" w:lineRule="exact"/>
              <w:jc w:val="center"/>
              <w:rPr>
                <w:rFonts w:ascii="宋体" w:hAnsi="宋体" w:eastAsia="宋体" w:cs="Times New Roman"/>
                <w:sz w:val="24"/>
                <w:szCs w:val="24"/>
              </w:rPr>
            </w:pPr>
            <w:r>
              <w:rPr>
                <w:rFonts w:ascii="宋体" w:hAnsi="宋体" w:eastAsia="宋体" w:cs="Times New Roman"/>
                <w:sz w:val="24"/>
                <w:szCs w:val="24"/>
              </w:rPr>
              <w:t>1.2</w:t>
            </w:r>
          </w:p>
        </w:tc>
        <w:tc>
          <w:tcPr>
            <w:tcW w:w="1701" w:type="dxa"/>
            <w:vMerge w:val="restart"/>
            <w:tcBorders>
              <w:top w:val="nil"/>
              <w:left w:val="nil"/>
              <w:bottom w:val="single" w:color="auto" w:sz="4" w:space="0"/>
              <w:right w:val="single" w:color="auto" w:sz="4" w:space="0"/>
            </w:tcBorders>
            <w:noWrap/>
            <w:vAlign w:val="center"/>
          </w:tcPr>
          <w:p w14:paraId="401A7BC5">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采购代理机构</w:t>
            </w:r>
          </w:p>
        </w:tc>
        <w:tc>
          <w:tcPr>
            <w:tcW w:w="6782" w:type="dxa"/>
            <w:tcBorders>
              <w:top w:val="single" w:color="auto" w:sz="4" w:space="0"/>
              <w:left w:val="nil"/>
              <w:bottom w:val="single" w:color="auto" w:sz="4" w:space="0"/>
              <w:right w:val="single" w:color="auto" w:sz="4" w:space="0"/>
            </w:tcBorders>
            <w:noWrap/>
            <w:vAlign w:val="center"/>
          </w:tcPr>
          <w:p w14:paraId="60CF611C">
            <w:pPr>
              <w:spacing w:line="460" w:lineRule="exact"/>
              <w:rPr>
                <w:rFonts w:hint="eastAsia" w:ascii="宋体" w:hAnsi="宋体" w:eastAsia="宋体" w:cs="Times New Roman"/>
                <w:sz w:val="24"/>
                <w:szCs w:val="24"/>
                <w:lang w:eastAsia="zh-CN"/>
              </w:rPr>
            </w:pPr>
            <w:r>
              <w:rPr>
                <w:rFonts w:hint="eastAsia" w:ascii="宋体" w:hAnsi="宋体" w:eastAsia="宋体" w:cs="Times New Roman"/>
                <w:sz w:val="24"/>
                <w:szCs w:val="24"/>
              </w:rPr>
              <w:t>名称：</w:t>
            </w:r>
            <w:r>
              <w:rPr>
                <w:rFonts w:hint="eastAsia" w:ascii="宋体" w:hAnsi="宋体" w:eastAsia="宋体" w:cs="Times New Roman"/>
                <w:sz w:val="24"/>
                <w:szCs w:val="24"/>
                <w:lang w:eastAsia="zh-CN"/>
              </w:rPr>
              <w:t>正为技术有限公司</w:t>
            </w:r>
          </w:p>
        </w:tc>
      </w:tr>
      <w:tr w14:paraId="372B9C92">
        <w:tblPrEx>
          <w:tblCellMar>
            <w:top w:w="0" w:type="dxa"/>
            <w:left w:w="108" w:type="dxa"/>
            <w:bottom w:w="0" w:type="dxa"/>
            <w:right w:w="108" w:type="dxa"/>
          </w:tblCellMar>
        </w:tblPrEx>
        <w:trPr>
          <w:trHeight w:val="559"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0A4A14F7">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3C63BD51">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66F112AD">
            <w:pPr>
              <w:spacing w:line="460" w:lineRule="exact"/>
              <w:rPr>
                <w:rFonts w:ascii="宋体" w:hAnsi="宋体" w:eastAsia="宋体" w:cs="Times New Roman"/>
                <w:sz w:val="24"/>
                <w:szCs w:val="24"/>
              </w:rPr>
            </w:pPr>
            <w:r>
              <w:rPr>
                <w:rFonts w:hint="eastAsia" w:ascii="宋体" w:hAnsi="宋体" w:eastAsia="宋体" w:cs="Times New Roman"/>
                <w:sz w:val="24"/>
                <w:szCs w:val="24"/>
              </w:rPr>
              <w:t>地址：</w:t>
            </w:r>
            <w:r>
              <w:rPr>
                <w:rFonts w:hint="eastAsia" w:ascii="宋体" w:hAnsi="宋体" w:eastAsia="宋体" w:cs="Times New Roman"/>
                <w:sz w:val="24"/>
                <w:szCs w:val="24"/>
                <w:lang w:val="en-US" w:eastAsia="zh-CN"/>
              </w:rPr>
              <w:t>河南省郑州市金水区索凌路庙李商务大厦3单元10层1001室</w:t>
            </w:r>
          </w:p>
        </w:tc>
      </w:tr>
      <w:tr w14:paraId="1B22F978">
        <w:tblPrEx>
          <w:tblCellMar>
            <w:top w:w="0" w:type="dxa"/>
            <w:left w:w="108" w:type="dxa"/>
            <w:bottom w:w="0" w:type="dxa"/>
            <w:right w:w="108" w:type="dxa"/>
          </w:tblCellMar>
        </w:tblPrEx>
        <w:trPr>
          <w:trHeight w:val="553" w:hRule="atLeast"/>
          <w:jc w:val="center"/>
        </w:trPr>
        <w:tc>
          <w:tcPr>
            <w:tcW w:w="1101" w:type="dxa"/>
            <w:vMerge w:val="continue"/>
            <w:tcBorders>
              <w:top w:val="nil"/>
              <w:left w:val="single" w:color="auto" w:sz="4" w:space="0"/>
              <w:bottom w:val="single" w:color="auto" w:sz="4" w:space="0"/>
              <w:right w:val="single" w:color="auto" w:sz="4" w:space="0"/>
            </w:tcBorders>
            <w:noWrap/>
            <w:vAlign w:val="center"/>
          </w:tcPr>
          <w:p w14:paraId="12F594C1">
            <w:pPr>
              <w:widowControl/>
              <w:spacing w:line="460" w:lineRule="exact"/>
              <w:jc w:val="left"/>
              <w:rPr>
                <w:rFonts w:ascii="宋体" w:hAnsi="宋体" w:eastAsia="宋体" w:cs="Times New Roman"/>
                <w:sz w:val="24"/>
                <w:szCs w:val="24"/>
              </w:rPr>
            </w:pPr>
          </w:p>
        </w:tc>
        <w:tc>
          <w:tcPr>
            <w:tcW w:w="1701" w:type="dxa"/>
            <w:vMerge w:val="continue"/>
            <w:tcBorders>
              <w:top w:val="nil"/>
              <w:left w:val="nil"/>
              <w:bottom w:val="single" w:color="auto" w:sz="4" w:space="0"/>
              <w:right w:val="single" w:color="auto" w:sz="4" w:space="0"/>
            </w:tcBorders>
            <w:noWrap/>
            <w:vAlign w:val="center"/>
          </w:tcPr>
          <w:p w14:paraId="59D8841B">
            <w:pPr>
              <w:widowControl/>
              <w:spacing w:line="460" w:lineRule="exact"/>
              <w:jc w:val="left"/>
              <w:rPr>
                <w:rFonts w:ascii="宋体" w:hAnsi="宋体" w:eastAsia="宋体" w:cs="Times New Roman"/>
                <w:sz w:val="24"/>
                <w:szCs w:val="24"/>
              </w:rPr>
            </w:pPr>
          </w:p>
        </w:tc>
        <w:tc>
          <w:tcPr>
            <w:tcW w:w="6782" w:type="dxa"/>
            <w:tcBorders>
              <w:top w:val="single" w:color="auto" w:sz="4" w:space="0"/>
              <w:left w:val="nil"/>
              <w:bottom w:val="single" w:color="auto" w:sz="4" w:space="0"/>
              <w:right w:val="single" w:color="auto" w:sz="4" w:space="0"/>
            </w:tcBorders>
            <w:noWrap/>
            <w:vAlign w:val="center"/>
          </w:tcPr>
          <w:p w14:paraId="52F29E6B">
            <w:pPr>
              <w:spacing w:line="460" w:lineRule="exact"/>
              <w:rPr>
                <w:rFonts w:ascii="宋体" w:hAnsi="宋体" w:eastAsia="宋体" w:cs="Times New Roman"/>
                <w:sz w:val="24"/>
                <w:szCs w:val="24"/>
              </w:rPr>
            </w:pPr>
            <w:r>
              <w:rPr>
                <w:rFonts w:hint="eastAsia" w:ascii="宋体" w:hAnsi="宋体" w:eastAsia="宋体" w:cs="Times New Roman"/>
                <w:sz w:val="24"/>
                <w:szCs w:val="24"/>
              </w:rPr>
              <w:t>联系人（电话）：</w:t>
            </w:r>
            <w:r>
              <w:rPr>
                <w:rFonts w:hint="eastAsia" w:ascii="宋体" w:hAnsi="宋体" w:eastAsia="宋体" w:cs="Times New Roman"/>
                <w:sz w:val="24"/>
                <w:szCs w:val="24"/>
                <w:lang w:val="en-US" w:eastAsia="zh-CN"/>
              </w:rPr>
              <w:t>莫先生</w:t>
            </w:r>
            <w:r>
              <w:rPr>
                <w:rFonts w:hint="eastAsia" w:ascii="宋体" w:hAnsi="宋体" w:eastAsia="宋体" w:cs="宋体"/>
                <w:sz w:val="24"/>
                <w:szCs w:val="24"/>
              </w:rPr>
              <w:t>（</w:t>
            </w:r>
            <w:r>
              <w:rPr>
                <w:rFonts w:hint="eastAsia" w:ascii="宋体" w:hAnsi="宋体" w:cs="宋体"/>
                <w:bCs/>
                <w:kern w:val="0"/>
                <w:sz w:val="24"/>
              </w:rPr>
              <w:t>1</w:t>
            </w:r>
            <w:r>
              <w:rPr>
                <w:rFonts w:hint="eastAsia" w:ascii="宋体" w:hAnsi="宋体" w:cs="宋体"/>
                <w:bCs/>
                <w:kern w:val="0"/>
                <w:sz w:val="24"/>
                <w:lang w:val="en-US" w:eastAsia="zh-CN"/>
              </w:rPr>
              <w:t>8838113119</w:t>
            </w:r>
            <w:r>
              <w:rPr>
                <w:rFonts w:hint="eastAsia" w:ascii="宋体" w:hAnsi="宋体" w:eastAsia="宋体" w:cs="宋体"/>
                <w:sz w:val="24"/>
                <w:szCs w:val="24"/>
              </w:rPr>
              <w:t>）</w:t>
            </w:r>
          </w:p>
        </w:tc>
      </w:tr>
      <w:tr w14:paraId="234D3575">
        <w:tblPrEx>
          <w:tblCellMar>
            <w:top w:w="0" w:type="dxa"/>
            <w:left w:w="108" w:type="dxa"/>
            <w:bottom w:w="0" w:type="dxa"/>
            <w:right w:w="108" w:type="dxa"/>
          </w:tblCellMar>
        </w:tblPrEx>
        <w:trPr>
          <w:trHeight w:val="493" w:hRule="atLeast"/>
          <w:jc w:val="center"/>
        </w:trPr>
        <w:tc>
          <w:tcPr>
            <w:tcW w:w="1101" w:type="dxa"/>
            <w:tcBorders>
              <w:top w:val="nil"/>
              <w:left w:val="single" w:color="auto" w:sz="4" w:space="0"/>
              <w:bottom w:val="single" w:color="auto" w:sz="4" w:space="0"/>
              <w:right w:val="single" w:color="auto" w:sz="4" w:space="0"/>
            </w:tcBorders>
            <w:noWrap/>
            <w:vAlign w:val="center"/>
          </w:tcPr>
          <w:p w14:paraId="55CF3183">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1.3</w:t>
            </w:r>
          </w:p>
        </w:tc>
        <w:tc>
          <w:tcPr>
            <w:tcW w:w="1701" w:type="dxa"/>
            <w:tcBorders>
              <w:top w:val="nil"/>
              <w:left w:val="nil"/>
              <w:bottom w:val="single" w:color="auto" w:sz="4" w:space="0"/>
              <w:right w:val="single" w:color="auto" w:sz="4" w:space="0"/>
            </w:tcBorders>
            <w:noWrap/>
            <w:vAlign w:val="center"/>
          </w:tcPr>
          <w:p w14:paraId="771F9B08">
            <w:pPr>
              <w:widowControl/>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预算</w:t>
            </w:r>
            <w:r>
              <w:rPr>
                <w:rFonts w:ascii="宋体" w:hAnsi="宋体" w:eastAsia="宋体" w:cs="Times New Roman"/>
                <w:sz w:val="24"/>
                <w:szCs w:val="24"/>
              </w:rPr>
              <w:t>金额</w:t>
            </w:r>
          </w:p>
        </w:tc>
        <w:tc>
          <w:tcPr>
            <w:tcW w:w="6782" w:type="dxa"/>
            <w:tcBorders>
              <w:top w:val="single" w:color="auto" w:sz="4" w:space="0"/>
              <w:left w:val="nil"/>
              <w:bottom w:val="single" w:color="auto" w:sz="4" w:space="0"/>
              <w:right w:val="single" w:color="auto" w:sz="4" w:space="0"/>
            </w:tcBorders>
            <w:noWrap/>
            <w:vAlign w:val="center"/>
          </w:tcPr>
          <w:p w14:paraId="4E984CBC">
            <w:pPr>
              <w:spacing w:line="460" w:lineRule="exact"/>
              <w:rPr>
                <w:rFonts w:ascii="宋体" w:hAnsi="宋体" w:eastAsia="宋体" w:cs="Times New Roman"/>
                <w:sz w:val="24"/>
                <w:szCs w:val="24"/>
              </w:rPr>
            </w:pPr>
            <w:r>
              <w:rPr>
                <w:rFonts w:hint="eastAsia" w:ascii="宋体" w:hAnsi="宋体" w:eastAsia="宋体" w:cs="Times New Roman"/>
                <w:sz w:val="24"/>
                <w:szCs w:val="24"/>
                <w:lang w:val="en-US" w:eastAsia="zh-CN"/>
              </w:rPr>
              <w:t>460000</w:t>
            </w:r>
            <w:r>
              <w:rPr>
                <w:rFonts w:hint="eastAsia" w:ascii="宋体" w:hAnsi="宋体" w:eastAsia="宋体" w:cs="Times New Roman"/>
                <w:sz w:val="24"/>
                <w:szCs w:val="24"/>
              </w:rPr>
              <w:t>元</w:t>
            </w:r>
          </w:p>
        </w:tc>
      </w:tr>
      <w:tr w14:paraId="4C86E7D8">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667505B">
            <w:pPr>
              <w:spacing w:line="460" w:lineRule="exact"/>
              <w:jc w:val="center"/>
              <w:rPr>
                <w:rFonts w:ascii="宋体" w:hAnsi="宋体" w:eastAsia="宋体" w:cs="Times New Roman"/>
                <w:sz w:val="24"/>
                <w:szCs w:val="24"/>
              </w:rPr>
            </w:pPr>
            <w:r>
              <w:rPr>
                <w:rFonts w:ascii="宋体" w:hAnsi="宋体" w:eastAsia="宋体" w:cs="Times New Roman"/>
                <w:sz w:val="24"/>
                <w:szCs w:val="24"/>
              </w:rPr>
              <w:t>1.4</w:t>
            </w:r>
          </w:p>
        </w:tc>
        <w:tc>
          <w:tcPr>
            <w:tcW w:w="1701" w:type="dxa"/>
            <w:tcBorders>
              <w:top w:val="single" w:color="auto" w:sz="4" w:space="0"/>
              <w:left w:val="nil"/>
              <w:bottom w:val="single" w:color="auto" w:sz="4" w:space="0"/>
              <w:right w:val="single" w:color="auto" w:sz="4" w:space="0"/>
            </w:tcBorders>
            <w:noWrap/>
            <w:vAlign w:val="center"/>
          </w:tcPr>
          <w:p w14:paraId="1C2AD388">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782" w:type="dxa"/>
            <w:tcBorders>
              <w:top w:val="single" w:color="auto" w:sz="4" w:space="0"/>
              <w:left w:val="nil"/>
              <w:bottom w:val="single" w:color="auto" w:sz="4" w:space="0"/>
              <w:right w:val="single" w:color="auto" w:sz="4" w:space="0"/>
            </w:tcBorders>
            <w:noWrap/>
            <w:vAlign w:val="center"/>
          </w:tcPr>
          <w:p w14:paraId="4B3A3D18">
            <w:pPr>
              <w:spacing w:line="460" w:lineRule="exact"/>
              <w:rPr>
                <w:rFonts w:ascii="宋体" w:hAnsi="宋体" w:eastAsia="宋体" w:cs="宋体"/>
                <w:sz w:val="24"/>
                <w:szCs w:val="24"/>
              </w:rPr>
            </w:pPr>
            <w:r>
              <w:rPr>
                <w:rFonts w:hint="eastAsia" w:ascii="宋体" w:hAnsi="宋体" w:eastAsia="宋体" w:cs="Times New Roman"/>
                <w:kern w:val="0"/>
                <w:sz w:val="24"/>
                <w:shd w:val="clear" w:color="auto" w:fill="FFFFFF"/>
                <w:lang w:val="en-US" w:eastAsia="zh-CN"/>
              </w:rPr>
              <w:t>陕州区垃圾一体化综合处理项目消防水池及泵房设备采购项目</w:t>
            </w:r>
          </w:p>
        </w:tc>
      </w:tr>
      <w:tr w14:paraId="035371E4">
        <w:tblPrEx>
          <w:tblCellMar>
            <w:top w:w="0" w:type="dxa"/>
            <w:left w:w="108" w:type="dxa"/>
            <w:bottom w:w="0" w:type="dxa"/>
            <w:right w:w="108" w:type="dxa"/>
          </w:tblCellMar>
        </w:tblPrEx>
        <w:trPr>
          <w:trHeight w:val="66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3F1A6DA">
            <w:pPr>
              <w:spacing w:line="460" w:lineRule="exact"/>
              <w:jc w:val="center"/>
              <w:rPr>
                <w:rFonts w:ascii="宋体" w:hAnsi="宋体" w:eastAsia="宋体" w:cs="Times New Roman"/>
                <w:sz w:val="24"/>
                <w:szCs w:val="24"/>
              </w:rPr>
            </w:pPr>
            <w:r>
              <w:rPr>
                <w:rFonts w:ascii="宋体" w:hAnsi="宋体" w:eastAsia="宋体" w:cs="Times New Roman"/>
                <w:sz w:val="24"/>
                <w:szCs w:val="24"/>
              </w:rPr>
              <w:t>1.5</w:t>
            </w:r>
          </w:p>
        </w:tc>
        <w:tc>
          <w:tcPr>
            <w:tcW w:w="1701" w:type="dxa"/>
            <w:tcBorders>
              <w:top w:val="single" w:color="auto" w:sz="4" w:space="0"/>
              <w:left w:val="nil"/>
              <w:bottom w:val="single" w:color="auto" w:sz="4" w:space="0"/>
              <w:right w:val="single" w:color="auto" w:sz="4" w:space="0"/>
            </w:tcBorders>
            <w:noWrap/>
            <w:vAlign w:val="center"/>
          </w:tcPr>
          <w:p w14:paraId="080997E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资金来源及</w:t>
            </w:r>
            <w:r>
              <w:rPr>
                <w:rFonts w:ascii="宋体" w:hAnsi="宋体" w:eastAsia="宋体" w:cs="Times New Roman"/>
                <w:sz w:val="24"/>
                <w:szCs w:val="24"/>
              </w:rPr>
              <w:t>落实情况</w:t>
            </w:r>
          </w:p>
        </w:tc>
        <w:tc>
          <w:tcPr>
            <w:tcW w:w="6782" w:type="dxa"/>
            <w:tcBorders>
              <w:top w:val="single" w:color="auto" w:sz="4" w:space="0"/>
              <w:left w:val="nil"/>
              <w:bottom w:val="single" w:color="auto" w:sz="4" w:space="0"/>
              <w:right w:val="single" w:color="auto" w:sz="4" w:space="0"/>
            </w:tcBorders>
            <w:noWrap/>
            <w:vAlign w:val="center"/>
          </w:tcPr>
          <w:p w14:paraId="260573D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财政资金，已落实。</w:t>
            </w:r>
          </w:p>
        </w:tc>
      </w:tr>
      <w:tr w14:paraId="2113FC2A">
        <w:tblPrEx>
          <w:tblCellMar>
            <w:top w:w="0" w:type="dxa"/>
            <w:left w:w="108" w:type="dxa"/>
            <w:bottom w:w="0" w:type="dxa"/>
            <w:right w:w="108" w:type="dxa"/>
          </w:tblCellMar>
        </w:tblPrEx>
        <w:trPr>
          <w:trHeight w:val="548"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3BF3A1C">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541EE6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交货地点</w:t>
            </w:r>
          </w:p>
        </w:tc>
        <w:tc>
          <w:tcPr>
            <w:tcW w:w="6782" w:type="dxa"/>
            <w:tcBorders>
              <w:top w:val="single" w:color="auto" w:sz="4" w:space="0"/>
              <w:left w:val="nil"/>
              <w:bottom w:val="single" w:color="auto" w:sz="4" w:space="0"/>
              <w:right w:val="single" w:color="auto" w:sz="4" w:space="0"/>
            </w:tcBorders>
            <w:noWrap/>
            <w:vAlign w:val="center"/>
          </w:tcPr>
          <w:p w14:paraId="4860245F">
            <w:pPr>
              <w:spacing w:line="460" w:lineRule="exact"/>
              <w:rPr>
                <w:rFonts w:ascii="宋体" w:hAnsi="宋体" w:eastAsia="宋体" w:cs="Times New Roman"/>
                <w:sz w:val="24"/>
                <w:szCs w:val="24"/>
              </w:rPr>
            </w:pPr>
            <w:r>
              <w:rPr>
                <w:rFonts w:hint="eastAsia" w:ascii="宋体" w:hAnsi="宋体" w:eastAsia="宋体" w:cs="Times New Roman"/>
                <w:sz w:val="24"/>
                <w:szCs w:val="24"/>
              </w:rPr>
              <w:t>采购人指定地点。</w:t>
            </w:r>
          </w:p>
        </w:tc>
      </w:tr>
      <w:tr w14:paraId="4E09E833">
        <w:tblPrEx>
          <w:tblCellMar>
            <w:top w:w="0" w:type="dxa"/>
            <w:left w:w="108" w:type="dxa"/>
            <w:bottom w:w="0" w:type="dxa"/>
            <w:right w:w="108" w:type="dxa"/>
          </w:tblCellMar>
        </w:tblPrEx>
        <w:trPr>
          <w:trHeight w:val="1299" w:hRule="atLeast"/>
          <w:jc w:val="center"/>
        </w:trPr>
        <w:tc>
          <w:tcPr>
            <w:tcW w:w="1101" w:type="dxa"/>
            <w:tcBorders>
              <w:top w:val="nil"/>
              <w:left w:val="single" w:color="auto" w:sz="4" w:space="0"/>
              <w:bottom w:val="single" w:color="auto" w:sz="4" w:space="0"/>
              <w:right w:val="single" w:color="auto" w:sz="4" w:space="0"/>
            </w:tcBorders>
            <w:noWrap/>
            <w:vAlign w:val="center"/>
          </w:tcPr>
          <w:p w14:paraId="6306844F">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7</w:t>
            </w:r>
          </w:p>
        </w:tc>
        <w:tc>
          <w:tcPr>
            <w:tcW w:w="1701" w:type="dxa"/>
            <w:tcBorders>
              <w:top w:val="nil"/>
              <w:left w:val="nil"/>
              <w:bottom w:val="single" w:color="auto" w:sz="4" w:space="0"/>
              <w:right w:val="single" w:color="auto" w:sz="4" w:space="0"/>
            </w:tcBorders>
            <w:noWrap/>
            <w:vAlign w:val="center"/>
          </w:tcPr>
          <w:p w14:paraId="3AE1474B">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采购范围</w:t>
            </w:r>
          </w:p>
        </w:tc>
        <w:tc>
          <w:tcPr>
            <w:tcW w:w="6782" w:type="dxa"/>
            <w:tcBorders>
              <w:top w:val="nil"/>
              <w:left w:val="nil"/>
              <w:bottom w:val="single" w:color="auto" w:sz="4" w:space="0"/>
              <w:right w:val="single" w:color="auto" w:sz="4" w:space="0"/>
            </w:tcBorders>
            <w:noWrap/>
            <w:vAlign w:val="center"/>
          </w:tcPr>
          <w:p w14:paraId="187C2D4A">
            <w:pPr>
              <w:spacing w:line="360" w:lineRule="auto"/>
              <w:rPr>
                <w:rFonts w:ascii="宋体" w:hAnsi="宋体" w:eastAsia="宋体" w:cs="Times New Roman"/>
                <w:sz w:val="24"/>
                <w:szCs w:val="21"/>
              </w:rPr>
            </w:pPr>
            <w:r>
              <w:rPr>
                <w:rFonts w:hint="eastAsia" w:ascii="宋体" w:hAnsi="宋体" w:eastAsia="宋体" w:cs="宋体"/>
                <w:sz w:val="24"/>
                <w:szCs w:val="21"/>
              </w:rPr>
              <w:t>本项目为陕州区垃圾一体化综合处理项目消防水池及泵房设备采购项目，主要内容是室内消火栓泵、柴油机消防泵、消火栓增压稳压设备、排污泵等设备采购及培训、验收、质保期服务、与货物有关的运输和保险及其他伴随服务，具体参数</w:t>
            </w:r>
            <w:r>
              <w:rPr>
                <w:rFonts w:hint="eastAsia" w:ascii="宋体" w:hAnsi="宋体" w:eastAsia="宋体" w:cs="Times New Roman"/>
                <w:sz w:val="24"/>
                <w:szCs w:val="21"/>
              </w:rPr>
              <w:t>详见竞争性磋商文件第三章。</w:t>
            </w:r>
          </w:p>
        </w:tc>
      </w:tr>
      <w:tr w14:paraId="062FA184">
        <w:tblPrEx>
          <w:tblCellMar>
            <w:top w:w="0" w:type="dxa"/>
            <w:left w:w="108" w:type="dxa"/>
            <w:bottom w:w="0" w:type="dxa"/>
            <w:right w:w="108" w:type="dxa"/>
          </w:tblCellMar>
        </w:tblPrEx>
        <w:trPr>
          <w:trHeight w:val="52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1AC59247">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1.8</w:t>
            </w:r>
          </w:p>
        </w:tc>
        <w:tc>
          <w:tcPr>
            <w:tcW w:w="1701" w:type="dxa"/>
            <w:tcBorders>
              <w:top w:val="single" w:color="auto" w:sz="4" w:space="0"/>
              <w:left w:val="nil"/>
              <w:bottom w:val="single" w:color="auto" w:sz="4" w:space="0"/>
              <w:right w:val="single" w:color="auto" w:sz="4" w:space="0"/>
            </w:tcBorders>
            <w:noWrap/>
            <w:vAlign w:val="center"/>
          </w:tcPr>
          <w:p w14:paraId="147F9C62">
            <w:pPr>
              <w:keepLines/>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交货期</w:t>
            </w:r>
          </w:p>
        </w:tc>
        <w:tc>
          <w:tcPr>
            <w:tcW w:w="6782" w:type="dxa"/>
            <w:tcBorders>
              <w:top w:val="single" w:color="auto" w:sz="4" w:space="0"/>
              <w:left w:val="nil"/>
              <w:bottom w:val="single" w:color="auto" w:sz="4" w:space="0"/>
              <w:right w:val="single" w:color="auto" w:sz="4" w:space="0"/>
            </w:tcBorders>
            <w:noWrap/>
            <w:vAlign w:val="center"/>
          </w:tcPr>
          <w:p w14:paraId="1222138D">
            <w:pPr>
              <w:spacing w:line="460" w:lineRule="exact"/>
              <w:rPr>
                <w:rFonts w:ascii="宋体" w:hAnsi="宋体" w:eastAsia="宋体" w:cs="Times New Roman"/>
                <w:sz w:val="24"/>
                <w:szCs w:val="24"/>
              </w:rPr>
            </w:pPr>
            <w:r>
              <w:rPr>
                <w:rFonts w:hint="eastAsia" w:ascii="宋体" w:hAnsi="宋体" w:eastAsia="宋体" w:cs="Times New Roman"/>
                <w:sz w:val="24"/>
                <w:szCs w:val="28"/>
                <w:lang w:eastAsia="zh-CN"/>
              </w:rPr>
              <w:t>签订合同后10日历天内</w:t>
            </w:r>
            <w:r>
              <w:rPr>
                <w:rFonts w:hint="eastAsia" w:ascii="宋体" w:hAnsi="宋体" w:eastAsia="宋体" w:cs="Times New Roman"/>
                <w:kern w:val="0"/>
                <w:sz w:val="24"/>
                <w:szCs w:val="24"/>
              </w:rPr>
              <w:t>。</w:t>
            </w:r>
          </w:p>
        </w:tc>
      </w:tr>
      <w:tr w14:paraId="67304E38">
        <w:tblPrEx>
          <w:tblCellMar>
            <w:top w:w="0" w:type="dxa"/>
            <w:left w:w="108" w:type="dxa"/>
            <w:bottom w:w="0" w:type="dxa"/>
            <w:right w:w="108" w:type="dxa"/>
          </w:tblCellMar>
        </w:tblPrEx>
        <w:trPr>
          <w:trHeight w:val="43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1E00036">
            <w:pPr>
              <w:spacing w:line="460" w:lineRule="exact"/>
              <w:jc w:val="center"/>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9</w:t>
            </w:r>
          </w:p>
        </w:tc>
        <w:tc>
          <w:tcPr>
            <w:tcW w:w="1701" w:type="dxa"/>
            <w:tcBorders>
              <w:top w:val="single" w:color="auto" w:sz="4" w:space="0"/>
              <w:left w:val="nil"/>
              <w:bottom w:val="single" w:color="auto" w:sz="4" w:space="0"/>
              <w:right w:val="single" w:color="auto" w:sz="4" w:space="0"/>
            </w:tcBorders>
            <w:noWrap/>
            <w:vAlign w:val="center"/>
          </w:tcPr>
          <w:p w14:paraId="6EEA71AF">
            <w:pPr>
              <w:keepLines/>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质保期</w:t>
            </w:r>
          </w:p>
        </w:tc>
        <w:tc>
          <w:tcPr>
            <w:tcW w:w="6782" w:type="dxa"/>
            <w:tcBorders>
              <w:top w:val="single" w:color="auto" w:sz="4" w:space="0"/>
              <w:left w:val="nil"/>
              <w:bottom w:val="single" w:color="auto" w:sz="4" w:space="0"/>
              <w:right w:val="single" w:color="auto" w:sz="4" w:space="0"/>
            </w:tcBorders>
            <w:noWrap/>
            <w:vAlign w:val="center"/>
          </w:tcPr>
          <w:p w14:paraId="466ACEF9">
            <w:pPr>
              <w:spacing w:after="120" w:line="460" w:lineRule="exact"/>
              <w:rPr>
                <w:rFonts w:ascii="宋体" w:hAnsi="宋体" w:eastAsia="宋体" w:cs="Arial Unicode MS"/>
                <w:color w:val="auto"/>
                <w:sz w:val="28"/>
                <w:szCs w:val="28"/>
              </w:rPr>
            </w:pPr>
            <w:r>
              <w:rPr>
                <w:rFonts w:hint="eastAsia" w:ascii="宋体" w:hAnsi="宋体" w:eastAsia="宋体" w:cs="Times New Roman"/>
                <w:color w:val="auto"/>
                <w:sz w:val="24"/>
                <w:szCs w:val="28"/>
                <w:lang w:val="en-US" w:eastAsia="zh-CN"/>
              </w:rPr>
              <w:t>1</w:t>
            </w:r>
            <w:r>
              <w:rPr>
                <w:rFonts w:hint="eastAsia" w:ascii="宋体" w:hAnsi="宋体" w:eastAsia="宋体" w:cs="Times New Roman"/>
                <w:color w:val="auto"/>
                <w:sz w:val="24"/>
                <w:szCs w:val="28"/>
              </w:rPr>
              <w:t>年</w:t>
            </w:r>
            <w:r>
              <w:rPr>
                <w:rFonts w:hint="eastAsia" w:ascii="宋体" w:hAnsi="宋体" w:eastAsia="宋体" w:cs="Times New Roman"/>
                <w:color w:val="auto"/>
                <w:kern w:val="0"/>
                <w:sz w:val="24"/>
                <w:szCs w:val="24"/>
              </w:rPr>
              <w:t>。</w:t>
            </w:r>
          </w:p>
        </w:tc>
      </w:tr>
      <w:tr w14:paraId="53F01479">
        <w:tblPrEx>
          <w:tblCellMar>
            <w:top w:w="0" w:type="dxa"/>
            <w:left w:w="108" w:type="dxa"/>
            <w:bottom w:w="0" w:type="dxa"/>
            <w:right w:w="108" w:type="dxa"/>
          </w:tblCellMar>
        </w:tblPrEx>
        <w:trPr>
          <w:trHeight w:val="57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7422F1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2.0</w:t>
            </w:r>
          </w:p>
        </w:tc>
        <w:tc>
          <w:tcPr>
            <w:tcW w:w="1701" w:type="dxa"/>
            <w:tcBorders>
              <w:top w:val="single" w:color="auto" w:sz="4" w:space="0"/>
              <w:left w:val="nil"/>
              <w:bottom w:val="single" w:color="auto" w:sz="4" w:space="0"/>
              <w:right w:val="single" w:color="auto" w:sz="4" w:space="0"/>
            </w:tcBorders>
            <w:noWrap/>
            <w:vAlign w:val="center"/>
          </w:tcPr>
          <w:p w14:paraId="149583B3">
            <w:pPr>
              <w:keepLines/>
              <w:spacing w:line="460" w:lineRule="exact"/>
              <w:jc w:val="center"/>
              <w:rPr>
                <w:rFonts w:ascii="宋体" w:hAnsi="宋体" w:eastAsia="宋体" w:cs="Times New Roman"/>
                <w:sz w:val="24"/>
                <w:szCs w:val="21"/>
              </w:rPr>
            </w:pPr>
            <w:r>
              <w:rPr>
                <w:rFonts w:hint="eastAsia" w:ascii="宋体" w:hAnsi="宋体" w:eastAsia="宋体" w:cs="Times New Roman"/>
                <w:sz w:val="24"/>
                <w:szCs w:val="21"/>
              </w:rPr>
              <w:t>质量要求</w:t>
            </w:r>
          </w:p>
        </w:tc>
        <w:tc>
          <w:tcPr>
            <w:tcW w:w="6782" w:type="dxa"/>
            <w:tcBorders>
              <w:top w:val="single" w:color="auto" w:sz="4" w:space="0"/>
              <w:left w:val="nil"/>
              <w:bottom w:val="single" w:color="auto" w:sz="4" w:space="0"/>
              <w:right w:val="single" w:color="auto" w:sz="4" w:space="0"/>
            </w:tcBorders>
            <w:noWrap/>
            <w:vAlign w:val="center"/>
          </w:tcPr>
          <w:p w14:paraId="607C12A6">
            <w:pPr>
              <w:keepLines/>
              <w:spacing w:line="460" w:lineRule="exact"/>
              <w:jc w:val="left"/>
              <w:rPr>
                <w:rFonts w:ascii="宋体" w:hAnsi="宋体" w:eastAsia="宋体" w:cs="Times New Roman"/>
                <w:sz w:val="24"/>
                <w:szCs w:val="21"/>
              </w:rPr>
            </w:pPr>
            <w:r>
              <w:rPr>
                <w:rFonts w:hint="eastAsia" w:ascii="宋体" w:hAnsi="宋体" w:eastAsia="宋体" w:cs="Times New Roman"/>
                <w:sz w:val="24"/>
                <w:szCs w:val="24"/>
              </w:rPr>
              <w:t>符合国家及行业相关规范和标准</w:t>
            </w:r>
            <w:r>
              <w:rPr>
                <w:rFonts w:hint="eastAsia" w:ascii="宋体" w:hAnsi="宋体" w:eastAsia="宋体" w:cs="宋体"/>
                <w:sz w:val="24"/>
                <w:szCs w:val="21"/>
                <w:shd w:val="clear" w:color="auto" w:fill="FFFFFF"/>
              </w:rPr>
              <w:t>。</w:t>
            </w:r>
          </w:p>
        </w:tc>
      </w:tr>
      <w:tr w14:paraId="075B336C">
        <w:tblPrEx>
          <w:tblCellMar>
            <w:top w:w="0" w:type="dxa"/>
            <w:left w:w="108" w:type="dxa"/>
            <w:bottom w:w="0" w:type="dxa"/>
            <w:right w:w="108" w:type="dxa"/>
          </w:tblCellMar>
        </w:tblPrEx>
        <w:trPr>
          <w:trHeight w:val="90"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57A3C4B">
            <w:pPr>
              <w:spacing w:line="460" w:lineRule="exact"/>
              <w:rPr>
                <w:rFonts w:ascii="宋体" w:hAnsi="宋体" w:eastAsia="宋体" w:cs="Times New Roman"/>
                <w:sz w:val="24"/>
                <w:szCs w:val="24"/>
              </w:rPr>
            </w:pPr>
            <w:r>
              <w:rPr>
                <w:rFonts w:ascii="宋体" w:hAnsi="宋体" w:eastAsia="宋体" w:cs="Times New Roman"/>
                <w:sz w:val="24"/>
                <w:szCs w:val="24"/>
              </w:rPr>
              <w:t xml:space="preserve">  2.</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6901C6A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磋商响应供应商资格要求</w:t>
            </w:r>
          </w:p>
        </w:tc>
        <w:tc>
          <w:tcPr>
            <w:tcW w:w="6782" w:type="dxa"/>
            <w:tcBorders>
              <w:top w:val="single" w:color="auto" w:sz="4" w:space="0"/>
              <w:left w:val="nil"/>
              <w:bottom w:val="single" w:color="auto" w:sz="4" w:space="0"/>
              <w:right w:val="single" w:color="auto" w:sz="4" w:space="0"/>
            </w:tcBorders>
            <w:noWrap/>
            <w:vAlign w:val="center"/>
          </w:tcPr>
          <w:p w14:paraId="502419FB">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1</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满足《中华人民共和国政府采购法》第二十二条规定；</w:t>
            </w:r>
          </w:p>
          <w:p w14:paraId="13EAD86F">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2</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落实政府采购政策满足的资格要求：</w:t>
            </w:r>
            <w:r>
              <w:rPr>
                <w:rFonts w:hint="eastAsia" w:ascii="宋体" w:hAnsi="宋体" w:eastAsia="宋体" w:cs="宋体"/>
                <w:sz w:val="24"/>
                <w:szCs w:val="21"/>
                <w:lang w:val="en-US" w:eastAsia="zh-CN"/>
              </w:rPr>
              <w:t>本项目专门面向中小微企业采购项目,执行促进中小企业（监狱企业、残疾人福利性企业）发展等政府采购政策。</w:t>
            </w:r>
          </w:p>
          <w:p w14:paraId="608FB7F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w:t>
            </w:r>
            <w:r>
              <w:rPr>
                <w:rFonts w:hint="default" w:ascii="宋体" w:hAnsi="宋体" w:eastAsia="宋体" w:cs="宋体"/>
                <w:sz w:val="24"/>
                <w:szCs w:val="21"/>
                <w:lang w:val="en-US" w:eastAsia="zh-CN"/>
              </w:rPr>
              <w:t>本项目的特定资格要求</w:t>
            </w:r>
          </w:p>
          <w:p w14:paraId="76FB55F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3.1</w:t>
            </w:r>
            <w:r>
              <w:rPr>
                <w:rFonts w:hint="eastAsia" w:ascii="宋体" w:hAnsi="宋体" w:eastAsia="宋体" w:cs="宋体"/>
                <w:sz w:val="24"/>
                <w:szCs w:val="21"/>
                <w:lang w:val="en-US" w:eastAsia="zh-CN"/>
              </w:rPr>
              <w:t>供应商具有合格有效的营业执照；提供具有履行合同所必需的设备和专业技术能力（自行作出承诺，格式自拟）；</w:t>
            </w:r>
          </w:p>
          <w:p w14:paraId="7399CB83">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w:t>
            </w:r>
            <w:r>
              <w:rPr>
                <w:rFonts w:hint="eastAsia" w:ascii="宋体" w:hAnsi="宋体" w:eastAsia="宋体" w:cs="宋体"/>
                <w:sz w:val="24"/>
                <w:szCs w:val="21"/>
                <w:lang w:val="en-US" w:eastAsia="zh-CN"/>
              </w:rPr>
              <w:t>2供应商出具无行贿记录在中国裁判文书网自行查询或自行承诺（查询对象：企业、法定代表人）及企业自行承诺无商业贿赂和不正当竞争行为；</w:t>
            </w:r>
          </w:p>
          <w:p w14:paraId="79EED9A1">
            <w:pPr>
              <w:spacing w:line="360" w:lineRule="auto"/>
              <w:rPr>
                <w:rFonts w:hint="default" w:ascii="宋体" w:hAnsi="宋体" w:eastAsia="宋体" w:cs="宋体"/>
                <w:sz w:val="24"/>
                <w:szCs w:val="21"/>
                <w:lang w:val="en-US" w:eastAsia="zh-CN"/>
              </w:rPr>
            </w:pPr>
            <w:r>
              <w:rPr>
                <w:rFonts w:hint="default" w:ascii="宋体" w:hAnsi="宋体" w:eastAsia="宋体" w:cs="宋体"/>
                <w:sz w:val="24"/>
                <w:szCs w:val="21"/>
                <w:lang w:val="en-US" w:eastAsia="zh-CN"/>
              </w:rPr>
              <w:t>3.3</w:t>
            </w:r>
            <w:r>
              <w:rPr>
                <w:rFonts w:hint="eastAsia" w:ascii="宋体" w:hAnsi="宋体" w:eastAsia="宋体" w:cs="宋体"/>
                <w:sz w:val="24"/>
                <w:szCs w:val="21"/>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5BB88CD5">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3.4本项目不接受联合体投标；</w:t>
            </w:r>
          </w:p>
          <w:p w14:paraId="6B9C084E">
            <w:pPr>
              <w:spacing w:line="360" w:lineRule="auto"/>
              <w:rPr>
                <w:rFonts w:hint="default" w:ascii="宋体" w:hAnsi="宋体" w:eastAsia="宋体" w:cs="宋体"/>
                <w:sz w:val="24"/>
                <w:szCs w:val="21"/>
                <w:lang w:val="en-US" w:eastAsia="zh-CN"/>
              </w:rPr>
            </w:pPr>
            <w:r>
              <w:rPr>
                <w:rFonts w:hint="eastAsia" w:ascii="宋体" w:hAnsi="宋体" w:eastAsia="宋体" w:cs="宋体"/>
                <w:sz w:val="24"/>
                <w:szCs w:val="21"/>
                <w:lang w:val="en-US" w:eastAsia="zh-CN"/>
              </w:rPr>
              <w:t>3.5本次磋商实行资格后审；</w:t>
            </w:r>
          </w:p>
        </w:tc>
      </w:tr>
      <w:tr w14:paraId="1C43650C">
        <w:tblPrEx>
          <w:tblCellMar>
            <w:top w:w="0" w:type="dxa"/>
            <w:left w:w="108" w:type="dxa"/>
            <w:bottom w:w="0" w:type="dxa"/>
            <w:right w:w="108" w:type="dxa"/>
          </w:tblCellMar>
        </w:tblPrEx>
        <w:trPr>
          <w:trHeight w:val="1121"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166E38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0709262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磋商响应供应商提出问题的截止时间</w:t>
            </w:r>
          </w:p>
        </w:tc>
        <w:tc>
          <w:tcPr>
            <w:tcW w:w="6782" w:type="dxa"/>
            <w:tcBorders>
              <w:top w:val="single" w:color="auto" w:sz="4" w:space="0"/>
              <w:left w:val="nil"/>
              <w:bottom w:val="single" w:color="auto" w:sz="4" w:space="0"/>
              <w:right w:val="single" w:color="auto" w:sz="4" w:space="0"/>
            </w:tcBorders>
            <w:noWrap/>
            <w:vAlign w:val="center"/>
          </w:tcPr>
          <w:p w14:paraId="2BD8CE00">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3EE62F57">
        <w:tblPrEx>
          <w:tblCellMar>
            <w:top w:w="0" w:type="dxa"/>
            <w:left w:w="108" w:type="dxa"/>
            <w:bottom w:w="0" w:type="dxa"/>
            <w:right w:w="108" w:type="dxa"/>
          </w:tblCellMar>
        </w:tblPrEx>
        <w:trPr>
          <w:trHeight w:val="90" w:hRule="atLeast"/>
          <w:jc w:val="center"/>
        </w:trPr>
        <w:tc>
          <w:tcPr>
            <w:tcW w:w="1101" w:type="dxa"/>
            <w:tcBorders>
              <w:top w:val="nil"/>
              <w:left w:val="single" w:color="auto" w:sz="4" w:space="0"/>
              <w:bottom w:val="single" w:color="auto" w:sz="4" w:space="0"/>
              <w:right w:val="single" w:color="auto" w:sz="4" w:space="0"/>
            </w:tcBorders>
            <w:noWrap/>
            <w:vAlign w:val="center"/>
          </w:tcPr>
          <w:p w14:paraId="5E590423">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p>
        </w:tc>
        <w:tc>
          <w:tcPr>
            <w:tcW w:w="1701" w:type="dxa"/>
            <w:tcBorders>
              <w:top w:val="nil"/>
              <w:left w:val="nil"/>
              <w:bottom w:val="single" w:color="auto" w:sz="4" w:space="0"/>
              <w:right w:val="single" w:color="auto" w:sz="4" w:space="0"/>
            </w:tcBorders>
            <w:noWrap/>
            <w:vAlign w:val="center"/>
          </w:tcPr>
          <w:p w14:paraId="35C0A7B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采购人书面</w:t>
            </w:r>
          </w:p>
          <w:p w14:paraId="569269D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澄清的时间</w:t>
            </w:r>
          </w:p>
        </w:tc>
        <w:tc>
          <w:tcPr>
            <w:tcW w:w="6782" w:type="dxa"/>
            <w:tcBorders>
              <w:top w:val="nil"/>
              <w:left w:val="nil"/>
              <w:bottom w:val="single" w:color="auto" w:sz="4" w:space="0"/>
              <w:right w:val="single" w:color="auto" w:sz="4" w:space="0"/>
            </w:tcBorders>
            <w:noWrap/>
            <w:vAlign w:val="center"/>
          </w:tcPr>
          <w:p w14:paraId="2F482CCA">
            <w:pPr>
              <w:spacing w:line="460" w:lineRule="exact"/>
              <w:rPr>
                <w:rFonts w:ascii="宋体" w:hAnsi="宋体" w:eastAsia="宋体" w:cs="Times New Roman"/>
                <w:sz w:val="24"/>
                <w:szCs w:val="24"/>
              </w:rPr>
            </w:pPr>
            <w:r>
              <w:rPr>
                <w:rFonts w:hint="eastAsia" w:ascii="宋体" w:hAnsi="宋体" w:eastAsia="宋体" w:cs="Times New Roman"/>
                <w:sz w:val="24"/>
                <w:szCs w:val="24"/>
              </w:rPr>
              <w:t>递交磋商响应文件截止之日</w:t>
            </w:r>
            <w:r>
              <w:rPr>
                <w:rFonts w:ascii="宋体" w:hAnsi="宋体" w:eastAsia="宋体" w:cs="Times New Roman"/>
                <w:sz w:val="24"/>
                <w:szCs w:val="24"/>
              </w:rPr>
              <w:t>5</w:t>
            </w:r>
            <w:r>
              <w:rPr>
                <w:rFonts w:hint="eastAsia" w:ascii="宋体" w:hAnsi="宋体" w:eastAsia="宋体" w:cs="Times New Roman"/>
                <w:sz w:val="24"/>
                <w:szCs w:val="24"/>
              </w:rPr>
              <w:t>日前</w:t>
            </w:r>
          </w:p>
        </w:tc>
      </w:tr>
      <w:tr w14:paraId="571FBB00">
        <w:tblPrEx>
          <w:tblCellMar>
            <w:top w:w="0" w:type="dxa"/>
            <w:left w:w="108" w:type="dxa"/>
            <w:bottom w:w="0" w:type="dxa"/>
            <w:right w:w="108" w:type="dxa"/>
          </w:tblCellMar>
        </w:tblPrEx>
        <w:trPr>
          <w:trHeight w:val="47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2246CEE">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p>
        </w:tc>
        <w:tc>
          <w:tcPr>
            <w:tcW w:w="1701" w:type="dxa"/>
            <w:tcBorders>
              <w:top w:val="single" w:color="auto" w:sz="4" w:space="0"/>
              <w:left w:val="nil"/>
              <w:bottom w:val="single" w:color="auto" w:sz="4" w:space="0"/>
              <w:right w:val="single" w:color="auto" w:sz="4" w:space="0"/>
            </w:tcBorders>
            <w:noWrap/>
            <w:vAlign w:val="center"/>
          </w:tcPr>
          <w:p w14:paraId="12812A0F">
            <w:pPr>
              <w:spacing w:line="460" w:lineRule="exact"/>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磋商截止时间</w:t>
            </w:r>
          </w:p>
        </w:tc>
        <w:tc>
          <w:tcPr>
            <w:tcW w:w="6782" w:type="dxa"/>
            <w:tcBorders>
              <w:top w:val="single" w:color="auto" w:sz="4" w:space="0"/>
              <w:left w:val="nil"/>
              <w:bottom w:val="single" w:color="auto" w:sz="4" w:space="0"/>
              <w:right w:val="single" w:color="auto" w:sz="4" w:space="0"/>
            </w:tcBorders>
            <w:noWrap/>
            <w:vAlign w:val="center"/>
          </w:tcPr>
          <w:p w14:paraId="4B68357C">
            <w:pPr>
              <w:spacing w:line="460" w:lineRule="exact"/>
              <w:rPr>
                <w:rFonts w:ascii="宋体" w:hAnsi="宋体" w:eastAsia="宋体" w:cs="Times New Roman"/>
                <w:sz w:val="24"/>
                <w:szCs w:val="24"/>
                <w:highlight w:val="none"/>
              </w:rPr>
            </w:pP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tc>
      </w:tr>
      <w:tr w14:paraId="3A27A1C5">
        <w:tblPrEx>
          <w:tblCellMar>
            <w:top w:w="0" w:type="dxa"/>
            <w:left w:w="108" w:type="dxa"/>
            <w:bottom w:w="0" w:type="dxa"/>
            <w:right w:w="108" w:type="dxa"/>
          </w:tblCellMar>
        </w:tblPrEx>
        <w:trPr>
          <w:trHeight w:val="4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A9A2CDD">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5DB89849">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磋商有效期</w:t>
            </w:r>
          </w:p>
        </w:tc>
        <w:tc>
          <w:tcPr>
            <w:tcW w:w="6782" w:type="dxa"/>
            <w:tcBorders>
              <w:top w:val="single" w:color="auto" w:sz="4" w:space="0"/>
              <w:left w:val="nil"/>
              <w:bottom w:val="single" w:color="auto" w:sz="4" w:space="0"/>
              <w:right w:val="single" w:color="auto" w:sz="4" w:space="0"/>
            </w:tcBorders>
            <w:noWrap/>
            <w:vAlign w:val="center"/>
          </w:tcPr>
          <w:p w14:paraId="0E7EAA3B">
            <w:pPr>
              <w:spacing w:line="460" w:lineRule="exact"/>
              <w:rPr>
                <w:rFonts w:ascii="宋体" w:hAnsi="宋体" w:eastAsia="宋体" w:cs="Times New Roman"/>
                <w:sz w:val="24"/>
                <w:szCs w:val="24"/>
              </w:rPr>
            </w:pPr>
            <w:r>
              <w:rPr>
                <w:rFonts w:hint="eastAsia" w:ascii="宋体" w:hAnsi="宋体" w:eastAsia="宋体" w:cs="宋体"/>
                <w:kern w:val="0"/>
                <w:sz w:val="24"/>
                <w:szCs w:val="24"/>
              </w:rPr>
              <w:t>响应文件递交截止之日起60天</w:t>
            </w:r>
          </w:p>
        </w:tc>
      </w:tr>
      <w:tr w14:paraId="2CFFF3D8">
        <w:tblPrEx>
          <w:tblCellMar>
            <w:top w:w="0" w:type="dxa"/>
            <w:left w:w="108" w:type="dxa"/>
            <w:bottom w:w="0" w:type="dxa"/>
            <w:right w:w="108" w:type="dxa"/>
          </w:tblCellMar>
        </w:tblPrEx>
        <w:trPr>
          <w:trHeight w:val="55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89B3EB">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2.6</w:t>
            </w:r>
          </w:p>
        </w:tc>
        <w:tc>
          <w:tcPr>
            <w:tcW w:w="1701" w:type="dxa"/>
            <w:tcBorders>
              <w:top w:val="single" w:color="auto" w:sz="4" w:space="0"/>
              <w:left w:val="nil"/>
              <w:bottom w:val="single" w:color="auto" w:sz="4" w:space="0"/>
              <w:right w:val="single" w:color="auto" w:sz="4" w:space="0"/>
            </w:tcBorders>
            <w:noWrap/>
            <w:vAlign w:val="center"/>
          </w:tcPr>
          <w:p w14:paraId="10D2CDEB">
            <w:pPr>
              <w:widowControl/>
              <w:spacing w:line="460" w:lineRule="exact"/>
              <w:jc w:val="center"/>
              <w:rPr>
                <w:rFonts w:ascii="宋体" w:hAnsi="宋体" w:eastAsia="宋体" w:cs="宋体"/>
                <w:kern w:val="0"/>
                <w:sz w:val="24"/>
                <w:szCs w:val="24"/>
              </w:rPr>
            </w:pPr>
            <w:r>
              <w:rPr>
                <w:rFonts w:hint="eastAsia" w:ascii="宋体" w:hAnsi="宋体" w:eastAsia="宋体" w:cs="宋体"/>
                <w:kern w:val="44"/>
                <w:sz w:val="24"/>
                <w:szCs w:val="24"/>
              </w:rPr>
              <w:t>磋商保证金</w:t>
            </w:r>
          </w:p>
        </w:tc>
        <w:tc>
          <w:tcPr>
            <w:tcW w:w="6782" w:type="dxa"/>
            <w:tcBorders>
              <w:top w:val="single" w:color="auto" w:sz="4" w:space="0"/>
              <w:left w:val="nil"/>
              <w:bottom w:val="single" w:color="auto" w:sz="4" w:space="0"/>
              <w:right w:val="single" w:color="auto" w:sz="4" w:space="0"/>
            </w:tcBorders>
            <w:noWrap/>
            <w:vAlign w:val="center"/>
          </w:tcPr>
          <w:p w14:paraId="4E511B49">
            <w:pPr>
              <w:widowControl/>
              <w:spacing w:line="460" w:lineRule="exact"/>
              <w:jc w:val="left"/>
              <w:rPr>
                <w:rFonts w:ascii="宋体" w:hAnsi="宋体" w:eastAsia="宋体" w:cs="宋体"/>
                <w:kern w:val="0"/>
                <w:sz w:val="24"/>
                <w:szCs w:val="24"/>
              </w:rPr>
            </w:pPr>
            <w:r>
              <w:rPr>
                <w:rFonts w:hint="eastAsia" w:ascii="宋体" w:hAnsi="宋体" w:eastAsia="宋体" w:cs="宋体"/>
                <w:kern w:val="0"/>
                <w:sz w:val="24"/>
                <w:szCs w:val="24"/>
              </w:rPr>
              <w:t>按照《河南省财政厅关于优化政府采购营商环境有关问题的通知》（豫财购[2020]4号文）的要求本项目不再收取保证金。</w:t>
            </w:r>
          </w:p>
        </w:tc>
      </w:tr>
      <w:tr w14:paraId="587F3E9A">
        <w:tblPrEx>
          <w:tblCellMar>
            <w:top w:w="0" w:type="dxa"/>
            <w:left w:w="108" w:type="dxa"/>
            <w:bottom w:w="0" w:type="dxa"/>
            <w:right w:w="108" w:type="dxa"/>
          </w:tblCellMar>
        </w:tblPrEx>
        <w:trPr>
          <w:trHeight w:val="1434"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46C39697">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p>
        </w:tc>
        <w:tc>
          <w:tcPr>
            <w:tcW w:w="1701" w:type="dxa"/>
            <w:tcBorders>
              <w:top w:val="single" w:color="auto" w:sz="4" w:space="0"/>
              <w:left w:val="nil"/>
              <w:bottom w:val="single" w:color="auto" w:sz="4" w:space="0"/>
              <w:right w:val="single" w:color="auto" w:sz="4" w:space="0"/>
            </w:tcBorders>
            <w:noWrap/>
            <w:vAlign w:val="center"/>
          </w:tcPr>
          <w:p w14:paraId="36272370">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签字或盖章</w:t>
            </w:r>
          </w:p>
          <w:p w14:paraId="7E2A5F1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要求</w:t>
            </w:r>
          </w:p>
        </w:tc>
        <w:tc>
          <w:tcPr>
            <w:tcW w:w="6782" w:type="dxa"/>
            <w:tcBorders>
              <w:top w:val="single" w:color="auto" w:sz="4" w:space="0"/>
              <w:left w:val="nil"/>
              <w:bottom w:val="single" w:color="auto" w:sz="4" w:space="0"/>
              <w:right w:val="single" w:color="auto" w:sz="4" w:space="0"/>
            </w:tcBorders>
            <w:noWrap/>
            <w:vAlign w:val="center"/>
          </w:tcPr>
          <w:p w14:paraId="5FE30440">
            <w:pPr>
              <w:spacing w:line="460" w:lineRule="exact"/>
              <w:rPr>
                <w:rFonts w:ascii="宋体" w:hAnsi="宋体" w:eastAsia="宋体" w:cs="Times New Roman"/>
                <w:sz w:val="24"/>
                <w:szCs w:val="24"/>
              </w:rPr>
            </w:pP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磋商响应供应商在进行电子化磋商响应文件签章时，竞争性磋商文件中要求磋商响应供应商盖章的，以签盖单位章为准；要求法定代表人签章的，以签盖法定代表人签章为准。</w:t>
            </w:r>
          </w:p>
        </w:tc>
      </w:tr>
      <w:tr w14:paraId="4B123DBB">
        <w:tblPrEx>
          <w:tblCellMar>
            <w:top w:w="0" w:type="dxa"/>
            <w:left w:w="108" w:type="dxa"/>
            <w:bottom w:w="0" w:type="dxa"/>
            <w:right w:w="108" w:type="dxa"/>
          </w:tblCellMar>
        </w:tblPrEx>
        <w:trPr>
          <w:trHeight w:val="523"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8B53539">
            <w:pPr>
              <w:spacing w:line="460" w:lineRule="exact"/>
              <w:jc w:val="center"/>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8264A92">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w:t>
            </w:r>
            <w:r>
              <w:rPr>
                <w:rFonts w:hint="eastAsia" w:ascii="宋体" w:hAnsi="宋体" w:eastAsia="宋体" w:cs="Times New Roman"/>
                <w:sz w:val="24"/>
                <w:szCs w:val="24"/>
              </w:rPr>
              <w:t>磋商</w:t>
            </w:r>
            <w:r>
              <w:rPr>
                <w:rFonts w:hint="eastAsia" w:ascii="宋体" w:hAnsi="宋体" w:eastAsia="宋体" w:cs="Times New Roman"/>
                <w:kern w:val="0"/>
                <w:sz w:val="24"/>
                <w:szCs w:val="24"/>
              </w:rPr>
              <w:t>响应文件的格式及上传</w:t>
            </w:r>
          </w:p>
        </w:tc>
        <w:tc>
          <w:tcPr>
            <w:tcW w:w="6782" w:type="dxa"/>
            <w:tcBorders>
              <w:top w:val="single" w:color="auto" w:sz="4" w:space="0"/>
              <w:left w:val="nil"/>
              <w:bottom w:val="single" w:color="auto" w:sz="4" w:space="0"/>
              <w:right w:val="single" w:color="auto" w:sz="4" w:space="0"/>
            </w:tcBorders>
            <w:noWrap/>
            <w:vAlign w:val="center"/>
          </w:tcPr>
          <w:p w14:paraId="7903E36B">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63C7A318">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2、电子化磋商响应文件应在投标截止时间前成功上传至三门峡市公共资源电子化交易系统。至投标截止时间止，仍未上传成功的电子化磋商响应文件将不予接收。</w:t>
            </w:r>
          </w:p>
          <w:p w14:paraId="0FD71B4C">
            <w:pPr>
              <w:spacing w:line="460" w:lineRule="exac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tc>
      </w:tr>
      <w:tr w14:paraId="451A15BE">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11B796">
            <w:pPr>
              <w:spacing w:line="4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2.9</w:t>
            </w:r>
          </w:p>
        </w:tc>
        <w:tc>
          <w:tcPr>
            <w:tcW w:w="1701" w:type="dxa"/>
            <w:tcBorders>
              <w:top w:val="single" w:color="auto" w:sz="4" w:space="0"/>
              <w:left w:val="nil"/>
              <w:bottom w:val="single" w:color="auto" w:sz="4" w:space="0"/>
              <w:right w:val="single" w:color="auto" w:sz="4" w:space="0"/>
            </w:tcBorders>
            <w:noWrap/>
            <w:vAlign w:val="center"/>
          </w:tcPr>
          <w:p w14:paraId="1A434992">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磋商时间</w:t>
            </w:r>
          </w:p>
          <w:p w14:paraId="0743608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和地点</w:t>
            </w:r>
          </w:p>
        </w:tc>
        <w:tc>
          <w:tcPr>
            <w:tcW w:w="6782" w:type="dxa"/>
            <w:tcBorders>
              <w:top w:val="single" w:color="auto" w:sz="4" w:space="0"/>
              <w:left w:val="nil"/>
              <w:bottom w:val="single" w:color="auto" w:sz="4" w:space="0"/>
              <w:right w:val="single" w:color="auto" w:sz="4" w:space="0"/>
            </w:tcBorders>
            <w:noWrap/>
            <w:vAlign w:val="center"/>
          </w:tcPr>
          <w:p w14:paraId="4ED765EE">
            <w:pPr>
              <w:spacing w:line="460" w:lineRule="exact"/>
              <w:rPr>
                <w:rFonts w:ascii="宋体" w:hAnsi="宋体" w:eastAsia="宋体" w:cs="Times New Roman"/>
                <w:sz w:val="24"/>
                <w:szCs w:val="24"/>
                <w:highlight w:val="none"/>
              </w:rPr>
            </w:pPr>
            <w:r>
              <w:rPr>
                <w:rFonts w:hint="eastAsia" w:ascii="宋体" w:hAnsi="宋体" w:eastAsia="宋体" w:cs="Times New Roman"/>
                <w:sz w:val="24"/>
                <w:szCs w:val="24"/>
                <w:highlight w:val="none"/>
              </w:rPr>
              <w:t>时间：</w:t>
            </w:r>
            <w:r>
              <w:rPr>
                <w:rFonts w:ascii="宋体" w:hAnsi="宋体" w:eastAsia="宋体" w:cs="Times New Roman"/>
                <w:sz w:val="24"/>
                <w:szCs w:val="24"/>
                <w:highlight w:val="none"/>
              </w:rPr>
              <w:t>202</w:t>
            </w:r>
            <w:r>
              <w:rPr>
                <w:rFonts w:hint="eastAsia" w:ascii="宋体" w:hAnsi="宋体" w:eastAsia="宋体" w:cs="Times New Roman"/>
                <w:sz w:val="24"/>
                <w:szCs w:val="24"/>
                <w:highlight w:val="none"/>
                <w:lang w:val="en-US" w:eastAsia="zh-CN"/>
              </w:rPr>
              <w:t>5</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07</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ascii="宋体" w:hAnsi="宋体" w:eastAsia="宋体" w:cs="Times New Roman"/>
                <w:sz w:val="24"/>
                <w:szCs w:val="24"/>
                <w:highlight w:val="none"/>
              </w:rPr>
              <w:t>日</w:t>
            </w:r>
            <w:r>
              <w:rPr>
                <w:rFonts w:hint="eastAsia" w:ascii="宋体" w:hAnsi="宋体" w:eastAsia="宋体" w:cs="Times New Roman"/>
                <w:sz w:val="24"/>
                <w:szCs w:val="24"/>
                <w:highlight w:val="none"/>
                <w:lang w:val="en-US" w:eastAsia="zh-CN"/>
              </w:rPr>
              <w:t>8</w:t>
            </w:r>
            <w:r>
              <w:rPr>
                <w:rFonts w:hint="eastAsia" w:ascii="宋体" w:hAnsi="宋体" w:eastAsia="宋体" w:cs="Times New Roman"/>
                <w:sz w:val="24"/>
                <w:szCs w:val="24"/>
                <w:highlight w:val="none"/>
              </w:rPr>
              <w:t>时</w:t>
            </w:r>
            <w:r>
              <w:rPr>
                <w:rFonts w:hint="eastAsia" w:ascii="宋体" w:hAnsi="宋体" w:eastAsia="宋体" w:cs="Times New Roman"/>
                <w:sz w:val="24"/>
                <w:szCs w:val="24"/>
                <w:highlight w:val="none"/>
                <w:lang w:val="en-US" w:eastAsia="zh-CN"/>
              </w:rPr>
              <w:t>3</w:t>
            </w:r>
            <w:r>
              <w:rPr>
                <w:rFonts w:hint="eastAsia" w:ascii="宋体" w:hAnsi="宋体" w:eastAsia="宋体" w:cs="Times New Roman"/>
                <w:sz w:val="24"/>
                <w:szCs w:val="24"/>
                <w:highlight w:val="none"/>
              </w:rPr>
              <w:t>0分。</w:t>
            </w:r>
          </w:p>
          <w:p w14:paraId="7DE33249">
            <w:pPr>
              <w:spacing w:line="460" w:lineRule="exact"/>
              <w:rPr>
                <w:rFonts w:ascii="宋体" w:hAnsi="宋体" w:eastAsia="宋体" w:cs="Times New Roman"/>
                <w:sz w:val="24"/>
                <w:szCs w:val="24"/>
              </w:rPr>
            </w:pPr>
            <w:r>
              <w:rPr>
                <w:rFonts w:hint="eastAsia" w:ascii="宋体" w:hAnsi="宋体" w:eastAsia="宋体" w:cs="Times New Roman"/>
                <w:sz w:val="24"/>
                <w:szCs w:val="24"/>
                <w:highlight w:val="none"/>
              </w:rPr>
              <w:t>地点：三门峡市陕州区公共资源交易中心</w:t>
            </w:r>
            <w:r>
              <w:rPr>
                <w:rFonts w:hint="eastAsia" w:ascii="宋体" w:hAnsi="宋体" w:eastAsia="宋体" w:cs="Times New Roman"/>
                <w:sz w:val="24"/>
                <w:szCs w:val="24"/>
                <w:highlight w:val="none"/>
                <w:lang w:val="en-US" w:eastAsia="zh-CN"/>
              </w:rPr>
              <w:t>开标二室</w:t>
            </w:r>
            <w:r>
              <w:rPr>
                <w:rFonts w:hint="eastAsia" w:ascii="宋体" w:hAnsi="宋体" w:eastAsia="宋体" w:cs="Times New Roman"/>
                <w:sz w:val="24"/>
                <w:szCs w:val="24"/>
                <w:highlight w:val="none"/>
              </w:rPr>
              <w:t>（三门峡市陕州区新闻广播电视台四楼）。</w:t>
            </w:r>
          </w:p>
        </w:tc>
      </w:tr>
      <w:tr w14:paraId="4BC6F263">
        <w:tblPrEx>
          <w:tblCellMar>
            <w:top w:w="0" w:type="dxa"/>
            <w:left w:w="108" w:type="dxa"/>
            <w:bottom w:w="0" w:type="dxa"/>
            <w:right w:w="108" w:type="dxa"/>
          </w:tblCellMar>
        </w:tblPrEx>
        <w:trPr>
          <w:trHeight w:val="41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9EF739">
            <w:pPr>
              <w:spacing w:line="460" w:lineRule="exact"/>
              <w:rPr>
                <w:rFonts w:ascii="宋体" w:hAnsi="宋体" w:eastAsia="宋体" w:cs="Times New Roman"/>
                <w:sz w:val="24"/>
                <w:szCs w:val="24"/>
              </w:rPr>
            </w:pPr>
            <w:r>
              <w:rPr>
                <w:rFonts w:ascii="宋体" w:hAnsi="宋体" w:eastAsia="宋体" w:cs="Times New Roman"/>
                <w:sz w:val="24"/>
                <w:szCs w:val="24"/>
              </w:rPr>
              <w:t xml:space="preserve">  3.</w:t>
            </w:r>
            <w:r>
              <w:rPr>
                <w:rFonts w:hint="eastAsia" w:ascii="宋体" w:hAnsi="宋体" w:eastAsia="宋体" w:cs="Times New Roman"/>
                <w:sz w:val="24"/>
                <w:szCs w:val="24"/>
              </w:rPr>
              <w:t>0</w:t>
            </w:r>
          </w:p>
        </w:tc>
        <w:tc>
          <w:tcPr>
            <w:tcW w:w="1701" w:type="dxa"/>
            <w:tcBorders>
              <w:top w:val="single" w:color="auto" w:sz="4" w:space="0"/>
              <w:left w:val="nil"/>
              <w:bottom w:val="single" w:color="auto" w:sz="4" w:space="0"/>
              <w:right w:val="single" w:color="auto" w:sz="4" w:space="0"/>
            </w:tcBorders>
            <w:noWrap/>
            <w:vAlign w:val="center"/>
          </w:tcPr>
          <w:p w14:paraId="3B2413F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磋商顺序</w:t>
            </w:r>
          </w:p>
        </w:tc>
        <w:tc>
          <w:tcPr>
            <w:tcW w:w="6782" w:type="dxa"/>
            <w:tcBorders>
              <w:top w:val="single" w:color="auto" w:sz="4" w:space="0"/>
              <w:left w:val="nil"/>
              <w:bottom w:val="single" w:color="auto" w:sz="4" w:space="0"/>
              <w:right w:val="single" w:color="auto" w:sz="4" w:space="0"/>
            </w:tcBorders>
            <w:noWrap/>
            <w:vAlign w:val="center"/>
          </w:tcPr>
          <w:p w14:paraId="035361A6">
            <w:pPr>
              <w:widowControl/>
              <w:spacing w:line="46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w:t>
            </w:r>
            <w:r>
              <w:rPr>
                <w:rFonts w:hint="eastAsia" w:ascii="宋体" w:hAnsi="宋体" w:eastAsia="宋体" w:cs="Times New Roman"/>
                <w:sz w:val="24"/>
                <w:szCs w:val="24"/>
              </w:rPr>
              <w:t>电子化磋商</w:t>
            </w:r>
            <w:r>
              <w:rPr>
                <w:rFonts w:hint="eastAsia" w:ascii="宋体" w:hAnsi="宋体" w:eastAsia="宋体" w:cs="Times New Roman"/>
                <w:kern w:val="0"/>
                <w:sz w:val="24"/>
                <w:szCs w:val="24"/>
              </w:rPr>
              <w:t>响应文件上传的时间顺序磋商。</w:t>
            </w:r>
          </w:p>
        </w:tc>
      </w:tr>
      <w:tr w14:paraId="66D6D9AB">
        <w:tblPrEx>
          <w:tblCellMar>
            <w:top w:w="0" w:type="dxa"/>
            <w:left w:w="108" w:type="dxa"/>
            <w:bottom w:w="0" w:type="dxa"/>
            <w:right w:w="108" w:type="dxa"/>
          </w:tblCellMar>
        </w:tblPrEx>
        <w:trPr>
          <w:trHeight w:val="995"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0458ECF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113C4BB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磋商小组</w:t>
            </w:r>
          </w:p>
          <w:p w14:paraId="75234494">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的组建</w:t>
            </w:r>
          </w:p>
        </w:tc>
        <w:tc>
          <w:tcPr>
            <w:tcW w:w="6782" w:type="dxa"/>
            <w:tcBorders>
              <w:top w:val="single" w:color="auto" w:sz="4" w:space="0"/>
              <w:left w:val="nil"/>
              <w:bottom w:val="single" w:color="auto" w:sz="4" w:space="0"/>
              <w:right w:val="single" w:color="auto" w:sz="4" w:space="0"/>
            </w:tcBorders>
            <w:noWrap/>
            <w:vAlign w:val="center"/>
          </w:tcPr>
          <w:p w14:paraId="1607CE6D">
            <w:pPr>
              <w:spacing w:line="460" w:lineRule="exact"/>
              <w:rPr>
                <w:rFonts w:ascii="宋体" w:hAnsi="宋体" w:eastAsia="宋体" w:cs="Times New Roman"/>
                <w:sz w:val="24"/>
                <w:szCs w:val="24"/>
              </w:rPr>
            </w:pPr>
            <w:r>
              <w:rPr>
                <w:rFonts w:hint="eastAsia" w:ascii="宋体" w:hAnsi="宋体" w:eastAsia="宋体" w:cs="宋体"/>
                <w:sz w:val="24"/>
                <w:szCs w:val="24"/>
              </w:rPr>
              <w:t>磋商小组由</w:t>
            </w:r>
            <w:r>
              <w:rPr>
                <w:rFonts w:hint="eastAsia" w:ascii="宋体" w:hAnsi="宋体" w:eastAsia="宋体" w:cs="Times New Roman"/>
                <w:sz w:val="24"/>
                <w:szCs w:val="24"/>
              </w:rPr>
              <w:t>采购</w:t>
            </w:r>
            <w:r>
              <w:rPr>
                <w:rFonts w:hint="eastAsia" w:ascii="宋体" w:hAnsi="宋体" w:eastAsia="宋体" w:cs="宋体"/>
                <w:sz w:val="24"/>
                <w:szCs w:val="24"/>
              </w:rPr>
              <w:t>人代表和评审专家共3人以上单数组成，</w:t>
            </w:r>
            <w:r>
              <w:rPr>
                <w:rFonts w:hint="eastAsia" w:ascii="宋体" w:hAnsi="宋体" w:eastAsia="宋体" w:cs="宋体"/>
                <w:kern w:val="44"/>
                <w:sz w:val="24"/>
                <w:szCs w:val="24"/>
              </w:rPr>
              <w:t>其中</w:t>
            </w:r>
            <w:r>
              <w:rPr>
                <w:rFonts w:hint="eastAsia" w:ascii="宋体" w:hAnsi="宋体" w:eastAsia="宋体" w:cs="Times New Roman"/>
                <w:sz w:val="24"/>
                <w:szCs w:val="24"/>
              </w:rPr>
              <w:t>采购</w:t>
            </w:r>
            <w:r>
              <w:rPr>
                <w:rFonts w:hint="eastAsia" w:ascii="宋体" w:hAnsi="宋体" w:eastAsia="宋体" w:cs="宋体"/>
                <w:kern w:val="44"/>
                <w:sz w:val="24"/>
                <w:szCs w:val="24"/>
              </w:rPr>
              <w:t>人代表1人，其余评审专家2人从三门峡市公共资源交易</w:t>
            </w:r>
            <w:r>
              <w:rPr>
                <w:rFonts w:hint="eastAsia" w:ascii="宋体" w:hAnsi="宋体" w:eastAsia="宋体" w:cs="宋体"/>
                <w:kern w:val="44"/>
                <w:sz w:val="24"/>
                <w:szCs w:val="24"/>
                <w:lang w:val="en-US" w:eastAsia="zh-CN"/>
              </w:rPr>
              <w:t>相关</w:t>
            </w:r>
            <w:r>
              <w:rPr>
                <w:rFonts w:hint="eastAsia" w:ascii="宋体" w:hAnsi="宋体" w:eastAsia="宋体" w:cs="宋体"/>
                <w:kern w:val="44"/>
                <w:sz w:val="24"/>
                <w:szCs w:val="24"/>
              </w:rPr>
              <w:t>评标专家库陕州区终端中随机抽取。</w:t>
            </w:r>
          </w:p>
        </w:tc>
      </w:tr>
      <w:tr w14:paraId="7F6DB147">
        <w:tblPrEx>
          <w:tblCellMar>
            <w:top w:w="0" w:type="dxa"/>
            <w:left w:w="108" w:type="dxa"/>
            <w:bottom w:w="0" w:type="dxa"/>
            <w:right w:w="108" w:type="dxa"/>
          </w:tblCellMar>
        </w:tblPrEx>
        <w:trPr>
          <w:trHeight w:val="71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744BBF9">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2</w:t>
            </w:r>
          </w:p>
        </w:tc>
        <w:tc>
          <w:tcPr>
            <w:tcW w:w="1701" w:type="dxa"/>
            <w:tcBorders>
              <w:top w:val="single" w:color="auto" w:sz="4" w:space="0"/>
              <w:left w:val="nil"/>
              <w:bottom w:val="single" w:color="auto" w:sz="4" w:space="0"/>
              <w:right w:val="single" w:color="auto" w:sz="4" w:space="0"/>
            </w:tcBorders>
            <w:noWrap/>
            <w:vAlign w:val="center"/>
          </w:tcPr>
          <w:p w14:paraId="64ADB29D">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是否授权磋商专家确定成交供应商</w:t>
            </w:r>
          </w:p>
        </w:tc>
        <w:tc>
          <w:tcPr>
            <w:tcW w:w="6782" w:type="dxa"/>
            <w:tcBorders>
              <w:top w:val="single" w:color="auto" w:sz="4" w:space="0"/>
              <w:left w:val="nil"/>
              <w:bottom w:val="single" w:color="auto" w:sz="4" w:space="0"/>
              <w:right w:val="single" w:color="auto" w:sz="4" w:space="0"/>
            </w:tcBorders>
            <w:noWrap/>
            <w:vAlign w:val="center"/>
          </w:tcPr>
          <w:p w14:paraId="257F0D88">
            <w:pPr>
              <w:spacing w:line="460" w:lineRule="exact"/>
              <w:rPr>
                <w:rFonts w:ascii="宋体" w:hAnsi="宋体" w:eastAsia="宋体" w:cs="Times New Roman"/>
                <w:sz w:val="24"/>
                <w:szCs w:val="24"/>
              </w:rPr>
            </w:pPr>
            <w:r>
              <w:rPr>
                <w:rFonts w:hint="eastAsia" w:ascii="宋体" w:hAnsi="宋体" w:eastAsia="宋体" w:cs="Times New Roman"/>
                <w:sz w:val="24"/>
                <w:szCs w:val="24"/>
              </w:rPr>
              <w:t>否，按顺序推荐的成交候选供应商：</w:t>
            </w:r>
            <w:r>
              <w:rPr>
                <w:rFonts w:ascii="宋体" w:hAnsi="宋体" w:eastAsia="宋体" w:cs="Times New Roman"/>
                <w:sz w:val="24"/>
                <w:szCs w:val="24"/>
                <w:u w:val="single"/>
              </w:rPr>
              <w:t>3</w:t>
            </w:r>
            <w:r>
              <w:rPr>
                <w:rFonts w:hint="eastAsia" w:ascii="宋体" w:hAnsi="宋体" w:eastAsia="宋体" w:cs="Times New Roman"/>
                <w:sz w:val="24"/>
                <w:szCs w:val="24"/>
                <w:u w:val="single"/>
              </w:rPr>
              <w:t>名。</w:t>
            </w:r>
          </w:p>
        </w:tc>
      </w:tr>
      <w:tr w14:paraId="1C722FA9">
        <w:tblPrEx>
          <w:tblCellMar>
            <w:top w:w="0" w:type="dxa"/>
            <w:left w:w="108" w:type="dxa"/>
            <w:bottom w:w="0" w:type="dxa"/>
            <w:right w:w="108" w:type="dxa"/>
          </w:tblCellMar>
        </w:tblPrEx>
        <w:trPr>
          <w:trHeight w:val="497"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7527F808">
            <w:pPr>
              <w:spacing w:line="460" w:lineRule="exact"/>
              <w:jc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3</w:t>
            </w:r>
          </w:p>
        </w:tc>
        <w:tc>
          <w:tcPr>
            <w:tcW w:w="1701" w:type="dxa"/>
            <w:tcBorders>
              <w:top w:val="single" w:color="auto" w:sz="4" w:space="0"/>
              <w:left w:val="nil"/>
              <w:bottom w:val="single" w:color="auto" w:sz="4" w:space="0"/>
              <w:right w:val="single" w:color="auto" w:sz="4" w:space="0"/>
            </w:tcBorders>
            <w:noWrap/>
            <w:vAlign w:val="center"/>
          </w:tcPr>
          <w:p w14:paraId="66654FE7">
            <w:pPr>
              <w:keepLines/>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付款方式</w:t>
            </w:r>
          </w:p>
        </w:tc>
        <w:tc>
          <w:tcPr>
            <w:tcW w:w="6782" w:type="dxa"/>
            <w:tcBorders>
              <w:top w:val="single" w:color="auto" w:sz="4" w:space="0"/>
              <w:left w:val="nil"/>
              <w:bottom w:val="single" w:color="auto" w:sz="4" w:space="0"/>
              <w:right w:val="single" w:color="auto" w:sz="4" w:space="0"/>
            </w:tcBorders>
            <w:noWrap/>
            <w:vAlign w:val="center"/>
          </w:tcPr>
          <w:p w14:paraId="707764C4">
            <w:pPr>
              <w:keepLines/>
              <w:spacing w:line="460" w:lineRule="exact"/>
              <w:jc w:val="left"/>
              <w:rPr>
                <w:rFonts w:ascii="宋体" w:hAnsi="宋体" w:eastAsia="宋体" w:cs="Times New Roman"/>
                <w:sz w:val="24"/>
                <w:szCs w:val="24"/>
              </w:rPr>
            </w:pPr>
            <w:r>
              <w:rPr>
                <w:rFonts w:hint="eastAsia" w:ascii="宋体" w:hAnsi="宋体" w:eastAsia="宋体" w:cs="Times New Roman"/>
                <w:kern w:val="0"/>
                <w:sz w:val="24"/>
                <w:szCs w:val="24"/>
              </w:rPr>
              <w:t>按合同执行。</w:t>
            </w:r>
          </w:p>
        </w:tc>
      </w:tr>
      <w:tr w14:paraId="039F1DEE">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8DA706D">
            <w:pPr>
              <w:spacing w:line="460" w:lineRule="exact"/>
              <w:jc w:val="center"/>
              <w:rPr>
                <w:rFonts w:ascii="宋体" w:hAnsi="宋体" w:eastAsia="宋体" w:cs="Times New Roman"/>
                <w:sz w:val="24"/>
                <w:szCs w:val="24"/>
              </w:rPr>
            </w:pPr>
            <w:r>
              <w:rPr>
                <w:rFonts w:ascii="宋体" w:hAnsi="宋体" w:eastAsia="宋体" w:cs="Times New Roman"/>
                <w:sz w:val="24"/>
                <w:szCs w:val="24"/>
              </w:rPr>
              <w:t>3.4</w:t>
            </w:r>
          </w:p>
        </w:tc>
        <w:tc>
          <w:tcPr>
            <w:tcW w:w="1701" w:type="dxa"/>
            <w:tcBorders>
              <w:top w:val="single" w:color="auto" w:sz="4" w:space="0"/>
              <w:left w:val="nil"/>
              <w:bottom w:val="single" w:color="auto" w:sz="4" w:space="0"/>
              <w:right w:val="single" w:color="auto" w:sz="4" w:space="0"/>
            </w:tcBorders>
            <w:noWrap/>
            <w:vAlign w:val="center"/>
          </w:tcPr>
          <w:p w14:paraId="68789C61">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招标控制价</w:t>
            </w:r>
          </w:p>
        </w:tc>
        <w:tc>
          <w:tcPr>
            <w:tcW w:w="6782" w:type="dxa"/>
            <w:tcBorders>
              <w:top w:val="single" w:color="auto" w:sz="4" w:space="0"/>
              <w:left w:val="nil"/>
              <w:bottom w:val="single" w:color="auto" w:sz="4" w:space="0"/>
              <w:right w:val="single" w:color="auto" w:sz="4" w:space="0"/>
            </w:tcBorders>
            <w:noWrap/>
            <w:vAlign w:val="center"/>
          </w:tcPr>
          <w:p w14:paraId="15FACC15">
            <w:pPr>
              <w:widowControl/>
              <w:spacing w:line="460" w:lineRule="exact"/>
              <w:jc w:val="left"/>
              <w:rPr>
                <w:rFonts w:ascii="宋体" w:hAnsi="宋体" w:eastAsia="宋体" w:cs="Times New Roman"/>
                <w:sz w:val="24"/>
                <w:szCs w:val="24"/>
              </w:rPr>
            </w:pPr>
            <w:r>
              <w:rPr>
                <w:rFonts w:hint="eastAsia" w:ascii="宋体" w:hAnsi="宋体" w:eastAsia="宋体" w:cs="Times New Roman"/>
                <w:sz w:val="24"/>
                <w:szCs w:val="24"/>
              </w:rPr>
              <w:t>人民币</w:t>
            </w:r>
            <w:r>
              <w:rPr>
                <w:rFonts w:hint="eastAsia" w:ascii="宋体" w:hAnsi="宋体" w:eastAsia="宋体" w:cs="Times New Roman"/>
                <w:sz w:val="24"/>
                <w:szCs w:val="24"/>
                <w:lang w:val="en-US" w:eastAsia="zh-CN"/>
              </w:rPr>
              <w:t>肆拾陆万</w:t>
            </w:r>
            <w:r>
              <w:rPr>
                <w:rFonts w:hint="eastAsia" w:ascii="宋体" w:hAnsi="宋体" w:eastAsia="宋体" w:cs="Times New Roman"/>
                <w:sz w:val="24"/>
                <w:szCs w:val="24"/>
              </w:rPr>
              <w:t>元整（¥</w:t>
            </w:r>
            <w:r>
              <w:rPr>
                <w:rFonts w:hint="eastAsia" w:ascii="宋体" w:hAnsi="宋体" w:eastAsia="宋体" w:cs="Times New Roman"/>
                <w:sz w:val="24"/>
                <w:szCs w:val="24"/>
                <w:lang w:val="en-US" w:eastAsia="zh-CN"/>
              </w:rPr>
              <w:t>460000</w:t>
            </w:r>
            <w:r>
              <w:rPr>
                <w:rFonts w:hint="eastAsia" w:ascii="宋体" w:hAnsi="宋体" w:eastAsia="宋体" w:cs="Times New Roman"/>
                <w:sz w:val="24"/>
                <w:szCs w:val="24"/>
              </w:rPr>
              <w:t>元），凡磋商响应供应商的磋商报价超出“招标控制价”的，该磋商响应供应商的磋商响应文件应作无效标处理。</w:t>
            </w:r>
          </w:p>
        </w:tc>
      </w:tr>
      <w:tr w14:paraId="4BDE641F">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6BD144CA">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3.5</w:t>
            </w:r>
          </w:p>
        </w:tc>
        <w:tc>
          <w:tcPr>
            <w:tcW w:w="1701" w:type="dxa"/>
            <w:tcBorders>
              <w:top w:val="single" w:color="auto" w:sz="4" w:space="0"/>
              <w:left w:val="nil"/>
              <w:bottom w:val="single" w:color="auto" w:sz="4" w:space="0"/>
              <w:right w:val="single" w:color="auto" w:sz="4" w:space="0"/>
            </w:tcBorders>
            <w:noWrap/>
            <w:vAlign w:val="center"/>
          </w:tcPr>
          <w:p w14:paraId="3686BD93">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其他</w:t>
            </w:r>
          </w:p>
        </w:tc>
        <w:tc>
          <w:tcPr>
            <w:tcW w:w="6782" w:type="dxa"/>
            <w:tcBorders>
              <w:top w:val="single" w:color="auto" w:sz="4" w:space="0"/>
              <w:left w:val="nil"/>
              <w:bottom w:val="single" w:color="auto" w:sz="4" w:space="0"/>
              <w:right w:val="single" w:color="auto" w:sz="4" w:space="0"/>
            </w:tcBorders>
            <w:noWrap/>
            <w:vAlign w:val="center"/>
          </w:tcPr>
          <w:p w14:paraId="5BE6792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1.我单位（采购人）严格按三财购【2021】9号文要求的时限发布中标结果公告，发出中标通知书，签订采购合同，上传采购合同。</w:t>
            </w:r>
          </w:p>
          <w:p w14:paraId="6CCBC4E7">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2.本项目不收取履约保证金。</w:t>
            </w:r>
          </w:p>
          <w:p w14:paraId="64EB8A4C">
            <w:pPr>
              <w:widowControl/>
              <w:spacing w:line="460" w:lineRule="exact"/>
              <w:jc w:val="lef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代理服务费的收取：执行河南省招标投标协会关于印发《河南省招标代理服务收费指导意见》的通知(豫招协[2023]002号)收费标准，招标代理服务费由成交人在领取成交通知书前以银行电汇方式一次性支付给招标代理机构。</w:t>
            </w:r>
          </w:p>
        </w:tc>
      </w:tr>
      <w:tr w14:paraId="7446B3D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F8EE67C">
            <w:pPr>
              <w:spacing w:line="460" w:lineRule="exact"/>
              <w:jc w:val="center"/>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p>
        </w:tc>
        <w:tc>
          <w:tcPr>
            <w:tcW w:w="1701" w:type="dxa"/>
            <w:tcBorders>
              <w:top w:val="single" w:color="auto" w:sz="4" w:space="0"/>
              <w:left w:val="nil"/>
              <w:bottom w:val="single" w:color="auto" w:sz="4" w:space="0"/>
              <w:right w:val="single" w:color="auto" w:sz="4" w:space="0"/>
            </w:tcBorders>
            <w:noWrap/>
            <w:vAlign w:val="center"/>
          </w:tcPr>
          <w:p w14:paraId="5D694D78">
            <w:pPr>
              <w:widowControl/>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电子化交易</w:t>
            </w:r>
          </w:p>
          <w:p w14:paraId="062E9DBB">
            <w:pPr>
              <w:spacing w:line="460" w:lineRule="exact"/>
              <w:jc w:val="center"/>
              <w:rPr>
                <w:rFonts w:ascii="宋体" w:hAnsi="宋体" w:eastAsia="宋体" w:cs="Times New Roman"/>
                <w:sz w:val="24"/>
                <w:szCs w:val="24"/>
              </w:rPr>
            </w:pPr>
            <w:r>
              <w:rPr>
                <w:rFonts w:hint="eastAsia" w:ascii="宋体" w:hAnsi="宋体" w:eastAsia="宋体" w:cs="Times New Roman"/>
                <w:kern w:val="0"/>
                <w:sz w:val="24"/>
                <w:szCs w:val="24"/>
              </w:rPr>
              <w:t>注意事项</w:t>
            </w:r>
          </w:p>
        </w:tc>
        <w:tc>
          <w:tcPr>
            <w:tcW w:w="6782" w:type="dxa"/>
            <w:tcBorders>
              <w:top w:val="single" w:color="auto" w:sz="4" w:space="0"/>
              <w:left w:val="nil"/>
              <w:bottom w:val="single" w:color="auto" w:sz="4" w:space="0"/>
              <w:right w:val="single" w:color="auto" w:sz="4" w:space="0"/>
            </w:tcBorders>
            <w:noWrap/>
            <w:vAlign w:val="center"/>
          </w:tcPr>
          <w:p w14:paraId="6CA31AA7">
            <w:pPr>
              <w:spacing w:line="360" w:lineRule="auto"/>
              <w:rPr>
                <w:rFonts w:ascii="宋体" w:hAnsi="宋体" w:eastAsia="宋体" w:cs="宋体"/>
                <w:sz w:val="24"/>
                <w:szCs w:val="21"/>
              </w:rPr>
            </w:pPr>
            <w:r>
              <w:rPr>
                <w:rFonts w:hint="eastAsia" w:ascii="宋体" w:hAnsi="宋体" w:eastAsia="宋体" w:cs="宋体"/>
                <w:sz w:val="24"/>
                <w:szCs w:val="21"/>
              </w:rPr>
              <w:t>具体要求：本项目为电子化、无纸化交易项目，磋商响应文件是供应商通过中心磋商响应文件制作系统制作，并经过签章和加密后生成的电子版磋商响应文件。</w:t>
            </w:r>
          </w:p>
          <w:p w14:paraId="34ABE962">
            <w:pPr>
              <w:spacing w:line="360" w:lineRule="auto"/>
              <w:rPr>
                <w:rFonts w:ascii="宋体" w:hAnsi="宋体" w:eastAsia="宋体" w:cs="宋体"/>
                <w:sz w:val="24"/>
                <w:szCs w:val="21"/>
              </w:rPr>
            </w:pPr>
            <w:r>
              <w:rPr>
                <w:rFonts w:hint="eastAsia" w:ascii="宋体" w:hAnsi="宋体" w:eastAsia="宋体" w:cs="宋体"/>
                <w:sz w:val="24"/>
                <w:szCs w:val="21"/>
              </w:rPr>
              <w:t>电子化磋商响应文件具体制作文件请点击</w:t>
            </w:r>
            <w:r>
              <w:rPr>
                <w:rFonts w:ascii="宋体" w:hAnsi="宋体" w:eastAsia="宋体" w:cs="宋体"/>
                <w:color w:val="auto"/>
                <w:sz w:val="24"/>
                <w:szCs w:val="21"/>
                <w:u w:val="none"/>
              </w:rPr>
              <w:t>https://download.bqpoint.com/download/downloaddetail.html?SourceFrom=Ztb&amp;ZtbSoftXiaQuCode=1506&amp;ZtbSoftType=tballinclusive</w:t>
            </w:r>
            <w:r>
              <w:rPr>
                <w:rFonts w:hint="eastAsia" w:ascii="宋体" w:hAnsi="宋体" w:eastAsia="宋体" w:cs="宋体"/>
                <w:sz w:val="24"/>
                <w:szCs w:val="21"/>
              </w:rPr>
              <w:t>进行下载。</w:t>
            </w:r>
          </w:p>
          <w:p w14:paraId="71AD8094">
            <w:pPr>
              <w:spacing w:line="360" w:lineRule="auto"/>
              <w:rPr>
                <w:rFonts w:ascii="宋体" w:hAnsi="宋体" w:eastAsia="宋体" w:cs="宋体"/>
                <w:sz w:val="24"/>
                <w:szCs w:val="21"/>
              </w:rPr>
            </w:pPr>
            <w:r>
              <w:rPr>
                <w:rFonts w:hint="eastAsia" w:ascii="宋体" w:hAnsi="宋体" w:eastAsia="宋体" w:cs="宋体"/>
                <w:b/>
                <w:sz w:val="24"/>
                <w:szCs w:val="21"/>
              </w:rPr>
              <w:t>温馨提示：本项目为电子化、无纸化交易项目，为保证您能投标成功，请需仔细阅读以下条款。</w:t>
            </w:r>
          </w:p>
          <w:p w14:paraId="295F65E9">
            <w:pPr>
              <w:spacing w:line="360" w:lineRule="auto"/>
              <w:rPr>
                <w:rFonts w:ascii="宋体" w:hAnsi="宋体" w:eastAsia="宋体" w:cs="宋体"/>
                <w:b/>
                <w:sz w:val="24"/>
                <w:szCs w:val="21"/>
              </w:rPr>
            </w:pPr>
            <w:r>
              <w:rPr>
                <w:rFonts w:hint="eastAsia" w:ascii="宋体" w:hAnsi="宋体" w:eastAsia="宋体" w:cs="宋体"/>
                <w:b/>
                <w:sz w:val="24"/>
                <w:szCs w:val="21"/>
              </w:rPr>
              <w:t>一、电子化投标</w:t>
            </w:r>
          </w:p>
          <w:p w14:paraId="5F0FEB2C">
            <w:pPr>
              <w:spacing w:line="360" w:lineRule="auto"/>
              <w:rPr>
                <w:rFonts w:ascii="宋体" w:hAnsi="宋体" w:eastAsia="宋体" w:cs="宋体"/>
                <w:b/>
                <w:sz w:val="24"/>
                <w:szCs w:val="21"/>
              </w:rPr>
            </w:pPr>
            <w:r>
              <w:rPr>
                <w:rFonts w:hint="eastAsia" w:ascii="宋体" w:hAnsi="宋体" w:eastAsia="宋体" w:cs="宋体"/>
                <w:sz w:val="24"/>
                <w:szCs w:val="21"/>
              </w:rPr>
              <w:t>（一）网上磋商保证金的缴纳</w:t>
            </w:r>
          </w:p>
          <w:p w14:paraId="4ED9001D">
            <w:pPr>
              <w:spacing w:line="360" w:lineRule="auto"/>
              <w:ind w:firstLine="120" w:firstLineChars="50"/>
              <w:rPr>
                <w:rFonts w:ascii="宋体" w:hAnsi="宋体" w:eastAsia="宋体" w:cs="宋体"/>
                <w:sz w:val="24"/>
                <w:szCs w:val="21"/>
              </w:rPr>
            </w:pPr>
            <w:r>
              <w:rPr>
                <w:rFonts w:hint="eastAsia" w:ascii="宋体" w:hAnsi="宋体" w:eastAsia="宋体" w:cs="Times New Roman"/>
                <w:sz w:val="24"/>
                <w:szCs w:val="24"/>
              </w:rPr>
              <w:t>根据《河南省财政厅关于优化政府采购营商环境有关问题的通知》（豫财购【2019】4号）第6条的规定，磋商保证金不再收取</w:t>
            </w:r>
            <w:r>
              <w:rPr>
                <w:rFonts w:hint="eastAsia" w:ascii="宋体" w:hAnsi="宋体" w:eastAsia="宋体" w:cs="宋体"/>
                <w:sz w:val="24"/>
                <w:szCs w:val="21"/>
              </w:rPr>
              <w:t>。</w:t>
            </w:r>
          </w:p>
          <w:p w14:paraId="31D01E3B">
            <w:pPr>
              <w:spacing w:line="360" w:lineRule="auto"/>
              <w:rPr>
                <w:rFonts w:ascii="宋体" w:hAnsi="宋体" w:eastAsia="宋体" w:cs="宋体"/>
                <w:sz w:val="24"/>
                <w:szCs w:val="21"/>
              </w:rPr>
            </w:pPr>
            <w:r>
              <w:rPr>
                <w:rFonts w:hint="eastAsia" w:ascii="宋体" w:hAnsi="宋体" w:eastAsia="宋体" w:cs="宋体"/>
                <w:sz w:val="24"/>
                <w:szCs w:val="21"/>
              </w:rPr>
              <w:t>（二）电子化磋商响应文件的签章</w:t>
            </w:r>
          </w:p>
          <w:p w14:paraId="1A4E20DD">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1、供应商在生成电子化磋商响应文件后，应对电子化磋商响应文件进行签章，未进行签章的视为无效投标。</w:t>
            </w:r>
          </w:p>
          <w:p w14:paraId="087DDA2A">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w:t>
            </w:r>
            <w:r>
              <w:rPr>
                <w:rFonts w:hint="eastAsia" w:ascii="宋体" w:hAnsi="宋体" w:eastAsia="宋体" w:cs="宋体"/>
                <w:b/>
                <w:sz w:val="24"/>
                <w:szCs w:val="21"/>
              </w:rPr>
              <w:t>竞争性磋商文件中要求磋商响应供应商盖章的，以签盖单位章为准；要求法定代表人或授权代理人签章的，以签盖法定代表人签章为准</w:t>
            </w:r>
            <w:r>
              <w:rPr>
                <w:rFonts w:hint="eastAsia" w:ascii="宋体" w:hAnsi="宋体" w:eastAsia="宋体" w:cs="宋体"/>
                <w:sz w:val="24"/>
                <w:szCs w:val="21"/>
              </w:rPr>
              <w:t>。</w:t>
            </w:r>
          </w:p>
          <w:p w14:paraId="79180682">
            <w:pPr>
              <w:spacing w:line="360" w:lineRule="auto"/>
              <w:rPr>
                <w:rFonts w:ascii="宋体" w:hAnsi="宋体" w:eastAsia="宋体" w:cs="宋体"/>
                <w:b/>
                <w:sz w:val="24"/>
                <w:szCs w:val="21"/>
              </w:rPr>
            </w:pPr>
            <w:r>
              <w:rPr>
                <w:rFonts w:hint="eastAsia" w:ascii="宋体" w:hAnsi="宋体" w:eastAsia="宋体" w:cs="宋体"/>
                <w:sz w:val="24"/>
                <w:szCs w:val="21"/>
              </w:rPr>
              <w:t>（三）电子化磋商响应文件的格式及上传投标</w:t>
            </w:r>
          </w:p>
          <w:p w14:paraId="178F6977">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2A2CDFAB">
            <w:pPr>
              <w:spacing w:line="360" w:lineRule="auto"/>
              <w:ind w:firstLine="240" w:firstLineChars="100"/>
              <w:rPr>
                <w:rFonts w:ascii="宋体" w:hAnsi="宋体" w:eastAsia="宋体" w:cs="宋体"/>
                <w:sz w:val="24"/>
                <w:szCs w:val="21"/>
              </w:rPr>
            </w:pPr>
            <w:r>
              <w:rPr>
                <w:rFonts w:hint="eastAsia" w:ascii="宋体" w:hAnsi="宋体" w:eastAsia="宋体" w:cs="宋体"/>
                <w:sz w:val="24"/>
                <w:szCs w:val="21"/>
              </w:rPr>
              <w:t>2、电子化磋商响应文件应在投标截止时间前成功上传至三门峡市公共资源电子化交易系统。至投标截止时间止，仍未上传成功的电子化磋商响应文件将不予接收。</w:t>
            </w:r>
          </w:p>
          <w:p w14:paraId="59889D47">
            <w:pPr>
              <w:spacing w:line="360" w:lineRule="auto"/>
              <w:ind w:firstLine="241" w:firstLineChars="100"/>
              <w:rPr>
                <w:rFonts w:ascii="宋体" w:hAnsi="宋体" w:eastAsia="宋体" w:cs="宋体"/>
                <w:sz w:val="24"/>
                <w:szCs w:val="21"/>
              </w:rPr>
            </w:pPr>
            <w:r>
              <w:rPr>
                <w:rFonts w:hint="eastAsia" w:ascii="宋体" w:hAnsi="宋体" w:eastAsia="宋体" w:cs="宋体"/>
                <w:b/>
                <w:sz w:val="24"/>
                <w:szCs w:val="21"/>
              </w:rPr>
              <w:t>注：</w:t>
            </w:r>
            <w:r>
              <w:rPr>
                <w:rFonts w:hint="eastAsia" w:ascii="宋体" w:hAnsi="宋体" w:eastAsia="宋体" w:cs="宋体"/>
                <w:sz w:val="24"/>
                <w:szCs w:val="21"/>
              </w:rPr>
              <w:t>如按照电子化投标操作教材制作完成的电子化磋商响应文件无法上传的，供应商应在</w:t>
            </w:r>
            <w:r>
              <w:rPr>
                <w:rFonts w:hint="eastAsia" w:ascii="宋体" w:hAnsi="宋体" w:eastAsia="宋体" w:cs="宋体"/>
                <w:b/>
                <w:sz w:val="24"/>
                <w:szCs w:val="21"/>
              </w:rPr>
              <w:t>投标截止时间前尽早的</w:t>
            </w:r>
            <w:r>
              <w:rPr>
                <w:rFonts w:hint="eastAsia" w:ascii="宋体" w:hAnsi="宋体" w:eastAsia="宋体" w:cs="宋体"/>
                <w:sz w:val="24"/>
                <w:szCs w:val="21"/>
              </w:rPr>
              <w:t>联系中心技术人员，以便有充分的时间进行处理。</w:t>
            </w:r>
            <w:r>
              <w:rPr>
                <w:rFonts w:hint="eastAsia" w:ascii="宋体" w:hAnsi="宋体" w:eastAsia="宋体" w:cs="宋体"/>
                <w:b/>
                <w:sz w:val="24"/>
                <w:szCs w:val="21"/>
              </w:rPr>
              <w:t>供应商应充分考虑到处理技术问题和上传数据等工作所需的时间问题，磋商响应文件未在投标截止时间前成功上传的，其磋商响应文件不予接收。</w:t>
            </w:r>
          </w:p>
          <w:p w14:paraId="0F1C6128">
            <w:pPr>
              <w:spacing w:line="360" w:lineRule="auto"/>
              <w:rPr>
                <w:rFonts w:ascii="宋体" w:hAnsi="宋体" w:eastAsia="宋体" w:cs="宋体"/>
                <w:sz w:val="24"/>
                <w:szCs w:val="21"/>
              </w:rPr>
            </w:pPr>
            <w:r>
              <w:rPr>
                <w:rFonts w:hint="eastAsia" w:ascii="宋体" w:hAnsi="宋体" w:eastAsia="宋体" w:cs="宋体"/>
                <w:sz w:val="24"/>
                <w:szCs w:val="21"/>
              </w:rPr>
              <w:t>（四）电子化项目开标、解密、唱标、评标</w:t>
            </w:r>
          </w:p>
          <w:p w14:paraId="1517888F">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1、本项目采用</w:t>
            </w:r>
            <w:r>
              <w:rPr>
                <w:rFonts w:hint="eastAsia" w:ascii="宋体" w:hAnsi="宋体" w:eastAsia="宋体" w:cs="宋体"/>
                <w:b/>
                <w:sz w:val="24"/>
                <w:szCs w:val="21"/>
              </w:rPr>
              <w:t>电子化、无纸化</w:t>
            </w:r>
            <w:r>
              <w:rPr>
                <w:rFonts w:hint="eastAsia" w:ascii="宋体" w:hAnsi="宋体" w:eastAsia="宋体" w:cs="宋体"/>
                <w:sz w:val="24"/>
                <w:szCs w:val="21"/>
              </w:rPr>
              <w:t>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4F1832B2">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2、电子化磋商响应文件采用一次加密方式。开标时，由供应商使用CA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w:t>
            </w:r>
          </w:p>
          <w:p w14:paraId="18D48FF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3、电子化磋商响应文件解密异常的处理</w:t>
            </w:r>
          </w:p>
          <w:p w14:paraId="3FF2841E">
            <w:pPr>
              <w:spacing w:line="360" w:lineRule="auto"/>
              <w:ind w:firstLine="120" w:firstLineChars="50"/>
              <w:rPr>
                <w:rFonts w:ascii="宋体" w:hAnsi="宋体" w:eastAsia="宋体" w:cs="宋体"/>
                <w:sz w:val="24"/>
                <w:szCs w:val="21"/>
              </w:rPr>
            </w:pPr>
            <w:r>
              <w:rPr>
                <w:rFonts w:hint="eastAsia" w:ascii="宋体" w:hAnsi="宋体" w:eastAsia="宋体" w:cs="宋体"/>
                <w:sz w:val="24"/>
                <w:szCs w:val="21"/>
              </w:rPr>
              <w:t>如出现供应商的电子磋商响应文件无法解密等异常情况，供应商应及时致电中介服务机构说明。磋商响应文件异常，按以下步骤进行处理：</w:t>
            </w:r>
          </w:p>
          <w:p w14:paraId="57B9BBB6">
            <w:pPr>
              <w:spacing w:line="360" w:lineRule="auto"/>
              <w:rPr>
                <w:rFonts w:ascii="宋体" w:hAnsi="宋体" w:eastAsia="宋体" w:cs="宋体"/>
                <w:sz w:val="24"/>
                <w:szCs w:val="21"/>
              </w:rPr>
            </w:pPr>
            <w:r>
              <w:rPr>
                <w:rFonts w:hint="eastAsia" w:ascii="宋体" w:hAnsi="宋体" w:eastAsia="宋体" w:cs="宋体"/>
                <w:sz w:val="24"/>
                <w:szCs w:val="21"/>
              </w:rPr>
              <w:t>（1）首先由技术人员进行问题排查。</w:t>
            </w:r>
          </w:p>
          <w:p w14:paraId="2B5447D9">
            <w:pPr>
              <w:spacing w:line="360" w:lineRule="auto"/>
              <w:rPr>
                <w:rFonts w:ascii="宋体" w:hAnsi="宋体" w:eastAsia="宋体" w:cs="宋体"/>
                <w:sz w:val="24"/>
                <w:szCs w:val="21"/>
              </w:rPr>
            </w:pPr>
            <w:r>
              <w:rPr>
                <w:rFonts w:hint="eastAsia" w:ascii="宋体" w:hAnsi="宋体" w:eastAsia="宋体" w:cs="宋体"/>
                <w:sz w:val="24"/>
                <w:szCs w:val="21"/>
              </w:rPr>
              <w:t>（2）经技术人员排查后，是供应商文件自身问题导致磋商响应文件无法解密的，该磋商响应文件将不予接收、解密和唱标。开标会议继续进行。</w:t>
            </w:r>
          </w:p>
          <w:p w14:paraId="2A303C8D">
            <w:pPr>
              <w:spacing w:line="360" w:lineRule="auto"/>
              <w:rPr>
                <w:rFonts w:ascii="宋体" w:hAnsi="宋体" w:eastAsia="宋体" w:cs="宋体"/>
                <w:sz w:val="24"/>
                <w:szCs w:val="21"/>
              </w:rPr>
            </w:pPr>
            <w:r>
              <w:rPr>
                <w:rFonts w:hint="eastAsia" w:ascii="宋体" w:hAnsi="宋体" w:eastAsia="宋体" w:cs="宋体"/>
                <w:sz w:val="24"/>
                <w:szCs w:val="21"/>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6D5A460B">
            <w:pPr>
              <w:spacing w:line="360" w:lineRule="auto"/>
              <w:rPr>
                <w:rFonts w:ascii="宋体" w:hAnsi="宋体" w:eastAsia="宋体" w:cs="宋体"/>
                <w:sz w:val="24"/>
                <w:szCs w:val="21"/>
              </w:rPr>
            </w:pPr>
            <w:r>
              <w:rPr>
                <w:rFonts w:hint="eastAsia" w:ascii="宋体" w:hAnsi="宋体" w:eastAsia="宋体" w:cs="宋体"/>
                <w:sz w:val="24"/>
                <w:szCs w:val="21"/>
              </w:rPr>
              <w:t>4、待所有供应商磋商响应文件解密完成后，由中介服务机构操作，对所有已解密磋商响应文件进行唱标。</w:t>
            </w:r>
          </w:p>
          <w:p w14:paraId="4E74A651">
            <w:pPr>
              <w:spacing w:line="360" w:lineRule="auto"/>
              <w:rPr>
                <w:rFonts w:ascii="宋体" w:hAnsi="宋体" w:eastAsia="宋体" w:cs="宋体"/>
                <w:sz w:val="24"/>
                <w:szCs w:val="21"/>
              </w:rPr>
            </w:pPr>
            <w:r>
              <w:rPr>
                <w:rFonts w:hint="eastAsia" w:ascii="宋体" w:hAnsi="宋体" w:eastAsia="宋体" w:cs="宋体"/>
                <w:b/>
                <w:sz w:val="24"/>
                <w:szCs w:val="21"/>
              </w:rPr>
              <w:t>供应商应保证在开标期间电话、电脑、网络能够正常工作，供应商因停电、电脑病毒、网络堵塞等原因，未在规定的解密时间内对磋商响应文件进行解密的，其磋商响应文件不予接收、唱标。</w:t>
            </w:r>
          </w:p>
          <w:p w14:paraId="30507E10">
            <w:pPr>
              <w:spacing w:line="360" w:lineRule="auto"/>
              <w:rPr>
                <w:rFonts w:ascii="宋体" w:hAnsi="宋体" w:eastAsia="宋体" w:cs="宋体"/>
                <w:sz w:val="24"/>
                <w:szCs w:val="21"/>
              </w:rPr>
            </w:pPr>
            <w:r>
              <w:rPr>
                <w:rFonts w:ascii="宋体" w:hAnsi="宋体" w:eastAsia="宋体" w:cs="宋体"/>
                <w:sz w:val="24"/>
                <w:szCs w:val="21"/>
              </w:rPr>
              <w:t>5</w:t>
            </w:r>
            <w:r>
              <w:rPr>
                <w:rFonts w:hint="eastAsia" w:ascii="宋体" w:hAnsi="宋体" w:eastAsia="宋体" w:cs="宋体"/>
                <w:sz w:val="24"/>
                <w:szCs w:val="21"/>
              </w:rPr>
              <w:t>、评标时，评标委员会对电子化磋商响应文件有质疑的，将通过电子化交易系统对供应商发起质疑，并在监督人员的监督下，用免提模式致电需要答复的供应商对质疑进行回复。供应商的回复文件必须以经过供应商和其法定代表人签章的PDF格式文件为准，并通过电子化交易系统提交至评标委员会。</w:t>
            </w:r>
          </w:p>
          <w:p w14:paraId="5D145B3A">
            <w:pPr>
              <w:spacing w:line="360" w:lineRule="auto"/>
              <w:rPr>
                <w:rFonts w:ascii="宋体" w:hAnsi="宋体" w:eastAsia="宋体" w:cs="宋体"/>
                <w:sz w:val="24"/>
                <w:szCs w:val="21"/>
              </w:rPr>
            </w:pPr>
            <w:r>
              <w:rPr>
                <w:rFonts w:ascii="宋体" w:hAnsi="宋体" w:eastAsia="宋体" w:cs="宋体"/>
                <w:sz w:val="24"/>
                <w:szCs w:val="21"/>
              </w:rPr>
              <w:t>6</w:t>
            </w:r>
            <w:r>
              <w:rPr>
                <w:rFonts w:hint="eastAsia" w:ascii="宋体" w:hAnsi="宋体" w:eastAsia="宋体" w:cs="宋体"/>
                <w:sz w:val="24"/>
                <w:szCs w:val="21"/>
              </w:rPr>
              <w:t>、如评标委员会对需要回复的供应商连续三次致电未接通的，视为供应商放弃回复，评标委员会将自行对需要回复的内容进行认定。</w:t>
            </w:r>
          </w:p>
          <w:p w14:paraId="69B6AB39">
            <w:pPr>
              <w:spacing w:line="360" w:lineRule="auto"/>
              <w:rPr>
                <w:rFonts w:ascii="宋体" w:hAnsi="宋体" w:eastAsia="宋体" w:cs="宋体"/>
                <w:b/>
                <w:bCs/>
                <w:sz w:val="24"/>
                <w:szCs w:val="21"/>
              </w:rPr>
            </w:pPr>
            <w:r>
              <w:rPr>
                <w:rFonts w:hint="eastAsia" w:ascii="宋体" w:hAnsi="宋体" w:eastAsia="宋体" w:cs="宋体"/>
                <w:b/>
                <w:bCs/>
                <w:sz w:val="24"/>
                <w:szCs w:val="21"/>
              </w:rPr>
              <w:t>二、相关证书原件的提交</w:t>
            </w:r>
          </w:p>
          <w:p w14:paraId="1A96A88E">
            <w:pPr>
              <w:spacing w:line="360" w:lineRule="auto"/>
              <w:ind w:firstLine="120" w:firstLineChars="50"/>
              <w:rPr>
                <w:rFonts w:ascii="宋体" w:hAnsi="宋体" w:eastAsia="宋体" w:cs="宋体"/>
                <w:b/>
                <w:sz w:val="24"/>
                <w:szCs w:val="21"/>
              </w:rPr>
            </w:pPr>
            <w:r>
              <w:rPr>
                <w:rFonts w:hint="eastAsia" w:ascii="宋体" w:hAnsi="宋体" w:eastAsia="宋体" w:cs="宋体"/>
                <w:sz w:val="24"/>
                <w:szCs w:val="21"/>
              </w:rPr>
              <w:t>本项目实行资格后审，</w:t>
            </w:r>
            <w:r>
              <w:rPr>
                <w:rFonts w:hint="eastAsia" w:ascii="宋体" w:hAnsi="宋体" w:eastAsia="宋体" w:cs="宋体"/>
                <w:b/>
                <w:sz w:val="24"/>
                <w:szCs w:val="21"/>
              </w:rPr>
              <w:t>竞争性磋商文件中要求供应商提交相关资料原件的，供应商需将原件扫描件制作到电子磋商响应文件中，涉及到资格审查、企业荣誉、人员业绩、企业业绩等计分部分时，以投标单位自行上传到响应文件中的相应内容为准。</w:t>
            </w:r>
          </w:p>
          <w:p w14:paraId="3DB6E472">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1、资格评（预）审部分：资格评（预）审以响应文件为准，其上传资料真实性由供应商自行承担。</w:t>
            </w:r>
          </w:p>
          <w:p w14:paraId="257CF326">
            <w:pPr>
              <w:autoSpaceDE w:val="0"/>
              <w:autoSpaceDN w:val="0"/>
              <w:adjustRightInd w:val="0"/>
              <w:spacing w:line="420" w:lineRule="exact"/>
              <w:ind w:right="6"/>
              <w:rPr>
                <w:rFonts w:ascii="宋体" w:hAnsi="宋体" w:eastAsia="宋体" w:cs="宋体"/>
                <w:sz w:val="24"/>
                <w:szCs w:val="21"/>
              </w:rPr>
            </w:pPr>
            <w:r>
              <w:rPr>
                <w:rFonts w:hint="eastAsia" w:ascii="宋体" w:hAnsi="宋体" w:eastAsia="宋体" w:cs="宋体"/>
                <w:sz w:val="24"/>
                <w:szCs w:val="21"/>
              </w:rPr>
              <w:t>2、评标打分部分：评标打分部分仍按照100分制原则进行，涉及到资格审查、企业荣誉、人员业绩、企业业绩等计分部分时，以投标单位自行上传到响应文件中的相应内容为准。</w:t>
            </w:r>
          </w:p>
          <w:p w14:paraId="26121CC0">
            <w:pPr>
              <w:spacing w:line="360" w:lineRule="auto"/>
              <w:rPr>
                <w:rFonts w:ascii="宋体" w:hAnsi="宋体" w:eastAsia="宋体" w:cs="宋体"/>
                <w:kern w:val="1"/>
                <w:sz w:val="24"/>
                <w:szCs w:val="21"/>
              </w:rPr>
            </w:pPr>
            <w:r>
              <w:rPr>
                <w:rFonts w:hint="eastAsia" w:ascii="宋体" w:hAnsi="宋体" w:eastAsia="宋体" w:cs="宋体"/>
                <w:sz w:val="24"/>
                <w:szCs w:val="21"/>
              </w:rPr>
              <w:t>3、响应文件编制部分：在竞争性磋商文件中要求供应商按照响应文件格式进行响应文件编制，在响应文件编制时，应明确将投标单位企业基本情况、资质情况、人员情况、财务情况、业绩情况编入响应文件，便于进行资格审查及评标打分。</w:t>
            </w:r>
          </w:p>
          <w:p w14:paraId="039AE5E1">
            <w:pPr>
              <w:widowControl/>
              <w:spacing w:line="460" w:lineRule="exact"/>
              <w:ind w:firstLine="241" w:firstLineChars="100"/>
              <w:rPr>
                <w:rFonts w:ascii="宋体" w:hAnsi="宋体" w:eastAsia="宋体" w:cs="Times New Roman"/>
                <w:kern w:val="0"/>
                <w:sz w:val="24"/>
                <w:szCs w:val="24"/>
                <w:shd w:val="clear" w:color="auto" w:fill="FFFFFF"/>
              </w:rPr>
            </w:pPr>
            <w:r>
              <w:rPr>
                <w:rFonts w:hint="eastAsia" w:ascii="宋体" w:hAnsi="宋体" w:eastAsia="宋体" w:cs="宋体"/>
                <w:b/>
                <w:sz w:val="24"/>
                <w:szCs w:val="21"/>
              </w:rPr>
              <w:t>提示：本项目为电子化、无纸化交易项目，为保证您能投标成功，请需仔细阅读以上条款。</w:t>
            </w:r>
          </w:p>
        </w:tc>
      </w:tr>
      <w:tr w14:paraId="59B10A8A">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38954033">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3.7</w:t>
            </w:r>
          </w:p>
        </w:tc>
        <w:tc>
          <w:tcPr>
            <w:tcW w:w="1701" w:type="dxa"/>
            <w:tcBorders>
              <w:top w:val="single" w:color="auto" w:sz="4" w:space="0"/>
              <w:left w:val="nil"/>
              <w:bottom w:val="single" w:color="auto" w:sz="4" w:space="0"/>
              <w:right w:val="single" w:color="auto" w:sz="4" w:space="0"/>
            </w:tcBorders>
            <w:noWrap/>
            <w:vAlign w:val="center"/>
          </w:tcPr>
          <w:p w14:paraId="4430F3D4">
            <w:pPr>
              <w:spacing w:line="46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政府采购合同融资政策</w:t>
            </w:r>
          </w:p>
        </w:tc>
        <w:tc>
          <w:tcPr>
            <w:tcW w:w="6782" w:type="dxa"/>
            <w:tcBorders>
              <w:top w:val="single" w:color="auto" w:sz="4" w:space="0"/>
              <w:left w:val="nil"/>
              <w:bottom w:val="single" w:color="auto" w:sz="4" w:space="0"/>
              <w:right w:val="single" w:color="auto" w:sz="4" w:space="0"/>
            </w:tcBorders>
            <w:noWrap/>
            <w:vAlign w:val="center"/>
          </w:tcPr>
          <w:p w14:paraId="1DCD149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中标投标人中标后，如需融资，参照《河南省政府采购合同融资工作实施方案》（豫财购〔2017〕10 号）执行。</w:t>
            </w:r>
          </w:p>
        </w:tc>
      </w:tr>
      <w:tr w14:paraId="2EB5A3F9">
        <w:tblPrEx>
          <w:tblCellMar>
            <w:top w:w="0" w:type="dxa"/>
            <w:left w:w="108" w:type="dxa"/>
            <w:bottom w:w="0" w:type="dxa"/>
            <w:right w:w="108" w:type="dxa"/>
          </w:tblCellMar>
        </w:tblPrEx>
        <w:trPr>
          <w:trHeight w:val="466" w:hRule="atLeast"/>
          <w:jc w:val="center"/>
        </w:trPr>
        <w:tc>
          <w:tcPr>
            <w:tcW w:w="1101" w:type="dxa"/>
            <w:tcBorders>
              <w:top w:val="single" w:color="auto" w:sz="4" w:space="0"/>
              <w:left w:val="single" w:color="auto" w:sz="4" w:space="0"/>
              <w:bottom w:val="single" w:color="auto" w:sz="4" w:space="0"/>
              <w:right w:val="single" w:color="auto" w:sz="4" w:space="0"/>
            </w:tcBorders>
            <w:noWrap/>
            <w:vAlign w:val="center"/>
          </w:tcPr>
          <w:p w14:paraId="2CDC439D">
            <w:pPr>
              <w:spacing w:line="460" w:lineRule="exact"/>
              <w:jc w:val="cente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3.8</w:t>
            </w:r>
          </w:p>
        </w:tc>
        <w:tc>
          <w:tcPr>
            <w:tcW w:w="1701" w:type="dxa"/>
            <w:tcBorders>
              <w:top w:val="single" w:color="auto" w:sz="4" w:space="0"/>
              <w:left w:val="nil"/>
              <w:bottom w:val="single" w:color="auto" w:sz="4" w:space="0"/>
              <w:right w:val="single" w:color="auto" w:sz="4" w:space="0"/>
            </w:tcBorders>
            <w:noWrap/>
            <w:vAlign w:val="center"/>
          </w:tcPr>
          <w:p w14:paraId="6C70DF03">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政府采购政策</w:t>
            </w:r>
          </w:p>
        </w:tc>
        <w:tc>
          <w:tcPr>
            <w:tcW w:w="6782" w:type="dxa"/>
            <w:tcBorders>
              <w:top w:val="single" w:color="auto" w:sz="4" w:space="0"/>
              <w:left w:val="nil"/>
              <w:bottom w:val="single" w:color="auto" w:sz="4" w:space="0"/>
              <w:right w:val="single" w:color="auto" w:sz="4" w:space="0"/>
            </w:tcBorders>
            <w:noWrap/>
            <w:vAlign w:val="center"/>
          </w:tcPr>
          <w:p w14:paraId="43EB411B">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应优先采购“节能产品政府采购清单”中的产品，投标人应当列明本项目中所投的“节能产品清单”并提供相关有效证明材料,否则不予认可。评标时涉及节能产品的将按《节能产品政府采购实施意见》(财库【2004】185号)的规定执行。“节能产品政府采购清单”在中国政府采购网、中国环境资源信息网、中国节能节水认证网发布，属于清单内的产品，投标人优先采用该产品。</w:t>
            </w:r>
          </w:p>
          <w:p w14:paraId="03C99D2A">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2、关于计算机办公设备，必须执行国家版权局、信息产业部、财政部等部门规定，投标人所投货物必须是国家信息部、版权局、商务部等部门认可的预装正版操作系统软件的计算机产品。</w:t>
            </w:r>
          </w:p>
          <w:p w14:paraId="694A2FA2">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3、优先采购本国产品。采购进口产品应符合《中华人民共和国政府采购法》并依法办理论证、公示、审批手续。</w:t>
            </w:r>
          </w:p>
          <w:p w14:paraId="3706CED1">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应优先采购“环境标志产品政府采购清单”中的产品时，投标人应当列明本项目中所投的“环境标志产品清单”并提供相关有效证明材料，否则不予认可。评标时涉及环境标志产品的将按《环境标志产品政府采购实施意见》(财库【2006】90号）的规定执行。“环境标志产品政府采购清单”在中国政府采购网、中国绿色采购网、国家环境保护总局网发布，属于清单内的产品，投标人优先采用该产品。</w:t>
            </w:r>
          </w:p>
          <w:p w14:paraId="0B1599BF">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落实政府采购政策，对小型、微型企业、监狱企业及残疾人福利性单位产品价格给予20%的扣除（同一投标人，中小微企业产品和监狱企业产品价格扣除优惠只享受一次，不得重复享受），用扣除后的价格参与评审，参加政府采购活动的中小企业应当提供《中小企业声明函》并提供证明材料，未填写中小企业声明函的在评标过程中不予认可；参加政府采购活动的残疾人福利性企业应当提供《残疾人福利性单位声明函》并提供证明材料，未填写残疾人福利性单位声明函的在评标过程中不予认可。中标人如为小型和微型企业的，并在投标时填写了中小企业声明函，若不能提供或提供的材料与投标时做出的声明不符，招标人有权取消该中标人的中标资格，并对因其造成的损失进行追责。</w:t>
            </w:r>
          </w:p>
          <w:p w14:paraId="1C991996">
            <w:pPr>
              <w:widowControl/>
              <w:spacing w:line="4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本项目采购标：属于</w:t>
            </w:r>
            <w:r>
              <w:rPr>
                <w:rFonts w:hint="eastAsia" w:ascii="宋体" w:hAnsi="宋体" w:eastAsia="宋体" w:cs="Times New Roman"/>
                <w:b/>
                <w:bCs/>
                <w:sz w:val="24"/>
                <w:szCs w:val="24"/>
                <w:lang w:val="en-US" w:eastAsia="zh-CN"/>
              </w:rPr>
              <w:t>工业</w:t>
            </w:r>
            <w:r>
              <w:rPr>
                <w:rFonts w:hint="eastAsia" w:ascii="宋体" w:hAnsi="宋体" w:eastAsia="宋体" w:cs="Times New Roman"/>
                <w:sz w:val="24"/>
                <w:szCs w:val="24"/>
                <w:lang w:val="en-US" w:eastAsia="zh-CN"/>
              </w:rPr>
              <w:t>。</w:t>
            </w:r>
          </w:p>
        </w:tc>
      </w:tr>
    </w:tbl>
    <w:p w14:paraId="365ABF7C">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58DC4761">
      <w:pPr>
        <w:widowControl/>
        <w:spacing w:line="360" w:lineRule="auto"/>
        <w:jc w:val="cente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磋商响应供应商须知</w:t>
      </w:r>
    </w:p>
    <w:p w14:paraId="199C7EC8">
      <w:pPr>
        <w:spacing w:line="360" w:lineRule="auto"/>
        <w:ind w:firstLine="318" w:firstLineChars="132"/>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、项目概况</w:t>
      </w:r>
    </w:p>
    <w:p w14:paraId="055D080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1.1采购范围：本项目为陕州区垃圾一体化综合处理项目消防水池及泵房设备采购项目，主要内容是室内消火栓泵、柴油机消防泵、消火栓增压稳压设备、排污泵等设备采购及培训、验收、质保期服务、与货物有关的运输和保险及其他伴随服务，具体采购内容及参数要求详见竞争性磋商文件。</w:t>
      </w:r>
    </w:p>
    <w:p w14:paraId="5D029BF1">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1.2资金来源：财政资金，已落实。</w:t>
      </w:r>
    </w:p>
    <w:p w14:paraId="3C2FE6D2">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1.3质 保 期：</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年。</w:t>
      </w:r>
    </w:p>
    <w:p w14:paraId="09C0A807">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1.4质量要求：符合国家及行业相关规范和标准。</w:t>
      </w:r>
    </w:p>
    <w:p w14:paraId="51F9AB1E">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1.5交 货 期：</w:t>
      </w:r>
      <w:r>
        <w:rPr>
          <w:rFonts w:hint="eastAsia" w:ascii="宋体" w:hAnsi="宋体" w:eastAsia="宋体" w:cs="Times New Roman"/>
          <w:sz w:val="24"/>
          <w:szCs w:val="24"/>
          <w:lang w:eastAsia="zh-CN"/>
        </w:rPr>
        <w:t>签订合同后10日历天内</w:t>
      </w:r>
      <w:r>
        <w:rPr>
          <w:rFonts w:hint="eastAsia" w:ascii="宋体" w:hAnsi="宋体" w:eastAsia="宋体" w:cs="Times New Roman"/>
          <w:sz w:val="24"/>
          <w:szCs w:val="24"/>
        </w:rPr>
        <w:t>。</w:t>
      </w:r>
    </w:p>
    <w:p w14:paraId="791DB5B6">
      <w:pPr>
        <w:spacing w:line="360" w:lineRule="auto"/>
        <w:ind w:firstLine="484" w:firstLineChars="202"/>
        <w:rPr>
          <w:rFonts w:hint="eastAsia" w:ascii="宋体" w:hAnsi="宋体" w:eastAsia="宋体" w:cs="Times New Roman"/>
          <w:sz w:val="24"/>
          <w:szCs w:val="24"/>
        </w:rPr>
      </w:pPr>
      <w:r>
        <w:rPr>
          <w:rFonts w:hint="eastAsia" w:ascii="宋体" w:hAnsi="宋体" w:eastAsia="宋体" w:cs="Times New Roman"/>
          <w:sz w:val="24"/>
          <w:szCs w:val="24"/>
        </w:rPr>
        <w:t>1.6交货地点：采购人指定地点。</w:t>
      </w:r>
    </w:p>
    <w:p w14:paraId="7FAD317F">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、合格的磋商响应供应商</w:t>
      </w:r>
    </w:p>
    <w:p w14:paraId="0C586685">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满足《中华人民共和国政府采购法》第二十二条规定；</w:t>
      </w:r>
    </w:p>
    <w:p w14:paraId="265306EF">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落实政府采购政策满足的资格要求：</w:t>
      </w:r>
      <w:r>
        <w:rPr>
          <w:rFonts w:hint="eastAsia" w:ascii="宋体" w:hAnsi="宋体" w:eastAsia="宋体" w:cs="Times New Roman"/>
          <w:sz w:val="24"/>
          <w:szCs w:val="24"/>
        </w:rPr>
        <w:t>本项目专门面向中小微企业采购项目,执行促进中小企业（监狱企业、残疾人福利性企业）发展等政府采购政策</w:t>
      </w:r>
      <w:r>
        <w:rPr>
          <w:rFonts w:hint="eastAsia" w:ascii="宋体" w:hAnsi="宋体" w:eastAsia="宋体" w:cs="Times New Roman"/>
          <w:color w:val="000000"/>
          <w:sz w:val="24"/>
          <w:szCs w:val="24"/>
        </w:rPr>
        <w:t>。</w:t>
      </w:r>
    </w:p>
    <w:p w14:paraId="7AAB67BD">
      <w:pPr>
        <w:spacing w:line="360"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本项目的特定资格要求</w:t>
      </w:r>
    </w:p>
    <w:p w14:paraId="2EE8F1C1">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供应商具有合格有效的</w:t>
      </w:r>
      <w:r>
        <w:rPr>
          <w:rFonts w:hint="eastAsia" w:ascii="宋体" w:hAnsi="宋体" w:eastAsia="宋体" w:cs="Times New Roman"/>
          <w:sz w:val="24"/>
          <w:szCs w:val="24"/>
          <w:lang w:eastAsia="zh-CN"/>
        </w:rPr>
        <w:t>营业执照；提供具有履行合同所必需的设备和专业技术能力（自行作出承诺，格式自拟）</w:t>
      </w:r>
      <w:r>
        <w:rPr>
          <w:rFonts w:hint="eastAsia" w:ascii="宋体" w:hAnsi="宋体" w:eastAsia="宋体" w:cs="Times New Roman"/>
          <w:sz w:val="24"/>
          <w:szCs w:val="24"/>
        </w:rPr>
        <w:t>；</w:t>
      </w:r>
    </w:p>
    <w:p w14:paraId="2AED08F7">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出具无行贿记录在中国裁判文书网自行查询或自行承诺（查询对象：企业、法定代表人）及企业自行承诺无商业贿赂和不正当竞争行为</w:t>
      </w:r>
      <w:r>
        <w:rPr>
          <w:rFonts w:hint="eastAsia" w:ascii="宋体" w:hAnsi="宋体" w:eastAsia="宋体" w:cs="Times New Roman"/>
          <w:sz w:val="24"/>
          <w:szCs w:val="24"/>
        </w:rPr>
        <w:t>；</w:t>
      </w:r>
    </w:p>
    <w:p w14:paraId="38B97A2D">
      <w:pPr>
        <w:spacing w:line="360" w:lineRule="auto"/>
        <w:ind w:firstLine="566" w:firstLineChars="236"/>
        <w:rPr>
          <w:rFonts w:hint="eastAsia" w:ascii="宋体" w:hAnsi="宋体" w:eastAsia="宋体" w:cs="Times New Roman"/>
          <w:sz w:val="24"/>
          <w:szCs w:val="24"/>
          <w:lang w:val="en-US" w:eastAsia="zh-CN"/>
        </w:rPr>
      </w:pP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p w14:paraId="636C290D">
      <w:pPr>
        <w:spacing w:line="360" w:lineRule="auto"/>
        <w:ind w:firstLine="566" w:firstLineChars="236"/>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2.3.4本项目不接受联合体投标；</w:t>
      </w:r>
    </w:p>
    <w:p w14:paraId="7E9BD823">
      <w:pPr>
        <w:spacing w:line="360" w:lineRule="auto"/>
        <w:ind w:firstLine="566" w:firstLineChars="236"/>
        <w:rPr>
          <w:rFonts w:ascii="宋体" w:hAnsi="宋体" w:eastAsia="宋体" w:cs="Times New Roman"/>
          <w:sz w:val="24"/>
          <w:szCs w:val="24"/>
        </w:rPr>
      </w:pPr>
      <w:r>
        <w:rPr>
          <w:rFonts w:hint="eastAsia" w:ascii="宋体" w:hAnsi="宋体" w:eastAsia="宋体" w:cs="Times New Roman"/>
          <w:sz w:val="24"/>
          <w:szCs w:val="24"/>
          <w:lang w:val="en-US" w:eastAsia="zh-CN"/>
        </w:rPr>
        <w:t>2.3.5本次磋商实行资格后审</w:t>
      </w:r>
      <w:r>
        <w:rPr>
          <w:rFonts w:hint="eastAsia" w:ascii="宋体" w:hAnsi="宋体" w:eastAsia="宋体" w:cs="Times New Roman"/>
          <w:sz w:val="24"/>
          <w:szCs w:val="24"/>
        </w:rPr>
        <w:t>；</w:t>
      </w:r>
    </w:p>
    <w:p w14:paraId="503C9E3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、费用</w:t>
      </w:r>
    </w:p>
    <w:p w14:paraId="1587D03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3.1</w:t>
      </w:r>
      <w:r>
        <w:rPr>
          <w:rFonts w:hint="eastAsia" w:ascii="宋体" w:hAnsi="宋体" w:eastAsia="宋体" w:cs="Times New Roman"/>
          <w:sz w:val="24"/>
          <w:szCs w:val="24"/>
        </w:rPr>
        <w:t>磋商响应供应商应自行承担参加磋商活动有关的全部费用，采购人在任何情况下均无义务和责任承担上述费用。</w:t>
      </w:r>
    </w:p>
    <w:p w14:paraId="102518A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、竞争性磋商文件的构成</w:t>
      </w:r>
    </w:p>
    <w:p w14:paraId="007A6BF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第一章  竞争性磋商公告</w:t>
      </w:r>
    </w:p>
    <w:p w14:paraId="61FEEEA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第二章  磋商响应供应商须知及前附表</w:t>
      </w:r>
    </w:p>
    <w:p w14:paraId="032A748A">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第三章  采购内容及要求</w:t>
      </w:r>
    </w:p>
    <w:p w14:paraId="1B41F3E8">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第四章  评审办法</w:t>
      </w:r>
    </w:p>
    <w:p w14:paraId="5FE195B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第五章  合同主要条款及格式</w:t>
      </w:r>
    </w:p>
    <w:p w14:paraId="1534DBE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第六章  电子化响应文件内容及格式</w:t>
      </w:r>
    </w:p>
    <w:p w14:paraId="0FAAE2FA">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、竞争性磋商文件的澄清</w:t>
      </w:r>
    </w:p>
    <w:p w14:paraId="0759C36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5.1</w:t>
      </w:r>
      <w:r>
        <w:rPr>
          <w:rFonts w:hint="eastAsia" w:ascii="宋体" w:hAnsi="宋体" w:eastAsia="宋体" w:cs="Times New Roman"/>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A175E30">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5.2</w:t>
      </w:r>
      <w:r>
        <w:rPr>
          <w:rFonts w:hint="eastAsia" w:ascii="宋体" w:hAnsi="宋体" w:eastAsia="宋体" w:cs="Times New Roman"/>
          <w:sz w:val="24"/>
          <w:szCs w:val="24"/>
        </w:rPr>
        <w:t>采购人将视情况在认为必要时于采购截止时间前答疑。</w:t>
      </w:r>
    </w:p>
    <w:p w14:paraId="798902D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6</w:t>
      </w:r>
      <w:r>
        <w:rPr>
          <w:rFonts w:hint="eastAsia" w:ascii="宋体" w:hAnsi="宋体" w:eastAsia="宋体" w:cs="Times New Roman"/>
          <w:b/>
          <w:bCs/>
          <w:sz w:val="24"/>
          <w:szCs w:val="24"/>
        </w:rPr>
        <w:t>、竞争性磋商文件的修改</w:t>
      </w:r>
    </w:p>
    <w:p w14:paraId="41A6E18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6.1</w:t>
      </w:r>
      <w:r>
        <w:rPr>
          <w:rFonts w:hint="eastAsia" w:ascii="宋体" w:hAnsi="宋体" w:eastAsia="宋体" w:cs="Times New Roman"/>
          <w:sz w:val="24"/>
          <w:szCs w:val="24"/>
        </w:rPr>
        <w:t>竞争性磋商文件的修改书将构成磋商响应文件的一部分，对所有磋商响应供应商均有约束力。</w:t>
      </w:r>
    </w:p>
    <w:p w14:paraId="0B3A1E4D">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7</w:t>
      </w:r>
      <w:r>
        <w:rPr>
          <w:rFonts w:hint="eastAsia" w:ascii="宋体" w:hAnsi="宋体" w:eastAsia="宋体" w:cs="Times New Roman"/>
          <w:b/>
          <w:bCs/>
          <w:sz w:val="24"/>
          <w:szCs w:val="24"/>
        </w:rPr>
        <w:t>、要求</w:t>
      </w:r>
    </w:p>
    <w:p w14:paraId="2CF5937D">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7.1</w:t>
      </w:r>
      <w:r>
        <w:rPr>
          <w:rFonts w:hint="eastAsia" w:ascii="宋体" w:hAnsi="宋体" w:eastAsia="宋体" w:cs="Times New Roman"/>
          <w:sz w:val="24"/>
          <w:szCs w:val="24"/>
        </w:rPr>
        <w:t>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40AABBF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8</w:t>
      </w:r>
      <w:r>
        <w:rPr>
          <w:rFonts w:hint="eastAsia" w:ascii="宋体" w:hAnsi="宋体" w:eastAsia="宋体" w:cs="Times New Roman"/>
          <w:b/>
          <w:bCs/>
          <w:sz w:val="24"/>
          <w:szCs w:val="24"/>
        </w:rPr>
        <w:t>、电子化磋商响应文件的组成</w:t>
      </w:r>
    </w:p>
    <w:p w14:paraId="68538D75">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w:t>
      </w:r>
      <w:r>
        <w:rPr>
          <w:rFonts w:hint="eastAsia" w:ascii="宋体" w:hAnsi="宋体" w:eastAsia="宋体" w:cs="Times New Roman"/>
          <w:sz w:val="24"/>
          <w:szCs w:val="24"/>
        </w:rPr>
        <w:t>综合标</w:t>
      </w:r>
    </w:p>
    <w:p w14:paraId="4DED254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8.1.1</w:t>
      </w:r>
      <w:r>
        <w:rPr>
          <w:rFonts w:hint="eastAsia" w:ascii="宋体" w:hAnsi="宋体" w:eastAsia="宋体" w:cs="Times New Roman"/>
          <w:sz w:val="24"/>
          <w:szCs w:val="24"/>
        </w:rPr>
        <w:t>法定代表人身份证明书</w:t>
      </w:r>
    </w:p>
    <w:p w14:paraId="4461956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8.1.2</w:t>
      </w:r>
      <w:r>
        <w:rPr>
          <w:rFonts w:hint="eastAsia" w:ascii="宋体" w:hAnsi="宋体" w:eastAsia="宋体" w:cs="Times New Roman"/>
          <w:sz w:val="24"/>
          <w:szCs w:val="24"/>
        </w:rPr>
        <w:t>磋商响应函</w:t>
      </w:r>
    </w:p>
    <w:p w14:paraId="71B14E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8.1.3</w:t>
      </w:r>
      <w:r>
        <w:rPr>
          <w:rFonts w:hint="eastAsia" w:ascii="宋体" w:hAnsi="宋体" w:eastAsia="宋体" w:cs="Times New Roman"/>
          <w:sz w:val="24"/>
          <w:szCs w:val="24"/>
        </w:rPr>
        <w:t>首次报价一览表</w:t>
      </w:r>
    </w:p>
    <w:p w14:paraId="4E8AF9C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8.1.4</w:t>
      </w:r>
      <w:r>
        <w:rPr>
          <w:rFonts w:hint="eastAsia" w:ascii="宋体" w:hAnsi="宋体" w:eastAsia="宋体" w:cs="Times New Roman"/>
          <w:sz w:val="24"/>
          <w:szCs w:val="24"/>
        </w:rPr>
        <w:t>资格审查资料</w:t>
      </w:r>
    </w:p>
    <w:p w14:paraId="6DA928C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8.1.5</w:t>
      </w:r>
      <w:r>
        <w:rPr>
          <w:rFonts w:hint="eastAsia" w:ascii="宋体" w:hAnsi="宋体" w:eastAsia="宋体" w:cs="Times New Roman"/>
          <w:sz w:val="24"/>
          <w:szCs w:val="24"/>
        </w:rPr>
        <w:t>中小微企业声明函</w:t>
      </w:r>
    </w:p>
    <w:p w14:paraId="2A54954F">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8.1.6</w:t>
      </w:r>
      <w:r>
        <w:rPr>
          <w:rFonts w:hint="eastAsia" w:ascii="宋体" w:hAnsi="宋体" w:eastAsia="宋体" w:cs="Times New Roman"/>
          <w:bCs/>
          <w:kern w:val="0"/>
          <w:sz w:val="24"/>
          <w:szCs w:val="24"/>
        </w:rPr>
        <w:t>残疾人福利性单位声明函</w:t>
      </w:r>
    </w:p>
    <w:p w14:paraId="0A86EAA5">
      <w:pPr>
        <w:spacing w:after="120" w:line="360" w:lineRule="auto"/>
        <w:ind w:firstLine="424" w:firstLineChars="176"/>
        <w:rPr>
          <w:rFonts w:ascii="宋体" w:hAnsi="宋体" w:eastAsia="宋体" w:cs="Times New Roman"/>
          <w:bCs/>
          <w:kern w:val="0"/>
          <w:sz w:val="24"/>
          <w:szCs w:val="24"/>
        </w:rPr>
      </w:pPr>
      <w:r>
        <w:rPr>
          <w:rFonts w:hint="eastAsia" w:ascii="宋体" w:hAnsi="宋体" w:eastAsia="宋体" w:cs="Times New Roman"/>
          <w:b/>
          <w:bCs/>
          <w:kern w:val="0"/>
          <w:sz w:val="24"/>
          <w:szCs w:val="24"/>
        </w:rPr>
        <w:t>8</w:t>
      </w:r>
      <w:r>
        <w:rPr>
          <w:rFonts w:ascii="宋体" w:hAnsi="宋体" w:eastAsia="宋体" w:cs="Times New Roman"/>
          <w:b/>
          <w:bCs/>
          <w:kern w:val="0"/>
          <w:sz w:val="24"/>
          <w:szCs w:val="24"/>
        </w:rPr>
        <w:t>.1.7</w:t>
      </w:r>
      <w:r>
        <w:rPr>
          <w:rFonts w:hint="eastAsia" w:ascii="宋体" w:hAnsi="宋体" w:eastAsia="宋体" w:cs="Times New Roman"/>
          <w:bCs/>
          <w:kern w:val="0"/>
          <w:sz w:val="24"/>
          <w:szCs w:val="24"/>
        </w:rPr>
        <w:t>监狱企业证明文件</w:t>
      </w:r>
    </w:p>
    <w:p w14:paraId="5CD2EB24">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kern w:val="0"/>
          <w:sz w:val="24"/>
          <w:szCs w:val="24"/>
        </w:rPr>
        <w:t>8.1.8</w:t>
      </w:r>
      <w:r>
        <w:rPr>
          <w:rFonts w:hint="eastAsia" w:ascii="宋体" w:hAnsi="宋体" w:eastAsia="宋体" w:cs="Times New Roman"/>
          <w:kern w:val="0"/>
          <w:sz w:val="24"/>
          <w:szCs w:val="24"/>
        </w:rPr>
        <w:t>人员培训及售后服务承诺</w:t>
      </w:r>
    </w:p>
    <w:p w14:paraId="7D69CB05">
      <w:pPr>
        <w:spacing w:after="120" w:line="360" w:lineRule="auto"/>
        <w:ind w:firstLine="424" w:firstLineChars="176"/>
        <w:rPr>
          <w:rFonts w:ascii="宋体" w:hAnsi="宋体" w:eastAsia="宋体" w:cs="Times New Roman"/>
          <w:kern w:val="0"/>
          <w:sz w:val="24"/>
          <w:szCs w:val="24"/>
        </w:rPr>
      </w:pPr>
      <w:r>
        <w:rPr>
          <w:rFonts w:hint="eastAsia" w:ascii="宋体" w:hAnsi="宋体" w:eastAsia="宋体" w:cs="Times New Roman"/>
          <w:b/>
          <w:bCs/>
          <w:kern w:val="0"/>
          <w:sz w:val="24"/>
          <w:szCs w:val="24"/>
        </w:rPr>
        <w:t>8.2</w:t>
      </w:r>
      <w:r>
        <w:rPr>
          <w:rFonts w:hint="eastAsia" w:ascii="宋体" w:hAnsi="宋体" w:eastAsia="宋体" w:cs="Times New Roman"/>
          <w:kern w:val="0"/>
          <w:sz w:val="24"/>
          <w:szCs w:val="24"/>
        </w:rPr>
        <w:t>技术标</w:t>
      </w:r>
    </w:p>
    <w:p w14:paraId="7A42AC8C">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8.2.1</w:t>
      </w:r>
      <w:r>
        <w:rPr>
          <w:rFonts w:hint="eastAsia" w:ascii="宋体" w:hAnsi="宋体" w:eastAsia="宋体" w:cs="Times New Roman"/>
          <w:sz w:val="24"/>
          <w:szCs w:val="24"/>
        </w:rPr>
        <w:t>磋商设备合格文件</w:t>
      </w:r>
    </w:p>
    <w:p w14:paraId="21ED6702">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8.2.2</w:t>
      </w:r>
      <w:r>
        <w:rPr>
          <w:rFonts w:hint="eastAsia" w:ascii="宋体" w:hAnsi="宋体" w:eastAsia="宋体" w:cs="Times New Roman"/>
          <w:sz w:val="24"/>
          <w:szCs w:val="24"/>
        </w:rPr>
        <w:t>磋商报价表：</w:t>
      </w:r>
    </w:p>
    <w:p w14:paraId="2C0305A2">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1）磋商报价明细表；</w:t>
      </w:r>
    </w:p>
    <w:p w14:paraId="655B33DA">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2）技术参数偏离表；</w:t>
      </w:r>
    </w:p>
    <w:p w14:paraId="31FBB9B6">
      <w:pPr>
        <w:spacing w:line="46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 xml:space="preserve">   3）商务响应表；</w:t>
      </w:r>
    </w:p>
    <w:p w14:paraId="302BDD6A">
      <w:pPr>
        <w:spacing w:line="460" w:lineRule="exact"/>
        <w:ind w:firstLine="424" w:firstLineChars="176"/>
        <w:rPr>
          <w:rFonts w:ascii="宋体" w:hAnsi="宋体" w:eastAsia="宋体" w:cs="Times New Roman"/>
          <w:sz w:val="24"/>
          <w:szCs w:val="24"/>
        </w:rPr>
      </w:pPr>
      <w:r>
        <w:rPr>
          <w:rFonts w:hint="eastAsia" w:ascii="宋体" w:hAnsi="宋体" w:eastAsia="宋体" w:cs="Times New Roman"/>
          <w:b/>
          <w:bCs/>
          <w:sz w:val="24"/>
          <w:szCs w:val="24"/>
        </w:rPr>
        <w:t>8.2.3</w:t>
      </w:r>
      <w:r>
        <w:rPr>
          <w:rFonts w:hint="eastAsia" w:ascii="宋体" w:hAnsi="宋体" w:eastAsia="宋体" w:cs="Times New Roman"/>
          <w:sz w:val="24"/>
          <w:szCs w:val="24"/>
        </w:rPr>
        <w:t>磋商响应供应商可提交的其他磋商资料</w:t>
      </w:r>
    </w:p>
    <w:p w14:paraId="408C9019">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9</w:t>
      </w:r>
      <w:r>
        <w:rPr>
          <w:rFonts w:hint="eastAsia" w:ascii="宋体" w:hAnsi="宋体" w:eastAsia="宋体" w:cs="Times New Roman"/>
          <w:b/>
          <w:bCs/>
          <w:sz w:val="24"/>
          <w:szCs w:val="24"/>
        </w:rPr>
        <w:t>、电子化磋商响应文件的格式</w:t>
      </w:r>
    </w:p>
    <w:p w14:paraId="5DB0A2F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9.1</w:t>
      </w:r>
      <w:r>
        <w:rPr>
          <w:rFonts w:hint="eastAsia" w:ascii="宋体" w:hAnsi="宋体" w:eastAsia="宋体" w:cs="Times New Roman"/>
          <w:sz w:val="24"/>
          <w:szCs w:val="24"/>
        </w:rPr>
        <w:t>供应商所上传的电子化磋商响应文件，应是通过中心磋商响应文件制作系统制作的（磋商响应文件制作工具下载地址：https://download.bqpoint.com/download/downloaddetail.html?SourceFrom=Ztb&amp;ZtbSoftXiaQuCode=1506&amp;ZtbSoftType=tballinclusive），经过签章和加密后生成的电子版磋商响应文件。其中包含用于磋商响应文件上传的主文件（后缀为.smxtf）和用于应急补救的磋商响应文件备份文件（后缀为.nsmxtf）。</w:t>
      </w:r>
    </w:p>
    <w:p w14:paraId="7C343B39">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10</w:t>
      </w:r>
      <w:r>
        <w:rPr>
          <w:rFonts w:hint="eastAsia" w:ascii="宋体" w:hAnsi="宋体" w:eastAsia="宋体" w:cs="Times New Roman"/>
          <w:b/>
          <w:bCs/>
          <w:sz w:val="24"/>
          <w:szCs w:val="24"/>
        </w:rPr>
        <w:t>、电子化磋商响应文件的签署</w:t>
      </w:r>
    </w:p>
    <w:p w14:paraId="444B70A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10.1</w:t>
      </w:r>
      <w:r>
        <w:rPr>
          <w:rFonts w:hint="eastAsia" w:ascii="宋体" w:hAnsi="宋体" w:eastAsia="宋体" w:cs="Times New Roman"/>
          <w:sz w:val="24"/>
          <w:szCs w:val="24"/>
        </w:rPr>
        <w:t>磋商响应供应商在进行电子化磋商响应文件签章时，竞争性磋商文件中要求磋商响应供应商盖章的，以签盖单位章为准；要求法定代表人或授权代理人签章的，以签盖法定代表人签章为准。</w:t>
      </w:r>
    </w:p>
    <w:p w14:paraId="09FBD96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11</w:t>
      </w:r>
      <w:r>
        <w:rPr>
          <w:rFonts w:hint="eastAsia" w:ascii="宋体" w:hAnsi="宋体" w:eastAsia="宋体" w:cs="Times New Roman"/>
          <w:b/>
          <w:bCs/>
          <w:sz w:val="24"/>
          <w:szCs w:val="24"/>
        </w:rPr>
        <w:t>、电子化磋商响应文件的上传</w:t>
      </w:r>
    </w:p>
    <w:p w14:paraId="08EED2F0">
      <w:pPr>
        <w:spacing w:line="360" w:lineRule="auto"/>
        <w:ind w:firstLine="422" w:firstLineChars="176"/>
        <w:jc w:val="left"/>
        <w:rPr>
          <w:rFonts w:ascii="宋体" w:hAnsi="宋体" w:eastAsia="宋体" w:cs="Times New Roman"/>
          <w:kern w:val="0"/>
          <w:sz w:val="24"/>
          <w:szCs w:val="24"/>
        </w:rPr>
      </w:pPr>
      <w:r>
        <w:rPr>
          <w:rFonts w:ascii="宋体" w:hAnsi="宋体" w:eastAsia="宋体" w:cs="Times New Roman"/>
          <w:sz w:val="24"/>
          <w:szCs w:val="24"/>
        </w:rPr>
        <w:t>11.1</w:t>
      </w:r>
      <w:r>
        <w:rPr>
          <w:rFonts w:hint="eastAsia" w:ascii="宋体" w:hAnsi="宋体" w:eastAsia="宋体" w:cs="Times New Roman"/>
          <w:kern w:val="0"/>
          <w:sz w:val="24"/>
          <w:szCs w:val="24"/>
        </w:rPr>
        <w:t>电子化磋商响应文件应在投标截止时间前成功上传至三门峡市公共资源电子化交易系统。至投标截止时间止，仍未上传成功的电子化磋商响应文件将不予接收。</w:t>
      </w:r>
    </w:p>
    <w:p w14:paraId="0E0F815A">
      <w:pPr>
        <w:spacing w:line="360" w:lineRule="auto"/>
        <w:ind w:firstLine="422" w:firstLineChars="176"/>
        <w:jc w:val="left"/>
        <w:rPr>
          <w:rFonts w:ascii="宋体" w:hAnsi="宋体" w:eastAsia="宋体" w:cs="Times New Roman"/>
          <w:kern w:val="0"/>
          <w:sz w:val="24"/>
          <w:szCs w:val="24"/>
        </w:rPr>
      </w:pPr>
      <w:r>
        <w:rPr>
          <w:rFonts w:hint="eastAsia" w:ascii="宋体" w:hAnsi="宋体" w:eastAsia="宋体" w:cs="Times New Roman"/>
          <w:kern w:val="0"/>
          <w:sz w:val="24"/>
          <w:szCs w:val="24"/>
        </w:rPr>
        <w:t>注：如按照电子化投标操作教材制作完成的电子化磋商响应文件无法上传的，供应商应在投标截止时间前尽早的联系中心技术人员，以便有充分的时间进行处理。供应商应充分考虑到处理技术问题和上传数据等工作所需的时间问题，磋商响应文件未在投标截止时间前成功上传的，其磋商响应文件不予接收。</w:t>
      </w:r>
    </w:p>
    <w:p w14:paraId="14C51531">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12</w:t>
      </w:r>
      <w:r>
        <w:rPr>
          <w:rFonts w:hint="eastAsia" w:ascii="宋体" w:hAnsi="宋体" w:eastAsia="宋体" w:cs="Times New Roman"/>
          <w:b/>
          <w:bCs/>
          <w:sz w:val="24"/>
          <w:szCs w:val="24"/>
        </w:rPr>
        <w:t>、磋商截止时间</w:t>
      </w:r>
    </w:p>
    <w:p w14:paraId="40FBE4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12.1</w:t>
      </w:r>
      <w:r>
        <w:rPr>
          <w:rFonts w:hint="eastAsia" w:ascii="宋体" w:hAnsi="宋体" w:eastAsia="宋体" w:cs="Times New Roman"/>
          <w:sz w:val="24"/>
          <w:szCs w:val="24"/>
        </w:rPr>
        <w:t>电子化磋商响应文件的截止时间见本须知前附表规定。</w:t>
      </w:r>
    </w:p>
    <w:p w14:paraId="695210E4">
      <w:pPr>
        <w:spacing w:line="360" w:lineRule="auto"/>
        <w:ind w:firstLine="424" w:firstLineChars="176"/>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b/>
          <w:bCs/>
          <w:sz w:val="24"/>
          <w:szCs w:val="24"/>
        </w:rPr>
        <w:t>、电子化磋商响应文件的补充、修改与撤回</w:t>
      </w:r>
    </w:p>
    <w:p w14:paraId="43BEFF13">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13.1</w:t>
      </w:r>
      <w:r>
        <w:rPr>
          <w:rFonts w:hint="eastAsia" w:ascii="宋体" w:hAnsi="宋体" w:eastAsia="宋体" w:cs="Times New Roman"/>
          <w:sz w:val="24"/>
          <w:szCs w:val="24"/>
        </w:rPr>
        <w:t>在磋商截止时间之后，磋商响应供应商不得补充、修改电子化磋商响应文件。</w:t>
      </w:r>
    </w:p>
    <w:p w14:paraId="6F23A4D8">
      <w:pPr>
        <w:spacing w:line="360" w:lineRule="auto"/>
        <w:ind w:firstLine="424" w:firstLineChars="176"/>
        <w:rPr>
          <w:rFonts w:ascii="宋体" w:hAnsi="宋体" w:eastAsia="宋体" w:cs="Times New Roman"/>
          <w:szCs w:val="21"/>
        </w:rPr>
      </w:pPr>
      <w:r>
        <w:rPr>
          <w:rFonts w:hint="eastAsia" w:ascii="宋体" w:hAnsi="宋体" w:eastAsia="宋体" w:cs="Times New Roman"/>
          <w:b/>
          <w:bCs/>
          <w:sz w:val="24"/>
          <w:szCs w:val="24"/>
        </w:rPr>
        <w:t>14、磋商报价</w:t>
      </w:r>
      <w:r>
        <w:rPr>
          <w:rFonts w:ascii="宋体" w:hAnsi="宋体" w:eastAsia="宋体" w:cs="Times New Roman"/>
          <w:b/>
          <w:bCs/>
          <w:sz w:val="24"/>
          <w:szCs w:val="24"/>
        </w:rPr>
        <w:tab/>
      </w:r>
    </w:p>
    <w:p w14:paraId="2BD7E984">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14.1</w:t>
      </w:r>
      <w:r>
        <w:rPr>
          <w:rFonts w:hint="eastAsia" w:ascii="宋体" w:hAnsi="宋体" w:eastAsia="宋体" w:cs="Times New Roman"/>
          <w:sz w:val="24"/>
          <w:szCs w:val="24"/>
        </w:rPr>
        <w:t>本次磋商采购的均须以人民币为计算单位。</w:t>
      </w:r>
    </w:p>
    <w:p w14:paraId="1D673450">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14.2</w:t>
      </w:r>
      <w:r>
        <w:rPr>
          <w:rFonts w:hint="eastAsia" w:ascii="宋体" w:hAnsi="宋体" w:eastAsia="宋体" w:cs="Times New Roman"/>
          <w:sz w:val="24"/>
          <w:szCs w:val="24"/>
        </w:rPr>
        <w:t>磋商响应供应商应报出货到交货地点价。其中包括项目实施所需的人工费、服务费、运输费、安装调试费、设备价款、备品备件费、检验费、包装费、装卸费、税金（含关税、增值税）、施工费、检测验收费、培训费等各项与此项目有关的一切费用。</w:t>
      </w:r>
    </w:p>
    <w:p w14:paraId="31FE236D">
      <w:pPr>
        <w:spacing w:line="46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14.3 </w:t>
      </w:r>
      <w:r>
        <w:rPr>
          <w:rFonts w:hint="eastAsia" w:ascii="宋体" w:hAnsi="宋体" w:eastAsia="宋体" w:cs="Times New Roman"/>
          <w:sz w:val="24"/>
          <w:szCs w:val="24"/>
        </w:rPr>
        <w:t>磋商响应供应商应充分考虑市场风险和国家政策性风险系数，根据企业具体情况在合理的范围内自主报价，但不得低于企业实际成本。</w:t>
      </w:r>
    </w:p>
    <w:p w14:paraId="445F6EA6">
      <w:pPr>
        <w:spacing w:after="120" w:line="360" w:lineRule="auto"/>
        <w:ind w:firstLine="422" w:firstLineChars="176"/>
        <w:rPr>
          <w:rFonts w:ascii="宋体" w:hAnsi="宋体" w:eastAsia="宋体" w:cs="Times New Roman"/>
          <w:kern w:val="0"/>
          <w:sz w:val="24"/>
          <w:szCs w:val="24"/>
        </w:rPr>
      </w:pPr>
      <w:r>
        <w:rPr>
          <w:rFonts w:ascii="宋体" w:hAnsi="宋体" w:eastAsia="宋体" w:cs="Times New Roman"/>
          <w:kern w:val="0"/>
          <w:sz w:val="24"/>
          <w:szCs w:val="24"/>
        </w:rPr>
        <w:t>14.4</w:t>
      </w:r>
      <w:r>
        <w:rPr>
          <w:rFonts w:hint="eastAsia" w:ascii="宋体" w:hAnsi="宋体" w:eastAsia="宋体" w:cs="Times New Roman"/>
          <w:kern w:val="0"/>
          <w:sz w:val="24"/>
          <w:szCs w:val="24"/>
        </w:rPr>
        <w:t>磋商响应供应商只能提出一个报价，采购人不接受任何有选择的报价，最后报价不得超过项目招标控制价。</w:t>
      </w:r>
    </w:p>
    <w:p w14:paraId="431F85A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14.5</w:t>
      </w:r>
      <w:r>
        <w:rPr>
          <w:rFonts w:hint="eastAsia" w:ascii="宋体" w:hAnsi="宋体" w:eastAsia="宋体" w:cs="Times New Roman"/>
          <w:sz w:val="24"/>
          <w:szCs w:val="24"/>
        </w:rPr>
        <w:t>磋商响应供应商的报价明显低于其他报价，使得其报价可能低于其个别成本的，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66BD24E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14.6</w:t>
      </w:r>
      <w:r>
        <w:rPr>
          <w:rFonts w:hint="eastAsia" w:ascii="宋体" w:hAnsi="宋体" w:eastAsia="宋体" w:cs="Times New Roman"/>
          <w:sz w:val="24"/>
          <w:szCs w:val="24"/>
        </w:rPr>
        <w:t>本次采购为竞争性磋商采购，允许二次报价。</w:t>
      </w:r>
    </w:p>
    <w:p w14:paraId="7682CDD7">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15</w:t>
      </w:r>
      <w:r>
        <w:rPr>
          <w:rFonts w:hint="eastAsia" w:ascii="宋体" w:hAnsi="宋体" w:eastAsia="宋体" w:cs="Times New Roman"/>
          <w:b/>
          <w:bCs/>
          <w:sz w:val="24"/>
          <w:szCs w:val="24"/>
        </w:rPr>
        <w:t>、磋商响应供应商资格的证明文件</w:t>
      </w:r>
      <w:r>
        <w:rPr>
          <w:rFonts w:ascii="宋体" w:hAnsi="宋体" w:eastAsia="宋体" w:cs="Times New Roman"/>
          <w:b/>
          <w:bCs/>
          <w:sz w:val="24"/>
          <w:szCs w:val="24"/>
        </w:rPr>
        <w:tab/>
      </w:r>
    </w:p>
    <w:p w14:paraId="6BA2B13C">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15.1</w:t>
      </w:r>
      <w:r>
        <w:rPr>
          <w:rFonts w:hint="eastAsia" w:ascii="宋体" w:hAnsi="宋体" w:eastAsia="宋体" w:cs="Times New Roman"/>
          <w:sz w:val="24"/>
          <w:szCs w:val="24"/>
        </w:rPr>
        <w:t>证明磋商响应供应商是有资格参加</w:t>
      </w:r>
      <w:r>
        <w:rPr>
          <w:rFonts w:hint="eastAsia" w:ascii="宋体" w:hAnsi="宋体" w:eastAsia="宋体" w:cs="Times New Roman"/>
          <w:kern w:val="0"/>
          <w:sz w:val="24"/>
          <w:szCs w:val="24"/>
        </w:rPr>
        <w:t>磋商</w:t>
      </w:r>
      <w:r>
        <w:rPr>
          <w:rFonts w:hint="eastAsia" w:ascii="宋体" w:hAnsi="宋体" w:eastAsia="宋体" w:cs="Times New Roman"/>
          <w:sz w:val="24"/>
          <w:szCs w:val="24"/>
        </w:rPr>
        <w:t>的。</w:t>
      </w:r>
    </w:p>
    <w:p w14:paraId="701D96B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15.2</w:t>
      </w:r>
      <w:r>
        <w:rPr>
          <w:rFonts w:hint="eastAsia" w:ascii="宋体" w:hAnsi="宋体" w:eastAsia="宋体" w:cs="Times New Roman"/>
          <w:sz w:val="24"/>
          <w:szCs w:val="24"/>
        </w:rPr>
        <w:t>证明磋商响应供应商有能力履行竞争性磋商文件中合同条款和技术要求规定的由磋商响应供应商提供的服务等义务。</w:t>
      </w:r>
    </w:p>
    <w:p w14:paraId="1D6D681F">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16、磋商响应文件有效期</w:t>
      </w:r>
    </w:p>
    <w:p w14:paraId="3899AE59">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响应性文件从首次递交竞争性磋商响应文件截止时间之日起开始生效，磋商有效期为</w:t>
      </w:r>
      <w:r>
        <w:rPr>
          <w:rFonts w:ascii="宋体" w:hAnsi="宋体" w:eastAsia="宋体" w:cs="Times New Roman"/>
          <w:sz w:val="24"/>
          <w:szCs w:val="24"/>
        </w:rPr>
        <w:t>60</w:t>
      </w:r>
      <w:r>
        <w:rPr>
          <w:rFonts w:hint="eastAsia" w:ascii="宋体" w:hAnsi="宋体" w:eastAsia="宋体" w:cs="Times New Roman"/>
          <w:sz w:val="24"/>
          <w:szCs w:val="24"/>
        </w:rPr>
        <w:t>日历天，有效期短于此规定的响应文件将被视为无效文件。</w:t>
      </w:r>
    </w:p>
    <w:p w14:paraId="24CCAA08">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6</w:t>
      </w:r>
      <w:r>
        <w:rPr>
          <w:rFonts w:ascii="宋体" w:hAnsi="宋体" w:eastAsia="宋体" w:cs="Times New Roman"/>
          <w:sz w:val="24"/>
          <w:szCs w:val="24"/>
        </w:rPr>
        <w:t>.2</w:t>
      </w:r>
      <w:r>
        <w:rPr>
          <w:rFonts w:hint="eastAsia" w:ascii="宋体" w:hAnsi="宋体" w:eastAsia="宋体" w:cs="Times New Roman"/>
          <w:sz w:val="24"/>
          <w:szCs w:val="24"/>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0C5A0486">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7、磋商</w:t>
      </w:r>
    </w:p>
    <w:p w14:paraId="74CE327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17.1 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磋商响应文件解密等。</w:t>
      </w:r>
    </w:p>
    <w:p w14:paraId="6B74E0D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17.2 电子化磋商响应文件采用一次加密方式。开标时，由供应商使用CA 证书，在规定时间内对其电子化磋商响应文件进行解密。每位供应商的解密时间为开标时间起30 分钟内，如在规定时间内未完成解密的，其磋商响应文件不予开标、唱标。每位供应商的解密时间为开标时间起30分钟内完成。</w:t>
      </w:r>
    </w:p>
    <w:p w14:paraId="3BB0F673">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17.3 电子化磋商响应文件解密异常的处理</w:t>
      </w:r>
    </w:p>
    <w:p w14:paraId="52D5AD9D">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如出现供应商的电子磋商响应文件无法解密等异常情况，供应商应及时致电中介服务机构说明。磋商响应文件异常，按以下步骤进行处理：</w:t>
      </w:r>
    </w:p>
    <w:p w14:paraId="4E1EBB9B">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（1）首先由技术人员进行问题排查。</w:t>
      </w:r>
    </w:p>
    <w:p w14:paraId="1EFECC3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（2）经技术人员排查后，是供应商文件自身问题导致磋商响应文件无法解密的，该磋商响应文件将不予接收、解密和唱标。开标会议继续进行。</w:t>
      </w:r>
    </w:p>
    <w:p w14:paraId="10BC74BE">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经技术人员排查后，如果是电子化交易系统问题造成磋商响应文件无法解密的，将由技术人员对问题进行处理。如短时间内问题无法解决的，将由中介服务机构向监督部门申请，经监督部门同意后，暂停开标会议，待问题解决后继续开标。</w:t>
      </w:r>
    </w:p>
    <w:p w14:paraId="5EC527D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17.4 待所有供应商磋商响应文件解密完成后，由中介服务机构操作，对所有已解密磋商响应文件进行唱标。</w:t>
      </w:r>
    </w:p>
    <w:p w14:paraId="6EED03D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供应商应保证在开标期间电话、电脑、网络能够正常工作，供应商因停电、电脑病毒、网络堵塞等原因，未在规定的解密时间内对磋商响应文件进行解密的，其磋商响应文件不予接收、唱标。</w:t>
      </w:r>
    </w:p>
    <w:p w14:paraId="57F80E50">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17.5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33266778">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1</w:t>
      </w:r>
      <w:r>
        <w:rPr>
          <w:rFonts w:hint="eastAsia" w:ascii="宋体" w:hAnsi="宋体" w:eastAsia="宋体" w:cs="Times New Roman"/>
          <w:b/>
          <w:bCs/>
          <w:sz w:val="24"/>
          <w:szCs w:val="24"/>
        </w:rPr>
        <w:t>8、磋商小组</w:t>
      </w:r>
    </w:p>
    <w:p w14:paraId="75AE277E">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.1</w:t>
      </w:r>
      <w:r>
        <w:rPr>
          <w:rFonts w:hint="eastAsia" w:ascii="宋体" w:hAnsi="宋体" w:eastAsia="宋体" w:cs="Times New Roman"/>
          <w:sz w:val="24"/>
          <w:szCs w:val="24"/>
        </w:rPr>
        <w:t>磋商小组由</w:t>
      </w:r>
      <w:r>
        <w:rPr>
          <w:rFonts w:ascii="宋体" w:hAnsi="宋体" w:eastAsia="宋体" w:cs="Times New Roman"/>
          <w:sz w:val="24"/>
          <w:szCs w:val="24"/>
        </w:rPr>
        <w:t>3</w:t>
      </w:r>
      <w:r>
        <w:rPr>
          <w:rFonts w:hint="eastAsia" w:ascii="宋体" w:hAnsi="宋体" w:eastAsia="宋体" w:cs="Times New Roman"/>
          <w:sz w:val="24"/>
          <w:szCs w:val="24"/>
        </w:rPr>
        <w:t>人构成：采购人代表</w:t>
      </w:r>
      <w:r>
        <w:rPr>
          <w:rFonts w:ascii="宋体" w:hAnsi="宋体" w:eastAsia="宋体" w:cs="Times New Roman"/>
          <w:sz w:val="24"/>
          <w:szCs w:val="24"/>
        </w:rPr>
        <w:t>1</w:t>
      </w:r>
      <w:r>
        <w:rPr>
          <w:rFonts w:hint="eastAsia" w:ascii="宋体" w:hAnsi="宋体" w:eastAsia="宋体" w:cs="Times New Roman"/>
          <w:sz w:val="24"/>
          <w:szCs w:val="24"/>
        </w:rPr>
        <w:t>人，其他专家</w:t>
      </w:r>
      <w:r>
        <w:rPr>
          <w:rFonts w:ascii="宋体" w:hAnsi="宋体" w:eastAsia="宋体" w:cs="Times New Roman"/>
          <w:sz w:val="24"/>
          <w:szCs w:val="24"/>
        </w:rPr>
        <w:t>2</w:t>
      </w:r>
      <w:r>
        <w:rPr>
          <w:rFonts w:hint="eastAsia" w:ascii="宋体" w:hAnsi="宋体" w:eastAsia="宋体" w:cs="Times New Roman"/>
          <w:sz w:val="24"/>
          <w:szCs w:val="24"/>
        </w:rPr>
        <w:t>人，在磋商会议开始前从三门峡市公共资源交易综合评标专家库陕州区终端中随机抽取。</w:t>
      </w:r>
    </w:p>
    <w:p w14:paraId="732EEE3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.2</w:t>
      </w:r>
      <w:r>
        <w:rPr>
          <w:rFonts w:hint="eastAsia" w:ascii="宋体" w:hAnsi="宋体" w:eastAsia="宋体" w:cs="Times New Roman"/>
          <w:sz w:val="24"/>
          <w:szCs w:val="24"/>
        </w:rPr>
        <w:t>磋商小组对所有磋商响应供应商的磋商响应文件进行评审，按评审后得分由高到低顺序排列，递交给采购人。</w:t>
      </w:r>
    </w:p>
    <w:p w14:paraId="5249FF9F">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.3</w:t>
      </w:r>
      <w:r>
        <w:rPr>
          <w:rFonts w:hint="eastAsia" w:ascii="宋体" w:hAnsi="宋体" w:eastAsia="宋体" w:cs="Times New Roman"/>
          <w:sz w:val="24"/>
          <w:szCs w:val="24"/>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73AA447">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8</w:t>
      </w:r>
      <w:r>
        <w:rPr>
          <w:rFonts w:ascii="宋体" w:hAnsi="宋体" w:eastAsia="宋体" w:cs="Times New Roman"/>
          <w:sz w:val="24"/>
          <w:szCs w:val="24"/>
        </w:rPr>
        <w:t>.4</w:t>
      </w:r>
      <w:r>
        <w:rPr>
          <w:rFonts w:hint="eastAsia" w:ascii="宋体" w:hAnsi="宋体" w:eastAsia="宋体" w:cs="Times New Roman"/>
          <w:sz w:val="24"/>
          <w:szCs w:val="24"/>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供应商确定后，磋商小组不得修改评审结果或者要求重新评审，但因资格性审查认定错误或价格计算错误需依法重新评审的除外。应在评审报告中明确记载。</w:t>
      </w:r>
    </w:p>
    <w:p w14:paraId="5888999E">
      <w:pPr>
        <w:spacing w:line="360" w:lineRule="auto"/>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19、磋商程序</w:t>
      </w:r>
    </w:p>
    <w:p w14:paraId="33757FD6">
      <w:pPr>
        <w:spacing w:line="360" w:lineRule="auto"/>
        <w:ind w:firstLine="422" w:firstLineChars="176"/>
        <w:rPr>
          <w:rFonts w:ascii="宋体" w:hAnsi="宋体" w:eastAsia="宋体" w:cs="Times New Roman"/>
          <w:b/>
          <w:bCs/>
          <w:sz w:val="24"/>
          <w:szCs w:val="24"/>
        </w:rPr>
      </w:pPr>
      <w:r>
        <w:rPr>
          <w:rFonts w:hint="eastAsia" w:ascii="宋体" w:hAnsi="宋体" w:eastAsia="宋体" w:cs="Times New Roman"/>
          <w:sz w:val="24"/>
          <w:szCs w:val="24"/>
        </w:rPr>
        <w:t>19</w:t>
      </w:r>
      <w:r>
        <w:rPr>
          <w:rFonts w:ascii="宋体" w:hAnsi="宋体" w:eastAsia="宋体" w:cs="Times New Roman"/>
          <w:sz w:val="24"/>
          <w:szCs w:val="24"/>
        </w:rPr>
        <w:t>.1</w:t>
      </w:r>
      <w:r>
        <w:rPr>
          <w:rFonts w:hint="eastAsia" w:ascii="宋体" w:hAnsi="宋体" w:eastAsia="宋体" w:cs="Times New Roman"/>
          <w:sz w:val="24"/>
          <w:szCs w:val="24"/>
        </w:rPr>
        <w:t>磋商小组所有成员集中评审磋商响应文件及集中与磋商响应供应商分别进行磋商。</w:t>
      </w:r>
    </w:p>
    <w:p w14:paraId="2C8DB10C">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磋商小组首先对所有磋商响应文件进行资格性和符合性审查。资格性审查是指：磋商小组按照竞争性磋商文件第二章磋商磋商响应供应商须知前附表第</w:t>
      </w:r>
      <w:r>
        <w:rPr>
          <w:rFonts w:ascii="宋体" w:hAnsi="宋体" w:eastAsia="宋体" w:cs="Times New Roman"/>
          <w:sz w:val="24"/>
          <w:szCs w:val="24"/>
        </w:rPr>
        <w:t>2.</w:t>
      </w:r>
      <w:r>
        <w:rPr>
          <w:rFonts w:hint="eastAsia" w:ascii="宋体" w:hAnsi="宋体" w:eastAsia="宋体" w:cs="Times New Roman"/>
          <w:sz w:val="24"/>
          <w:szCs w:val="24"/>
        </w:rPr>
        <w:t>1项的要求，对磋商响应供应商进行审查，有一项不符合的，视为未通过资格审查，不得进入下一评审过程。符合性审查是指：磋商小组按照竞争性磋商文件本须知19</w:t>
      </w:r>
      <w:r>
        <w:rPr>
          <w:rFonts w:ascii="宋体" w:hAnsi="宋体" w:eastAsia="宋体" w:cs="Times New Roman"/>
          <w:sz w:val="24"/>
          <w:szCs w:val="24"/>
        </w:rPr>
        <w:t>.3</w:t>
      </w:r>
      <w:r>
        <w:rPr>
          <w:rFonts w:hint="eastAsia" w:ascii="宋体" w:hAnsi="宋体" w:eastAsia="宋体" w:cs="Times New Roman"/>
          <w:sz w:val="24"/>
          <w:szCs w:val="24"/>
        </w:rPr>
        <w:t>条的要求，对磋商响应供应商进行审查，有一项不符合的，视为未通过符合性审查。未通过资格性和符合性审查的磋商响应文件按无效响应处理，磋商小组应当告知提交磋商响应文件的磋商响应供应商。</w:t>
      </w:r>
    </w:p>
    <w:p w14:paraId="2CA0CBA9">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1磋商小组判断磋商响应文件的响应性仅基于磋商响应文件本身内容而不靠外部证据。</w:t>
      </w:r>
    </w:p>
    <w:p w14:paraId="5794AA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2实质性未响应磋商文件要求的响应将被拒绝，磋商响应供应商不得通过修正或撤消不符之处而使其响应成为实质性响应。</w:t>
      </w:r>
    </w:p>
    <w:p w14:paraId="00D69A04">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19</w:t>
      </w:r>
      <w:r>
        <w:rPr>
          <w:rFonts w:ascii="宋体" w:hAnsi="宋体" w:eastAsia="宋体" w:cs="Times New Roman"/>
          <w:sz w:val="24"/>
          <w:szCs w:val="24"/>
        </w:rPr>
        <w:t>.2.</w:t>
      </w:r>
      <w:r>
        <w:rPr>
          <w:rFonts w:hint="eastAsia" w:ascii="宋体" w:hAnsi="宋体" w:eastAsia="宋体" w:cs="Times New Roman"/>
          <w:sz w:val="24"/>
          <w:szCs w:val="24"/>
        </w:rPr>
        <w:t>3实质性未响应是指磋商响应文件中提出了超出磋商文件中采购标的、规格型号、招标控制价、采购数量、交货期、技术和服务要求等内容。</w:t>
      </w:r>
    </w:p>
    <w:p w14:paraId="2E739B02">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19.3</w:t>
      </w:r>
      <w:r>
        <w:rPr>
          <w:rFonts w:hint="eastAsia" w:ascii="宋体" w:hAnsi="宋体" w:eastAsia="宋体" w:cs="Times New Roman"/>
          <w:sz w:val="24"/>
          <w:szCs w:val="24"/>
        </w:rPr>
        <w:t>有下列情形之一的，其磋商响应文件将会被拒绝：</w:t>
      </w:r>
    </w:p>
    <w:p w14:paraId="04BF6901">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（1）磋商响应供应商名称与营业执照不一致；</w:t>
      </w:r>
    </w:p>
    <w:p w14:paraId="22222DAF">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（2）磋商报价超过竞争性磋商文件规定的招标控制价的；</w:t>
      </w:r>
    </w:p>
    <w:p w14:paraId="0F3BCDB7">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（3）以他人的名义磋商、串通磋商、以行贿手段谋取成交或者以其他弄虚作假方式磋商的；</w:t>
      </w:r>
    </w:p>
    <w:p w14:paraId="170B4BD5">
      <w:pPr>
        <w:spacing w:line="360" w:lineRule="auto"/>
        <w:ind w:firstLine="422" w:firstLineChars="176"/>
        <w:rPr>
          <w:rFonts w:ascii="宋体" w:hAnsi="宋体" w:eastAsia="宋体" w:cs="Times New Roman"/>
          <w:sz w:val="24"/>
          <w:szCs w:val="24"/>
        </w:rPr>
      </w:pPr>
      <w:r>
        <w:rPr>
          <w:rFonts w:hint="eastAsia" w:ascii="宋体" w:hAnsi="宋体" w:eastAsia="宋体" w:cs="Times New Roman"/>
          <w:sz w:val="24"/>
          <w:szCs w:val="24"/>
        </w:rPr>
        <w:t>（4）采取不正当手段谋取成交的。</w:t>
      </w:r>
    </w:p>
    <w:p w14:paraId="2F28FC60">
      <w:pPr>
        <w:spacing w:line="360" w:lineRule="auto"/>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0、对磋商响应供应商的评价</w:t>
      </w:r>
    </w:p>
    <w:p w14:paraId="63954D1A">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.1</w:t>
      </w:r>
      <w:r>
        <w:rPr>
          <w:rFonts w:hint="eastAsia" w:ascii="宋体" w:hAnsi="宋体" w:eastAsia="宋体" w:cs="Times New Roman"/>
          <w:sz w:val="24"/>
          <w:szCs w:val="24"/>
        </w:rPr>
        <w:t>磋商小组只对已判定为实质性响应且通过资格审查的磋商响应文件进行详细评价和比较。</w:t>
      </w:r>
    </w:p>
    <w:p w14:paraId="3AF22BE1">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2磋商小组所有成员应当集中与单一磋商响应供应商分别进行磋商，并给予所有参加磋商的磋商响应供应商平等的磋商机会。磋商完成后，要求其在规定时间内提交最后报价，提交最后报价的供应商不少于三家。</w:t>
      </w:r>
    </w:p>
    <w:p w14:paraId="640CE2DB">
      <w:pPr>
        <w:spacing w:line="360" w:lineRule="auto"/>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3经磋商确定最终采购需求和提交最后报价的磋商响应供应商后，磋商小组采用综合评分法对提交最后报价的磋商响应供应商的磋商响应文件和最后报价进行综合评分。</w:t>
      </w:r>
    </w:p>
    <w:p w14:paraId="6F96A427">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4磋商小组根据综合评分情况，按评审得分由高到低的顺序确定三名成交候选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1E39992">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0</w:t>
      </w:r>
      <w:r>
        <w:rPr>
          <w:rFonts w:ascii="宋体" w:hAnsi="宋体" w:eastAsia="宋体" w:cs="Times New Roman"/>
          <w:sz w:val="24"/>
          <w:szCs w:val="24"/>
        </w:rPr>
        <w:t>.</w:t>
      </w:r>
      <w:r>
        <w:rPr>
          <w:rFonts w:hint="eastAsia" w:ascii="宋体" w:hAnsi="宋体" w:eastAsia="宋体" w:cs="Times New Roman"/>
          <w:sz w:val="24"/>
          <w:szCs w:val="24"/>
        </w:rPr>
        <w:t>5如果第一名供应商放弃成交资格或因不可抗力提出不能履行合同、竞争性磋商文件规定应当提交履约担保而在规定的期限内未能提交的，采购人将依序确定排名第二名的成交候选供应商为成交供应商，也可以重新开展政府采购活动。</w:t>
      </w:r>
    </w:p>
    <w:p w14:paraId="5F4BBDD2">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1、磋商响应文件的澄清</w:t>
      </w:r>
    </w:p>
    <w:p w14:paraId="27562579">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为了有助于对磋商响应文件进行审查、评估和比较，磋商小组有权向磋商响应供应商质疑。请磋商响应供应商澄清其</w:t>
      </w:r>
      <w:r>
        <w:rPr>
          <w:rFonts w:hint="eastAsia" w:ascii="宋体" w:hAnsi="宋体" w:eastAsia="宋体" w:cs="Times New Roman"/>
          <w:kern w:val="0"/>
          <w:sz w:val="24"/>
          <w:szCs w:val="24"/>
        </w:rPr>
        <w:t>磋商</w:t>
      </w:r>
      <w:r>
        <w:rPr>
          <w:rFonts w:hint="eastAsia" w:ascii="宋体" w:hAnsi="宋体" w:eastAsia="宋体" w:cs="Times New Roman"/>
          <w:sz w:val="24"/>
          <w:szCs w:val="24"/>
        </w:rPr>
        <w:t>内容。磋商响应供应商有责任按照磋商小组通知的时间、地点、方式指派委托代理人进行答疑和澄清。</w:t>
      </w:r>
    </w:p>
    <w:p w14:paraId="170C8CB5">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重要澄清的答复应是书面的，并由法定代表人或其委托代理人签字。</w:t>
      </w:r>
    </w:p>
    <w:p w14:paraId="20D812CD">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.3</w:t>
      </w:r>
      <w:r>
        <w:rPr>
          <w:rFonts w:hint="eastAsia" w:ascii="宋体" w:hAnsi="宋体" w:eastAsia="宋体" w:cs="Times New Roman"/>
          <w:sz w:val="24"/>
          <w:szCs w:val="24"/>
        </w:rPr>
        <w:t>磋商响应供应商的澄清文件是磋商响应文件的组成部分，并取代磋商响应文件中被澄清的部分。</w:t>
      </w:r>
    </w:p>
    <w:p w14:paraId="763C7548">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1</w:t>
      </w:r>
      <w:r>
        <w:rPr>
          <w:rFonts w:ascii="宋体" w:hAnsi="宋体" w:eastAsia="宋体" w:cs="Times New Roman"/>
          <w:sz w:val="24"/>
          <w:szCs w:val="24"/>
        </w:rPr>
        <w:t>.4</w:t>
      </w:r>
      <w:r>
        <w:rPr>
          <w:rFonts w:hint="eastAsia" w:ascii="宋体" w:hAnsi="宋体" w:eastAsia="宋体" w:cs="Times New Roman"/>
          <w:sz w:val="24"/>
          <w:szCs w:val="24"/>
        </w:rPr>
        <w:t>磋商响应文件澄清部分不得对磋商内容进行实质性修改。</w:t>
      </w:r>
    </w:p>
    <w:p w14:paraId="24CDD8B3">
      <w:pPr>
        <w:spacing w:line="44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2、磋商原则和方法</w:t>
      </w:r>
    </w:p>
    <w:p w14:paraId="2123CDD1">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坚持公开、公平、公正的原则。</w:t>
      </w:r>
    </w:p>
    <w:p w14:paraId="37581DB3">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.2</w:t>
      </w:r>
      <w:r>
        <w:rPr>
          <w:rFonts w:hint="eastAsia" w:ascii="宋体" w:hAnsi="宋体" w:eastAsia="宋体" w:cs="Times New Roman"/>
          <w:sz w:val="24"/>
          <w:szCs w:val="24"/>
        </w:rPr>
        <w:t>磋商在磋商小组应当集中与单一磋商响应供应商分别进行磋商，磋商小组将遵照磋商原则，公正、平等地对待所有磋商响应供应商。</w:t>
      </w:r>
    </w:p>
    <w:p w14:paraId="68123A50">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w:t>
      </w:r>
      <w:r>
        <w:rPr>
          <w:rFonts w:hint="eastAsia" w:ascii="宋体" w:hAnsi="宋体" w:eastAsia="宋体" w:cs="Times New Roman"/>
          <w:sz w:val="24"/>
          <w:szCs w:val="24"/>
        </w:rPr>
        <w:t>评审方法</w:t>
      </w:r>
    </w:p>
    <w:p w14:paraId="273FC1EF">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.3.1</w:t>
      </w:r>
      <w:r>
        <w:rPr>
          <w:rFonts w:hint="eastAsia" w:ascii="宋体" w:hAnsi="宋体" w:eastAsia="宋体" w:cs="Times New Roman"/>
          <w:sz w:val="24"/>
          <w:szCs w:val="24"/>
        </w:rPr>
        <w:t>初步评审（是否响应竞争性磋商文件的要求），确定合格的磋商响应供应商。</w:t>
      </w:r>
    </w:p>
    <w:p w14:paraId="0F5FE67E">
      <w:pPr>
        <w:spacing w:line="44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.3.2</w:t>
      </w:r>
      <w:r>
        <w:rPr>
          <w:rFonts w:hint="eastAsia" w:ascii="宋体" w:hAnsi="宋体" w:eastAsia="宋体" w:cs="Times New Roman"/>
          <w:sz w:val="24"/>
          <w:szCs w:val="24"/>
        </w:rPr>
        <w:t>各磋商响应供应商依据各自情况进行最后报价。</w:t>
      </w:r>
    </w:p>
    <w:p w14:paraId="6C43DAA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2</w:t>
      </w:r>
      <w:r>
        <w:rPr>
          <w:rFonts w:ascii="宋体" w:hAnsi="宋体" w:eastAsia="宋体" w:cs="Times New Roman"/>
          <w:sz w:val="24"/>
          <w:szCs w:val="24"/>
        </w:rPr>
        <w:t>.3.3</w:t>
      </w:r>
      <w:r>
        <w:rPr>
          <w:rFonts w:hint="eastAsia" w:ascii="宋体" w:hAnsi="宋体" w:eastAsia="宋体" w:cs="Times New Roman"/>
          <w:sz w:val="24"/>
          <w:szCs w:val="24"/>
        </w:rPr>
        <w:t>经磋商确定最终采购需求和提交最后报价的磋商响应供应商，由磋商小组采用综合评分法对提交最后报价的磋商响应供应商的响应文件和最后报价进行综合评分。</w:t>
      </w:r>
    </w:p>
    <w:p w14:paraId="106E8F93">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3、确定成交供应商</w:t>
      </w:r>
    </w:p>
    <w:p w14:paraId="5DF6A400">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3</w:t>
      </w:r>
      <w:r>
        <w:rPr>
          <w:rFonts w:ascii="宋体" w:hAnsi="宋体" w:eastAsia="宋体" w:cs="Times New Roman"/>
          <w:sz w:val="24"/>
          <w:szCs w:val="24"/>
        </w:rPr>
        <w:t>.1</w:t>
      </w:r>
      <w:r>
        <w:rPr>
          <w:rFonts w:hint="eastAsia" w:ascii="宋体" w:hAnsi="宋体" w:eastAsia="宋体" w:cs="Times New Roman"/>
          <w:sz w:val="24"/>
          <w:szCs w:val="24"/>
        </w:rPr>
        <w:t>磋商小组应当根据综合评分情况，按照评审有高到低的顺序推荐成交候选供应商，并向采购人提供书面评审报告。</w:t>
      </w:r>
    </w:p>
    <w:p w14:paraId="25A015C9">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4、保密及其它注意事项</w:t>
      </w:r>
    </w:p>
    <w:p w14:paraId="3507A8BC">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.1</w:t>
      </w:r>
      <w:r>
        <w:rPr>
          <w:rFonts w:hint="eastAsia" w:ascii="宋体" w:hAnsi="宋体" w:eastAsia="宋体" w:cs="Times New Roman"/>
          <w:sz w:val="24"/>
          <w:szCs w:val="24"/>
        </w:rPr>
        <w:t>评审工作是磋商工作的重要环节，评审工作在磋商小组内独立进行。</w:t>
      </w:r>
    </w:p>
    <w:p w14:paraId="7DAC3931">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.2</w:t>
      </w:r>
      <w:r>
        <w:rPr>
          <w:rFonts w:hint="eastAsia" w:ascii="宋体" w:hAnsi="宋体" w:eastAsia="宋体" w:cs="Times New Roman"/>
          <w:sz w:val="24"/>
          <w:szCs w:val="24"/>
        </w:rPr>
        <w:t>在评审期间，磋商响应供应商不得向磋商小组成员询问评审情况，不得进行影响评审结果的活动。否则其响应将会被拒绝。</w:t>
      </w:r>
    </w:p>
    <w:p w14:paraId="4C311317">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为保证评审的公正性，磋商开始后直至授予成交供应商合同，磋商小组成员不得与供应商私下交换意见。</w:t>
      </w:r>
    </w:p>
    <w:p w14:paraId="07833B35">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在评审工作结束后，凡与评审情况有接触的任何人不得擅自将评审情况扩散出评审人员之外。</w:t>
      </w:r>
    </w:p>
    <w:p w14:paraId="4EEFEE5D">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5、成交通知</w:t>
      </w:r>
      <w:r>
        <w:rPr>
          <w:rFonts w:ascii="宋体" w:hAnsi="宋体" w:eastAsia="宋体" w:cs="Times New Roman"/>
          <w:b/>
          <w:bCs/>
          <w:sz w:val="24"/>
          <w:szCs w:val="24"/>
        </w:rPr>
        <w:tab/>
      </w:r>
    </w:p>
    <w:p w14:paraId="036E12E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5</w:t>
      </w:r>
      <w:r>
        <w:rPr>
          <w:rFonts w:ascii="宋体" w:hAnsi="宋体" w:eastAsia="宋体" w:cs="Times New Roman"/>
          <w:sz w:val="24"/>
          <w:szCs w:val="24"/>
        </w:rPr>
        <w:t>.1</w:t>
      </w:r>
      <w:r>
        <w:rPr>
          <w:rFonts w:hint="eastAsia" w:ascii="宋体" w:hAnsi="宋体" w:eastAsia="宋体" w:cs="Times New Roman"/>
          <w:sz w:val="24"/>
          <w:szCs w:val="24"/>
        </w:rPr>
        <w:t>成交供应商确定后，采购人向成交供应商签发《成交通知书》，并将成交结果通知所有未成交的磋商响应供应商。</w:t>
      </w:r>
    </w:p>
    <w:p w14:paraId="49AB7D33">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25</w:t>
      </w:r>
      <w:r>
        <w:rPr>
          <w:rFonts w:ascii="宋体" w:hAnsi="宋体" w:eastAsia="宋体" w:cs="Times New Roman"/>
          <w:sz w:val="24"/>
          <w:szCs w:val="24"/>
        </w:rPr>
        <w:t>.2</w:t>
      </w:r>
      <w:r>
        <w:rPr>
          <w:rFonts w:hint="eastAsia" w:ascii="宋体" w:hAnsi="宋体" w:eastAsia="宋体" w:cs="Times New Roman"/>
          <w:sz w:val="24"/>
          <w:szCs w:val="24"/>
        </w:rPr>
        <w:t>《成交通知书》作为签订合同的依据，对采购人和成交供应商均具有法律效力，成交通知书发出后，采购人改变成交结果或者成交供应商放弃项目，应依法承担法律责任。</w:t>
      </w:r>
    </w:p>
    <w:p w14:paraId="46EF2756">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6、授予合同时变更数量的权力</w:t>
      </w:r>
    </w:p>
    <w:p w14:paraId="625C8E78">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6.</w:t>
      </w:r>
      <w:r>
        <w:rPr>
          <w:rFonts w:ascii="宋体" w:hAnsi="宋体" w:eastAsia="宋体" w:cs="Times New Roman"/>
          <w:sz w:val="24"/>
          <w:szCs w:val="24"/>
        </w:rPr>
        <w:t>1</w:t>
      </w:r>
      <w:r>
        <w:rPr>
          <w:rFonts w:hint="eastAsia" w:ascii="宋体" w:hAnsi="宋体" w:eastAsia="宋体" w:cs="Times New Roman"/>
          <w:sz w:val="24"/>
          <w:szCs w:val="24"/>
        </w:rPr>
        <w:t>采购人在授予合同时，保留对货物数量予以适当增减的权利。成交供应商不得在此情况下对磋商响应文件做出修改，如价格、技术参数、服务承诺等。</w:t>
      </w:r>
    </w:p>
    <w:p w14:paraId="0F67B831">
      <w:pPr>
        <w:spacing w:line="420" w:lineRule="exact"/>
        <w:ind w:firstLine="424" w:firstLineChars="176"/>
        <w:rPr>
          <w:rFonts w:ascii="宋体" w:hAnsi="宋体" w:eastAsia="宋体" w:cs="Times New Roman"/>
          <w:b/>
          <w:bCs/>
          <w:sz w:val="24"/>
          <w:szCs w:val="24"/>
        </w:rPr>
      </w:pPr>
      <w:r>
        <w:rPr>
          <w:rFonts w:ascii="宋体" w:hAnsi="宋体" w:eastAsia="宋体" w:cs="Times New Roman"/>
          <w:b/>
          <w:bCs/>
          <w:sz w:val="24"/>
          <w:szCs w:val="24"/>
        </w:rPr>
        <w:t>2</w:t>
      </w:r>
      <w:r>
        <w:rPr>
          <w:rFonts w:hint="eastAsia" w:ascii="宋体" w:hAnsi="宋体" w:eastAsia="宋体" w:cs="Times New Roman"/>
          <w:b/>
          <w:bCs/>
          <w:sz w:val="24"/>
          <w:szCs w:val="24"/>
        </w:rPr>
        <w:t>7、签订合同</w:t>
      </w:r>
    </w:p>
    <w:p w14:paraId="15FF9B33">
      <w:pPr>
        <w:adjustRightInd w:val="0"/>
        <w:spacing w:line="420" w:lineRule="exact"/>
        <w:ind w:firstLine="422" w:firstLineChars="176"/>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.1</w:t>
      </w:r>
      <w:r>
        <w:rPr>
          <w:rFonts w:hint="eastAsia" w:ascii="宋体" w:hAnsi="宋体" w:eastAsia="宋体" w:cs="Times New Roman"/>
          <w:sz w:val="24"/>
          <w:szCs w:val="24"/>
        </w:rPr>
        <w:t>供应商应自中标通知书发出之日起2个工作日内与采购人签订采购合同</w:t>
      </w:r>
      <w:r>
        <w:rPr>
          <w:rFonts w:hint="eastAsia" w:ascii="宋体" w:hAnsi="宋体" w:eastAsia="宋体" w:cs="Times New Roman"/>
          <w:spacing w:val="-20"/>
          <w:sz w:val="24"/>
          <w:szCs w:val="24"/>
        </w:rPr>
        <w:t>。</w:t>
      </w:r>
    </w:p>
    <w:p w14:paraId="3C508DD2">
      <w:pPr>
        <w:adjustRightInd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7</w:t>
      </w:r>
      <w:r>
        <w:rPr>
          <w:rFonts w:ascii="宋体" w:hAnsi="宋体" w:eastAsia="宋体" w:cs="Times New Roman"/>
          <w:sz w:val="24"/>
          <w:szCs w:val="24"/>
        </w:rPr>
        <w:t>.2</w:t>
      </w:r>
      <w:r>
        <w:rPr>
          <w:rFonts w:hint="eastAsia" w:ascii="宋体" w:hAnsi="宋体" w:eastAsia="宋体" w:cs="Times New Roman"/>
          <w:sz w:val="24"/>
          <w:szCs w:val="24"/>
        </w:rPr>
        <w:t>采购人签发的成交通知书、竞争性磋商文件、成交供应商的磋商响应文件及其澄清文件等，均为签订合同的依据。</w:t>
      </w:r>
    </w:p>
    <w:p w14:paraId="6F8AF685">
      <w:pPr>
        <w:spacing w:line="420" w:lineRule="exact"/>
        <w:ind w:firstLine="424" w:firstLineChars="176"/>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8．特别注意事项：</w:t>
      </w:r>
    </w:p>
    <w:p w14:paraId="63C1AE39">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磋商响应供应商出现下列情形之一的，磋商小组可取消其磋商资格：</w:t>
      </w:r>
    </w:p>
    <w:p w14:paraId="28B59721">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）未按磋商文件要求和规定提交实质性响应材料的；</w:t>
      </w:r>
    </w:p>
    <w:p w14:paraId="2978EF18">
      <w:pPr>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）相互串通磋商的（有下列情形之一的，视为磋商响应供应商相互串通磋商）；</w:t>
      </w:r>
    </w:p>
    <w:p w14:paraId="214B404F">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A</w:t>
      </w:r>
      <w:r>
        <w:rPr>
          <w:rFonts w:hint="eastAsia" w:ascii="宋体" w:hAnsi="宋体" w:eastAsia="宋体" w:cs="Times New Roman"/>
          <w:sz w:val="24"/>
          <w:szCs w:val="24"/>
        </w:rPr>
        <w:t>、不同磋商响应供应商的响应文件由同一单位或者个人编制</w:t>
      </w:r>
    </w:p>
    <w:p w14:paraId="3C06CAC3">
      <w:pPr>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B</w:t>
      </w:r>
      <w:r>
        <w:rPr>
          <w:rFonts w:hint="eastAsia" w:ascii="宋体" w:hAnsi="宋体" w:eastAsia="宋体" w:cs="Times New Roman"/>
          <w:sz w:val="24"/>
          <w:szCs w:val="24"/>
        </w:rPr>
        <w:t>、不同磋商响应供应商的响应文件载明的项目管理成员为同一人</w:t>
      </w:r>
    </w:p>
    <w:p w14:paraId="1C2C6F8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C</w:t>
      </w:r>
      <w:r>
        <w:rPr>
          <w:rFonts w:hint="eastAsia" w:ascii="宋体" w:hAnsi="宋体" w:eastAsia="宋体" w:cs="Times New Roman"/>
          <w:sz w:val="24"/>
          <w:szCs w:val="24"/>
        </w:rPr>
        <w:t>、不同磋商响应供应商的响应文件异常一致或者磋商报价呈规律性差异</w:t>
      </w:r>
    </w:p>
    <w:p w14:paraId="378FABE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D</w:t>
      </w:r>
      <w:r>
        <w:rPr>
          <w:rFonts w:hint="eastAsia" w:ascii="宋体" w:hAnsi="宋体" w:eastAsia="宋体" w:cs="Times New Roman"/>
          <w:sz w:val="24"/>
          <w:szCs w:val="24"/>
        </w:rPr>
        <w:t>、不同磋商响应供应商的响应文件相互混放</w:t>
      </w:r>
    </w:p>
    <w:p w14:paraId="6BA5E2D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8</w:t>
      </w:r>
      <w:r>
        <w:rPr>
          <w:rFonts w:ascii="宋体" w:hAnsi="宋体" w:eastAsia="宋体" w:cs="Times New Roman"/>
          <w:sz w:val="24"/>
          <w:szCs w:val="24"/>
        </w:rPr>
        <w:t xml:space="preserve">.2 </w:t>
      </w:r>
      <w:r>
        <w:rPr>
          <w:rFonts w:hint="eastAsia" w:ascii="宋体" w:hAnsi="宋体" w:eastAsia="宋体" w:cs="Times New Roman"/>
          <w:sz w:val="24"/>
          <w:szCs w:val="24"/>
        </w:rPr>
        <w:t>磋商响应供应商出现下列情形之一的，将被视为非实质性响应磋商文件要求：</w:t>
      </w:r>
    </w:p>
    <w:p w14:paraId="2B847F3B">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(1) </w:t>
      </w:r>
      <w:r>
        <w:rPr>
          <w:rFonts w:hint="eastAsia" w:ascii="宋体" w:hAnsi="宋体" w:eastAsia="宋体" w:cs="Times New Roman"/>
          <w:sz w:val="24"/>
          <w:szCs w:val="24"/>
        </w:rPr>
        <w:t>交货（完成）期限不确切或不符合磋商文件要求的；</w:t>
      </w:r>
    </w:p>
    <w:p w14:paraId="65E3707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(2) </w:t>
      </w:r>
      <w:r>
        <w:rPr>
          <w:rFonts w:hint="eastAsia" w:ascii="宋体" w:hAnsi="宋体" w:eastAsia="宋体" w:cs="Times New Roman"/>
          <w:sz w:val="24"/>
          <w:szCs w:val="24"/>
        </w:rPr>
        <w:t>最后报价有选择性的；</w:t>
      </w:r>
    </w:p>
    <w:p w14:paraId="1156D0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(3) </w:t>
      </w:r>
      <w:r>
        <w:rPr>
          <w:rFonts w:hint="eastAsia" w:ascii="宋体" w:hAnsi="宋体" w:eastAsia="宋体" w:cs="Times New Roman"/>
          <w:sz w:val="24"/>
          <w:szCs w:val="24"/>
        </w:rPr>
        <w:t>最后报价超过招标控制价的；</w:t>
      </w:r>
    </w:p>
    <w:p w14:paraId="676E2A06">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 xml:space="preserve">(4) </w:t>
      </w:r>
      <w:r>
        <w:rPr>
          <w:rFonts w:hint="eastAsia" w:ascii="宋体" w:hAnsi="宋体" w:eastAsia="宋体" w:cs="Times New Roman"/>
          <w:sz w:val="24"/>
          <w:szCs w:val="24"/>
        </w:rPr>
        <w:t>被磋商小组认定存在重大负偏离的；</w:t>
      </w:r>
    </w:p>
    <w:p w14:paraId="589B462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注：所谓重大负偏离是指磋商响应供应商对磋商文件的响应在范围、质量、数量和交货（完成）期限、技术规格要求等方面明显不能满足采购需求的。重大负偏离的认定须经磋商小组三分之二以上同意。</w:t>
      </w:r>
    </w:p>
    <w:p w14:paraId="38E54FBE">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29．询问</w:t>
      </w:r>
    </w:p>
    <w:p w14:paraId="20F508F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29</w:t>
      </w:r>
      <w:r>
        <w:rPr>
          <w:rFonts w:ascii="宋体" w:hAnsi="宋体" w:eastAsia="宋体" w:cs="Times New Roman"/>
          <w:sz w:val="24"/>
          <w:szCs w:val="24"/>
        </w:rPr>
        <w:t xml:space="preserve">.1 </w:t>
      </w:r>
      <w:r>
        <w:rPr>
          <w:rFonts w:hint="eastAsia" w:ascii="宋体" w:hAnsi="宋体" w:eastAsia="宋体" w:cs="Times New Roman"/>
          <w:sz w:val="24"/>
          <w:szCs w:val="24"/>
        </w:rPr>
        <w:t>磋商响应供应商对采购事项有疑问，可以按照《政府采购法》的相关规定向采购人或采购代理机构提出询问。</w:t>
      </w:r>
    </w:p>
    <w:p w14:paraId="18935E60">
      <w:pPr>
        <w:autoSpaceDE w:val="0"/>
        <w:spacing w:line="420" w:lineRule="exact"/>
        <w:ind w:firstLine="424" w:firstLineChars="176"/>
        <w:rPr>
          <w:rFonts w:ascii="宋体" w:hAnsi="宋体" w:eastAsia="宋体" w:cs="Times New Roman"/>
          <w:b/>
          <w:bCs/>
          <w:sz w:val="24"/>
          <w:szCs w:val="24"/>
        </w:rPr>
      </w:pPr>
      <w:r>
        <w:rPr>
          <w:rFonts w:hint="eastAsia" w:ascii="宋体" w:hAnsi="宋体" w:eastAsia="宋体" w:cs="Times New Roman"/>
          <w:b/>
          <w:bCs/>
          <w:sz w:val="24"/>
          <w:szCs w:val="24"/>
        </w:rPr>
        <w:t>30</w:t>
      </w:r>
      <w:r>
        <w:rPr>
          <w:rFonts w:ascii="宋体" w:hAnsi="宋体" w:eastAsia="宋体" w:cs="Times New Roman"/>
          <w:b/>
          <w:bCs/>
          <w:sz w:val="24"/>
          <w:szCs w:val="24"/>
        </w:rPr>
        <w:t>.</w:t>
      </w:r>
      <w:r>
        <w:rPr>
          <w:rFonts w:hint="eastAsia" w:ascii="宋体" w:hAnsi="宋体" w:eastAsia="宋体" w:cs="Times New Roman"/>
          <w:b/>
          <w:bCs/>
          <w:sz w:val="24"/>
          <w:szCs w:val="24"/>
        </w:rPr>
        <w:t>质疑程序及处理</w:t>
      </w:r>
    </w:p>
    <w:p w14:paraId="62EBE38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若竞争性磋商响应人认为其磋商未获公平评审或磋商文件、采购过程和成交结果使自己的合法权益受到损害，可以在知道或者应知其权益受到损害之日起</w:t>
      </w:r>
      <w:r>
        <w:rPr>
          <w:rFonts w:ascii="宋体" w:hAnsi="宋体" w:eastAsia="宋体" w:cs="Times New Roman"/>
          <w:sz w:val="24"/>
          <w:szCs w:val="24"/>
        </w:rPr>
        <w:t xml:space="preserve"> 7 </w:t>
      </w:r>
      <w:r>
        <w:rPr>
          <w:rFonts w:hint="eastAsia" w:ascii="宋体" w:hAnsi="宋体" w:eastAsia="宋体" w:cs="Times New Roman"/>
          <w:sz w:val="24"/>
          <w:szCs w:val="24"/>
        </w:rPr>
        <w:t>个工作日内，将质疑书原件送达采购人或采购代理机构。提出质疑期限的计算，依照下列规定办理：</w:t>
      </w:r>
    </w:p>
    <w:p w14:paraId="36D4896A">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（一）对可以质疑的磋商文件提出质疑的，为收到磋商文件之日或者磋商文件公告期限届满之日；</w:t>
      </w:r>
    </w:p>
    <w:p w14:paraId="254473B1">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（二）对采购过程提出质疑的，为各采购程序环节结束之日；</w:t>
      </w:r>
    </w:p>
    <w:p w14:paraId="11EC1DC0">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（三）对成交结果提出质疑的，为成交结果公告期限届满之日。</w:t>
      </w:r>
    </w:p>
    <w:p w14:paraId="4F5FFEF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.2 </w:t>
      </w:r>
      <w:r>
        <w:rPr>
          <w:rFonts w:hint="eastAsia" w:ascii="宋体" w:hAnsi="宋体" w:eastAsia="宋体" w:cs="Times New Roman"/>
          <w:sz w:val="24"/>
          <w:szCs w:val="24"/>
        </w:rPr>
        <w:t>质疑书应当包括下列主要内容，并按照“谁主张、谁举证”的原则，附上相关证明材料。否则，采购人不予受理：</w:t>
      </w:r>
    </w:p>
    <w:p w14:paraId="12944F4F">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（一）质疑磋商响应供应商全称、地址、法定代表人、联系人及联系电话、邮政编码等；</w:t>
      </w:r>
    </w:p>
    <w:p w14:paraId="0E4D8EF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（二）被质疑采购项目的名称、编号；</w:t>
      </w:r>
    </w:p>
    <w:p w14:paraId="22CBF536">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（三）质疑的具体事项、明确的请求和主张；</w:t>
      </w:r>
    </w:p>
    <w:p w14:paraId="060C3ADC">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（四）质疑所依据的法律依据（具体条款）、具体事实和具体理由。质疑书依据理由部分只有主观陈述、推理、猜测等，而没有提供客观事实依据、法律依据的；</w:t>
      </w:r>
    </w:p>
    <w:p w14:paraId="4035970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5246BDDD">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（六）充足有效的相关证明材料；如果涉及到产品功能或技术指标的，应出具相关制造商的证明文件；</w:t>
      </w:r>
    </w:p>
    <w:p w14:paraId="1AEA5F82">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（七）质疑材料中有外文资料的，应一并附上中文译本，并以中文译本为准。</w:t>
      </w:r>
    </w:p>
    <w:p w14:paraId="6A3D0C47">
      <w:pPr>
        <w:autoSpaceDE w:val="0"/>
        <w:spacing w:line="420" w:lineRule="exact"/>
        <w:ind w:firstLine="422" w:firstLineChars="176"/>
        <w:rPr>
          <w:rFonts w:ascii="宋体" w:hAnsi="宋体" w:eastAsia="宋体" w:cs="Times New Roman"/>
          <w:sz w:val="24"/>
          <w:szCs w:val="24"/>
        </w:rPr>
      </w:pPr>
      <w:r>
        <w:rPr>
          <w:rFonts w:hint="eastAsia" w:ascii="宋体" w:hAnsi="宋体" w:eastAsia="宋体" w:cs="Times New Roman"/>
          <w:sz w:val="24"/>
          <w:szCs w:val="24"/>
        </w:rPr>
        <w:t>（八）提起质疑的日期</w:t>
      </w:r>
    </w:p>
    <w:p w14:paraId="461E9A7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.3 </w:t>
      </w:r>
      <w:r>
        <w:rPr>
          <w:rFonts w:hint="eastAsia" w:ascii="宋体" w:hAnsi="宋体" w:eastAsia="宋体" w:cs="Times New Roman"/>
          <w:sz w:val="24"/>
          <w:szCs w:val="24"/>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52D451E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.4 </w:t>
      </w:r>
      <w:r>
        <w:rPr>
          <w:rFonts w:hint="eastAsia" w:ascii="宋体" w:hAnsi="宋体" w:eastAsia="宋体" w:cs="Times New Roman"/>
          <w:sz w:val="24"/>
          <w:szCs w:val="24"/>
        </w:rPr>
        <w:t>磋商响应供应商委托代理人办理质疑事宜，应当提交授权委托书，并载明委托代理的具体权限和事项。授权委托书应当由委托人签字并加盖单位公章。</w:t>
      </w:r>
    </w:p>
    <w:p w14:paraId="602B89C4">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.5 </w:t>
      </w:r>
      <w:r>
        <w:rPr>
          <w:rFonts w:hint="eastAsia" w:ascii="宋体" w:hAnsi="宋体" w:eastAsia="宋体" w:cs="Times New Roman"/>
          <w:sz w:val="24"/>
          <w:szCs w:val="24"/>
        </w:rPr>
        <w:t>提交质疑书时，磋商响应供应商应同时提交本人身份证，委托他人代理质疑事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5790BCC7">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.6 </w:t>
      </w:r>
      <w:r>
        <w:rPr>
          <w:rFonts w:hint="eastAsia" w:ascii="宋体" w:hAnsi="宋体" w:eastAsia="宋体" w:cs="Times New Roman"/>
          <w:sz w:val="24"/>
          <w:szCs w:val="24"/>
        </w:rPr>
        <w:t>质疑书提交方式。磋商响应供应商或者其委托代理人应当当面提交质疑书及相关证明材料。磋商响应供应商以电子邮件、传真等其他方式提交质疑书及相关证明材料的，或者不是磋商响应供应商或者其委托代理人提交质疑书及相关证明材料的，采购人或采购机构可以拒收。</w:t>
      </w:r>
    </w:p>
    <w:p w14:paraId="410445B0">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.7 </w:t>
      </w:r>
      <w:r>
        <w:rPr>
          <w:rFonts w:hint="eastAsia" w:ascii="宋体" w:hAnsi="宋体" w:eastAsia="宋体" w:cs="Times New Roman"/>
          <w:sz w:val="24"/>
          <w:szCs w:val="24"/>
        </w:rPr>
        <w:t>磋商响应供应商不得虚假质疑和恶意质疑，并对质疑内容的真实性承担责任。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45CD026C">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.8 </w:t>
      </w:r>
      <w:r>
        <w:rPr>
          <w:rFonts w:hint="eastAsia" w:ascii="宋体" w:hAnsi="宋体" w:eastAsia="宋体" w:cs="Times New Roman"/>
          <w:sz w:val="24"/>
          <w:szCs w:val="24"/>
        </w:rPr>
        <w:t>采购人将在收到符合上述条件的书面质疑后</w:t>
      </w:r>
      <w:r>
        <w:rPr>
          <w:rFonts w:ascii="宋体" w:hAnsi="宋体" w:eastAsia="宋体" w:cs="Times New Roman"/>
          <w:sz w:val="24"/>
          <w:szCs w:val="24"/>
        </w:rPr>
        <w:t xml:space="preserve"> 7 </w:t>
      </w:r>
      <w:r>
        <w:rPr>
          <w:rFonts w:hint="eastAsia" w:ascii="宋体" w:hAnsi="宋体" w:eastAsia="宋体" w:cs="Times New Roman"/>
          <w:sz w:val="24"/>
          <w:szCs w:val="24"/>
        </w:rPr>
        <w:t>个工作日内审查质疑事项，作出答复或相关处理决定，并以书面形式通知质疑磋商响应供应商和其他有关磋商响应供应商，但答复的内容不涉及商业秘密。若质疑涉及磋商制度或程序，将被转交政府采购的管理部门审查。采购人遵循“谁过错谁负担”的原则，有过错的一方承担调查论证费用。</w:t>
      </w:r>
    </w:p>
    <w:p w14:paraId="68AB5B1D">
      <w:pPr>
        <w:autoSpaceDE w:val="0"/>
        <w:spacing w:line="420" w:lineRule="exact"/>
        <w:ind w:firstLine="422" w:firstLineChars="176"/>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w:t>
      </w:r>
      <w:r>
        <w:rPr>
          <w:rFonts w:ascii="宋体" w:hAnsi="宋体" w:eastAsia="宋体" w:cs="Times New Roman"/>
          <w:sz w:val="24"/>
          <w:szCs w:val="24"/>
        </w:rPr>
        <w:t xml:space="preserve">.9 </w:t>
      </w:r>
      <w:r>
        <w:rPr>
          <w:rFonts w:hint="eastAsia" w:ascii="宋体" w:hAnsi="宋体" w:eastAsia="宋体" w:cs="Times New Roman"/>
          <w:sz w:val="24"/>
          <w:szCs w:val="24"/>
        </w:rPr>
        <w:t>质疑供应商对采购人的答复不满意以及采购人未在规定的时间内做出答复的，可以在答复期满后</w:t>
      </w:r>
      <w:r>
        <w:rPr>
          <w:rFonts w:ascii="宋体" w:hAnsi="宋体" w:eastAsia="宋体" w:cs="Times New Roman"/>
          <w:sz w:val="24"/>
          <w:szCs w:val="24"/>
        </w:rPr>
        <w:t>15</w:t>
      </w:r>
      <w:r>
        <w:rPr>
          <w:rFonts w:hint="eastAsia" w:ascii="宋体" w:hAnsi="宋体" w:eastAsia="宋体" w:cs="Times New Roman"/>
          <w:sz w:val="24"/>
          <w:szCs w:val="24"/>
        </w:rPr>
        <w:t>个工作日内向财政部门投诉。</w:t>
      </w:r>
    </w:p>
    <w:p w14:paraId="6B987E54">
      <w:pPr>
        <w:spacing w:line="360" w:lineRule="auto"/>
        <w:jc w:val="center"/>
        <w:outlineLvl w:val="0"/>
        <w:rPr>
          <w:rFonts w:ascii="宋体" w:hAnsi="宋体" w:eastAsia="宋体" w:cs="Times New Roman"/>
          <w:b/>
          <w:sz w:val="36"/>
          <w:szCs w:val="36"/>
        </w:rPr>
      </w:pPr>
      <w:r>
        <w:rPr>
          <w:rFonts w:ascii="宋体" w:hAnsi="宋体" w:eastAsia="宋体" w:cs="Times New Roman"/>
          <w:b/>
          <w:sz w:val="36"/>
          <w:szCs w:val="36"/>
        </w:rPr>
        <w:br w:type="page"/>
      </w:r>
      <w:r>
        <w:rPr>
          <w:rFonts w:hint="eastAsia" w:ascii="宋体" w:hAnsi="宋体" w:eastAsia="宋体" w:cs="Times New Roman"/>
          <w:b/>
          <w:sz w:val="36"/>
          <w:szCs w:val="36"/>
        </w:rPr>
        <w:t xml:space="preserve">第三章 采购内容及技术要求 </w:t>
      </w:r>
    </w:p>
    <w:p w14:paraId="0EF38AA6">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sectPr>
          <w:footerReference r:id="rId3" w:type="default"/>
          <w:pgSz w:w="11906" w:h="16838"/>
          <w:pgMar w:top="1361" w:right="1361" w:bottom="1361" w:left="1361" w:header="851" w:footer="992" w:gutter="0"/>
          <w:pgNumType w:start="1"/>
          <w:cols w:space="720" w:num="1"/>
          <w:docGrid w:type="lines" w:linePitch="312" w:charSpace="0"/>
        </w:sectPr>
      </w:pPr>
    </w:p>
    <w:p w14:paraId="29A1B1B9">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陕州区垃圾一体化综合处理项目消防水池及泵房设备采购项目</w:t>
      </w:r>
      <w:r>
        <w:rPr>
          <w:rFonts w:hint="eastAsia" w:ascii="宋体" w:hAnsi="宋体" w:cs="宋体"/>
          <w:b/>
          <w:bCs w:val="0"/>
          <w:sz w:val="32"/>
          <w:szCs w:val="32"/>
          <w:lang w:val="en-US" w:eastAsia="zh-CN"/>
        </w:rPr>
        <w:t>采购清单</w:t>
      </w:r>
    </w:p>
    <w:tbl>
      <w:tblPr>
        <w:tblStyle w:val="20"/>
        <w:tblW w:w="148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6"/>
        <w:gridCol w:w="2395"/>
        <w:gridCol w:w="3541"/>
        <w:gridCol w:w="9"/>
        <w:gridCol w:w="1312"/>
        <w:gridCol w:w="1169"/>
        <w:gridCol w:w="1209"/>
        <w:gridCol w:w="884"/>
        <w:gridCol w:w="1171"/>
        <w:gridCol w:w="1042"/>
        <w:gridCol w:w="1744"/>
      </w:tblGrid>
      <w:tr w14:paraId="690F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exact"/>
          <w:jc w:val="center"/>
        </w:trPr>
        <w:tc>
          <w:tcPr>
            <w:tcW w:w="416" w:type="dxa"/>
            <w:tcBorders>
              <w:top w:val="single" w:color="auto" w:sz="4" w:space="0"/>
              <w:right w:val="single" w:color="auto" w:sz="4" w:space="0"/>
            </w:tcBorders>
            <w:noWrap w:val="0"/>
            <w:vAlign w:val="center"/>
          </w:tcPr>
          <w:p w14:paraId="7AD4E5A3">
            <w:pPr>
              <w:rPr>
                <w:rFonts w:hint="eastAsia" w:ascii="宋体" w:hAnsi="宋体" w:eastAsia="宋体" w:cs="宋体"/>
                <w:b w:val="0"/>
                <w:bCs/>
                <w:sz w:val="24"/>
                <w:szCs w:val="24"/>
              </w:rPr>
            </w:pPr>
            <w:r>
              <w:rPr>
                <w:rFonts w:hint="eastAsia" w:ascii="宋体" w:hAnsi="宋体" w:eastAsia="宋体" w:cs="宋体"/>
                <w:b w:val="0"/>
                <w:bCs/>
                <w:sz w:val="24"/>
                <w:szCs w:val="24"/>
              </w:rPr>
              <w:t>序  号</w:t>
            </w:r>
          </w:p>
        </w:tc>
        <w:tc>
          <w:tcPr>
            <w:tcW w:w="2395" w:type="dxa"/>
            <w:tcBorders>
              <w:top w:val="single" w:color="auto" w:sz="4" w:space="0"/>
              <w:left w:val="single" w:color="auto" w:sz="4" w:space="0"/>
              <w:right w:val="single" w:color="auto" w:sz="4" w:space="0"/>
            </w:tcBorders>
            <w:noWrap w:val="0"/>
            <w:vAlign w:val="center"/>
          </w:tcPr>
          <w:p w14:paraId="4F992E35">
            <w:pPr>
              <w:ind w:firstLine="240" w:firstLineChars="100"/>
              <w:jc w:val="center"/>
              <w:rPr>
                <w:rFonts w:hint="eastAsia" w:ascii="宋体" w:hAnsi="宋体" w:eastAsia="宋体" w:cs="宋体"/>
                <w:b w:val="0"/>
                <w:bCs/>
                <w:sz w:val="24"/>
                <w:szCs w:val="24"/>
              </w:rPr>
            </w:pPr>
            <w:r>
              <w:rPr>
                <w:rFonts w:hint="eastAsia" w:ascii="宋体" w:hAnsi="宋体" w:eastAsia="宋体" w:cs="宋体"/>
                <w:b w:val="0"/>
                <w:bCs/>
                <w:sz w:val="24"/>
                <w:szCs w:val="24"/>
              </w:rPr>
              <w:t>设备名称</w:t>
            </w:r>
          </w:p>
        </w:tc>
        <w:tc>
          <w:tcPr>
            <w:tcW w:w="3541" w:type="dxa"/>
            <w:tcBorders>
              <w:top w:val="single" w:color="auto" w:sz="4" w:space="0"/>
              <w:left w:val="single" w:color="auto" w:sz="4" w:space="0"/>
            </w:tcBorders>
            <w:noWrap w:val="0"/>
            <w:vAlign w:val="center"/>
          </w:tcPr>
          <w:p w14:paraId="51D260C4">
            <w:pPr>
              <w:jc w:val="center"/>
              <w:rPr>
                <w:rFonts w:hint="eastAsia" w:ascii="宋体" w:hAnsi="宋体" w:eastAsia="宋体" w:cs="宋体"/>
                <w:b w:val="0"/>
                <w:bCs/>
                <w:sz w:val="24"/>
                <w:szCs w:val="24"/>
              </w:rPr>
            </w:pPr>
            <w:r>
              <w:rPr>
                <w:rFonts w:hint="eastAsia" w:ascii="宋体" w:hAnsi="宋体" w:eastAsia="宋体" w:cs="宋体"/>
                <w:b w:val="0"/>
                <w:bCs/>
                <w:sz w:val="24"/>
                <w:szCs w:val="24"/>
              </w:rPr>
              <w:t>规格型号</w:t>
            </w:r>
          </w:p>
        </w:tc>
        <w:tc>
          <w:tcPr>
            <w:tcW w:w="3699" w:type="dxa"/>
            <w:gridSpan w:val="4"/>
            <w:noWrap w:val="0"/>
            <w:vAlign w:val="center"/>
          </w:tcPr>
          <w:p w14:paraId="3ECEBBCB">
            <w:pPr>
              <w:jc w:val="center"/>
              <w:rPr>
                <w:rFonts w:hint="eastAsia" w:ascii="宋体" w:hAnsi="宋体" w:eastAsia="宋体" w:cs="宋体"/>
                <w:b w:val="0"/>
                <w:bCs/>
                <w:sz w:val="24"/>
                <w:szCs w:val="24"/>
              </w:rPr>
            </w:pPr>
            <w:r>
              <w:rPr>
                <w:rFonts w:hint="eastAsia" w:ascii="宋体" w:hAnsi="宋体" w:eastAsia="宋体" w:cs="宋体"/>
                <w:b w:val="0"/>
                <w:bCs/>
                <w:sz w:val="24"/>
                <w:szCs w:val="24"/>
              </w:rPr>
              <w:t>性能</w:t>
            </w:r>
          </w:p>
        </w:tc>
        <w:tc>
          <w:tcPr>
            <w:tcW w:w="884" w:type="dxa"/>
            <w:noWrap w:val="0"/>
            <w:vAlign w:val="center"/>
          </w:tcPr>
          <w:p w14:paraId="6F08121C">
            <w:pPr>
              <w:jc w:val="center"/>
              <w:rPr>
                <w:rFonts w:hint="eastAsia" w:ascii="宋体" w:hAnsi="宋体" w:eastAsia="宋体" w:cs="宋体"/>
                <w:b w:val="0"/>
                <w:bCs/>
                <w:sz w:val="24"/>
                <w:szCs w:val="24"/>
              </w:rPr>
            </w:pPr>
            <w:r>
              <w:rPr>
                <w:rFonts w:hint="eastAsia" w:ascii="宋体" w:hAnsi="宋体" w:eastAsia="宋体" w:cs="宋体"/>
                <w:b w:val="0"/>
                <w:bCs/>
                <w:sz w:val="24"/>
                <w:szCs w:val="24"/>
              </w:rPr>
              <w:t>数量</w:t>
            </w:r>
          </w:p>
          <w:p w14:paraId="3E9BB0F4">
            <w:pPr>
              <w:jc w:val="center"/>
              <w:rPr>
                <w:rFonts w:hint="eastAsia" w:ascii="宋体" w:hAnsi="宋体" w:eastAsia="宋体" w:cs="宋体"/>
                <w:b w:val="0"/>
                <w:bCs/>
                <w:sz w:val="24"/>
                <w:szCs w:val="24"/>
              </w:rPr>
            </w:pPr>
            <w:r>
              <w:rPr>
                <w:rFonts w:hint="eastAsia" w:ascii="宋体" w:hAnsi="宋体" w:eastAsia="宋体" w:cs="宋体"/>
                <w:b w:val="0"/>
                <w:bCs/>
                <w:sz w:val="24"/>
                <w:szCs w:val="24"/>
              </w:rPr>
              <w:t>(套)</w:t>
            </w:r>
          </w:p>
        </w:tc>
        <w:tc>
          <w:tcPr>
            <w:tcW w:w="1171" w:type="dxa"/>
            <w:tcBorders>
              <w:right w:val="single" w:color="auto" w:sz="4" w:space="0"/>
            </w:tcBorders>
            <w:noWrap w:val="0"/>
            <w:vAlign w:val="center"/>
          </w:tcPr>
          <w:p w14:paraId="49F64814">
            <w:pPr>
              <w:jc w:val="center"/>
              <w:rPr>
                <w:rFonts w:hint="eastAsia" w:ascii="宋体" w:hAnsi="宋体" w:eastAsia="宋体" w:cs="宋体"/>
                <w:b w:val="0"/>
                <w:bCs/>
                <w:sz w:val="24"/>
                <w:szCs w:val="24"/>
              </w:rPr>
            </w:pPr>
            <w:r>
              <w:rPr>
                <w:rFonts w:hint="eastAsia" w:ascii="宋体" w:hAnsi="宋体" w:eastAsia="宋体" w:cs="宋体"/>
                <w:b w:val="0"/>
                <w:bCs/>
                <w:sz w:val="24"/>
                <w:szCs w:val="24"/>
              </w:rPr>
              <w:t>单 价</w:t>
            </w:r>
          </w:p>
          <w:p w14:paraId="52B4ABAB">
            <w:pPr>
              <w:jc w:val="center"/>
              <w:rPr>
                <w:rFonts w:hint="eastAsia" w:ascii="宋体" w:hAnsi="宋体" w:eastAsia="宋体" w:cs="宋体"/>
                <w:b w:val="0"/>
                <w:bCs/>
                <w:sz w:val="24"/>
                <w:szCs w:val="24"/>
              </w:rPr>
            </w:pPr>
            <w:r>
              <w:rPr>
                <w:rFonts w:hint="eastAsia" w:ascii="宋体" w:hAnsi="宋体" w:eastAsia="宋体" w:cs="宋体"/>
                <w:b w:val="0"/>
                <w:bCs/>
                <w:sz w:val="24"/>
                <w:szCs w:val="24"/>
              </w:rPr>
              <w:t>(元/方)</w:t>
            </w:r>
          </w:p>
        </w:tc>
        <w:tc>
          <w:tcPr>
            <w:tcW w:w="1042" w:type="dxa"/>
            <w:tcBorders>
              <w:left w:val="single" w:color="auto" w:sz="4" w:space="0"/>
            </w:tcBorders>
            <w:noWrap w:val="0"/>
            <w:vAlign w:val="center"/>
          </w:tcPr>
          <w:p w14:paraId="383AFC73">
            <w:pPr>
              <w:jc w:val="center"/>
              <w:rPr>
                <w:rFonts w:hint="eastAsia" w:ascii="宋体" w:hAnsi="宋体" w:eastAsia="宋体" w:cs="宋体"/>
                <w:b w:val="0"/>
                <w:bCs/>
                <w:sz w:val="24"/>
                <w:szCs w:val="24"/>
              </w:rPr>
            </w:pPr>
            <w:r>
              <w:rPr>
                <w:rFonts w:hint="eastAsia" w:ascii="宋体" w:hAnsi="宋体" w:eastAsia="宋体" w:cs="宋体"/>
                <w:b w:val="0"/>
                <w:bCs/>
                <w:sz w:val="24"/>
                <w:szCs w:val="24"/>
              </w:rPr>
              <w:t>总 价</w:t>
            </w:r>
          </w:p>
          <w:p w14:paraId="37288044">
            <w:pPr>
              <w:jc w:val="center"/>
              <w:rPr>
                <w:rFonts w:hint="eastAsia" w:ascii="宋体" w:hAnsi="宋体" w:eastAsia="宋体" w:cs="宋体"/>
                <w:b w:val="0"/>
                <w:bCs/>
                <w:sz w:val="24"/>
                <w:szCs w:val="24"/>
              </w:rPr>
            </w:pPr>
            <w:r>
              <w:rPr>
                <w:rFonts w:hint="eastAsia" w:ascii="宋体" w:hAnsi="宋体" w:eastAsia="宋体" w:cs="宋体"/>
                <w:b w:val="0"/>
                <w:bCs/>
                <w:sz w:val="24"/>
                <w:szCs w:val="24"/>
              </w:rPr>
              <w:t>(元)</w:t>
            </w:r>
          </w:p>
        </w:tc>
        <w:tc>
          <w:tcPr>
            <w:tcW w:w="1744" w:type="dxa"/>
            <w:noWrap w:val="0"/>
            <w:vAlign w:val="center"/>
          </w:tcPr>
          <w:p w14:paraId="76AFB1B1">
            <w:pPr>
              <w:ind w:left="482" w:hanging="480" w:hanging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             备注</w:t>
            </w:r>
          </w:p>
        </w:tc>
      </w:tr>
      <w:tr w14:paraId="1A051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5" w:hRule="exact"/>
          <w:jc w:val="center"/>
        </w:trPr>
        <w:tc>
          <w:tcPr>
            <w:tcW w:w="416" w:type="dxa"/>
            <w:vMerge w:val="restart"/>
            <w:tcBorders>
              <w:right w:val="single" w:color="auto" w:sz="4" w:space="0"/>
            </w:tcBorders>
            <w:noWrap w:val="0"/>
            <w:vAlign w:val="center"/>
          </w:tcPr>
          <w:p w14:paraId="751930DB">
            <w:pPr>
              <w:spacing w:line="340" w:lineRule="exact"/>
              <w:ind w:left="120" w:hanging="120" w:hangingChars="50"/>
              <w:rPr>
                <w:rFonts w:hint="eastAsia" w:ascii="宋体" w:hAnsi="宋体" w:eastAsia="宋体" w:cs="宋体"/>
                <w:b w:val="0"/>
                <w:bCs/>
                <w:sz w:val="24"/>
                <w:szCs w:val="24"/>
              </w:rPr>
            </w:pPr>
            <w:r>
              <w:rPr>
                <w:rFonts w:hint="eastAsia" w:ascii="宋体" w:hAnsi="宋体" w:eastAsia="宋体" w:cs="宋体"/>
                <w:b w:val="0"/>
                <w:bCs/>
                <w:sz w:val="24"/>
                <w:szCs w:val="24"/>
              </w:rPr>
              <w:t xml:space="preserve"> 1</w:t>
            </w:r>
          </w:p>
          <w:p w14:paraId="7679FD8C">
            <w:pPr>
              <w:spacing w:line="340" w:lineRule="exact"/>
              <w:ind w:left="120" w:hanging="120" w:hangingChars="5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 xml:space="preserve"> </w:t>
            </w:r>
          </w:p>
        </w:tc>
        <w:tc>
          <w:tcPr>
            <w:tcW w:w="2395" w:type="dxa"/>
            <w:tcBorders>
              <w:left w:val="single" w:color="auto" w:sz="4" w:space="0"/>
              <w:right w:val="single" w:color="auto" w:sz="4" w:space="0"/>
            </w:tcBorders>
            <w:noWrap w:val="0"/>
            <w:vAlign w:val="center"/>
          </w:tcPr>
          <w:p w14:paraId="3C85C4F1">
            <w:pPr>
              <w:spacing w:line="340" w:lineRule="exact"/>
              <w:jc w:val="center"/>
              <w:rPr>
                <w:rFonts w:hint="eastAsia" w:ascii="宋体" w:hAnsi="宋体" w:eastAsia="宋体" w:cs="宋体"/>
                <w:b w:val="0"/>
                <w:bCs/>
                <w:sz w:val="24"/>
                <w:szCs w:val="24"/>
              </w:rPr>
            </w:pPr>
            <w:r>
              <w:rPr>
                <w:rFonts w:hint="eastAsia" w:ascii="宋体" w:hAnsi="宋体" w:cs="宋体"/>
                <w:sz w:val="24"/>
              </w:rPr>
              <w:t>★</w:t>
            </w:r>
            <w:r>
              <w:rPr>
                <w:rFonts w:hint="eastAsia" w:ascii="宋体" w:hAnsi="宋体" w:eastAsia="宋体" w:cs="宋体"/>
                <w:b w:val="0"/>
                <w:bCs/>
                <w:sz w:val="24"/>
                <w:szCs w:val="24"/>
              </w:rPr>
              <w:t>室内消火栓泵</w:t>
            </w:r>
          </w:p>
        </w:tc>
        <w:tc>
          <w:tcPr>
            <w:tcW w:w="3541" w:type="dxa"/>
            <w:tcBorders>
              <w:left w:val="single" w:color="auto" w:sz="4" w:space="0"/>
            </w:tcBorders>
            <w:noWrap w:val="0"/>
            <w:vAlign w:val="center"/>
          </w:tcPr>
          <w:p w14:paraId="1497848F">
            <w:pPr>
              <w:spacing w:line="340" w:lineRule="exact"/>
              <w:ind w:firstLine="720" w:firstLineChars="300"/>
              <w:rPr>
                <w:rFonts w:hint="eastAsia" w:ascii="宋体" w:hAnsi="宋体" w:eastAsia="宋体" w:cs="宋体"/>
                <w:b w:val="0"/>
                <w:bCs/>
                <w:sz w:val="24"/>
                <w:szCs w:val="24"/>
              </w:rPr>
            </w:pPr>
          </w:p>
        </w:tc>
        <w:tc>
          <w:tcPr>
            <w:tcW w:w="1321" w:type="dxa"/>
            <w:gridSpan w:val="2"/>
            <w:tcBorders>
              <w:right w:val="single" w:color="auto" w:sz="4" w:space="0"/>
            </w:tcBorders>
            <w:noWrap w:val="0"/>
            <w:vAlign w:val="center"/>
          </w:tcPr>
          <w:p w14:paraId="24583009">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Q=</w:t>
            </w:r>
            <w:r>
              <w:rPr>
                <w:rFonts w:hint="eastAsia" w:ascii="宋体" w:hAnsi="宋体" w:eastAsia="宋体" w:cs="宋体"/>
                <w:b w:val="0"/>
                <w:bCs/>
                <w:sz w:val="24"/>
                <w:szCs w:val="24"/>
                <w:lang w:val="en-US" w:eastAsia="zh-CN"/>
              </w:rPr>
              <w:t>45</w:t>
            </w:r>
            <w:r>
              <w:rPr>
                <w:rFonts w:hint="eastAsia" w:ascii="宋体" w:hAnsi="宋体" w:eastAsia="宋体" w:cs="宋体"/>
                <w:b w:val="0"/>
                <w:bCs/>
                <w:sz w:val="24"/>
                <w:szCs w:val="24"/>
              </w:rPr>
              <w:t>L/S</w:t>
            </w:r>
          </w:p>
        </w:tc>
        <w:tc>
          <w:tcPr>
            <w:tcW w:w="1169" w:type="dxa"/>
            <w:tcBorders>
              <w:left w:val="single" w:color="auto" w:sz="4" w:space="0"/>
              <w:right w:val="single" w:color="auto" w:sz="4" w:space="0"/>
            </w:tcBorders>
            <w:noWrap w:val="0"/>
            <w:vAlign w:val="center"/>
          </w:tcPr>
          <w:p w14:paraId="14D4710C">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H=</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0m</w:t>
            </w:r>
          </w:p>
        </w:tc>
        <w:tc>
          <w:tcPr>
            <w:tcW w:w="1209" w:type="dxa"/>
            <w:tcBorders>
              <w:left w:val="single" w:color="auto" w:sz="4" w:space="0"/>
            </w:tcBorders>
            <w:noWrap w:val="0"/>
            <w:vAlign w:val="center"/>
          </w:tcPr>
          <w:p w14:paraId="017AF816">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N=</w:t>
            </w:r>
            <w:r>
              <w:rPr>
                <w:rFonts w:hint="eastAsia" w:ascii="宋体" w:hAnsi="宋体" w:eastAsia="宋体" w:cs="宋体"/>
                <w:b w:val="0"/>
                <w:bCs/>
                <w:sz w:val="24"/>
                <w:szCs w:val="24"/>
                <w:lang w:val="en-US" w:eastAsia="zh-CN"/>
              </w:rPr>
              <w:t>37</w:t>
            </w:r>
            <w:r>
              <w:rPr>
                <w:rFonts w:hint="eastAsia" w:ascii="宋体" w:hAnsi="宋体" w:eastAsia="宋体" w:cs="宋体"/>
                <w:b w:val="0"/>
                <w:bCs/>
                <w:sz w:val="24"/>
                <w:szCs w:val="24"/>
              </w:rPr>
              <w:t>kw</w:t>
            </w:r>
          </w:p>
        </w:tc>
        <w:tc>
          <w:tcPr>
            <w:tcW w:w="884" w:type="dxa"/>
            <w:noWrap w:val="0"/>
            <w:vAlign w:val="center"/>
          </w:tcPr>
          <w:p w14:paraId="647FA220">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台</w:t>
            </w:r>
          </w:p>
        </w:tc>
        <w:tc>
          <w:tcPr>
            <w:tcW w:w="1171" w:type="dxa"/>
            <w:vMerge w:val="restart"/>
            <w:tcBorders>
              <w:right w:val="single" w:color="auto" w:sz="4" w:space="0"/>
            </w:tcBorders>
            <w:noWrap w:val="0"/>
            <w:vAlign w:val="center"/>
          </w:tcPr>
          <w:p w14:paraId="141244F3">
            <w:pPr>
              <w:spacing w:line="340" w:lineRule="exact"/>
              <w:jc w:val="left"/>
              <w:rPr>
                <w:rFonts w:hint="eastAsia" w:ascii="宋体" w:hAnsi="宋体" w:eastAsia="宋体" w:cs="宋体"/>
                <w:b w:val="0"/>
                <w:bCs/>
                <w:sz w:val="24"/>
                <w:szCs w:val="24"/>
                <w:lang w:val="en-US" w:eastAsia="zh-CN"/>
              </w:rPr>
            </w:pPr>
          </w:p>
        </w:tc>
        <w:tc>
          <w:tcPr>
            <w:tcW w:w="1042" w:type="dxa"/>
            <w:vMerge w:val="restart"/>
            <w:tcBorders>
              <w:left w:val="single" w:color="auto" w:sz="4" w:space="0"/>
            </w:tcBorders>
            <w:noWrap w:val="0"/>
            <w:vAlign w:val="center"/>
          </w:tcPr>
          <w:p w14:paraId="62730E96">
            <w:pPr>
              <w:spacing w:line="340" w:lineRule="exact"/>
              <w:jc w:val="left"/>
              <w:rPr>
                <w:rFonts w:hint="eastAsia" w:ascii="宋体" w:hAnsi="宋体" w:eastAsia="宋体" w:cs="宋体"/>
                <w:b w:val="0"/>
                <w:bCs/>
                <w:sz w:val="24"/>
                <w:szCs w:val="24"/>
                <w:lang w:val="en-US" w:eastAsia="zh-CN"/>
              </w:rPr>
            </w:pPr>
          </w:p>
        </w:tc>
        <w:tc>
          <w:tcPr>
            <w:tcW w:w="1744" w:type="dxa"/>
            <w:noWrap w:val="0"/>
            <w:vAlign w:val="center"/>
          </w:tcPr>
          <w:p w14:paraId="68128721">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AB签</w:t>
            </w:r>
          </w:p>
          <w:p w14:paraId="12C2020E">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最新3C证书</w:t>
            </w:r>
          </w:p>
        </w:tc>
      </w:tr>
      <w:tr w14:paraId="3E08B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8" w:hRule="exact"/>
          <w:jc w:val="center"/>
        </w:trPr>
        <w:tc>
          <w:tcPr>
            <w:tcW w:w="416" w:type="dxa"/>
            <w:vMerge w:val="continue"/>
            <w:tcBorders>
              <w:right w:val="single" w:color="auto" w:sz="4" w:space="0"/>
            </w:tcBorders>
            <w:noWrap w:val="0"/>
            <w:vAlign w:val="center"/>
          </w:tcPr>
          <w:p w14:paraId="200A77E1">
            <w:pPr>
              <w:spacing w:line="340" w:lineRule="exact"/>
              <w:ind w:left="120" w:hanging="120" w:hangingChars="50"/>
              <w:rPr>
                <w:rFonts w:hint="eastAsia" w:ascii="宋体" w:hAnsi="宋体" w:eastAsia="宋体" w:cs="宋体"/>
                <w:b w:val="0"/>
                <w:bCs/>
                <w:sz w:val="24"/>
                <w:szCs w:val="24"/>
              </w:rPr>
            </w:pPr>
          </w:p>
        </w:tc>
        <w:tc>
          <w:tcPr>
            <w:tcW w:w="2395" w:type="dxa"/>
            <w:tcBorders>
              <w:left w:val="single" w:color="auto" w:sz="4" w:space="0"/>
              <w:right w:val="single" w:color="auto" w:sz="4" w:space="0"/>
            </w:tcBorders>
            <w:noWrap w:val="0"/>
            <w:vAlign w:val="center"/>
          </w:tcPr>
          <w:p w14:paraId="1AA65393">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消防泵控制柜</w:t>
            </w:r>
          </w:p>
        </w:tc>
        <w:tc>
          <w:tcPr>
            <w:tcW w:w="7240" w:type="dxa"/>
            <w:gridSpan w:val="5"/>
            <w:tcBorders>
              <w:left w:val="single" w:color="auto" w:sz="4" w:space="0"/>
            </w:tcBorders>
            <w:noWrap w:val="0"/>
            <w:vAlign w:val="center"/>
          </w:tcPr>
          <w:p w14:paraId="74D5CB18">
            <w:pPr>
              <w:spacing w:line="34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37</w:t>
            </w:r>
            <w:r>
              <w:rPr>
                <w:rFonts w:hint="eastAsia" w:ascii="宋体" w:hAnsi="宋体" w:eastAsia="宋体" w:cs="宋体"/>
                <w:b w:val="0"/>
                <w:bCs/>
                <w:sz w:val="24"/>
                <w:szCs w:val="24"/>
              </w:rPr>
              <w:t>KW（3200断路器</w:t>
            </w:r>
            <w:r>
              <w:rPr>
                <w:rFonts w:hint="eastAsia" w:ascii="宋体" w:hAnsi="宋体" w:eastAsia="宋体" w:cs="宋体"/>
                <w:b w:val="0"/>
                <w:bCs/>
                <w:sz w:val="24"/>
                <w:szCs w:val="24"/>
                <w:lang w:val="en-US" w:eastAsia="zh-CN"/>
              </w:rPr>
              <w:t xml:space="preserve"> 一控一  星三角降压</w:t>
            </w:r>
            <w:r>
              <w:rPr>
                <w:rFonts w:hint="eastAsia" w:ascii="宋体" w:hAnsi="宋体" w:eastAsia="宋体" w:cs="宋体"/>
                <w:b w:val="0"/>
                <w:bCs/>
                <w:sz w:val="24"/>
                <w:szCs w:val="24"/>
              </w:rPr>
              <w:t>启动 配机械应急 IP55柜体 ）</w:t>
            </w:r>
          </w:p>
        </w:tc>
        <w:tc>
          <w:tcPr>
            <w:tcW w:w="884" w:type="dxa"/>
            <w:noWrap w:val="0"/>
            <w:vAlign w:val="center"/>
          </w:tcPr>
          <w:p w14:paraId="73C282B0">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171" w:type="dxa"/>
            <w:vMerge w:val="continue"/>
            <w:tcBorders>
              <w:right w:val="single" w:color="auto" w:sz="4" w:space="0"/>
            </w:tcBorders>
            <w:noWrap w:val="0"/>
            <w:vAlign w:val="center"/>
          </w:tcPr>
          <w:p w14:paraId="4DADC75F">
            <w:pPr>
              <w:spacing w:line="340" w:lineRule="exact"/>
              <w:jc w:val="left"/>
              <w:rPr>
                <w:rFonts w:hint="eastAsia" w:ascii="宋体" w:hAnsi="宋体" w:eastAsia="宋体" w:cs="宋体"/>
                <w:b w:val="0"/>
                <w:bCs/>
                <w:sz w:val="24"/>
                <w:szCs w:val="24"/>
                <w:lang w:val="en-US" w:eastAsia="zh-CN"/>
              </w:rPr>
            </w:pPr>
          </w:p>
        </w:tc>
        <w:tc>
          <w:tcPr>
            <w:tcW w:w="1042" w:type="dxa"/>
            <w:vMerge w:val="continue"/>
            <w:tcBorders>
              <w:left w:val="single" w:color="auto" w:sz="4" w:space="0"/>
            </w:tcBorders>
            <w:noWrap w:val="0"/>
            <w:vAlign w:val="center"/>
          </w:tcPr>
          <w:p w14:paraId="2DFEA47D">
            <w:pPr>
              <w:spacing w:line="340" w:lineRule="exact"/>
              <w:jc w:val="left"/>
              <w:rPr>
                <w:rFonts w:hint="eastAsia" w:ascii="宋体" w:hAnsi="宋体" w:eastAsia="宋体" w:cs="宋体"/>
                <w:b w:val="0"/>
                <w:bCs/>
                <w:sz w:val="24"/>
                <w:szCs w:val="24"/>
              </w:rPr>
            </w:pPr>
          </w:p>
        </w:tc>
        <w:tc>
          <w:tcPr>
            <w:tcW w:w="1744" w:type="dxa"/>
            <w:noWrap w:val="0"/>
            <w:vAlign w:val="center"/>
          </w:tcPr>
          <w:p w14:paraId="4DB7C786">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最新3C证书</w:t>
            </w:r>
          </w:p>
        </w:tc>
      </w:tr>
      <w:tr w14:paraId="21856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6" w:hRule="exact"/>
          <w:jc w:val="center"/>
        </w:trPr>
        <w:tc>
          <w:tcPr>
            <w:tcW w:w="416" w:type="dxa"/>
            <w:vMerge w:val="continue"/>
            <w:tcBorders>
              <w:right w:val="single" w:color="auto" w:sz="4" w:space="0"/>
            </w:tcBorders>
            <w:noWrap w:val="0"/>
            <w:vAlign w:val="center"/>
          </w:tcPr>
          <w:p w14:paraId="2058ECFD">
            <w:pPr>
              <w:spacing w:line="340" w:lineRule="exact"/>
              <w:ind w:left="120" w:hanging="120" w:hangingChars="50"/>
              <w:rPr>
                <w:rFonts w:hint="eastAsia" w:ascii="宋体" w:hAnsi="宋体" w:eastAsia="宋体" w:cs="宋体"/>
                <w:b w:val="0"/>
                <w:bCs/>
                <w:sz w:val="24"/>
                <w:szCs w:val="24"/>
                <w:lang w:val="en-US" w:eastAsia="zh-CN"/>
              </w:rPr>
            </w:pPr>
          </w:p>
        </w:tc>
        <w:tc>
          <w:tcPr>
            <w:tcW w:w="2395" w:type="dxa"/>
            <w:tcBorders>
              <w:left w:val="single" w:color="auto" w:sz="4" w:space="0"/>
              <w:right w:val="single" w:color="auto" w:sz="4" w:space="0"/>
            </w:tcBorders>
            <w:noWrap w:val="0"/>
            <w:vAlign w:val="center"/>
          </w:tcPr>
          <w:p w14:paraId="463DBCD5">
            <w:pPr>
              <w:spacing w:line="340" w:lineRule="exact"/>
              <w:jc w:val="center"/>
              <w:rPr>
                <w:rFonts w:hint="eastAsia" w:ascii="宋体" w:hAnsi="宋体" w:eastAsia="宋体" w:cs="宋体"/>
                <w:b w:val="0"/>
                <w:bCs/>
                <w:sz w:val="24"/>
                <w:szCs w:val="24"/>
                <w:lang w:val="en-US" w:eastAsia="zh-CN"/>
              </w:rPr>
            </w:pPr>
            <w:r>
              <w:rPr>
                <w:rFonts w:hint="eastAsia" w:ascii="宋体" w:hAnsi="宋体" w:cs="宋体"/>
                <w:sz w:val="24"/>
              </w:rPr>
              <w:t>★</w:t>
            </w:r>
            <w:r>
              <w:rPr>
                <w:rFonts w:hint="eastAsia" w:ascii="宋体" w:hAnsi="宋体" w:eastAsia="宋体" w:cs="宋体"/>
                <w:b w:val="0"/>
                <w:bCs/>
                <w:sz w:val="24"/>
                <w:szCs w:val="24"/>
                <w:lang w:val="en-US" w:eastAsia="zh-CN"/>
              </w:rPr>
              <w:t>柴油机消防泵</w:t>
            </w:r>
          </w:p>
        </w:tc>
        <w:tc>
          <w:tcPr>
            <w:tcW w:w="3550" w:type="dxa"/>
            <w:gridSpan w:val="2"/>
            <w:tcBorders>
              <w:left w:val="single" w:color="auto" w:sz="4" w:space="0"/>
              <w:right w:val="single" w:color="auto" w:sz="4" w:space="0"/>
            </w:tcBorders>
            <w:noWrap w:val="0"/>
            <w:vAlign w:val="center"/>
          </w:tcPr>
          <w:p w14:paraId="51106541">
            <w:pPr>
              <w:spacing w:line="34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tc>
        <w:tc>
          <w:tcPr>
            <w:tcW w:w="1312" w:type="dxa"/>
            <w:tcBorders>
              <w:left w:val="single" w:color="auto" w:sz="4" w:space="0"/>
              <w:right w:val="single" w:color="auto" w:sz="4" w:space="0"/>
            </w:tcBorders>
            <w:noWrap w:val="0"/>
            <w:vAlign w:val="center"/>
          </w:tcPr>
          <w:p w14:paraId="7C419963">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Q=</w:t>
            </w:r>
            <w:r>
              <w:rPr>
                <w:rFonts w:hint="eastAsia" w:ascii="宋体" w:hAnsi="宋体" w:eastAsia="宋体" w:cs="宋体"/>
                <w:b w:val="0"/>
                <w:bCs/>
                <w:sz w:val="24"/>
                <w:szCs w:val="24"/>
                <w:lang w:val="en-US" w:eastAsia="zh-CN"/>
              </w:rPr>
              <w:t>45</w:t>
            </w:r>
            <w:r>
              <w:rPr>
                <w:rFonts w:hint="eastAsia" w:ascii="宋体" w:hAnsi="宋体" w:eastAsia="宋体" w:cs="宋体"/>
                <w:b w:val="0"/>
                <w:bCs/>
                <w:sz w:val="24"/>
                <w:szCs w:val="24"/>
              </w:rPr>
              <w:t>L/S</w:t>
            </w:r>
          </w:p>
        </w:tc>
        <w:tc>
          <w:tcPr>
            <w:tcW w:w="1169" w:type="dxa"/>
            <w:tcBorders>
              <w:left w:val="single" w:color="auto" w:sz="4" w:space="0"/>
              <w:right w:val="single" w:color="auto" w:sz="4" w:space="0"/>
            </w:tcBorders>
            <w:noWrap w:val="0"/>
            <w:vAlign w:val="center"/>
          </w:tcPr>
          <w:p w14:paraId="70B945D9">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H=</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0m</w:t>
            </w:r>
          </w:p>
        </w:tc>
        <w:tc>
          <w:tcPr>
            <w:tcW w:w="1209" w:type="dxa"/>
            <w:tcBorders>
              <w:left w:val="single" w:color="auto" w:sz="4" w:space="0"/>
            </w:tcBorders>
            <w:noWrap w:val="0"/>
            <w:vAlign w:val="center"/>
          </w:tcPr>
          <w:p w14:paraId="11D032C1">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N=</w:t>
            </w:r>
            <w:r>
              <w:rPr>
                <w:rFonts w:hint="eastAsia" w:ascii="宋体" w:hAnsi="宋体" w:eastAsia="宋体" w:cs="宋体"/>
                <w:b w:val="0"/>
                <w:bCs/>
                <w:sz w:val="24"/>
                <w:szCs w:val="24"/>
                <w:lang w:val="en-US" w:eastAsia="zh-CN"/>
              </w:rPr>
              <w:t>44</w:t>
            </w:r>
            <w:r>
              <w:rPr>
                <w:rFonts w:hint="eastAsia" w:ascii="宋体" w:hAnsi="宋体" w:eastAsia="宋体" w:cs="宋体"/>
                <w:b w:val="0"/>
                <w:bCs/>
                <w:sz w:val="24"/>
                <w:szCs w:val="24"/>
              </w:rPr>
              <w:t>kw</w:t>
            </w:r>
          </w:p>
        </w:tc>
        <w:tc>
          <w:tcPr>
            <w:tcW w:w="884" w:type="dxa"/>
            <w:noWrap w:val="0"/>
            <w:vAlign w:val="center"/>
          </w:tcPr>
          <w:p w14:paraId="3DF6A82E">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台</w:t>
            </w:r>
          </w:p>
        </w:tc>
        <w:tc>
          <w:tcPr>
            <w:tcW w:w="1171" w:type="dxa"/>
            <w:tcBorders>
              <w:right w:val="single" w:color="auto" w:sz="4" w:space="0"/>
            </w:tcBorders>
            <w:noWrap w:val="0"/>
            <w:vAlign w:val="center"/>
          </w:tcPr>
          <w:p w14:paraId="25C34632">
            <w:pPr>
              <w:spacing w:line="340" w:lineRule="exact"/>
              <w:jc w:val="left"/>
              <w:rPr>
                <w:rFonts w:hint="eastAsia" w:ascii="宋体" w:hAnsi="宋体" w:eastAsia="宋体" w:cs="宋体"/>
                <w:b w:val="0"/>
                <w:bCs/>
                <w:sz w:val="24"/>
                <w:szCs w:val="24"/>
                <w:lang w:val="en-US" w:eastAsia="zh-CN"/>
              </w:rPr>
            </w:pPr>
          </w:p>
        </w:tc>
        <w:tc>
          <w:tcPr>
            <w:tcW w:w="1042" w:type="dxa"/>
            <w:tcBorders>
              <w:left w:val="single" w:color="auto" w:sz="4" w:space="0"/>
            </w:tcBorders>
            <w:noWrap w:val="0"/>
            <w:vAlign w:val="center"/>
          </w:tcPr>
          <w:p w14:paraId="10A6134C">
            <w:pPr>
              <w:spacing w:line="340" w:lineRule="exact"/>
              <w:jc w:val="left"/>
              <w:rPr>
                <w:rFonts w:hint="eastAsia" w:ascii="宋体" w:hAnsi="宋体" w:eastAsia="宋体" w:cs="宋体"/>
                <w:b w:val="0"/>
                <w:bCs/>
                <w:sz w:val="24"/>
                <w:szCs w:val="24"/>
                <w:lang w:val="en-US" w:eastAsia="zh-CN"/>
              </w:rPr>
            </w:pPr>
          </w:p>
        </w:tc>
        <w:tc>
          <w:tcPr>
            <w:tcW w:w="1744" w:type="dxa"/>
            <w:noWrap w:val="0"/>
            <w:vAlign w:val="center"/>
          </w:tcPr>
          <w:p w14:paraId="64B1765F">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AB签</w:t>
            </w:r>
          </w:p>
          <w:p w14:paraId="2F0BF2FE">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最新3C证书</w:t>
            </w:r>
          </w:p>
          <w:p w14:paraId="41D00BC6">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含全自动控制柜</w:t>
            </w:r>
          </w:p>
        </w:tc>
      </w:tr>
      <w:tr w14:paraId="43F39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3" w:hRule="exact"/>
          <w:jc w:val="center"/>
        </w:trPr>
        <w:tc>
          <w:tcPr>
            <w:tcW w:w="416" w:type="dxa"/>
            <w:vMerge w:val="restart"/>
            <w:tcBorders>
              <w:right w:val="single" w:color="auto" w:sz="4" w:space="0"/>
            </w:tcBorders>
            <w:noWrap w:val="0"/>
            <w:vAlign w:val="center"/>
          </w:tcPr>
          <w:p w14:paraId="1C24E8A3">
            <w:pPr>
              <w:spacing w:line="340" w:lineRule="exact"/>
              <w:ind w:left="120" w:hanging="120" w:hangingChars="5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2 </w:t>
            </w:r>
          </w:p>
        </w:tc>
        <w:tc>
          <w:tcPr>
            <w:tcW w:w="2395" w:type="dxa"/>
            <w:vMerge w:val="restart"/>
            <w:tcBorders>
              <w:left w:val="single" w:color="auto" w:sz="4" w:space="0"/>
              <w:right w:val="single" w:color="auto" w:sz="4" w:space="0"/>
            </w:tcBorders>
            <w:noWrap w:val="0"/>
            <w:vAlign w:val="center"/>
          </w:tcPr>
          <w:p w14:paraId="0D45A9D6">
            <w:pPr>
              <w:spacing w:line="340" w:lineRule="exact"/>
              <w:jc w:val="center"/>
              <w:rPr>
                <w:rFonts w:hint="eastAsia" w:ascii="宋体" w:hAnsi="宋体" w:eastAsia="宋体" w:cs="宋体"/>
                <w:b w:val="0"/>
                <w:bCs/>
                <w:sz w:val="24"/>
                <w:szCs w:val="24"/>
              </w:rPr>
            </w:pPr>
            <w:r>
              <w:rPr>
                <w:rFonts w:hint="eastAsia" w:ascii="宋体" w:hAnsi="宋体" w:cs="宋体"/>
                <w:sz w:val="24"/>
              </w:rPr>
              <w:t>★</w:t>
            </w:r>
            <w:r>
              <w:rPr>
                <w:rFonts w:hint="eastAsia" w:ascii="宋体" w:hAnsi="宋体" w:eastAsia="宋体" w:cs="宋体"/>
                <w:b w:val="0"/>
                <w:bCs/>
                <w:sz w:val="24"/>
                <w:szCs w:val="24"/>
              </w:rPr>
              <w:t>消火栓增压稳压设备</w:t>
            </w:r>
          </w:p>
        </w:tc>
        <w:tc>
          <w:tcPr>
            <w:tcW w:w="3550" w:type="dxa"/>
            <w:gridSpan w:val="2"/>
            <w:tcBorders>
              <w:top w:val="single" w:color="auto" w:sz="4" w:space="0"/>
              <w:left w:val="single" w:color="auto" w:sz="4" w:space="0"/>
              <w:right w:val="single" w:color="auto" w:sz="4" w:space="0"/>
            </w:tcBorders>
            <w:noWrap w:val="0"/>
            <w:vAlign w:val="center"/>
          </w:tcPr>
          <w:p w14:paraId="2635B721">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稳压泵</w:t>
            </w:r>
          </w:p>
        </w:tc>
        <w:tc>
          <w:tcPr>
            <w:tcW w:w="1312" w:type="dxa"/>
            <w:tcBorders>
              <w:left w:val="single" w:color="auto" w:sz="4" w:space="0"/>
              <w:right w:val="single" w:color="auto" w:sz="4" w:space="0"/>
            </w:tcBorders>
            <w:noWrap w:val="0"/>
            <w:vAlign w:val="center"/>
          </w:tcPr>
          <w:p w14:paraId="31AB29BC">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Q=1.</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L/S</w:t>
            </w:r>
          </w:p>
        </w:tc>
        <w:tc>
          <w:tcPr>
            <w:tcW w:w="1169" w:type="dxa"/>
            <w:tcBorders>
              <w:left w:val="single" w:color="auto" w:sz="4" w:space="0"/>
              <w:right w:val="single" w:color="auto" w:sz="4" w:space="0"/>
            </w:tcBorders>
            <w:noWrap w:val="0"/>
            <w:vAlign w:val="center"/>
          </w:tcPr>
          <w:p w14:paraId="1E708FD9">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H=</w:t>
            </w: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0m</w:t>
            </w:r>
          </w:p>
        </w:tc>
        <w:tc>
          <w:tcPr>
            <w:tcW w:w="1209" w:type="dxa"/>
            <w:tcBorders>
              <w:left w:val="single" w:color="auto" w:sz="4" w:space="0"/>
            </w:tcBorders>
            <w:noWrap w:val="0"/>
            <w:vAlign w:val="center"/>
          </w:tcPr>
          <w:p w14:paraId="7083ADDF">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N=</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kw</w:t>
            </w:r>
          </w:p>
        </w:tc>
        <w:tc>
          <w:tcPr>
            <w:tcW w:w="884" w:type="dxa"/>
            <w:noWrap w:val="0"/>
            <w:vAlign w:val="center"/>
          </w:tcPr>
          <w:p w14:paraId="2F512A38">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171" w:type="dxa"/>
            <w:vMerge w:val="restart"/>
            <w:noWrap w:val="0"/>
            <w:vAlign w:val="center"/>
          </w:tcPr>
          <w:p w14:paraId="4F26FADB">
            <w:pPr>
              <w:spacing w:line="340" w:lineRule="exact"/>
              <w:ind w:firstLine="480" w:firstLineChars="200"/>
              <w:jc w:val="left"/>
              <w:rPr>
                <w:rFonts w:hint="eastAsia" w:ascii="宋体" w:hAnsi="宋体" w:eastAsia="宋体" w:cs="宋体"/>
                <w:b w:val="0"/>
                <w:bCs/>
                <w:sz w:val="24"/>
                <w:szCs w:val="24"/>
              </w:rPr>
            </w:pPr>
          </w:p>
        </w:tc>
        <w:tc>
          <w:tcPr>
            <w:tcW w:w="1042" w:type="dxa"/>
            <w:vMerge w:val="restart"/>
            <w:tcBorders>
              <w:left w:val="single" w:color="auto" w:sz="4" w:space="0"/>
              <w:right w:val="single" w:color="auto" w:sz="4" w:space="0"/>
            </w:tcBorders>
            <w:noWrap w:val="0"/>
            <w:vAlign w:val="center"/>
          </w:tcPr>
          <w:p w14:paraId="382A0140">
            <w:pPr>
              <w:spacing w:line="340" w:lineRule="exact"/>
              <w:jc w:val="left"/>
              <w:rPr>
                <w:rFonts w:hint="eastAsia" w:ascii="宋体" w:hAnsi="宋体" w:eastAsia="宋体" w:cs="宋体"/>
                <w:b w:val="0"/>
                <w:bCs/>
                <w:sz w:val="24"/>
                <w:szCs w:val="24"/>
              </w:rPr>
            </w:pPr>
          </w:p>
        </w:tc>
        <w:tc>
          <w:tcPr>
            <w:tcW w:w="1744" w:type="dxa"/>
            <w:vMerge w:val="restart"/>
            <w:tcBorders>
              <w:left w:val="single" w:color="auto" w:sz="4" w:space="0"/>
            </w:tcBorders>
            <w:noWrap w:val="0"/>
            <w:vAlign w:val="center"/>
          </w:tcPr>
          <w:p w14:paraId="3C16C807">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最新3C证书</w:t>
            </w:r>
          </w:p>
        </w:tc>
      </w:tr>
      <w:tr w14:paraId="5599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3" w:hRule="exact"/>
          <w:jc w:val="center"/>
        </w:trPr>
        <w:tc>
          <w:tcPr>
            <w:tcW w:w="416" w:type="dxa"/>
            <w:vMerge w:val="continue"/>
            <w:tcBorders>
              <w:right w:val="single" w:color="auto" w:sz="4" w:space="0"/>
            </w:tcBorders>
            <w:noWrap w:val="0"/>
            <w:vAlign w:val="center"/>
          </w:tcPr>
          <w:p w14:paraId="5599E071">
            <w:pPr>
              <w:spacing w:line="340" w:lineRule="exact"/>
              <w:ind w:left="120" w:hanging="120" w:hangingChars="50"/>
              <w:rPr>
                <w:rFonts w:hint="eastAsia" w:ascii="宋体" w:hAnsi="宋体" w:eastAsia="宋体" w:cs="宋体"/>
                <w:b w:val="0"/>
                <w:bCs/>
                <w:sz w:val="24"/>
                <w:szCs w:val="24"/>
              </w:rPr>
            </w:pPr>
          </w:p>
        </w:tc>
        <w:tc>
          <w:tcPr>
            <w:tcW w:w="2395" w:type="dxa"/>
            <w:vMerge w:val="continue"/>
            <w:tcBorders>
              <w:left w:val="single" w:color="auto" w:sz="4" w:space="0"/>
              <w:right w:val="single" w:color="auto" w:sz="4" w:space="0"/>
            </w:tcBorders>
            <w:noWrap w:val="0"/>
            <w:vAlign w:val="center"/>
          </w:tcPr>
          <w:p w14:paraId="5061766B">
            <w:pPr>
              <w:spacing w:line="340" w:lineRule="exact"/>
              <w:jc w:val="center"/>
              <w:rPr>
                <w:rFonts w:hint="eastAsia" w:ascii="宋体" w:hAnsi="宋体" w:eastAsia="宋体" w:cs="宋体"/>
                <w:b w:val="0"/>
                <w:bCs/>
                <w:sz w:val="24"/>
                <w:szCs w:val="24"/>
              </w:rPr>
            </w:pPr>
          </w:p>
        </w:tc>
        <w:tc>
          <w:tcPr>
            <w:tcW w:w="7240" w:type="dxa"/>
            <w:gridSpan w:val="5"/>
            <w:tcBorders>
              <w:left w:val="single" w:color="auto" w:sz="4" w:space="0"/>
            </w:tcBorders>
            <w:noWrap w:val="0"/>
            <w:vAlign w:val="center"/>
          </w:tcPr>
          <w:p w14:paraId="72449664">
            <w:pPr>
              <w:spacing w:line="34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3KW</w:t>
            </w:r>
            <w:r>
              <w:rPr>
                <w:rFonts w:hint="eastAsia" w:ascii="宋体" w:hAnsi="宋体" w:eastAsia="宋体" w:cs="宋体"/>
                <w:b w:val="0"/>
                <w:bCs/>
                <w:sz w:val="24"/>
                <w:szCs w:val="24"/>
              </w:rPr>
              <w:t xml:space="preserve"> 控制柜(一控二 直接启动 ）</w:t>
            </w:r>
          </w:p>
        </w:tc>
        <w:tc>
          <w:tcPr>
            <w:tcW w:w="884" w:type="dxa"/>
            <w:noWrap w:val="0"/>
            <w:vAlign w:val="center"/>
          </w:tcPr>
          <w:p w14:paraId="167AABB4">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171" w:type="dxa"/>
            <w:vMerge w:val="continue"/>
            <w:noWrap w:val="0"/>
            <w:vAlign w:val="center"/>
          </w:tcPr>
          <w:p w14:paraId="4AA4674E">
            <w:pPr>
              <w:spacing w:line="340" w:lineRule="exact"/>
              <w:jc w:val="left"/>
              <w:rPr>
                <w:rFonts w:hint="eastAsia" w:ascii="宋体" w:hAnsi="宋体" w:eastAsia="宋体" w:cs="宋体"/>
                <w:b w:val="0"/>
                <w:bCs/>
                <w:sz w:val="24"/>
                <w:szCs w:val="24"/>
              </w:rPr>
            </w:pPr>
          </w:p>
        </w:tc>
        <w:tc>
          <w:tcPr>
            <w:tcW w:w="1042" w:type="dxa"/>
            <w:vMerge w:val="continue"/>
            <w:tcBorders>
              <w:left w:val="single" w:color="auto" w:sz="4" w:space="0"/>
              <w:right w:val="single" w:color="auto" w:sz="4" w:space="0"/>
            </w:tcBorders>
            <w:noWrap w:val="0"/>
            <w:vAlign w:val="center"/>
          </w:tcPr>
          <w:p w14:paraId="61B96FA6">
            <w:pPr>
              <w:spacing w:line="340" w:lineRule="exact"/>
              <w:jc w:val="left"/>
              <w:rPr>
                <w:rFonts w:hint="eastAsia" w:ascii="宋体" w:hAnsi="宋体" w:eastAsia="宋体" w:cs="宋体"/>
                <w:b w:val="0"/>
                <w:bCs/>
                <w:sz w:val="24"/>
                <w:szCs w:val="24"/>
              </w:rPr>
            </w:pPr>
          </w:p>
        </w:tc>
        <w:tc>
          <w:tcPr>
            <w:tcW w:w="1744" w:type="dxa"/>
            <w:vMerge w:val="continue"/>
            <w:tcBorders>
              <w:left w:val="single" w:color="auto" w:sz="4" w:space="0"/>
            </w:tcBorders>
            <w:noWrap w:val="0"/>
            <w:vAlign w:val="center"/>
          </w:tcPr>
          <w:p w14:paraId="5802C612">
            <w:pPr>
              <w:spacing w:line="340" w:lineRule="exact"/>
              <w:ind w:left="120" w:leftChars="57" w:firstLine="120" w:firstLineChars="50"/>
              <w:jc w:val="center"/>
              <w:rPr>
                <w:rFonts w:hint="eastAsia" w:ascii="宋体" w:hAnsi="宋体" w:eastAsia="宋体" w:cs="宋体"/>
                <w:b w:val="0"/>
                <w:bCs/>
                <w:sz w:val="24"/>
                <w:szCs w:val="24"/>
              </w:rPr>
            </w:pPr>
          </w:p>
        </w:tc>
      </w:tr>
      <w:tr w14:paraId="7F1A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3" w:hRule="exact"/>
          <w:jc w:val="center"/>
        </w:trPr>
        <w:tc>
          <w:tcPr>
            <w:tcW w:w="416" w:type="dxa"/>
            <w:vMerge w:val="continue"/>
            <w:tcBorders>
              <w:right w:val="single" w:color="auto" w:sz="4" w:space="0"/>
            </w:tcBorders>
            <w:noWrap w:val="0"/>
            <w:vAlign w:val="center"/>
          </w:tcPr>
          <w:p w14:paraId="052FFAC2">
            <w:pPr>
              <w:spacing w:line="340" w:lineRule="exact"/>
              <w:ind w:left="120" w:hanging="120" w:hangingChars="50"/>
              <w:rPr>
                <w:rFonts w:hint="eastAsia" w:ascii="宋体" w:hAnsi="宋体" w:eastAsia="宋体" w:cs="宋体"/>
                <w:b w:val="0"/>
                <w:bCs/>
                <w:sz w:val="24"/>
                <w:szCs w:val="24"/>
              </w:rPr>
            </w:pPr>
          </w:p>
        </w:tc>
        <w:tc>
          <w:tcPr>
            <w:tcW w:w="2395" w:type="dxa"/>
            <w:vMerge w:val="continue"/>
            <w:tcBorders>
              <w:left w:val="single" w:color="auto" w:sz="4" w:space="0"/>
              <w:right w:val="single" w:color="auto" w:sz="4" w:space="0"/>
            </w:tcBorders>
            <w:noWrap w:val="0"/>
            <w:vAlign w:val="center"/>
          </w:tcPr>
          <w:p w14:paraId="3F76997A">
            <w:pPr>
              <w:spacing w:line="340" w:lineRule="exact"/>
              <w:jc w:val="center"/>
              <w:rPr>
                <w:rFonts w:hint="eastAsia" w:ascii="宋体" w:hAnsi="宋体" w:eastAsia="宋体" w:cs="宋体"/>
                <w:b w:val="0"/>
                <w:bCs/>
                <w:sz w:val="24"/>
                <w:szCs w:val="24"/>
              </w:rPr>
            </w:pPr>
          </w:p>
        </w:tc>
        <w:tc>
          <w:tcPr>
            <w:tcW w:w="7240" w:type="dxa"/>
            <w:gridSpan w:val="5"/>
            <w:tcBorders>
              <w:left w:val="single" w:color="auto" w:sz="4" w:space="0"/>
              <w:bottom w:val="single" w:color="auto" w:sz="4" w:space="0"/>
            </w:tcBorders>
            <w:noWrap w:val="0"/>
            <w:vAlign w:val="center"/>
          </w:tcPr>
          <w:p w14:paraId="4B8404DD">
            <w:pPr>
              <w:spacing w:line="34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隔膜式气压罐SQL</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00X0.6</w:t>
            </w:r>
          </w:p>
        </w:tc>
        <w:tc>
          <w:tcPr>
            <w:tcW w:w="884" w:type="dxa"/>
            <w:noWrap w:val="0"/>
            <w:vAlign w:val="center"/>
          </w:tcPr>
          <w:p w14:paraId="081736EC">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171" w:type="dxa"/>
            <w:vMerge w:val="continue"/>
            <w:tcBorders>
              <w:right w:val="single" w:color="auto" w:sz="4" w:space="0"/>
            </w:tcBorders>
            <w:noWrap w:val="0"/>
            <w:vAlign w:val="center"/>
          </w:tcPr>
          <w:p w14:paraId="28002C38">
            <w:pPr>
              <w:spacing w:line="340" w:lineRule="exact"/>
              <w:jc w:val="left"/>
              <w:rPr>
                <w:rFonts w:hint="eastAsia" w:ascii="宋体" w:hAnsi="宋体" w:eastAsia="宋体" w:cs="宋体"/>
                <w:b w:val="0"/>
                <w:bCs/>
                <w:sz w:val="24"/>
                <w:szCs w:val="24"/>
              </w:rPr>
            </w:pPr>
          </w:p>
        </w:tc>
        <w:tc>
          <w:tcPr>
            <w:tcW w:w="1042" w:type="dxa"/>
            <w:vMerge w:val="continue"/>
            <w:tcBorders>
              <w:left w:val="single" w:color="auto" w:sz="4" w:space="0"/>
              <w:right w:val="single" w:color="auto" w:sz="4" w:space="0"/>
            </w:tcBorders>
            <w:noWrap w:val="0"/>
            <w:vAlign w:val="center"/>
          </w:tcPr>
          <w:p w14:paraId="3E0D6466">
            <w:pPr>
              <w:spacing w:line="340" w:lineRule="exact"/>
              <w:jc w:val="left"/>
              <w:rPr>
                <w:rFonts w:hint="eastAsia" w:ascii="宋体" w:hAnsi="宋体" w:eastAsia="宋体" w:cs="宋体"/>
                <w:b w:val="0"/>
                <w:bCs/>
                <w:sz w:val="24"/>
                <w:szCs w:val="24"/>
              </w:rPr>
            </w:pPr>
          </w:p>
        </w:tc>
        <w:tc>
          <w:tcPr>
            <w:tcW w:w="1744" w:type="dxa"/>
            <w:vMerge w:val="continue"/>
            <w:tcBorders>
              <w:left w:val="single" w:color="auto" w:sz="4" w:space="0"/>
            </w:tcBorders>
            <w:noWrap w:val="0"/>
            <w:vAlign w:val="center"/>
          </w:tcPr>
          <w:p w14:paraId="1F3B4007">
            <w:pPr>
              <w:spacing w:line="340" w:lineRule="exact"/>
              <w:ind w:left="120" w:leftChars="57" w:firstLine="120" w:firstLineChars="50"/>
              <w:jc w:val="center"/>
              <w:rPr>
                <w:rFonts w:hint="eastAsia" w:ascii="宋体" w:hAnsi="宋体" w:eastAsia="宋体" w:cs="宋体"/>
                <w:b w:val="0"/>
                <w:bCs/>
                <w:sz w:val="24"/>
                <w:szCs w:val="24"/>
              </w:rPr>
            </w:pPr>
          </w:p>
        </w:tc>
      </w:tr>
      <w:tr w14:paraId="451C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3" w:hRule="exact"/>
          <w:jc w:val="center"/>
        </w:trPr>
        <w:tc>
          <w:tcPr>
            <w:tcW w:w="416" w:type="dxa"/>
            <w:vMerge w:val="continue"/>
            <w:tcBorders>
              <w:right w:val="single" w:color="auto" w:sz="4" w:space="0"/>
            </w:tcBorders>
            <w:noWrap w:val="0"/>
            <w:vAlign w:val="center"/>
          </w:tcPr>
          <w:p w14:paraId="76886967">
            <w:pPr>
              <w:spacing w:line="340" w:lineRule="exact"/>
              <w:ind w:left="120" w:hanging="120" w:hangingChars="50"/>
              <w:rPr>
                <w:rFonts w:hint="eastAsia" w:ascii="宋体" w:hAnsi="宋体" w:eastAsia="宋体" w:cs="宋体"/>
                <w:b w:val="0"/>
                <w:bCs/>
                <w:sz w:val="24"/>
                <w:szCs w:val="24"/>
              </w:rPr>
            </w:pPr>
          </w:p>
        </w:tc>
        <w:tc>
          <w:tcPr>
            <w:tcW w:w="2395" w:type="dxa"/>
            <w:vMerge w:val="continue"/>
            <w:tcBorders>
              <w:left w:val="single" w:color="auto" w:sz="4" w:space="0"/>
              <w:right w:val="single" w:color="auto" w:sz="4" w:space="0"/>
            </w:tcBorders>
            <w:noWrap w:val="0"/>
            <w:vAlign w:val="center"/>
          </w:tcPr>
          <w:p w14:paraId="21BE74A9">
            <w:pPr>
              <w:spacing w:line="340" w:lineRule="exact"/>
              <w:jc w:val="center"/>
              <w:rPr>
                <w:rFonts w:hint="eastAsia" w:ascii="宋体" w:hAnsi="宋体" w:eastAsia="宋体" w:cs="宋体"/>
                <w:b w:val="0"/>
                <w:bCs/>
                <w:sz w:val="24"/>
                <w:szCs w:val="24"/>
              </w:rPr>
            </w:pPr>
          </w:p>
        </w:tc>
        <w:tc>
          <w:tcPr>
            <w:tcW w:w="7240" w:type="dxa"/>
            <w:gridSpan w:val="5"/>
            <w:tcBorders>
              <w:top w:val="single" w:color="auto" w:sz="4" w:space="0"/>
              <w:left w:val="single" w:color="auto" w:sz="4" w:space="0"/>
            </w:tcBorders>
            <w:noWrap w:val="0"/>
            <w:vAlign w:val="center"/>
          </w:tcPr>
          <w:p w14:paraId="3FFE4306">
            <w:pPr>
              <w:spacing w:line="34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底座、管路、阀门及成套附件</w:t>
            </w:r>
          </w:p>
        </w:tc>
        <w:tc>
          <w:tcPr>
            <w:tcW w:w="884" w:type="dxa"/>
            <w:noWrap w:val="0"/>
            <w:vAlign w:val="center"/>
          </w:tcPr>
          <w:p w14:paraId="083136F6">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171" w:type="dxa"/>
            <w:vMerge w:val="continue"/>
            <w:tcBorders>
              <w:right w:val="single" w:color="auto" w:sz="4" w:space="0"/>
            </w:tcBorders>
            <w:noWrap w:val="0"/>
            <w:vAlign w:val="center"/>
          </w:tcPr>
          <w:p w14:paraId="04799297">
            <w:pPr>
              <w:spacing w:line="340" w:lineRule="exact"/>
              <w:jc w:val="left"/>
              <w:rPr>
                <w:rFonts w:hint="eastAsia" w:ascii="宋体" w:hAnsi="宋体" w:eastAsia="宋体" w:cs="宋体"/>
                <w:b w:val="0"/>
                <w:bCs/>
                <w:sz w:val="24"/>
                <w:szCs w:val="24"/>
              </w:rPr>
            </w:pPr>
          </w:p>
        </w:tc>
        <w:tc>
          <w:tcPr>
            <w:tcW w:w="1042" w:type="dxa"/>
            <w:vMerge w:val="continue"/>
            <w:tcBorders>
              <w:left w:val="single" w:color="auto" w:sz="4" w:space="0"/>
              <w:right w:val="single" w:color="auto" w:sz="4" w:space="0"/>
            </w:tcBorders>
            <w:noWrap w:val="0"/>
            <w:vAlign w:val="center"/>
          </w:tcPr>
          <w:p w14:paraId="7140BDE0">
            <w:pPr>
              <w:spacing w:line="340" w:lineRule="exact"/>
              <w:jc w:val="left"/>
              <w:rPr>
                <w:rFonts w:hint="eastAsia" w:ascii="宋体" w:hAnsi="宋体" w:eastAsia="宋体" w:cs="宋体"/>
                <w:b w:val="0"/>
                <w:bCs/>
                <w:sz w:val="24"/>
                <w:szCs w:val="24"/>
              </w:rPr>
            </w:pPr>
          </w:p>
        </w:tc>
        <w:tc>
          <w:tcPr>
            <w:tcW w:w="1744" w:type="dxa"/>
            <w:vMerge w:val="continue"/>
            <w:tcBorders>
              <w:left w:val="single" w:color="auto" w:sz="4" w:space="0"/>
            </w:tcBorders>
            <w:noWrap w:val="0"/>
            <w:vAlign w:val="center"/>
          </w:tcPr>
          <w:p w14:paraId="7EF073F3">
            <w:pPr>
              <w:spacing w:line="340" w:lineRule="exact"/>
              <w:ind w:left="120" w:leftChars="57" w:firstLine="120" w:firstLineChars="50"/>
              <w:jc w:val="center"/>
              <w:rPr>
                <w:rFonts w:hint="eastAsia" w:ascii="宋体" w:hAnsi="宋体" w:eastAsia="宋体" w:cs="宋体"/>
                <w:b w:val="0"/>
                <w:bCs/>
                <w:sz w:val="24"/>
                <w:szCs w:val="24"/>
              </w:rPr>
            </w:pPr>
          </w:p>
        </w:tc>
      </w:tr>
      <w:tr w14:paraId="7345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71" w:hRule="exact"/>
          <w:jc w:val="center"/>
        </w:trPr>
        <w:tc>
          <w:tcPr>
            <w:tcW w:w="416" w:type="dxa"/>
            <w:tcBorders>
              <w:bottom w:val="single" w:color="auto" w:sz="4" w:space="0"/>
              <w:right w:val="single" w:color="auto" w:sz="4" w:space="0"/>
            </w:tcBorders>
            <w:noWrap w:val="0"/>
            <w:vAlign w:val="center"/>
          </w:tcPr>
          <w:p w14:paraId="359DD037">
            <w:pPr>
              <w:spacing w:line="340" w:lineRule="exact"/>
              <w:ind w:left="120" w:hanging="120" w:hangingChars="5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3</w:t>
            </w:r>
          </w:p>
        </w:tc>
        <w:tc>
          <w:tcPr>
            <w:tcW w:w="2395" w:type="dxa"/>
            <w:tcBorders>
              <w:left w:val="single" w:color="auto" w:sz="4" w:space="0"/>
              <w:bottom w:val="single" w:color="auto" w:sz="4" w:space="0"/>
              <w:right w:val="single" w:color="auto" w:sz="4" w:space="0"/>
            </w:tcBorders>
            <w:noWrap w:val="0"/>
            <w:vAlign w:val="center"/>
          </w:tcPr>
          <w:p w14:paraId="5BE4D312">
            <w:pPr>
              <w:spacing w:line="340" w:lineRule="exact"/>
              <w:jc w:val="center"/>
              <w:rPr>
                <w:rFonts w:hint="eastAsia" w:ascii="宋体" w:hAnsi="宋体" w:eastAsia="宋体" w:cs="宋体"/>
                <w:b w:val="0"/>
                <w:bCs/>
                <w:sz w:val="24"/>
                <w:szCs w:val="24"/>
                <w:lang w:val="en-US" w:eastAsia="zh-CN"/>
              </w:rPr>
            </w:pPr>
            <w:r>
              <w:rPr>
                <w:rFonts w:hint="eastAsia" w:ascii="宋体" w:hAnsi="宋体" w:cs="宋体"/>
                <w:sz w:val="24"/>
              </w:rPr>
              <w:t>★</w:t>
            </w:r>
            <w:r>
              <w:rPr>
                <w:rFonts w:hint="eastAsia" w:ascii="宋体" w:hAnsi="宋体" w:eastAsia="宋体" w:cs="宋体"/>
                <w:b w:val="0"/>
                <w:bCs/>
                <w:sz w:val="24"/>
                <w:szCs w:val="24"/>
                <w:lang w:val="en-US" w:eastAsia="zh-CN"/>
              </w:rPr>
              <w:t>排污泵</w:t>
            </w:r>
          </w:p>
        </w:tc>
        <w:tc>
          <w:tcPr>
            <w:tcW w:w="3550" w:type="dxa"/>
            <w:gridSpan w:val="2"/>
            <w:tcBorders>
              <w:top w:val="single" w:color="auto" w:sz="4" w:space="0"/>
              <w:left w:val="single" w:color="auto" w:sz="4" w:space="0"/>
              <w:right w:val="single" w:color="auto" w:sz="4" w:space="0"/>
            </w:tcBorders>
            <w:noWrap w:val="0"/>
            <w:vAlign w:val="center"/>
          </w:tcPr>
          <w:p w14:paraId="12B1F80D">
            <w:pPr>
              <w:spacing w:line="34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tc>
        <w:tc>
          <w:tcPr>
            <w:tcW w:w="1312" w:type="dxa"/>
            <w:tcBorders>
              <w:top w:val="single" w:color="auto" w:sz="4" w:space="0"/>
              <w:left w:val="single" w:color="auto" w:sz="4" w:space="0"/>
              <w:right w:val="single" w:color="auto" w:sz="4" w:space="0"/>
            </w:tcBorders>
            <w:noWrap w:val="0"/>
            <w:vAlign w:val="center"/>
          </w:tcPr>
          <w:p w14:paraId="0214DDE5">
            <w:pPr>
              <w:spacing w:line="34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Q=</w:t>
            </w:r>
            <w:r>
              <w:rPr>
                <w:rFonts w:hint="eastAsia" w:ascii="宋体" w:hAnsi="宋体" w:eastAsia="宋体" w:cs="宋体"/>
                <w:b w:val="0"/>
                <w:bCs/>
                <w:sz w:val="24"/>
                <w:szCs w:val="24"/>
                <w:lang w:val="en-US" w:eastAsia="zh-CN"/>
              </w:rPr>
              <w:t>65m3</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h</w:t>
            </w:r>
          </w:p>
        </w:tc>
        <w:tc>
          <w:tcPr>
            <w:tcW w:w="1169" w:type="dxa"/>
            <w:tcBorders>
              <w:top w:val="single" w:color="auto" w:sz="4" w:space="0"/>
              <w:left w:val="single" w:color="auto" w:sz="4" w:space="0"/>
              <w:right w:val="single" w:color="auto" w:sz="4" w:space="0"/>
            </w:tcBorders>
            <w:noWrap w:val="0"/>
            <w:vAlign w:val="center"/>
          </w:tcPr>
          <w:p w14:paraId="494C46FF">
            <w:pPr>
              <w:spacing w:line="34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H=</w:t>
            </w: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m</w:t>
            </w:r>
          </w:p>
        </w:tc>
        <w:tc>
          <w:tcPr>
            <w:tcW w:w="1209" w:type="dxa"/>
            <w:tcBorders>
              <w:top w:val="single" w:color="auto" w:sz="4" w:space="0"/>
              <w:left w:val="single" w:color="auto" w:sz="4" w:space="0"/>
            </w:tcBorders>
            <w:noWrap w:val="0"/>
            <w:vAlign w:val="center"/>
          </w:tcPr>
          <w:p w14:paraId="35B0DED5">
            <w:pPr>
              <w:spacing w:line="34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N</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kw</w:t>
            </w:r>
          </w:p>
        </w:tc>
        <w:tc>
          <w:tcPr>
            <w:tcW w:w="884" w:type="dxa"/>
            <w:noWrap w:val="0"/>
            <w:vAlign w:val="center"/>
          </w:tcPr>
          <w:p w14:paraId="7E56CA93">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1台</w:t>
            </w:r>
          </w:p>
        </w:tc>
        <w:tc>
          <w:tcPr>
            <w:tcW w:w="1171" w:type="dxa"/>
            <w:tcBorders>
              <w:right w:val="single" w:color="auto" w:sz="4" w:space="0"/>
            </w:tcBorders>
            <w:noWrap w:val="0"/>
            <w:vAlign w:val="center"/>
          </w:tcPr>
          <w:p w14:paraId="4267301F">
            <w:pPr>
              <w:spacing w:line="340" w:lineRule="exact"/>
              <w:jc w:val="left"/>
              <w:rPr>
                <w:rFonts w:hint="eastAsia" w:ascii="宋体" w:hAnsi="宋体" w:eastAsia="宋体" w:cs="宋体"/>
                <w:b w:val="0"/>
                <w:bCs/>
                <w:sz w:val="24"/>
                <w:szCs w:val="24"/>
                <w:lang w:val="en-US" w:eastAsia="zh-CN"/>
              </w:rPr>
            </w:pPr>
          </w:p>
        </w:tc>
        <w:tc>
          <w:tcPr>
            <w:tcW w:w="1042" w:type="dxa"/>
            <w:tcBorders>
              <w:left w:val="single" w:color="auto" w:sz="4" w:space="0"/>
              <w:right w:val="single" w:color="auto" w:sz="4" w:space="0"/>
            </w:tcBorders>
            <w:noWrap w:val="0"/>
            <w:vAlign w:val="center"/>
          </w:tcPr>
          <w:p w14:paraId="3C2EB406">
            <w:pPr>
              <w:spacing w:line="340" w:lineRule="exact"/>
              <w:jc w:val="left"/>
              <w:rPr>
                <w:rFonts w:hint="eastAsia" w:ascii="宋体" w:hAnsi="宋体" w:eastAsia="宋体" w:cs="宋体"/>
                <w:b w:val="0"/>
                <w:bCs/>
                <w:sz w:val="24"/>
                <w:szCs w:val="24"/>
                <w:lang w:val="en-US" w:eastAsia="zh-CN"/>
              </w:rPr>
            </w:pPr>
          </w:p>
        </w:tc>
        <w:tc>
          <w:tcPr>
            <w:tcW w:w="1744" w:type="dxa"/>
            <w:tcBorders>
              <w:left w:val="single" w:color="auto" w:sz="4" w:space="0"/>
            </w:tcBorders>
            <w:noWrap w:val="0"/>
            <w:vAlign w:val="center"/>
          </w:tcPr>
          <w:p w14:paraId="7FAA4500">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配6米长电缆</w:t>
            </w:r>
          </w:p>
        </w:tc>
      </w:tr>
      <w:tr w14:paraId="710F9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1" w:hRule="exact"/>
          <w:jc w:val="center"/>
        </w:trPr>
        <w:tc>
          <w:tcPr>
            <w:tcW w:w="416" w:type="dxa"/>
            <w:tcBorders>
              <w:top w:val="single" w:color="auto" w:sz="4" w:space="0"/>
              <w:right w:val="single" w:color="auto" w:sz="4" w:space="0"/>
            </w:tcBorders>
            <w:noWrap w:val="0"/>
            <w:vAlign w:val="center"/>
          </w:tcPr>
          <w:p w14:paraId="1DA8BC78">
            <w:pPr>
              <w:spacing w:line="340" w:lineRule="exact"/>
              <w:ind w:left="120" w:hanging="120" w:hangingChars="5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4</w:t>
            </w:r>
          </w:p>
        </w:tc>
        <w:tc>
          <w:tcPr>
            <w:tcW w:w="2395" w:type="dxa"/>
            <w:tcBorders>
              <w:top w:val="single" w:color="auto" w:sz="4" w:space="0"/>
              <w:left w:val="single" w:color="auto" w:sz="4" w:space="0"/>
              <w:right w:val="single" w:color="auto" w:sz="4" w:space="0"/>
            </w:tcBorders>
            <w:noWrap w:val="0"/>
            <w:vAlign w:val="center"/>
          </w:tcPr>
          <w:p w14:paraId="465E2B01">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控制柜</w:t>
            </w:r>
          </w:p>
        </w:tc>
        <w:tc>
          <w:tcPr>
            <w:tcW w:w="7240" w:type="dxa"/>
            <w:gridSpan w:val="5"/>
            <w:tcBorders>
              <w:top w:val="single" w:color="auto" w:sz="4" w:space="0"/>
              <w:left w:val="single" w:color="auto" w:sz="4" w:space="0"/>
            </w:tcBorders>
            <w:noWrap w:val="0"/>
            <w:vAlign w:val="center"/>
          </w:tcPr>
          <w:p w14:paraId="145F55CA">
            <w:pPr>
              <w:spacing w:line="340" w:lineRule="exact"/>
              <w:ind w:firstLine="240" w:firstLineChars="1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7.5KW</w:t>
            </w:r>
            <w:r>
              <w:rPr>
                <w:rFonts w:hint="eastAsia" w:ascii="宋体" w:hAnsi="宋体" w:eastAsia="宋体" w:cs="宋体"/>
                <w:b w:val="0"/>
                <w:bCs/>
                <w:sz w:val="24"/>
                <w:szCs w:val="24"/>
              </w:rPr>
              <w:t xml:space="preserve"> 控制柜(一控</w:t>
            </w:r>
            <w:r>
              <w:rPr>
                <w:rFonts w:hint="eastAsia" w:ascii="宋体" w:hAnsi="宋体" w:eastAsia="宋体" w:cs="宋体"/>
                <w:b w:val="0"/>
                <w:bCs/>
                <w:sz w:val="24"/>
                <w:szCs w:val="24"/>
                <w:lang w:val="en-US" w:eastAsia="zh-CN"/>
              </w:rPr>
              <w:t xml:space="preserve">一 </w:t>
            </w:r>
            <w:r>
              <w:rPr>
                <w:rFonts w:hint="eastAsia" w:ascii="宋体" w:hAnsi="宋体" w:eastAsia="宋体" w:cs="宋体"/>
                <w:b w:val="0"/>
                <w:bCs/>
                <w:sz w:val="24"/>
                <w:szCs w:val="24"/>
              </w:rPr>
              <w:t xml:space="preserve"> 直接启动 ）</w:t>
            </w:r>
          </w:p>
        </w:tc>
        <w:tc>
          <w:tcPr>
            <w:tcW w:w="884" w:type="dxa"/>
            <w:noWrap w:val="0"/>
            <w:vAlign w:val="center"/>
          </w:tcPr>
          <w:p w14:paraId="1AB48DAB">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1套</w:t>
            </w:r>
          </w:p>
        </w:tc>
        <w:tc>
          <w:tcPr>
            <w:tcW w:w="1171" w:type="dxa"/>
            <w:tcBorders>
              <w:right w:val="single" w:color="auto" w:sz="4" w:space="0"/>
            </w:tcBorders>
            <w:noWrap w:val="0"/>
            <w:vAlign w:val="center"/>
          </w:tcPr>
          <w:p w14:paraId="0A078114">
            <w:pPr>
              <w:spacing w:line="340" w:lineRule="exact"/>
              <w:jc w:val="left"/>
              <w:rPr>
                <w:rFonts w:hint="eastAsia" w:ascii="宋体" w:hAnsi="宋体" w:eastAsia="宋体" w:cs="宋体"/>
                <w:b w:val="0"/>
                <w:bCs/>
                <w:sz w:val="24"/>
                <w:szCs w:val="24"/>
                <w:lang w:val="en-US" w:eastAsia="zh-CN"/>
              </w:rPr>
            </w:pPr>
          </w:p>
        </w:tc>
        <w:tc>
          <w:tcPr>
            <w:tcW w:w="1042" w:type="dxa"/>
            <w:tcBorders>
              <w:left w:val="single" w:color="auto" w:sz="4" w:space="0"/>
              <w:right w:val="single" w:color="auto" w:sz="4" w:space="0"/>
            </w:tcBorders>
            <w:noWrap w:val="0"/>
            <w:vAlign w:val="center"/>
          </w:tcPr>
          <w:p w14:paraId="58A58CB9">
            <w:pPr>
              <w:spacing w:line="340" w:lineRule="exact"/>
              <w:jc w:val="left"/>
              <w:rPr>
                <w:rFonts w:hint="eastAsia" w:ascii="宋体" w:hAnsi="宋体" w:eastAsia="宋体" w:cs="宋体"/>
                <w:b w:val="0"/>
                <w:bCs/>
                <w:sz w:val="24"/>
                <w:szCs w:val="24"/>
                <w:lang w:val="en-US" w:eastAsia="zh-CN"/>
              </w:rPr>
            </w:pPr>
          </w:p>
        </w:tc>
        <w:tc>
          <w:tcPr>
            <w:tcW w:w="1744" w:type="dxa"/>
            <w:tcBorders>
              <w:left w:val="single" w:color="auto" w:sz="4" w:space="0"/>
            </w:tcBorders>
            <w:noWrap w:val="0"/>
            <w:vAlign w:val="center"/>
          </w:tcPr>
          <w:p w14:paraId="239A9A59">
            <w:pPr>
              <w:spacing w:line="340" w:lineRule="exact"/>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配液位浮球</w:t>
            </w:r>
          </w:p>
        </w:tc>
      </w:tr>
      <w:tr w14:paraId="6DF27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88" w:hRule="exact"/>
          <w:jc w:val="center"/>
        </w:trPr>
        <w:tc>
          <w:tcPr>
            <w:tcW w:w="416" w:type="dxa"/>
            <w:vMerge w:val="restart"/>
            <w:tcBorders>
              <w:right w:val="single" w:color="auto" w:sz="4" w:space="0"/>
            </w:tcBorders>
            <w:noWrap w:val="0"/>
            <w:vAlign w:val="center"/>
          </w:tcPr>
          <w:p w14:paraId="60DDB0D7">
            <w:pPr>
              <w:spacing w:line="340" w:lineRule="exact"/>
              <w:ind w:left="120" w:hanging="120" w:hangingChars="50"/>
              <w:rPr>
                <w:rFonts w:hint="eastAsia" w:ascii="宋体" w:hAnsi="宋体" w:eastAsia="宋体" w:cs="宋体"/>
                <w:b w:val="0"/>
                <w:bCs/>
                <w:sz w:val="24"/>
                <w:szCs w:val="24"/>
                <w:lang w:eastAsia="zh-CN"/>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5</w:t>
            </w:r>
          </w:p>
        </w:tc>
        <w:tc>
          <w:tcPr>
            <w:tcW w:w="2395" w:type="dxa"/>
            <w:tcBorders>
              <w:left w:val="single" w:color="auto" w:sz="4" w:space="0"/>
              <w:right w:val="single" w:color="auto" w:sz="4" w:space="0"/>
            </w:tcBorders>
            <w:noWrap w:val="0"/>
            <w:vAlign w:val="center"/>
          </w:tcPr>
          <w:p w14:paraId="2EC06FBB">
            <w:pPr>
              <w:spacing w:line="340" w:lineRule="exact"/>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一体化消防水池及泵房</w:t>
            </w:r>
          </w:p>
        </w:tc>
        <w:tc>
          <w:tcPr>
            <w:tcW w:w="3541" w:type="dxa"/>
            <w:tcBorders>
              <w:left w:val="single" w:color="auto" w:sz="4" w:space="0"/>
            </w:tcBorders>
            <w:noWrap w:val="0"/>
            <w:vAlign w:val="center"/>
          </w:tcPr>
          <w:p w14:paraId="0E27F271">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参考尺寸：</w:t>
            </w:r>
            <w:r>
              <w:rPr>
                <w:rFonts w:hint="eastAsia" w:ascii="宋体" w:hAnsi="宋体" w:eastAsia="宋体" w:cs="宋体"/>
                <w:b w:val="0"/>
                <w:bCs/>
                <w:sz w:val="24"/>
                <w:szCs w:val="24"/>
              </w:rPr>
              <w:t>L*B*H=</w:t>
            </w: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m*</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m*</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m</w:t>
            </w:r>
          </w:p>
          <w:p w14:paraId="247BED5E">
            <w:pPr>
              <w:spacing w:line="340" w:lineRule="exac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水箱有效容积≥486㎡</w:t>
            </w:r>
          </w:p>
        </w:tc>
        <w:tc>
          <w:tcPr>
            <w:tcW w:w="3699" w:type="dxa"/>
            <w:gridSpan w:val="4"/>
            <w:tcBorders>
              <w:right w:val="single" w:color="auto" w:sz="4" w:space="0"/>
            </w:tcBorders>
            <w:noWrap w:val="0"/>
            <w:vAlign w:val="center"/>
          </w:tcPr>
          <w:p w14:paraId="0D1E2F50">
            <w:pPr>
              <w:spacing w:line="340" w:lineRule="exac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材质：BDF复合板及3.0mm热镀锌+0.4mm不锈钢</w:t>
            </w:r>
          </w:p>
        </w:tc>
        <w:tc>
          <w:tcPr>
            <w:tcW w:w="884" w:type="dxa"/>
            <w:noWrap w:val="0"/>
            <w:vAlign w:val="center"/>
          </w:tcPr>
          <w:p w14:paraId="2E78CB58">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171" w:type="dxa"/>
            <w:tcBorders>
              <w:right w:val="single" w:color="auto" w:sz="4" w:space="0"/>
            </w:tcBorders>
            <w:noWrap w:val="0"/>
            <w:vAlign w:val="center"/>
          </w:tcPr>
          <w:p w14:paraId="1F683FBD">
            <w:pPr>
              <w:spacing w:line="340" w:lineRule="exact"/>
              <w:ind w:firstLine="240" w:firstLineChars="100"/>
              <w:rPr>
                <w:rFonts w:hint="eastAsia" w:ascii="宋体" w:hAnsi="宋体" w:eastAsia="宋体" w:cs="宋体"/>
                <w:b w:val="0"/>
                <w:bCs/>
                <w:sz w:val="24"/>
                <w:szCs w:val="24"/>
              </w:rPr>
            </w:pPr>
          </w:p>
        </w:tc>
        <w:tc>
          <w:tcPr>
            <w:tcW w:w="1042" w:type="dxa"/>
            <w:tcBorders>
              <w:left w:val="single" w:color="auto" w:sz="4" w:space="0"/>
            </w:tcBorders>
            <w:noWrap w:val="0"/>
            <w:vAlign w:val="center"/>
          </w:tcPr>
          <w:p w14:paraId="4474BAD2">
            <w:pPr>
              <w:spacing w:line="340" w:lineRule="exact"/>
              <w:ind w:left="120" w:leftChars="57" w:firstLine="120" w:firstLineChars="50"/>
              <w:rPr>
                <w:rFonts w:hint="eastAsia" w:ascii="宋体" w:hAnsi="宋体" w:eastAsia="宋体" w:cs="宋体"/>
                <w:b w:val="0"/>
                <w:bCs/>
                <w:sz w:val="24"/>
                <w:szCs w:val="24"/>
              </w:rPr>
            </w:pPr>
          </w:p>
        </w:tc>
        <w:tc>
          <w:tcPr>
            <w:tcW w:w="1744" w:type="dxa"/>
            <w:noWrap w:val="0"/>
            <w:vAlign w:val="center"/>
          </w:tcPr>
          <w:p w14:paraId="5904E8CB">
            <w:pPr>
              <w:spacing w:line="3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BDF</w:t>
            </w:r>
            <w:r>
              <w:rPr>
                <w:rFonts w:hint="eastAsia" w:ascii="宋体" w:hAnsi="宋体" w:eastAsia="宋体" w:cs="宋体"/>
                <w:b w:val="0"/>
                <w:bCs/>
                <w:sz w:val="24"/>
                <w:szCs w:val="24"/>
              </w:rPr>
              <w:t>板</w:t>
            </w:r>
          </w:p>
        </w:tc>
      </w:tr>
      <w:tr w14:paraId="23761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416" w:type="dxa"/>
            <w:vMerge w:val="continue"/>
            <w:tcBorders>
              <w:right w:val="single" w:color="auto" w:sz="4" w:space="0"/>
            </w:tcBorders>
            <w:noWrap w:val="0"/>
            <w:vAlign w:val="center"/>
          </w:tcPr>
          <w:p w14:paraId="4AC9D82C">
            <w:pPr>
              <w:spacing w:line="340" w:lineRule="exact"/>
              <w:ind w:left="120" w:hanging="120" w:hangingChars="50"/>
              <w:rPr>
                <w:rFonts w:hint="eastAsia" w:ascii="宋体" w:hAnsi="宋体" w:eastAsia="宋体" w:cs="宋体"/>
                <w:b w:val="0"/>
                <w:bCs/>
                <w:sz w:val="24"/>
                <w:szCs w:val="24"/>
              </w:rPr>
            </w:pPr>
          </w:p>
        </w:tc>
        <w:tc>
          <w:tcPr>
            <w:tcW w:w="14476" w:type="dxa"/>
            <w:gridSpan w:val="10"/>
            <w:tcBorders>
              <w:left w:val="single" w:color="auto" w:sz="4" w:space="0"/>
              <w:bottom w:val="single" w:color="auto" w:sz="4" w:space="0"/>
            </w:tcBorders>
            <w:noWrap w:val="0"/>
            <w:vAlign w:val="center"/>
          </w:tcPr>
          <w:p w14:paraId="7BD19EC9">
            <w:pPr>
              <w:spacing w:line="340" w:lineRule="exact"/>
              <w:rPr>
                <w:rFonts w:hint="eastAsia" w:ascii="宋体" w:hAnsi="宋体" w:eastAsia="宋体" w:cs="宋体"/>
                <w:b w:val="0"/>
                <w:bCs/>
                <w:sz w:val="24"/>
                <w:szCs w:val="24"/>
              </w:rPr>
            </w:pPr>
            <w:r>
              <w:rPr>
                <w:rFonts w:hint="eastAsia" w:ascii="宋体" w:hAnsi="宋体" w:eastAsia="宋体" w:cs="宋体"/>
                <w:b w:val="0"/>
                <w:bCs/>
                <w:sz w:val="24"/>
                <w:szCs w:val="24"/>
              </w:rPr>
              <w:t>含安装、进出口法兰、排污、溢流、有机液位玻璃管、人孔 爬梯 拉筋。</w:t>
            </w:r>
          </w:p>
        </w:tc>
      </w:tr>
      <w:tr w14:paraId="23D2D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6" w:hRule="exact"/>
          <w:jc w:val="center"/>
        </w:trPr>
        <w:tc>
          <w:tcPr>
            <w:tcW w:w="2811" w:type="dxa"/>
            <w:gridSpan w:val="2"/>
            <w:tcBorders>
              <w:bottom w:val="single" w:color="auto" w:sz="4" w:space="0"/>
              <w:right w:val="single" w:color="auto" w:sz="4" w:space="0"/>
            </w:tcBorders>
            <w:noWrap w:val="0"/>
            <w:vAlign w:val="center"/>
          </w:tcPr>
          <w:p w14:paraId="01496563">
            <w:pPr>
              <w:ind w:left="120" w:leftChars="57"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合计（人民币）</w:t>
            </w:r>
          </w:p>
        </w:tc>
        <w:tc>
          <w:tcPr>
            <w:tcW w:w="12081" w:type="dxa"/>
            <w:gridSpan w:val="9"/>
            <w:tcBorders>
              <w:top w:val="single" w:color="auto" w:sz="4" w:space="0"/>
              <w:left w:val="single" w:color="auto" w:sz="4" w:space="0"/>
              <w:bottom w:val="single" w:color="auto" w:sz="4" w:space="0"/>
            </w:tcBorders>
            <w:noWrap w:val="0"/>
            <w:vAlign w:val="center"/>
          </w:tcPr>
          <w:p w14:paraId="71D0D58C">
            <w:pPr>
              <w:ind w:left="120" w:leftChars="57" w:firstLine="120" w:firstLineChars="50"/>
              <w:rPr>
                <w:rFonts w:hint="eastAsia" w:ascii="宋体" w:hAnsi="宋体" w:eastAsia="宋体" w:cs="宋体"/>
                <w:b w:val="0"/>
                <w:bCs/>
                <w:sz w:val="24"/>
                <w:szCs w:val="24"/>
              </w:rPr>
            </w:pPr>
            <w:r>
              <w:rPr>
                <w:rFonts w:hint="eastAsia" w:ascii="宋体" w:hAnsi="宋体" w:eastAsia="宋体" w:cs="宋体"/>
                <w:b w:val="0"/>
                <w:bCs/>
                <w:sz w:val="24"/>
                <w:szCs w:val="24"/>
              </w:rPr>
              <w:t>含</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rPr>
              <w:t>增值税价:人民币大写：</w:t>
            </w:r>
            <w:r>
              <w:rPr>
                <w:rFonts w:hint="eastAsia" w:ascii="宋体" w:hAnsi="宋体" w:eastAsia="宋体" w:cs="宋体"/>
                <w:b w:val="0"/>
                <w:bCs/>
                <w:sz w:val="24"/>
                <w:szCs w:val="24"/>
                <w:lang w:val="en-US" w:eastAsia="zh-CN"/>
              </w:rPr>
              <w:t>元</w:t>
            </w:r>
            <w:r>
              <w:rPr>
                <w:rFonts w:hint="eastAsia" w:ascii="宋体" w:hAnsi="宋体" w:eastAsia="宋体" w:cs="宋体"/>
                <w:b w:val="0"/>
                <w:bCs/>
                <w:sz w:val="24"/>
                <w:szCs w:val="24"/>
              </w:rPr>
              <w:t xml:space="preserve">  （小写：） </w:t>
            </w:r>
          </w:p>
        </w:tc>
      </w:tr>
    </w:tbl>
    <w:p w14:paraId="4D8DB8AD">
      <w:pPr>
        <w:rPr>
          <w:rFonts w:hint="eastAsia" w:ascii="宋体" w:hAnsi="宋体" w:eastAsia="宋体" w:cs="宋体"/>
          <w:b w:val="0"/>
          <w:bCs/>
          <w:sz w:val="24"/>
          <w:szCs w:val="24"/>
        </w:rPr>
      </w:pPr>
    </w:p>
    <w:p w14:paraId="2693CC8D">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sectPr>
          <w:pgSz w:w="16838" w:h="11906" w:orient="landscape"/>
          <w:pgMar w:top="1361" w:right="1361" w:bottom="1361" w:left="1361" w:header="851" w:footer="992" w:gutter="0"/>
          <w:cols w:space="720" w:num="1"/>
          <w:docGrid w:type="lines" w:linePitch="312" w:charSpace="0"/>
        </w:sectPr>
      </w:pPr>
    </w:p>
    <w:p w14:paraId="0D197DBC">
      <w:pPr>
        <w:spacing w:before="160" w:after="160" w:line="240" w:lineRule="atLeast"/>
        <w:jc w:val="center"/>
        <w:textAlignment w:val="baseline"/>
        <w:outlineLvl w:val="1"/>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第四章 评审办法</w:t>
      </w:r>
    </w:p>
    <w:p w14:paraId="0EEFAE12">
      <w:pPr>
        <w:spacing w:line="460" w:lineRule="exact"/>
        <w:ind w:firstLine="480"/>
        <w:rPr>
          <w:rFonts w:ascii="宋体" w:hAnsi="宋体" w:eastAsia="宋体" w:cs="Times New Roman"/>
          <w:b/>
          <w:bCs/>
          <w:sz w:val="24"/>
          <w:szCs w:val="24"/>
        </w:rPr>
      </w:pPr>
      <w:r>
        <w:rPr>
          <w:rFonts w:ascii="宋体" w:hAnsi="宋体" w:eastAsia="宋体" w:cs="Times New Roman"/>
          <w:b/>
          <w:bCs/>
          <w:kern w:val="0"/>
          <w:sz w:val="24"/>
          <w:szCs w:val="24"/>
        </w:rPr>
        <w:t xml:space="preserve">1. </w:t>
      </w:r>
      <w:r>
        <w:rPr>
          <w:rFonts w:hint="eastAsia" w:ascii="宋体" w:hAnsi="宋体" w:eastAsia="宋体" w:cs="Times New Roman"/>
          <w:b/>
          <w:bCs/>
          <w:kern w:val="0"/>
          <w:sz w:val="24"/>
          <w:szCs w:val="24"/>
        </w:rPr>
        <w:t>电子化</w:t>
      </w:r>
      <w:r>
        <w:rPr>
          <w:rFonts w:hint="eastAsia" w:ascii="宋体" w:hAnsi="宋体" w:eastAsia="宋体" w:cs="Times New Roman"/>
          <w:b/>
          <w:bCs/>
          <w:sz w:val="24"/>
          <w:szCs w:val="24"/>
        </w:rPr>
        <w:t>磋商响应文件的评审、比较和否决</w:t>
      </w:r>
    </w:p>
    <w:p w14:paraId="5A764F39">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1.1</w:t>
      </w:r>
      <w:r>
        <w:rPr>
          <w:rFonts w:hint="eastAsia" w:ascii="宋体" w:hAnsi="宋体" w:eastAsia="宋体" w:cs="Times New Roman"/>
          <w:sz w:val="24"/>
          <w:szCs w:val="24"/>
        </w:rPr>
        <w:t>磋商小组将按照竞争性磋商文件的规定，仅对在实质上响应竞争性磋商文件要求的电子化磋商响应文件进行评估和比较。</w:t>
      </w:r>
    </w:p>
    <w:p w14:paraId="3B8DC4D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1.2</w:t>
      </w:r>
      <w:r>
        <w:rPr>
          <w:rFonts w:hint="eastAsia" w:ascii="宋体" w:hAnsi="宋体" w:eastAsia="宋体" w:cs="Times New Roman"/>
          <w:sz w:val="24"/>
          <w:szCs w:val="24"/>
        </w:rPr>
        <w:t>根据相关法律法规及有关招磋商响应文件规定，结合本项目具体情况，制定本次磋商评审办法。并按照“公平、公正、科学、择优”的原则进行磋商。采用综合评分法进行评比。</w:t>
      </w:r>
    </w:p>
    <w:p w14:paraId="6DA5999D">
      <w:pPr>
        <w:autoSpaceDE w:val="0"/>
        <w:autoSpaceDN w:val="0"/>
        <w:adjustRightInd w:val="0"/>
        <w:spacing w:line="460" w:lineRule="exact"/>
        <w:ind w:firstLine="482" w:firstLineChars="200"/>
        <w:rPr>
          <w:rFonts w:ascii="宋体" w:hAnsi="宋体" w:eastAsia="宋体" w:cs="Times New Roman"/>
          <w:sz w:val="24"/>
          <w:szCs w:val="24"/>
        </w:rPr>
      </w:pPr>
      <w:r>
        <w:rPr>
          <w:rFonts w:ascii="宋体" w:hAnsi="宋体" w:eastAsia="宋体" w:cs="Times New Roman"/>
          <w:b/>
          <w:bCs/>
          <w:sz w:val="24"/>
          <w:szCs w:val="24"/>
        </w:rPr>
        <w:t>1.3</w:t>
      </w:r>
      <w:r>
        <w:rPr>
          <w:rFonts w:hint="eastAsia" w:ascii="宋体" w:hAnsi="宋体" w:eastAsia="宋体" w:cs="Times New Roman"/>
          <w:sz w:val="24"/>
          <w:szCs w:val="24"/>
        </w:rPr>
        <w:t>在评审过程中，磋商小组可以以书面形式要求磋商响应供应商就电子化磋商响应文件中含义不明确的内容进行书面说明并提供相关材料；</w:t>
      </w:r>
      <w:r>
        <w:rPr>
          <w:rFonts w:hint="eastAsia" w:ascii="宋体" w:hAnsi="宋体" w:eastAsia="宋体" w:cs="Times New Roman"/>
          <w:spacing w:val="-6"/>
          <w:sz w:val="24"/>
          <w:szCs w:val="24"/>
        </w:rPr>
        <w:t>凡遇到竞争性磋商文件中无界定或界定不清、前后不一致使磋商小组成员</w:t>
      </w:r>
      <w:r>
        <w:rPr>
          <w:rFonts w:hint="eastAsia" w:ascii="宋体" w:hAnsi="宋体" w:eastAsia="宋体" w:cs="Times New Roman"/>
          <w:sz w:val="24"/>
          <w:szCs w:val="24"/>
        </w:rPr>
        <w:t>意见</w:t>
      </w:r>
      <w:r>
        <w:rPr>
          <w:rFonts w:hint="eastAsia" w:ascii="宋体" w:hAnsi="宋体" w:eastAsia="宋体" w:cs="Times New Roman"/>
          <w:spacing w:val="-6"/>
          <w:sz w:val="24"/>
          <w:szCs w:val="24"/>
        </w:rPr>
        <w:t>有分歧且又难于协商一致的问题，均由磋商小组予以表决，获半数以上同意的即为通过，未获半数同意的即为否决</w:t>
      </w:r>
      <w:r>
        <w:rPr>
          <w:rFonts w:hint="eastAsia" w:ascii="宋体" w:hAnsi="宋体" w:eastAsia="宋体" w:cs="Times New Roman"/>
          <w:sz w:val="24"/>
          <w:szCs w:val="24"/>
        </w:rPr>
        <w:t>。</w:t>
      </w:r>
    </w:p>
    <w:p w14:paraId="3D2881F6">
      <w:pPr>
        <w:spacing w:line="460" w:lineRule="exact"/>
        <w:ind w:firstLine="480"/>
        <w:rPr>
          <w:rFonts w:ascii="宋体" w:hAnsi="宋体" w:eastAsia="宋体" w:cs="Times New Roman"/>
          <w:sz w:val="24"/>
          <w:szCs w:val="24"/>
        </w:rPr>
      </w:pPr>
      <w:r>
        <w:rPr>
          <w:rFonts w:ascii="宋体" w:hAnsi="宋体" w:eastAsia="宋体" w:cs="Times New Roman"/>
          <w:b/>
          <w:bCs/>
          <w:kern w:val="0"/>
          <w:sz w:val="24"/>
          <w:szCs w:val="24"/>
        </w:rPr>
        <w:t>1.4</w:t>
      </w:r>
      <w:r>
        <w:rPr>
          <w:rFonts w:hint="eastAsia" w:ascii="宋体" w:hAnsi="宋体" w:eastAsia="宋体" w:cs="Times New Roman"/>
          <w:kern w:val="0"/>
          <w:sz w:val="24"/>
          <w:szCs w:val="24"/>
        </w:rPr>
        <w:t>磋商时，磋商报价是磋商的重要依据，但不是唯一依据，</w:t>
      </w:r>
      <w:r>
        <w:rPr>
          <w:rFonts w:hint="eastAsia" w:ascii="宋体" w:hAnsi="宋体" w:eastAsia="宋体" w:cs="Times New Roman"/>
          <w:sz w:val="24"/>
          <w:szCs w:val="24"/>
        </w:rPr>
        <w:t>采购人不承诺将合同授予报价最低或最高的磋商响应供应商。</w:t>
      </w:r>
    </w:p>
    <w:p w14:paraId="0D581BC0">
      <w:pPr>
        <w:spacing w:line="460" w:lineRule="exact"/>
        <w:ind w:firstLine="480"/>
        <w:rPr>
          <w:rFonts w:ascii="宋体" w:hAnsi="宋体" w:eastAsia="宋体" w:cs="Times New Roman"/>
          <w:sz w:val="24"/>
          <w:szCs w:val="24"/>
        </w:rPr>
      </w:pPr>
      <w:r>
        <w:rPr>
          <w:rFonts w:ascii="宋体" w:hAnsi="宋体" w:eastAsia="宋体" w:cs="Times New Roman"/>
          <w:b/>
          <w:bCs/>
          <w:sz w:val="24"/>
          <w:szCs w:val="24"/>
        </w:rPr>
        <w:t>1.5</w:t>
      </w:r>
      <w:r>
        <w:rPr>
          <w:rFonts w:hint="eastAsia" w:ascii="宋体" w:hAnsi="宋体" w:eastAsia="宋体" w:cs="Times New Roman"/>
          <w:sz w:val="24"/>
          <w:szCs w:val="24"/>
        </w:rPr>
        <w:t>磋商小组依据本须知规定的评审标准和方法，对电子化磋商响应文件进行评审和比较，向采购人提出书面磋商报告，并推荐合格的成交候选供应商。</w:t>
      </w:r>
    </w:p>
    <w:p w14:paraId="4D5F2F8D">
      <w:pPr>
        <w:spacing w:line="460" w:lineRule="exact"/>
        <w:ind w:firstLine="426" w:firstLineChars="177"/>
        <w:rPr>
          <w:rFonts w:ascii="宋体" w:hAnsi="宋体" w:eastAsia="宋体" w:cs="Times New Roman"/>
          <w:sz w:val="24"/>
          <w:szCs w:val="24"/>
        </w:rPr>
      </w:pPr>
      <w:r>
        <w:rPr>
          <w:rFonts w:hint="eastAsia" w:ascii="宋体" w:hAnsi="宋体" w:eastAsia="宋体" w:cs="Times New Roman"/>
          <w:b/>
          <w:bCs/>
          <w:sz w:val="24"/>
          <w:szCs w:val="24"/>
        </w:rPr>
        <w:t>1.6</w:t>
      </w:r>
      <w:r>
        <w:rPr>
          <w:rFonts w:hint="eastAsia" w:ascii="宋体" w:hAnsi="宋体" w:eastAsia="宋体" w:cs="Times New Roman"/>
          <w:sz w:val="24"/>
          <w:szCs w:val="24"/>
        </w:rPr>
        <w:t>在磋商过程中，竞争性磋商响应文件中核心产品为同一品牌的且通过资格审查、符合性审查的不同磋商响应供应商参加本项目磋商的，按一家供应商计算，评审后得分最高的同品牌供应商获得成交供应商推荐资格，评审得分相同的，首先以报价最低的磋商响应供应商获得成交供应商推荐资格；若报价相同的，以售后服务得分最高的磋商响应供应商获得成交供应商推荐资格。</w:t>
      </w:r>
    </w:p>
    <w:p w14:paraId="02C93C92">
      <w:pPr>
        <w:spacing w:after="120" w:line="460" w:lineRule="exact"/>
        <w:ind w:firstLine="420"/>
        <w:rPr>
          <w:rFonts w:ascii="宋体" w:hAnsi="宋体" w:eastAsia="宋体" w:cs="Times New Roman"/>
          <w:kern w:val="0"/>
          <w:sz w:val="24"/>
          <w:szCs w:val="24"/>
        </w:rPr>
      </w:pPr>
      <w:r>
        <w:rPr>
          <w:rFonts w:hint="eastAsia" w:ascii="宋体" w:hAnsi="宋体" w:eastAsia="宋体" w:cs="Times New Roman"/>
          <w:b/>
          <w:bCs/>
          <w:kern w:val="0"/>
          <w:sz w:val="24"/>
          <w:szCs w:val="24"/>
        </w:rPr>
        <w:t>1.7</w:t>
      </w:r>
      <w:r>
        <w:rPr>
          <w:rFonts w:hint="eastAsia" w:ascii="宋体" w:hAnsi="宋体" w:eastAsia="宋体" w:cs="Times New Roman"/>
          <w:kern w:val="0"/>
          <w:sz w:val="24"/>
          <w:szCs w:val="24"/>
        </w:rPr>
        <w:t>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8918AE5">
      <w:pPr>
        <w:autoSpaceDE w:val="0"/>
        <w:autoSpaceDN w:val="0"/>
        <w:adjustRightInd w:val="0"/>
        <w:spacing w:line="460" w:lineRule="exact"/>
        <w:ind w:firstLine="480"/>
        <w:jc w:val="left"/>
        <w:rPr>
          <w:rFonts w:ascii="宋体" w:hAnsi="宋体" w:eastAsia="宋体" w:cs="Times New Roman"/>
          <w:sz w:val="24"/>
          <w:szCs w:val="24"/>
        </w:rPr>
      </w:pPr>
      <w:r>
        <w:rPr>
          <w:rFonts w:ascii="宋体" w:hAnsi="宋体" w:eastAsia="宋体" w:cs="Times New Roman"/>
          <w:b/>
          <w:bCs/>
          <w:sz w:val="24"/>
          <w:szCs w:val="24"/>
        </w:rPr>
        <w:t>2</w:t>
      </w:r>
      <w:r>
        <w:rPr>
          <w:rFonts w:hint="eastAsia" w:ascii="宋体" w:hAnsi="宋体" w:eastAsia="宋体" w:cs="Times New Roman"/>
          <w:b/>
          <w:bCs/>
          <w:kern w:val="0"/>
          <w:sz w:val="24"/>
          <w:szCs w:val="24"/>
        </w:rPr>
        <w:t>．评分标准</w:t>
      </w:r>
      <w:r>
        <w:rPr>
          <w:rFonts w:ascii="宋体" w:hAnsi="宋体" w:eastAsia="宋体" w:cs="Times New Roman"/>
          <w:sz w:val="24"/>
          <w:szCs w:val="24"/>
        </w:rPr>
        <w:t>(</w:t>
      </w:r>
      <w:r>
        <w:rPr>
          <w:rFonts w:hint="eastAsia" w:ascii="宋体" w:hAnsi="宋体" w:eastAsia="宋体" w:cs="Times New Roman"/>
          <w:sz w:val="24"/>
          <w:szCs w:val="24"/>
        </w:rPr>
        <w:t>采用综合评分法</w:t>
      </w:r>
      <w:r>
        <w:rPr>
          <w:rFonts w:ascii="宋体" w:hAnsi="宋体" w:eastAsia="宋体" w:cs="Times New Roman"/>
          <w:sz w:val="24"/>
          <w:szCs w:val="24"/>
        </w:rPr>
        <w:t>)</w:t>
      </w:r>
    </w:p>
    <w:p w14:paraId="5A47105C">
      <w:pPr>
        <w:autoSpaceDE w:val="0"/>
        <w:autoSpaceDN w:val="0"/>
        <w:adjustRightInd w:val="0"/>
        <w:spacing w:line="460" w:lineRule="exact"/>
        <w:ind w:firstLine="480"/>
        <w:jc w:val="left"/>
        <w:rPr>
          <w:rFonts w:ascii="宋体" w:hAnsi="宋体" w:eastAsia="宋体" w:cs="Times New Roman"/>
          <w:sz w:val="24"/>
          <w:szCs w:val="24"/>
        </w:rPr>
      </w:pPr>
      <w:r>
        <w:rPr>
          <w:rFonts w:hint="eastAsia" w:ascii="宋体" w:hAnsi="宋体" w:eastAsia="宋体" w:cs="Times New Roman"/>
          <w:kern w:val="0"/>
          <w:sz w:val="24"/>
          <w:szCs w:val="24"/>
        </w:rPr>
        <w:t>磋商小组按照《中华人民共和国政府采购法》和</w:t>
      </w:r>
      <w:r>
        <w:rPr>
          <w:rFonts w:hint="eastAsia" w:ascii="宋体" w:hAnsi="宋体" w:eastAsia="宋体" w:cs="Times New Roman"/>
          <w:sz w:val="24"/>
          <w:szCs w:val="24"/>
        </w:rPr>
        <w:t>《政府采购竞争性磋商采购方式管理暂行办法》</w:t>
      </w:r>
      <w:r>
        <w:rPr>
          <w:rFonts w:hint="eastAsia" w:ascii="宋体" w:hAnsi="宋体" w:eastAsia="宋体" w:cs="Times New Roman"/>
          <w:kern w:val="0"/>
          <w:sz w:val="24"/>
          <w:szCs w:val="24"/>
        </w:rPr>
        <w:t>，结合本项目具体情况，按下列标准打分：</w:t>
      </w:r>
      <w:r>
        <w:rPr>
          <w:rFonts w:hint="eastAsia" w:ascii="宋体" w:hAnsi="宋体" w:eastAsia="宋体" w:cs="Times New Roman"/>
          <w:sz w:val="24"/>
          <w:szCs w:val="24"/>
        </w:rPr>
        <w:t>第一部分：磋商报价评审；第二部分：技术部分评审；第三部分：商务部分评审。</w:t>
      </w:r>
    </w:p>
    <w:p w14:paraId="65609348">
      <w:pPr>
        <w:snapToGrid w:val="0"/>
        <w:spacing w:line="460" w:lineRule="exact"/>
        <w:ind w:left="1" w:firstLine="480" w:firstLineChars="200"/>
        <w:rPr>
          <w:rFonts w:ascii="宋体" w:hAnsi="宋体" w:eastAsia="宋体" w:cs="Times New Roman"/>
          <w:sz w:val="24"/>
          <w:szCs w:val="24"/>
        </w:rPr>
      </w:pPr>
      <w:r>
        <w:rPr>
          <w:rFonts w:hint="eastAsia" w:ascii="宋体" w:hAnsi="宋体" w:eastAsia="宋体" w:cs="Times New Roman"/>
          <w:sz w:val="24"/>
          <w:szCs w:val="24"/>
        </w:rPr>
        <w:t>磋商响应供应商最终得分</w:t>
      </w:r>
      <w:r>
        <w:rPr>
          <w:rFonts w:ascii="宋体" w:hAnsi="宋体" w:eastAsia="宋体" w:cs="Times New Roman"/>
          <w:sz w:val="24"/>
          <w:szCs w:val="24"/>
        </w:rPr>
        <w:t>=</w:t>
      </w:r>
      <w:r>
        <w:rPr>
          <w:rFonts w:hint="eastAsia" w:ascii="宋体" w:hAnsi="宋体" w:eastAsia="宋体" w:cs="Times New Roman"/>
          <w:sz w:val="24"/>
          <w:szCs w:val="24"/>
        </w:rPr>
        <w:t>磋商报价得分+技术标评审得分</w:t>
      </w:r>
      <w:r>
        <w:rPr>
          <w:rFonts w:ascii="宋体" w:hAnsi="宋体" w:eastAsia="宋体" w:cs="Times New Roman"/>
          <w:sz w:val="24"/>
          <w:szCs w:val="24"/>
        </w:rPr>
        <w:t>+</w:t>
      </w:r>
      <w:r>
        <w:rPr>
          <w:rFonts w:hint="eastAsia" w:ascii="宋体" w:hAnsi="宋体" w:eastAsia="宋体" w:cs="Times New Roman"/>
          <w:sz w:val="24"/>
          <w:szCs w:val="24"/>
        </w:rPr>
        <w:t>商务标评审得分。</w:t>
      </w:r>
    </w:p>
    <w:p w14:paraId="5B5D233B">
      <w:pPr>
        <w:snapToGrid w:val="0"/>
        <w:spacing w:line="460" w:lineRule="exact"/>
        <w:ind w:left="1" w:firstLine="482" w:firstLineChars="200"/>
        <w:rPr>
          <w:rFonts w:ascii="宋体" w:hAnsi="宋体" w:eastAsia="宋体" w:cs="Times New Roman"/>
          <w:b/>
          <w:bCs/>
          <w:sz w:val="24"/>
          <w:szCs w:val="24"/>
        </w:rPr>
      </w:pPr>
      <w:r>
        <w:rPr>
          <w:rFonts w:ascii="宋体" w:hAnsi="宋体" w:eastAsia="宋体" w:cs="Times New Roman"/>
          <w:b/>
          <w:bCs/>
          <w:sz w:val="24"/>
          <w:szCs w:val="24"/>
        </w:rPr>
        <w:t xml:space="preserve">3. </w:t>
      </w:r>
      <w:r>
        <w:rPr>
          <w:rFonts w:hint="eastAsia" w:ascii="宋体" w:hAnsi="宋体" w:eastAsia="宋体" w:cs="Times New Roman"/>
          <w:b/>
          <w:bCs/>
          <w:sz w:val="24"/>
          <w:szCs w:val="24"/>
        </w:rPr>
        <w:t>评审程序</w:t>
      </w:r>
    </w:p>
    <w:p w14:paraId="1A65BAE5">
      <w:pPr>
        <w:snapToGrid w:val="0"/>
        <w:spacing w:line="460" w:lineRule="exact"/>
        <w:ind w:left="1" w:firstLine="480" w:firstLineChars="200"/>
        <w:rPr>
          <w:rFonts w:ascii="宋体" w:hAnsi="宋体" w:eastAsia="宋体" w:cs="Times New Roman"/>
          <w:b/>
          <w:bCs/>
          <w:sz w:val="24"/>
          <w:szCs w:val="24"/>
        </w:rPr>
      </w:pPr>
      <w:r>
        <w:rPr>
          <w:rFonts w:hint="eastAsia" w:ascii="宋体" w:hAnsi="宋体" w:eastAsia="宋体" w:cs="Times New Roman"/>
          <w:kern w:val="0"/>
          <w:sz w:val="24"/>
          <w:szCs w:val="24"/>
        </w:rPr>
        <w:t>磋商小组</w:t>
      </w:r>
      <w:r>
        <w:rPr>
          <w:rFonts w:hint="eastAsia" w:ascii="宋体" w:hAnsi="宋体" w:eastAsia="宋体" w:cs="Times New Roman"/>
          <w:sz w:val="24"/>
          <w:szCs w:val="24"/>
        </w:rPr>
        <w:t>按照竞争性磋商文件的要求，对磋商响应供应商进行初步审查，有一项不符合的，视为未通过初步审查，不得进入下一磋商过程。</w:t>
      </w:r>
    </w:p>
    <w:p w14:paraId="480C5079">
      <w:pPr>
        <w:keepNext/>
        <w:keepLines/>
        <w:spacing w:before="160" w:after="160" w:line="480" w:lineRule="exact"/>
        <w:jc w:val="center"/>
        <w:textAlignment w:val="baseline"/>
        <w:outlineLvl w:val="1"/>
        <w:rPr>
          <w:rFonts w:ascii="宋体" w:hAnsi="宋体" w:eastAsia="宋体" w:cs="宋体"/>
          <w:kern w:val="0"/>
          <w:sz w:val="28"/>
          <w:szCs w:val="28"/>
        </w:rPr>
      </w:pPr>
      <w:bookmarkStart w:id="0" w:name="_Toc78216791"/>
      <w:bookmarkStart w:id="1" w:name="_Toc25143"/>
      <w:r>
        <w:rPr>
          <w:rFonts w:hint="eastAsia" w:ascii="宋体" w:hAnsi="宋体" w:eastAsia="宋体" w:cs="宋体"/>
          <w:kern w:val="0"/>
          <w:sz w:val="28"/>
          <w:szCs w:val="28"/>
        </w:rPr>
        <w:t>评标办法前附表</w:t>
      </w:r>
      <w:bookmarkEnd w:id="0"/>
      <w:bookmarkEnd w:id="1"/>
    </w:p>
    <w:tbl>
      <w:tblPr>
        <w:tblStyle w:val="20"/>
        <w:tblpPr w:leftFromText="180" w:rightFromText="180" w:vertAnchor="text" w:tblpXSpec="center" w:tblpY="1"/>
        <w:tblOverlap w:val="never"/>
        <w:tblW w:w="51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59"/>
        <w:gridCol w:w="2110"/>
        <w:gridCol w:w="5917"/>
      </w:tblGrid>
      <w:tr w14:paraId="5961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4D700B9C">
            <w:pPr>
              <w:autoSpaceDE w:val="0"/>
              <w:autoSpaceDN w:val="0"/>
              <w:adjustRightInd w:val="0"/>
              <w:spacing w:line="400" w:lineRule="exact"/>
              <w:jc w:val="center"/>
              <w:rPr>
                <w:rFonts w:ascii="宋体" w:hAnsi="宋体" w:eastAsia="宋体" w:cs="宋体"/>
                <w:b/>
                <w:kern w:val="0"/>
                <w:sz w:val="24"/>
                <w:szCs w:val="24"/>
              </w:rPr>
            </w:pPr>
            <w:r>
              <w:rPr>
                <w:rFonts w:hint="eastAsia" w:ascii="宋体" w:hAnsi="宋体" w:eastAsia="宋体" w:cs="宋体"/>
                <w:b/>
                <w:kern w:val="0"/>
                <w:sz w:val="24"/>
                <w:szCs w:val="24"/>
              </w:rPr>
              <w:t>初步审查</w:t>
            </w:r>
          </w:p>
        </w:tc>
      </w:tr>
      <w:tr w14:paraId="7D59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7" w:type="pct"/>
            <w:tcBorders>
              <w:top w:val="single" w:color="auto" w:sz="4" w:space="0"/>
              <w:left w:val="single" w:color="auto" w:sz="4" w:space="0"/>
              <w:bottom w:val="single" w:color="auto" w:sz="4" w:space="0"/>
              <w:right w:val="single" w:color="auto" w:sz="4" w:space="0"/>
            </w:tcBorders>
            <w:vAlign w:val="center"/>
          </w:tcPr>
          <w:p w14:paraId="4D754195">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sz w:val="24"/>
                <w:szCs w:val="24"/>
              </w:rPr>
              <w:t>条款号</w:t>
            </w:r>
          </w:p>
        </w:tc>
        <w:tc>
          <w:tcPr>
            <w:tcW w:w="1429" w:type="pct"/>
            <w:gridSpan w:val="2"/>
            <w:tcBorders>
              <w:top w:val="single" w:color="auto" w:sz="4" w:space="0"/>
              <w:left w:val="single" w:color="auto" w:sz="4" w:space="0"/>
              <w:bottom w:val="single" w:color="auto" w:sz="4" w:space="0"/>
              <w:right w:val="single" w:color="auto" w:sz="4" w:space="0"/>
            </w:tcBorders>
            <w:vAlign w:val="center"/>
          </w:tcPr>
          <w:p w14:paraId="6140DB2F">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评审因素</w:t>
            </w:r>
          </w:p>
        </w:tc>
        <w:tc>
          <w:tcPr>
            <w:tcW w:w="3053" w:type="pct"/>
            <w:tcBorders>
              <w:top w:val="single" w:color="auto" w:sz="4" w:space="0"/>
              <w:left w:val="single" w:color="auto" w:sz="4" w:space="0"/>
              <w:bottom w:val="single" w:color="auto" w:sz="4" w:space="0"/>
              <w:right w:val="single" w:color="auto" w:sz="4" w:space="0"/>
            </w:tcBorders>
            <w:vAlign w:val="center"/>
          </w:tcPr>
          <w:p w14:paraId="3BF0AFD3">
            <w:pPr>
              <w:autoSpaceDE w:val="0"/>
              <w:autoSpaceDN w:val="0"/>
              <w:adjustRightInd w:val="0"/>
              <w:spacing w:line="400" w:lineRule="exact"/>
              <w:jc w:val="center"/>
              <w:rPr>
                <w:rFonts w:ascii="宋体" w:hAnsi="宋体" w:eastAsia="宋体" w:cs="宋体"/>
                <w:b/>
                <w:sz w:val="24"/>
                <w:szCs w:val="24"/>
              </w:rPr>
            </w:pPr>
            <w:r>
              <w:rPr>
                <w:rFonts w:hint="eastAsia" w:ascii="宋体" w:hAnsi="宋体" w:eastAsia="宋体" w:cs="宋体"/>
                <w:b/>
                <w:kern w:val="0"/>
                <w:sz w:val="24"/>
                <w:szCs w:val="24"/>
              </w:rPr>
              <w:t>评审标准</w:t>
            </w:r>
          </w:p>
        </w:tc>
      </w:tr>
      <w:tr w14:paraId="5A07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517" w:type="pct"/>
            <w:vMerge w:val="restart"/>
            <w:tcBorders>
              <w:top w:val="single" w:color="auto" w:sz="4" w:space="0"/>
              <w:left w:val="single" w:color="auto" w:sz="4" w:space="0"/>
              <w:right w:val="single" w:color="auto" w:sz="4" w:space="0"/>
            </w:tcBorders>
            <w:vAlign w:val="center"/>
          </w:tcPr>
          <w:p w14:paraId="4B0713D0">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2.1.1</w:t>
            </w:r>
          </w:p>
        </w:tc>
        <w:tc>
          <w:tcPr>
            <w:tcW w:w="340" w:type="pct"/>
            <w:vMerge w:val="restart"/>
            <w:tcBorders>
              <w:top w:val="single" w:color="auto" w:sz="4" w:space="0"/>
              <w:left w:val="single" w:color="auto" w:sz="4" w:space="0"/>
              <w:right w:val="single" w:color="auto" w:sz="4" w:space="0"/>
            </w:tcBorders>
            <w:vAlign w:val="center"/>
          </w:tcPr>
          <w:p w14:paraId="388B1A7B">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资格审查</w:t>
            </w:r>
          </w:p>
          <w:p w14:paraId="41CD12F8">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标</w:t>
            </w:r>
          </w:p>
          <w:p w14:paraId="2E439B21">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准</w:t>
            </w:r>
          </w:p>
        </w:tc>
        <w:tc>
          <w:tcPr>
            <w:tcW w:w="1088" w:type="pct"/>
            <w:tcBorders>
              <w:top w:val="single" w:color="auto" w:sz="4" w:space="0"/>
              <w:left w:val="single" w:color="auto" w:sz="4" w:space="0"/>
              <w:bottom w:val="single" w:color="auto" w:sz="4" w:space="0"/>
              <w:right w:val="single" w:color="auto" w:sz="4" w:space="0"/>
            </w:tcBorders>
            <w:vAlign w:val="center"/>
          </w:tcPr>
          <w:p w14:paraId="1431AC79">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《中华人民共和国政府采购法》第二十二条</w:t>
            </w:r>
          </w:p>
        </w:tc>
        <w:tc>
          <w:tcPr>
            <w:tcW w:w="3053" w:type="pct"/>
            <w:tcBorders>
              <w:top w:val="single" w:color="auto" w:sz="4" w:space="0"/>
              <w:left w:val="single" w:color="auto" w:sz="4" w:space="0"/>
              <w:bottom w:val="single" w:color="auto" w:sz="4" w:space="0"/>
              <w:right w:val="single" w:color="auto" w:sz="4" w:space="0"/>
            </w:tcBorders>
            <w:vAlign w:val="center"/>
          </w:tcPr>
          <w:p w14:paraId="5EE8F8E2">
            <w:pPr>
              <w:widowControl/>
              <w:spacing w:line="400" w:lineRule="exact"/>
              <w:rPr>
                <w:rFonts w:ascii="宋体" w:hAnsi="宋体" w:eastAsia="宋体" w:cs="宋体"/>
                <w:sz w:val="24"/>
                <w:szCs w:val="24"/>
              </w:rPr>
            </w:pPr>
            <w:r>
              <w:rPr>
                <w:rFonts w:hint="eastAsia" w:ascii="宋体" w:hAnsi="宋体" w:eastAsia="宋体" w:cs="宋体"/>
                <w:sz w:val="24"/>
                <w:szCs w:val="24"/>
              </w:rPr>
              <w:t>满足《中华人民共和国政府采购法》第二十二条规定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供应商提供承诺书</w:t>
            </w:r>
          </w:p>
        </w:tc>
      </w:tr>
      <w:tr w14:paraId="4A4A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exact"/>
        </w:trPr>
        <w:tc>
          <w:tcPr>
            <w:tcW w:w="517" w:type="pct"/>
            <w:vMerge w:val="continue"/>
            <w:tcBorders>
              <w:left w:val="single" w:color="auto" w:sz="4" w:space="0"/>
              <w:right w:val="single" w:color="auto" w:sz="4" w:space="0"/>
            </w:tcBorders>
            <w:vAlign w:val="center"/>
          </w:tcPr>
          <w:p w14:paraId="3DA697AF">
            <w:pPr>
              <w:autoSpaceDE w:val="0"/>
              <w:autoSpaceDN w:val="0"/>
              <w:adjustRightInd w:val="0"/>
              <w:spacing w:line="400" w:lineRule="exact"/>
              <w:rPr>
                <w:rFonts w:hint="eastAsia"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69AF43A8">
            <w:pPr>
              <w:autoSpaceDE w:val="0"/>
              <w:autoSpaceDN w:val="0"/>
              <w:adjustRightInd w:val="0"/>
              <w:spacing w:line="400" w:lineRule="exact"/>
              <w:jc w:val="center"/>
              <w:rPr>
                <w:rFonts w:hint="eastAsia"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60F6AC0">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p>
        </w:tc>
        <w:tc>
          <w:tcPr>
            <w:tcW w:w="3053" w:type="pct"/>
            <w:tcBorders>
              <w:top w:val="single" w:color="auto" w:sz="4" w:space="0"/>
              <w:left w:val="single" w:color="auto" w:sz="4" w:space="0"/>
              <w:bottom w:val="single" w:color="auto" w:sz="4" w:space="0"/>
              <w:right w:val="single" w:color="auto" w:sz="4" w:space="0"/>
            </w:tcBorders>
            <w:vAlign w:val="center"/>
          </w:tcPr>
          <w:p w14:paraId="376F8A33">
            <w:pPr>
              <w:widowControl/>
              <w:spacing w:line="400" w:lineRule="exact"/>
              <w:rPr>
                <w:rFonts w:hint="eastAsia" w:ascii="宋体" w:hAnsi="宋体" w:eastAsia="宋体" w:cs="宋体"/>
                <w:sz w:val="24"/>
                <w:szCs w:val="24"/>
              </w:rPr>
            </w:pPr>
            <w:r>
              <w:rPr>
                <w:rFonts w:hint="eastAsia" w:ascii="宋体" w:hAnsi="宋体" w:eastAsia="宋体" w:cs="宋体"/>
                <w:sz w:val="24"/>
                <w:szCs w:val="24"/>
              </w:rPr>
              <w:t>本项目专门面向中小微企业采购项目,执行促进中小企业（监狱企业、残疾人福利性企业）发展等政府采购政策。</w:t>
            </w:r>
            <w:r>
              <w:rPr>
                <w:rFonts w:hint="eastAsia" w:ascii="宋体" w:hAnsi="宋体" w:eastAsia="宋体" w:cs="宋体"/>
                <w:sz w:val="24"/>
                <w:szCs w:val="24"/>
                <w:lang w:val="en-US" w:eastAsia="zh-CN"/>
              </w:rPr>
              <w:t>供应商提供中小企业声明函。</w:t>
            </w:r>
          </w:p>
        </w:tc>
      </w:tr>
      <w:tr w14:paraId="715C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trPr>
        <w:tc>
          <w:tcPr>
            <w:tcW w:w="517" w:type="pct"/>
            <w:vMerge w:val="continue"/>
            <w:tcBorders>
              <w:left w:val="single" w:color="auto" w:sz="4" w:space="0"/>
              <w:right w:val="single" w:color="auto" w:sz="4" w:space="0"/>
            </w:tcBorders>
            <w:vAlign w:val="center"/>
          </w:tcPr>
          <w:p w14:paraId="1A6A12DC">
            <w:pPr>
              <w:autoSpaceDE w:val="0"/>
              <w:autoSpaceDN w:val="0"/>
              <w:adjustRightInd w:val="0"/>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2BF24767">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7DB7A2C">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营业执照</w:t>
            </w:r>
          </w:p>
        </w:tc>
        <w:tc>
          <w:tcPr>
            <w:tcW w:w="3053" w:type="pct"/>
            <w:tcBorders>
              <w:top w:val="single" w:color="auto" w:sz="4" w:space="0"/>
              <w:left w:val="single" w:color="auto" w:sz="4" w:space="0"/>
              <w:bottom w:val="single" w:color="auto" w:sz="4" w:space="0"/>
              <w:right w:val="single" w:color="auto" w:sz="4" w:space="0"/>
            </w:tcBorders>
            <w:vAlign w:val="center"/>
          </w:tcPr>
          <w:p w14:paraId="562DDAC0">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供应商具有合格有效的营业执照；提供具有履行合同所必需的设备和专业技术能力</w:t>
            </w:r>
            <w:r>
              <w:rPr>
                <w:rFonts w:hint="eastAsia" w:ascii="宋体" w:hAnsi="宋体" w:eastAsia="宋体" w:cs="宋体"/>
                <w:sz w:val="24"/>
                <w:szCs w:val="24"/>
                <w:lang w:eastAsia="zh-CN"/>
              </w:rPr>
              <w:t>（自行作出承诺，格式自拟）</w:t>
            </w:r>
          </w:p>
        </w:tc>
      </w:tr>
      <w:tr w14:paraId="7D44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exact"/>
        </w:trPr>
        <w:tc>
          <w:tcPr>
            <w:tcW w:w="517" w:type="pct"/>
            <w:vMerge w:val="continue"/>
            <w:tcBorders>
              <w:left w:val="single" w:color="auto" w:sz="4" w:space="0"/>
              <w:right w:val="single" w:color="auto" w:sz="4" w:space="0"/>
            </w:tcBorders>
            <w:vAlign w:val="center"/>
          </w:tcPr>
          <w:p w14:paraId="1F863D4B">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38750508">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1115C31">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无行贿记录及无商业贿赂和不正当竞争行为</w:t>
            </w:r>
          </w:p>
        </w:tc>
        <w:tc>
          <w:tcPr>
            <w:tcW w:w="3053" w:type="pct"/>
            <w:tcBorders>
              <w:top w:val="single" w:color="auto" w:sz="4" w:space="0"/>
              <w:left w:val="single" w:color="auto" w:sz="4" w:space="0"/>
              <w:bottom w:val="single" w:color="auto" w:sz="4" w:space="0"/>
              <w:right w:val="single" w:color="auto" w:sz="4" w:space="0"/>
            </w:tcBorders>
            <w:vAlign w:val="center"/>
          </w:tcPr>
          <w:p w14:paraId="2EC145D4">
            <w:pPr>
              <w:widowControl/>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出具无行贿记录在中国裁判文书网自行查询或自行承诺（查询对象：企业、法定代表人）及企业自行承诺无商业贿赂和不正当竞争行为</w:t>
            </w:r>
          </w:p>
        </w:tc>
      </w:tr>
      <w:tr w14:paraId="67D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exact"/>
        </w:trPr>
        <w:tc>
          <w:tcPr>
            <w:tcW w:w="517" w:type="pct"/>
            <w:vMerge w:val="continue"/>
            <w:tcBorders>
              <w:left w:val="single" w:color="auto" w:sz="4" w:space="0"/>
              <w:right w:val="single" w:color="auto" w:sz="4" w:space="0"/>
            </w:tcBorders>
            <w:vAlign w:val="center"/>
          </w:tcPr>
          <w:p w14:paraId="345788B4">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7C098F5B">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28485D5E">
            <w:pPr>
              <w:autoSpaceDE w:val="0"/>
              <w:autoSpaceDN w:val="0"/>
              <w:adjustRightInd w:val="0"/>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信用查询</w:t>
            </w:r>
          </w:p>
        </w:tc>
        <w:tc>
          <w:tcPr>
            <w:tcW w:w="3053" w:type="pct"/>
            <w:tcBorders>
              <w:top w:val="single" w:color="auto" w:sz="4" w:space="0"/>
              <w:left w:val="single" w:color="auto" w:sz="4" w:space="0"/>
              <w:bottom w:val="single" w:color="auto" w:sz="4" w:space="0"/>
              <w:right w:val="single" w:color="auto" w:sz="4" w:space="0"/>
            </w:tcBorders>
            <w:vAlign w:val="center"/>
          </w:tcPr>
          <w:p w14:paraId="5D667515">
            <w:pPr>
              <w:widowControl/>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p>
        </w:tc>
      </w:tr>
      <w:tr w14:paraId="7856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517" w:type="pct"/>
            <w:vMerge w:val="continue"/>
            <w:tcBorders>
              <w:left w:val="single" w:color="auto" w:sz="4" w:space="0"/>
              <w:bottom w:val="single" w:color="auto" w:sz="4" w:space="0"/>
              <w:right w:val="single" w:color="auto" w:sz="4" w:space="0"/>
            </w:tcBorders>
            <w:vAlign w:val="center"/>
          </w:tcPr>
          <w:p w14:paraId="6790D78D">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bottom w:val="single" w:color="auto" w:sz="4" w:space="0"/>
              <w:right w:val="single" w:color="auto" w:sz="4" w:space="0"/>
            </w:tcBorders>
            <w:vAlign w:val="center"/>
          </w:tcPr>
          <w:p w14:paraId="50EB7D3A">
            <w:pPr>
              <w:autoSpaceDE w:val="0"/>
              <w:autoSpaceDN w:val="0"/>
              <w:adjustRightInd w:val="0"/>
              <w:spacing w:line="400" w:lineRule="exact"/>
              <w:jc w:val="center"/>
              <w:rPr>
                <w:rFonts w:ascii="宋体" w:hAnsi="宋体" w:eastAsia="宋体" w:cs="宋体"/>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62D43D67">
            <w:pPr>
              <w:autoSpaceDE w:val="0"/>
              <w:autoSpaceDN w:val="0"/>
              <w:adjustRightInd w:val="0"/>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本项目不接受联合体投标</w:t>
            </w:r>
          </w:p>
        </w:tc>
        <w:tc>
          <w:tcPr>
            <w:tcW w:w="3053" w:type="pct"/>
            <w:tcBorders>
              <w:top w:val="single" w:color="auto" w:sz="4" w:space="0"/>
              <w:left w:val="single" w:color="auto" w:sz="4" w:space="0"/>
              <w:bottom w:val="single" w:color="auto" w:sz="4" w:space="0"/>
              <w:right w:val="single" w:color="auto" w:sz="4" w:space="0"/>
            </w:tcBorders>
            <w:vAlign w:val="top"/>
          </w:tcPr>
          <w:p w14:paraId="4F2DA5CE">
            <w:pPr>
              <w:widowControl/>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本项目不接受联合体投标，供应商提供承诺书</w:t>
            </w:r>
          </w:p>
        </w:tc>
      </w:tr>
      <w:tr w14:paraId="2BE2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7" w:type="pct"/>
            <w:vMerge w:val="restart"/>
            <w:tcBorders>
              <w:top w:val="single" w:color="auto" w:sz="4" w:space="0"/>
              <w:left w:val="single" w:color="auto" w:sz="4" w:space="0"/>
              <w:right w:val="single" w:color="auto" w:sz="4" w:space="0"/>
            </w:tcBorders>
            <w:vAlign w:val="center"/>
          </w:tcPr>
          <w:p w14:paraId="32C6D73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kern w:val="0"/>
                <w:sz w:val="24"/>
                <w:szCs w:val="24"/>
              </w:rPr>
              <w:t>2.1.2</w:t>
            </w:r>
          </w:p>
        </w:tc>
        <w:tc>
          <w:tcPr>
            <w:tcW w:w="340" w:type="pct"/>
            <w:vMerge w:val="restart"/>
            <w:tcBorders>
              <w:top w:val="single" w:color="auto" w:sz="4" w:space="0"/>
              <w:left w:val="single" w:color="auto" w:sz="4" w:space="0"/>
              <w:right w:val="single" w:color="auto" w:sz="4" w:space="0"/>
            </w:tcBorders>
            <w:vAlign w:val="center"/>
          </w:tcPr>
          <w:p w14:paraId="0BED2907">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符 合 性 审查标准</w:t>
            </w:r>
          </w:p>
        </w:tc>
        <w:tc>
          <w:tcPr>
            <w:tcW w:w="1088" w:type="pct"/>
            <w:tcBorders>
              <w:top w:val="single" w:color="auto" w:sz="4" w:space="0"/>
              <w:left w:val="single" w:color="auto" w:sz="4" w:space="0"/>
              <w:bottom w:val="single" w:color="auto" w:sz="4" w:space="0"/>
              <w:right w:val="single" w:color="auto" w:sz="4" w:space="0"/>
            </w:tcBorders>
            <w:vAlign w:val="center"/>
          </w:tcPr>
          <w:p w14:paraId="19EAC18F">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rPr>
              <w:t>供应商名称</w:t>
            </w:r>
          </w:p>
        </w:tc>
        <w:tc>
          <w:tcPr>
            <w:tcW w:w="3053" w:type="pct"/>
            <w:tcBorders>
              <w:top w:val="single" w:color="auto" w:sz="4" w:space="0"/>
              <w:left w:val="single" w:color="auto" w:sz="4" w:space="0"/>
              <w:bottom w:val="single" w:color="auto" w:sz="4" w:space="0"/>
              <w:right w:val="single" w:color="auto" w:sz="4" w:space="0"/>
            </w:tcBorders>
            <w:vAlign w:val="center"/>
          </w:tcPr>
          <w:p w14:paraId="36E54206">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与营业执照一致</w:t>
            </w:r>
          </w:p>
        </w:tc>
      </w:tr>
      <w:tr w14:paraId="17EC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517" w:type="pct"/>
            <w:vMerge w:val="continue"/>
            <w:tcBorders>
              <w:left w:val="single" w:color="auto" w:sz="4" w:space="0"/>
              <w:right w:val="single" w:color="auto" w:sz="4" w:space="0"/>
            </w:tcBorders>
            <w:vAlign w:val="center"/>
          </w:tcPr>
          <w:p w14:paraId="385DC890">
            <w:pPr>
              <w:spacing w:line="400" w:lineRule="exact"/>
              <w:rPr>
                <w:rFonts w:ascii="宋体" w:hAnsi="宋体" w:eastAsia="宋体" w:cs="宋体"/>
                <w:sz w:val="24"/>
                <w:szCs w:val="24"/>
              </w:rPr>
            </w:pPr>
          </w:p>
        </w:tc>
        <w:tc>
          <w:tcPr>
            <w:tcW w:w="340" w:type="pct"/>
            <w:vMerge w:val="continue"/>
            <w:tcBorders>
              <w:left w:val="single" w:color="auto" w:sz="4" w:space="0"/>
              <w:right w:val="single" w:color="auto" w:sz="4" w:space="0"/>
            </w:tcBorders>
            <w:vAlign w:val="center"/>
          </w:tcPr>
          <w:p w14:paraId="767F6E32">
            <w:pPr>
              <w:spacing w:line="400" w:lineRule="exact"/>
              <w:rPr>
                <w:rFonts w:ascii="宋体" w:hAnsi="宋体" w:eastAsia="宋体" w:cs="宋体"/>
                <w:sz w:val="24"/>
                <w:szCs w:val="24"/>
              </w:rPr>
            </w:pPr>
          </w:p>
        </w:tc>
        <w:tc>
          <w:tcPr>
            <w:tcW w:w="1088" w:type="pct"/>
            <w:tcBorders>
              <w:top w:val="single" w:color="auto" w:sz="4" w:space="0"/>
              <w:left w:val="single" w:color="auto" w:sz="4" w:space="0"/>
              <w:right w:val="single" w:color="auto" w:sz="4" w:space="0"/>
            </w:tcBorders>
            <w:vAlign w:val="center"/>
          </w:tcPr>
          <w:p w14:paraId="4E318AF0">
            <w:pPr>
              <w:autoSpaceDE w:val="0"/>
              <w:autoSpaceDN w:val="0"/>
              <w:adjustRightInd w:val="0"/>
              <w:spacing w:line="400" w:lineRule="exact"/>
              <w:jc w:val="center"/>
              <w:rPr>
                <w:rFonts w:ascii="宋体" w:hAnsi="宋体" w:eastAsia="宋体" w:cs="宋体"/>
                <w:sz w:val="24"/>
                <w:szCs w:val="24"/>
              </w:rPr>
            </w:pPr>
            <w:r>
              <w:rPr>
                <w:rFonts w:hint="eastAsia" w:ascii="宋体" w:hAnsi="宋体" w:eastAsia="宋体" w:cs="宋体"/>
                <w:sz w:val="24"/>
                <w:szCs w:val="24"/>
                <w:lang w:val="en-US" w:eastAsia="zh-CN"/>
              </w:rPr>
              <w:t>磋商函签字盖章</w:t>
            </w:r>
          </w:p>
        </w:tc>
        <w:tc>
          <w:tcPr>
            <w:tcW w:w="3053" w:type="pct"/>
            <w:tcBorders>
              <w:top w:val="single" w:color="auto" w:sz="4" w:space="0"/>
              <w:left w:val="single" w:color="auto" w:sz="4" w:space="0"/>
              <w:bottom w:val="single" w:color="auto" w:sz="4" w:space="0"/>
              <w:right w:val="single" w:color="auto" w:sz="4" w:space="0"/>
            </w:tcBorders>
            <w:vAlign w:val="center"/>
          </w:tcPr>
          <w:p w14:paraId="3163CB68">
            <w:pPr>
              <w:autoSpaceDE w:val="0"/>
              <w:autoSpaceDN w:val="0"/>
              <w:adjustRightInd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有法定代表人或其委托代理人签字或盖章并加盖单位公章</w:t>
            </w:r>
          </w:p>
        </w:tc>
      </w:tr>
      <w:tr w14:paraId="7EC2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17" w:type="pct"/>
            <w:vMerge w:val="continue"/>
            <w:tcBorders>
              <w:left w:val="single" w:color="auto" w:sz="4" w:space="0"/>
              <w:right w:val="single" w:color="auto" w:sz="4" w:space="0"/>
            </w:tcBorders>
            <w:vAlign w:val="center"/>
          </w:tcPr>
          <w:p w14:paraId="3595A7F8">
            <w:pPr>
              <w:autoSpaceDE w:val="0"/>
              <w:autoSpaceDN w:val="0"/>
              <w:adjustRightInd w:val="0"/>
              <w:spacing w:line="400" w:lineRule="exact"/>
              <w:rPr>
                <w:rFonts w:ascii="宋体" w:hAnsi="宋体" w:eastAsia="宋体" w:cs="宋体"/>
                <w:kern w:val="0"/>
                <w:sz w:val="24"/>
                <w:szCs w:val="24"/>
              </w:rPr>
            </w:pPr>
          </w:p>
        </w:tc>
        <w:tc>
          <w:tcPr>
            <w:tcW w:w="340" w:type="pct"/>
            <w:vMerge w:val="continue"/>
            <w:tcBorders>
              <w:left w:val="single" w:color="auto" w:sz="4" w:space="0"/>
              <w:right w:val="single" w:color="auto" w:sz="4" w:space="0"/>
            </w:tcBorders>
            <w:vAlign w:val="center"/>
          </w:tcPr>
          <w:p w14:paraId="4D6B7CE4">
            <w:pPr>
              <w:autoSpaceDE w:val="0"/>
              <w:autoSpaceDN w:val="0"/>
              <w:adjustRightInd w:val="0"/>
              <w:spacing w:line="400" w:lineRule="exact"/>
              <w:jc w:val="center"/>
              <w:rPr>
                <w:rFonts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056DF7AC">
            <w:pPr>
              <w:autoSpaceDE w:val="0"/>
              <w:autoSpaceDN w:val="0"/>
              <w:adjustRightIn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报价唯一</w:t>
            </w:r>
          </w:p>
        </w:tc>
        <w:tc>
          <w:tcPr>
            <w:tcW w:w="3053" w:type="pct"/>
            <w:tcBorders>
              <w:top w:val="single" w:color="auto" w:sz="4" w:space="0"/>
              <w:left w:val="single" w:color="auto" w:sz="4" w:space="0"/>
              <w:bottom w:val="single" w:color="auto" w:sz="4" w:space="0"/>
              <w:right w:val="single" w:color="auto" w:sz="4" w:space="0"/>
            </w:tcBorders>
            <w:vAlign w:val="center"/>
          </w:tcPr>
          <w:p w14:paraId="3E8192C9">
            <w:pPr>
              <w:autoSpaceDE w:val="0"/>
              <w:autoSpaceDN w:val="0"/>
              <w:adjustRightInd w:val="0"/>
              <w:spacing w:line="400" w:lineRule="exact"/>
              <w:rPr>
                <w:rFonts w:ascii="宋体" w:hAnsi="宋体" w:eastAsia="宋体" w:cs="宋体"/>
                <w:sz w:val="24"/>
                <w:szCs w:val="24"/>
              </w:rPr>
            </w:pPr>
            <w:r>
              <w:rPr>
                <w:rFonts w:hint="eastAsia" w:ascii="宋体" w:hAnsi="宋体" w:eastAsia="宋体" w:cs="宋体"/>
                <w:sz w:val="24"/>
                <w:szCs w:val="24"/>
              </w:rPr>
              <w:t>只能有一个有效报价且不超最高限价</w:t>
            </w:r>
          </w:p>
        </w:tc>
      </w:tr>
      <w:tr w14:paraId="43B8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restart"/>
            <w:tcBorders>
              <w:left w:val="single" w:color="auto" w:sz="4" w:space="0"/>
              <w:right w:val="single" w:color="auto" w:sz="4" w:space="0"/>
            </w:tcBorders>
            <w:vAlign w:val="center"/>
          </w:tcPr>
          <w:p w14:paraId="6A47F674">
            <w:pPr>
              <w:autoSpaceDE w:val="0"/>
              <w:autoSpaceDN w:val="0"/>
              <w:adjustRightInd w:val="0"/>
              <w:spacing w:line="4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w:t>
            </w:r>
          </w:p>
        </w:tc>
        <w:tc>
          <w:tcPr>
            <w:tcW w:w="340" w:type="pct"/>
            <w:vMerge w:val="restart"/>
            <w:tcBorders>
              <w:left w:val="single" w:color="auto" w:sz="4" w:space="0"/>
              <w:right w:val="single" w:color="auto" w:sz="4" w:space="0"/>
            </w:tcBorders>
            <w:vAlign w:val="center"/>
          </w:tcPr>
          <w:p w14:paraId="4638D8DD">
            <w:pPr>
              <w:autoSpaceDE w:val="0"/>
              <w:autoSpaceDN w:val="0"/>
              <w:adjustRightInd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响应性评审</w:t>
            </w:r>
          </w:p>
        </w:tc>
        <w:tc>
          <w:tcPr>
            <w:tcW w:w="1088" w:type="pct"/>
            <w:tcBorders>
              <w:top w:val="single" w:color="auto" w:sz="4" w:space="0"/>
              <w:left w:val="single" w:color="auto" w:sz="4" w:space="0"/>
              <w:bottom w:val="single" w:color="auto" w:sz="4" w:space="0"/>
              <w:right w:val="single" w:color="auto" w:sz="4" w:space="0"/>
            </w:tcBorders>
            <w:vAlign w:val="center"/>
          </w:tcPr>
          <w:p w14:paraId="16A79BE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交货期</w:t>
            </w:r>
          </w:p>
        </w:tc>
        <w:tc>
          <w:tcPr>
            <w:tcW w:w="3053" w:type="pct"/>
            <w:tcBorders>
              <w:top w:val="single" w:color="auto" w:sz="4" w:space="0"/>
              <w:left w:val="single" w:color="auto" w:sz="4" w:space="0"/>
              <w:bottom w:val="single" w:color="auto" w:sz="4" w:space="0"/>
              <w:right w:val="single" w:color="auto" w:sz="4" w:space="0"/>
            </w:tcBorders>
            <w:vAlign w:val="center"/>
          </w:tcPr>
          <w:p w14:paraId="0F601A3F">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eastAsia" w:ascii="宋体" w:hAnsi="宋体" w:eastAsia="宋体" w:cs="宋体"/>
                <w:kern w:val="0"/>
                <w:sz w:val="24"/>
                <w:szCs w:val="24"/>
              </w:rPr>
              <w:t>符合第二章“供应商须知前附表”规定</w:t>
            </w:r>
          </w:p>
        </w:tc>
      </w:tr>
      <w:tr w14:paraId="792B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17" w:type="pct"/>
            <w:vMerge w:val="continue"/>
            <w:tcBorders>
              <w:left w:val="single" w:color="auto" w:sz="4" w:space="0"/>
              <w:right w:val="single" w:color="auto" w:sz="4" w:space="0"/>
            </w:tcBorders>
            <w:vAlign w:val="center"/>
          </w:tcPr>
          <w:p w14:paraId="29A53C28">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25B86370">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D113D">
            <w:pPr>
              <w:spacing w:after="0" w:afterLines="0" w:line="259" w:lineRule="auto"/>
              <w:ind w:right="108"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质保期</w:t>
            </w:r>
          </w:p>
        </w:tc>
        <w:tc>
          <w:tcPr>
            <w:tcW w:w="3053" w:type="pct"/>
            <w:tcBorders>
              <w:top w:val="single" w:color="auto" w:sz="4" w:space="0"/>
              <w:left w:val="single" w:color="auto" w:sz="4" w:space="0"/>
              <w:bottom w:val="single" w:color="auto" w:sz="4" w:space="0"/>
              <w:right w:val="single" w:color="auto" w:sz="4" w:space="0"/>
            </w:tcBorders>
            <w:vAlign w:val="center"/>
          </w:tcPr>
          <w:p w14:paraId="431E7824">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符合第二章“供应商须知前附表”规定</w:t>
            </w:r>
          </w:p>
        </w:tc>
      </w:tr>
      <w:tr w14:paraId="288A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7" w:type="pct"/>
            <w:vMerge w:val="continue"/>
            <w:tcBorders>
              <w:left w:val="single" w:color="auto" w:sz="4" w:space="0"/>
              <w:right w:val="single" w:color="auto" w:sz="4" w:space="0"/>
            </w:tcBorders>
            <w:vAlign w:val="center"/>
          </w:tcPr>
          <w:p w14:paraId="53C6311C">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02B58F4B">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4A97450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质量要求</w:t>
            </w:r>
          </w:p>
        </w:tc>
        <w:tc>
          <w:tcPr>
            <w:tcW w:w="3053" w:type="pct"/>
            <w:tcBorders>
              <w:top w:val="single" w:color="auto" w:sz="4" w:space="0"/>
              <w:left w:val="single" w:color="auto" w:sz="4" w:space="0"/>
              <w:bottom w:val="single" w:color="auto" w:sz="4" w:space="0"/>
              <w:right w:val="single" w:color="auto" w:sz="4" w:space="0"/>
            </w:tcBorders>
            <w:vAlign w:val="center"/>
          </w:tcPr>
          <w:p w14:paraId="7545F470">
            <w:pPr>
              <w:spacing w:after="0" w:afterLines="0" w:line="259" w:lineRule="auto"/>
              <w:ind w:left="0" w:leftChars="0" w:right="110" w:rightChars="0" w:firstLine="0" w:firstLineChars="0"/>
              <w:jc w:val="center"/>
              <w:rPr>
                <w:rFonts w:hint="eastAsia" w:ascii="宋体" w:hAnsi="宋体" w:eastAsia="宋体" w:cs="宋体"/>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符合国家及行业相关规范和标准</w:t>
            </w:r>
          </w:p>
        </w:tc>
      </w:tr>
      <w:tr w14:paraId="236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17" w:type="pct"/>
            <w:vMerge w:val="continue"/>
            <w:tcBorders>
              <w:left w:val="single" w:color="auto" w:sz="4" w:space="0"/>
              <w:right w:val="single" w:color="auto" w:sz="4" w:space="0"/>
            </w:tcBorders>
            <w:vAlign w:val="center"/>
          </w:tcPr>
          <w:p w14:paraId="0196B2EA">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7DC044A">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34874D19">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有效期</w:t>
            </w:r>
          </w:p>
        </w:tc>
        <w:tc>
          <w:tcPr>
            <w:tcW w:w="3053" w:type="pct"/>
            <w:tcBorders>
              <w:top w:val="single" w:color="auto" w:sz="4" w:space="0"/>
              <w:left w:val="single" w:color="auto" w:sz="4" w:space="0"/>
              <w:bottom w:val="single" w:color="auto" w:sz="4" w:space="0"/>
              <w:right w:val="single" w:color="auto" w:sz="4" w:space="0"/>
            </w:tcBorders>
            <w:vAlign w:val="center"/>
          </w:tcPr>
          <w:p w14:paraId="41EA3C6F">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响应文件递交截止之日起60日历天</w:t>
            </w:r>
          </w:p>
        </w:tc>
      </w:tr>
      <w:tr w14:paraId="2C97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17" w:type="pct"/>
            <w:vMerge w:val="continue"/>
            <w:tcBorders>
              <w:left w:val="single" w:color="auto" w:sz="4" w:space="0"/>
              <w:right w:val="single" w:color="auto" w:sz="4" w:space="0"/>
            </w:tcBorders>
            <w:vAlign w:val="center"/>
          </w:tcPr>
          <w:p w14:paraId="57733970">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5D4AD077">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7867CBC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报价</w:t>
            </w:r>
          </w:p>
        </w:tc>
        <w:tc>
          <w:tcPr>
            <w:tcW w:w="3053" w:type="pct"/>
            <w:tcBorders>
              <w:top w:val="single" w:color="auto" w:sz="4" w:space="0"/>
              <w:left w:val="single" w:color="auto" w:sz="4" w:space="0"/>
              <w:bottom w:val="single" w:color="auto" w:sz="4" w:space="0"/>
              <w:right w:val="single" w:color="auto" w:sz="4" w:space="0"/>
            </w:tcBorders>
            <w:vAlign w:val="center"/>
          </w:tcPr>
          <w:p w14:paraId="2705822C">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供应商磋商</w:t>
            </w:r>
            <w:r>
              <w:rPr>
                <w:rFonts w:hint="eastAsia" w:ascii="宋体" w:hAnsi="宋体" w:eastAsia="宋体" w:cs="宋体"/>
                <w:kern w:val="0"/>
                <w:sz w:val="24"/>
                <w:szCs w:val="24"/>
              </w:rPr>
              <w:t>报价不得高于</w:t>
            </w:r>
            <w:r>
              <w:rPr>
                <w:rFonts w:hint="eastAsia" w:ascii="宋体" w:hAnsi="宋体" w:eastAsia="宋体" w:cs="宋体"/>
                <w:kern w:val="0"/>
                <w:sz w:val="24"/>
                <w:szCs w:val="24"/>
                <w:lang w:eastAsia="zh-CN"/>
              </w:rPr>
              <w:t>采购人</w:t>
            </w:r>
            <w:r>
              <w:rPr>
                <w:rFonts w:hint="eastAsia" w:ascii="宋体" w:hAnsi="宋体" w:eastAsia="宋体" w:cs="宋体"/>
                <w:kern w:val="0"/>
                <w:sz w:val="24"/>
                <w:szCs w:val="24"/>
              </w:rPr>
              <w:t>公布的数额，否则其投标将被否决。</w:t>
            </w:r>
          </w:p>
        </w:tc>
      </w:tr>
      <w:tr w14:paraId="3E81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17" w:type="pct"/>
            <w:vMerge w:val="continue"/>
            <w:tcBorders>
              <w:left w:val="single" w:color="auto" w:sz="4" w:space="0"/>
              <w:right w:val="single" w:color="auto" w:sz="4" w:space="0"/>
            </w:tcBorders>
            <w:vAlign w:val="center"/>
          </w:tcPr>
          <w:p w14:paraId="100BC035">
            <w:pPr>
              <w:autoSpaceDE w:val="0"/>
              <w:autoSpaceDN w:val="0"/>
              <w:adjustRightInd w:val="0"/>
              <w:spacing w:line="400" w:lineRule="exact"/>
              <w:rPr>
                <w:rFonts w:hint="eastAsia" w:ascii="宋体" w:hAnsi="宋体" w:eastAsia="宋体" w:cs="宋体"/>
                <w:kern w:val="0"/>
                <w:sz w:val="24"/>
                <w:szCs w:val="24"/>
                <w:lang w:val="en-US" w:eastAsia="zh-CN"/>
              </w:rPr>
            </w:pPr>
          </w:p>
        </w:tc>
        <w:tc>
          <w:tcPr>
            <w:tcW w:w="340" w:type="pct"/>
            <w:vMerge w:val="continue"/>
            <w:tcBorders>
              <w:left w:val="single" w:color="auto" w:sz="4" w:space="0"/>
              <w:right w:val="single" w:color="auto" w:sz="4" w:space="0"/>
            </w:tcBorders>
            <w:vAlign w:val="center"/>
          </w:tcPr>
          <w:p w14:paraId="4928FCE6">
            <w:pPr>
              <w:autoSpaceDE w:val="0"/>
              <w:autoSpaceDN w:val="0"/>
              <w:adjustRightInd w:val="0"/>
              <w:spacing w:line="400" w:lineRule="exact"/>
              <w:jc w:val="center"/>
              <w:rPr>
                <w:rFonts w:hint="eastAsia" w:ascii="宋体" w:hAnsi="宋体" w:eastAsia="宋体" w:cs="宋体"/>
                <w:kern w:val="0"/>
                <w:sz w:val="24"/>
                <w:szCs w:val="24"/>
              </w:rPr>
            </w:pPr>
          </w:p>
        </w:tc>
        <w:tc>
          <w:tcPr>
            <w:tcW w:w="1088" w:type="pct"/>
            <w:tcBorders>
              <w:top w:val="single" w:color="auto" w:sz="4" w:space="0"/>
              <w:left w:val="single" w:color="auto" w:sz="4" w:space="0"/>
              <w:bottom w:val="single" w:color="auto" w:sz="4" w:space="0"/>
              <w:right w:val="single" w:color="auto" w:sz="4" w:space="0"/>
            </w:tcBorders>
            <w:vAlign w:val="center"/>
          </w:tcPr>
          <w:p w14:paraId="1D4AC3BE">
            <w:pPr>
              <w:spacing w:after="0" w:afterLines="0" w:line="259" w:lineRule="auto"/>
              <w:ind w:right="108" w:rightChars="0"/>
              <w:jc w:val="center"/>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3053" w:type="pct"/>
            <w:tcBorders>
              <w:top w:val="single" w:color="auto" w:sz="4" w:space="0"/>
              <w:left w:val="single" w:color="auto" w:sz="4" w:space="0"/>
              <w:bottom w:val="single" w:color="auto" w:sz="4" w:space="0"/>
              <w:right w:val="single" w:color="auto" w:sz="4" w:space="0"/>
            </w:tcBorders>
            <w:vAlign w:val="center"/>
          </w:tcPr>
          <w:p w14:paraId="3406BF49">
            <w:pPr>
              <w:spacing w:after="0" w:afterLines="0" w:line="259" w:lineRule="auto"/>
              <w:ind w:left="0" w:leftChars="0" w:right="110" w:rightChars="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rPr>
              <w:t>磋商文件规定的其他内容</w:t>
            </w:r>
          </w:p>
        </w:tc>
      </w:tr>
    </w:tbl>
    <w:p w14:paraId="56BA81D3">
      <w:pPr>
        <w:snapToGrid w:val="0"/>
        <w:spacing w:line="460" w:lineRule="exact"/>
        <w:ind w:left="1" w:firstLine="482" w:firstLineChars="200"/>
        <w:rPr>
          <w:rFonts w:ascii="宋体" w:hAnsi="宋体" w:eastAsia="宋体" w:cs="Times New Roman"/>
          <w:b/>
          <w:bCs/>
          <w:sz w:val="24"/>
          <w:szCs w:val="24"/>
        </w:rPr>
      </w:pPr>
    </w:p>
    <w:p w14:paraId="0449D28E">
      <w:pPr>
        <w:snapToGrid w:val="0"/>
        <w:spacing w:line="460" w:lineRule="exact"/>
        <w:ind w:firstLine="482" w:firstLineChars="200"/>
        <w:outlineLvl w:val="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、详细评审</w:t>
      </w:r>
    </w:p>
    <w:tbl>
      <w:tblPr>
        <w:tblStyle w:val="20"/>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275"/>
        <w:gridCol w:w="6121"/>
        <w:gridCol w:w="838"/>
      </w:tblGrid>
      <w:tr w14:paraId="47BC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50" w:type="dxa"/>
            <w:noWrap/>
            <w:vAlign w:val="center"/>
          </w:tcPr>
          <w:p w14:paraId="64A56C6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4B69D42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因素</w:t>
            </w:r>
          </w:p>
        </w:tc>
        <w:tc>
          <w:tcPr>
            <w:tcW w:w="1275" w:type="dxa"/>
            <w:noWrap/>
            <w:vAlign w:val="center"/>
          </w:tcPr>
          <w:p w14:paraId="7E9390D7">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w:t>
            </w:r>
          </w:p>
          <w:p w14:paraId="51A6354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内容</w:t>
            </w:r>
          </w:p>
        </w:tc>
        <w:tc>
          <w:tcPr>
            <w:tcW w:w="6121" w:type="dxa"/>
            <w:noWrap/>
            <w:vAlign w:val="center"/>
          </w:tcPr>
          <w:p w14:paraId="7E5DBDD4">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评分标准</w:t>
            </w:r>
          </w:p>
        </w:tc>
        <w:tc>
          <w:tcPr>
            <w:tcW w:w="838" w:type="dxa"/>
            <w:noWrap/>
            <w:vAlign w:val="center"/>
          </w:tcPr>
          <w:p w14:paraId="4B32C1BD">
            <w:pPr>
              <w:snapToGrid w:val="0"/>
              <w:spacing w:line="440" w:lineRule="exact"/>
              <w:jc w:val="center"/>
              <w:rPr>
                <w:rFonts w:ascii="宋体" w:hAnsi="宋体" w:eastAsia="宋体" w:cs="Times New Roman"/>
                <w:b/>
                <w:bCs/>
                <w:kern w:val="0"/>
                <w:sz w:val="24"/>
                <w:szCs w:val="24"/>
              </w:rPr>
            </w:pPr>
            <w:r>
              <w:rPr>
                <w:rFonts w:hint="eastAsia" w:ascii="宋体" w:hAnsi="宋体" w:eastAsia="宋体" w:cs="Times New Roman"/>
                <w:b/>
                <w:bCs/>
                <w:kern w:val="0"/>
                <w:sz w:val="24"/>
                <w:szCs w:val="24"/>
              </w:rPr>
              <w:t>分值</w:t>
            </w:r>
          </w:p>
        </w:tc>
      </w:tr>
      <w:tr w14:paraId="7C4B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50" w:type="dxa"/>
            <w:noWrap/>
            <w:vAlign w:val="center"/>
          </w:tcPr>
          <w:p w14:paraId="414B30FC">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w:t>
            </w:r>
          </w:p>
          <w:p w14:paraId="59F5682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报价</w:t>
            </w:r>
          </w:p>
          <w:p w14:paraId="4D2011E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p w14:paraId="32968B81">
            <w:pPr>
              <w:snapToGrid w:val="0"/>
              <w:spacing w:line="440" w:lineRule="exact"/>
              <w:jc w:val="center"/>
              <w:rPr>
                <w:rFonts w:ascii="宋体" w:hAnsi="宋体" w:eastAsia="宋体" w:cs="Times New Roman"/>
                <w:kern w:val="0"/>
                <w:sz w:val="24"/>
                <w:szCs w:val="24"/>
              </w:rPr>
            </w:pPr>
          </w:p>
        </w:tc>
        <w:tc>
          <w:tcPr>
            <w:tcW w:w="1275" w:type="dxa"/>
            <w:noWrap/>
            <w:vAlign w:val="center"/>
          </w:tcPr>
          <w:p w14:paraId="1B0BF275">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121" w:type="dxa"/>
            <w:noWrap/>
            <w:vAlign w:val="center"/>
          </w:tcPr>
          <w:p w14:paraId="7F5DC4AA">
            <w:pPr>
              <w:spacing w:line="440" w:lineRule="exact"/>
              <w:rPr>
                <w:rFonts w:ascii="宋体" w:hAnsi="宋体" w:cs="宋体"/>
                <w:bCs/>
                <w:sz w:val="24"/>
              </w:rPr>
            </w:pPr>
            <w:r>
              <w:rPr>
                <w:rFonts w:hint="eastAsia" w:ascii="宋体" w:hAnsi="宋体" w:cs="宋体"/>
                <w:bCs/>
                <w:sz w:val="24"/>
              </w:rPr>
              <w:t>1、超出采购人最高限价的投标报价为无效报价、按废标处理。</w:t>
            </w:r>
          </w:p>
          <w:p w14:paraId="7B948F50">
            <w:pPr>
              <w:spacing w:line="440" w:lineRule="exact"/>
              <w:rPr>
                <w:rFonts w:ascii="宋体" w:hAnsi="宋体" w:cs="宋体"/>
                <w:bCs/>
                <w:sz w:val="24"/>
              </w:rPr>
            </w:pPr>
            <w:r>
              <w:rPr>
                <w:rFonts w:hint="eastAsia" w:ascii="宋体" w:hAnsi="宋体" w:cs="宋体"/>
                <w:bCs/>
                <w:sz w:val="24"/>
              </w:rPr>
              <w:t>2、所有为未进入详细评审的投标为无效投标，其报价不作为评分依据。</w:t>
            </w:r>
          </w:p>
          <w:p w14:paraId="5F077861">
            <w:pPr>
              <w:spacing w:line="440" w:lineRule="exact"/>
              <w:rPr>
                <w:rFonts w:ascii="宋体" w:hAnsi="宋体" w:cs="宋体"/>
                <w:bCs/>
                <w:sz w:val="24"/>
              </w:rPr>
            </w:pPr>
            <w:r>
              <w:rPr>
                <w:rFonts w:hint="eastAsia" w:ascii="宋体" w:hAnsi="宋体" w:cs="宋体"/>
                <w:bCs/>
                <w:sz w:val="24"/>
              </w:rPr>
              <w:t>3、价格分统一采用低价优先法计算，既满足磋商文件要求且投标价格最低的投标报价为评标基准价，其价格分为满分。其他供应商的价格分统一按照下列公式计算：</w:t>
            </w:r>
          </w:p>
          <w:p w14:paraId="1504D566">
            <w:pPr>
              <w:spacing w:line="440" w:lineRule="exact"/>
              <w:rPr>
                <w:rFonts w:hint="eastAsia" w:ascii="宋体" w:hAnsi="宋体" w:eastAsia="宋体" w:cs="Times New Roman"/>
                <w:sz w:val="24"/>
                <w:szCs w:val="24"/>
                <w:lang w:val="en-US" w:eastAsia="zh-CN"/>
              </w:rPr>
            </w:pPr>
            <w:r>
              <w:rPr>
                <w:rFonts w:hint="eastAsia" w:ascii="宋体" w:hAnsi="宋体" w:cs="宋体"/>
                <w:bCs/>
                <w:sz w:val="24"/>
              </w:rPr>
              <w:t>供应商报价得分=（评标基准价/供应商投标报价）×30</w:t>
            </w:r>
          </w:p>
          <w:p w14:paraId="70216E63">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4.参与计算的投标报价要考虑小微型企业产品的价格扣除因素。</w:t>
            </w:r>
          </w:p>
          <w:p w14:paraId="308E6CB2">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5.最终得分计算保留小数点后两位。</w:t>
            </w:r>
          </w:p>
          <w:p w14:paraId="3BD45C3F">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报价不得低于成本价：评标委员会认为投标人的报价明显低于其他通过初步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B00F18A">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注：</w:t>
            </w:r>
          </w:p>
          <w:p w14:paraId="0D59BBAD">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为了促进中小企业发展，根据《三门峡市财政局关于进一步加大政府采购支持中小企业发展有关事项的通知》（三财购﹝2022﹞9号）的规定，对小微企业产品的价格给予10%～20%的扣除，本项目小微企业按20%扣除，用扣除后的价格参加评审（采购项目含有多个采购标的，只有当供应商提供的每个标的均由小微企业制造，才能享受价格扣除政策。如果小微供应商提供的货物既有中型企业制造货物，也有小微企业制造货物的，不享受价格扣除相关政策）。中小企业划型标准见《关于印发中小企业划型标准规定的通知》（工信部联企业[2011]300号）。</w:t>
            </w:r>
          </w:p>
          <w:p w14:paraId="26966849">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为了发挥政府采购促进残疾人就业的作用，进一步保障残疾人权益，根据财库【2017】141号的规定，给予残疾人福利性单位（供应商为残疾人福利性单位且提供的所有投标产品均为残疾人福利性单位产品）价格20%的扣除，用扣除后的价格参与评审，残疾人福利性单位投标报价=残疾人福利性单位报价×（1-20%）。</w:t>
            </w:r>
          </w:p>
          <w:p w14:paraId="511083C5">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根据《关于政府采购支持监狱企业发展有关问题的通知》（财库[2014]68号）文件规定，监狱企业视同小型、微型企业，评审中享受价格20%扣除，用扣除后的价格参与评审，监狱企业产品投标报价=监狱企业产品报价×（1-20%）。（须提供由省级以上监狱管理局、戒毒管理局（含新疆生产建设兵团）出具的属于监狱企业的证明文件）。</w:t>
            </w:r>
          </w:p>
          <w:p w14:paraId="29D76634">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（4）监狱企业、残疾人福利性单位属于小型、微型企业的，不重复享受政策，仅给予一次价格20%的扣除。</w:t>
            </w:r>
          </w:p>
          <w:p w14:paraId="2987265E">
            <w:pPr>
              <w:spacing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磋商小组认为供应商的报价明显低于其他通过实质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tc>
        <w:tc>
          <w:tcPr>
            <w:tcW w:w="838" w:type="dxa"/>
            <w:noWrap/>
            <w:vAlign w:val="center"/>
          </w:tcPr>
          <w:p w14:paraId="289C8416">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30分</w:t>
            </w:r>
          </w:p>
        </w:tc>
      </w:tr>
      <w:tr w14:paraId="29E2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150" w:type="dxa"/>
            <w:vMerge w:val="restart"/>
            <w:noWrap/>
            <w:vAlign w:val="center"/>
          </w:tcPr>
          <w:p w14:paraId="70F663BF">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w:t>
            </w:r>
            <w:r>
              <w:rPr>
                <w:rFonts w:hint="eastAsia" w:ascii="宋体" w:hAnsi="宋体" w:eastAsia="宋体" w:cs="宋体"/>
                <w:sz w:val="24"/>
                <w:szCs w:val="24"/>
              </w:rPr>
              <w:t>标（</w:t>
            </w:r>
            <w:r>
              <w:rPr>
                <w:rFonts w:hint="eastAsia" w:ascii="宋体" w:hAnsi="宋体" w:eastAsia="宋体" w:cs="宋体"/>
                <w:sz w:val="24"/>
                <w:szCs w:val="24"/>
                <w:lang w:val="en-US" w:eastAsia="zh-CN"/>
              </w:rPr>
              <w:t>50</w:t>
            </w:r>
            <w:r>
              <w:rPr>
                <w:rFonts w:hint="eastAsia" w:ascii="宋体" w:hAnsi="宋体" w:eastAsia="宋体" w:cs="宋体"/>
                <w:sz w:val="24"/>
                <w:szCs w:val="24"/>
              </w:rPr>
              <w:t>分）</w:t>
            </w:r>
          </w:p>
        </w:tc>
        <w:tc>
          <w:tcPr>
            <w:tcW w:w="1275" w:type="dxa"/>
            <w:noWrap/>
            <w:vAlign w:val="center"/>
          </w:tcPr>
          <w:p w14:paraId="16050B4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技术参数</w:t>
            </w:r>
          </w:p>
        </w:tc>
        <w:tc>
          <w:tcPr>
            <w:tcW w:w="6121" w:type="dxa"/>
            <w:noWrap/>
            <w:vAlign w:val="top"/>
          </w:tcPr>
          <w:p w14:paraId="59D4216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根据招标文件要求的技术参数与投标人投标设备的技术参数偏离情况进行比较：投标设备全部技术参数指标符合招标文件要求得20分，标注★为关键参数项，有一项负偏离扣5分；非★项有一项负偏离</w:t>
            </w:r>
            <w:bookmarkStart w:id="18" w:name="_GoBack"/>
            <w:bookmarkEnd w:id="18"/>
            <w:r>
              <w:rPr>
                <w:rFonts w:hint="eastAsia" w:ascii="宋体" w:hAnsi="宋体" w:eastAsia="宋体" w:cs="Times New Roman"/>
                <w:kern w:val="2"/>
                <w:sz w:val="24"/>
                <w:szCs w:val="24"/>
                <w:lang w:val="en-US" w:eastAsia="zh-CN" w:bidi="ar-SA"/>
              </w:rPr>
              <w:t>扣2分，扣完为止。</w:t>
            </w:r>
          </w:p>
        </w:tc>
        <w:tc>
          <w:tcPr>
            <w:tcW w:w="838" w:type="dxa"/>
            <w:noWrap/>
            <w:vAlign w:val="center"/>
          </w:tcPr>
          <w:p w14:paraId="09556D4E">
            <w:pPr>
              <w:spacing w:before="156" w:line="440" w:lineRule="exact"/>
              <w:jc w:val="center"/>
              <w:rPr>
                <w:rFonts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r>
      <w:tr w14:paraId="7465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150" w:type="dxa"/>
            <w:vMerge w:val="continue"/>
            <w:noWrap/>
            <w:vAlign w:val="center"/>
          </w:tcPr>
          <w:p w14:paraId="0CD62EE7">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F4AA2FB">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产品情况</w:t>
            </w:r>
          </w:p>
        </w:tc>
        <w:tc>
          <w:tcPr>
            <w:tcW w:w="6121" w:type="dxa"/>
            <w:noWrap/>
            <w:vAlign w:val="top"/>
          </w:tcPr>
          <w:p w14:paraId="19673A9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根据投标人提供的投标设备的品质、性能、技术指标以及货物的先进性、可靠性、安全性程度，结合操作的方便性、简易性、易维护程度进行综合评分：</w:t>
            </w:r>
          </w:p>
          <w:p w14:paraId="1A6A7EFB">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lang w:val="en-US" w:eastAsia="zh-CN"/>
              </w:rPr>
              <w:t>1.</w:t>
            </w:r>
            <w:r>
              <w:rPr>
                <w:rFonts w:hint="eastAsia" w:ascii="宋体" w:hAnsi="宋体" w:eastAsia="宋体" w:cs="Times New Roman"/>
                <w:kern w:val="2"/>
                <w:sz w:val="24"/>
                <w:szCs w:val="24"/>
                <w:lang w:val="en-US" w:eastAsia="zh-CN" w:bidi="ar-SA"/>
              </w:rPr>
              <w:t>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很完善，非常符合项目需求的得10分；</w:t>
            </w:r>
          </w:p>
          <w:p w14:paraId="6AEA5E0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一般，比较符合项目需求的得7分；</w:t>
            </w:r>
          </w:p>
          <w:p w14:paraId="00A904A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3.投标设备</w:t>
            </w:r>
            <w:r>
              <w:rPr>
                <w:rFonts w:hint="eastAsia" w:ascii="宋体" w:hAnsi="宋体" w:eastAsia="宋体" w:cs="Times New Roman"/>
                <w:sz w:val="24"/>
                <w:szCs w:val="24"/>
              </w:rPr>
              <w:t>产品情况</w:t>
            </w:r>
            <w:r>
              <w:rPr>
                <w:rFonts w:hint="eastAsia" w:ascii="宋体" w:hAnsi="宋体" w:eastAsia="宋体" w:cs="Times New Roman"/>
                <w:kern w:val="2"/>
                <w:sz w:val="24"/>
                <w:szCs w:val="24"/>
                <w:lang w:val="en-US" w:eastAsia="zh-CN" w:bidi="ar-SA"/>
              </w:rPr>
              <w:t>简洁，无法体现项目需求的得3分；</w:t>
            </w:r>
          </w:p>
        </w:tc>
        <w:tc>
          <w:tcPr>
            <w:tcW w:w="838" w:type="dxa"/>
            <w:noWrap/>
            <w:vAlign w:val="center"/>
          </w:tcPr>
          <w:p w14:paraId="1029C6FD">
            <w:pPr>
              <w:spacing w:before="156" w:line="4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10分</w:t>
            </w:r>
          </w:p>
        </w:tc>
      </w:tr>
      <w:tr w14:paraId="63BC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150" w:type="dxa"/>
            <w:vMerge w:val="continue"/>
            <w:noWrap/>
            <w:vAlign w:val="center"/>
          </w:tcPr>
          <w:p w14:paraId="463B7EC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0C37594">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产品质量保证措施</w:t>
            </w:r>
          </w:p>
        </w:tc>
        <w:tc>
          <w:tcPr>
            <w:tcW w:w="6121" w:type="dxa"/>
            <w:noWrap/>
            <w:vAlign w:val="center"/>
          </w:tcPr>
          <w:p w14:paraId="5E03EC4E">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供货进度安排及项目实施保证措施：</w:t>
            </w:r>
          </w:p>
          <w:p w14:paraId="24F6B98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根据投标人或生产厂家针对本项目的所有产品分别提供供货进度安排及保证措施：①供货安装进度计划；②人员安排；③产品验收方案；④应急情况处理保障等。方案内容完整、合理且符合项目实际情况的得20分，有1项内容缺失扣5分；有1项内容不合理、不完整、不符合项目实际情况的扣3分。</w:t>
            </w:r>
          </w:p>
        </w:tc>
        <w:tc>
          <w:tcPr>
            <w:tcW w:w="838" w:type="dxa"/>
            <w:noWrap/>
            <w:vAlign w:val="center"/>
          </w:tcPr>
          <w:p w14:paraId="7D53814B">
            <w:pPr>
              <w:spacing w:before="156"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20分</w:t>
            </w:r>
          </w:p>
        </w:tc>
      </w:tr>
      <w:tr w14:paraId="473C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150" w:type="dxa"/>
            <w:vMerge w:val="restart"/>
            <w:noWrap/>
            <w:vAlign w:val="center"/>
          </w:tcPr>
          <w:p w14:paraId="2CA8B1DE">
            <w:pPr>
              <w:snapToGrid w:val="0"/>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商务标（</w:t>
            </w:r>
            <w:r>
              <w:rPr>
                <w:rFonts w:hint="eastAsia" w:ascii="宋体" w:hAnsi="宋体" w:eastAsia="宋体" w:cs="Times New Roman"/>
                <w:kern w:val="0"/>
                <w:sz w:val="24"/>
                <w:szCs w:val="24"/>
                <w:lang w:val="en-US" w:eastAsia="zh-CN"/>
              </w:rPr>
              <w:t>20</w:t>
            </w:r>
            <w:r>
              <w:rPr>
                <w:rFonts w:hint="eastAsia" w:ascii="宋体" w:hAnsi="宋体" w:eastAsia="宋体" w:cs="Times New Roman"/>
                <w:kern w:val="0"/>
                <w:sz w:val="24"/>
                <w:szCs w:val="24"/>
              </w:rPr>
              <w:t>分）</w:t>
            </w:r>
          </w:p>
        </w:tc>
        <w:tc>
          <w:tcPr>
            <w:tcW w:w="1275" w:type="dxa"/>
            <w:noWrap/>
            <w:vAlign w:val="center"/>
          </w:tcPr>
          <w:p w14:paraId="2CE4B2A1">
            <w:pPr>
              <w:spacing w:line="440" w:lineRule="exact"/>
              <w:rPr>
                <w:rFonts w:hint="eastAsia" w:ascii="宋体" w:hAnsi="宋体" w:eastAsia="宋体" w:cs="Times New Roman"/>
                <w:sz w:val="24"/>
                <w:szCs w:val="24"/>
              </w:rPr>
            </w:pPr>
            <w:r>
              <w:rPr>
                <w:rFonts w:hint="eastAsia" w:ascii="宋体" w:hAnsi="宋体" w:eastAsia="宋体" w:cs="Times New Roman"/>
                <w:sz w:val="24"/>
                <w:szCs w:val="24"/>
              </w:rPr>
              <w:t>类似业绩</w:t>
            </w:r>
          </w:p>
        </w:tc>
        <w:tc>
          <w:tcPr>
            <w:tcW w:w="6121" w:type="dxa"/>
            <w:noWrap/>
            <w:vAlign w:val="top"/>
          </w:tcPr>
          <w:p w14:paraId="4B8ABEF4">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投标人或生产厂家自 2022年1月1日至投标截止日期，每提供1个类似经营业绩计2分，最多计6分，未提供不计分。</w:t>
            </w:r>
          </w:p>
          <w:p w14:paraId="3239FE4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须提供中标通知书和经营业绩的合同扫描件（包括合同首页、金额页和盖章页），并标记同类产品，盖投标人公章。否则，不计分。</w:t>
            </w:r>
          </w:p>
        </w:tc>
        <w:tc>
          <w:tcPr>
            <w:tcW w:w="838" w:type="dxa"/>
            <w:noWrap/>
            <w:vAlign w:val="center"/>
          </w:tcPr>
          <w:p w14:paraId="4FD10AB9">
            <w:pPr>
              <w:spacing w:before="156"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166F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50" w:type="dxa"/>
            <w:vMerge w:val="continue"/>
            <w:noWrap/>
            <w:vAlign w:val="center"/>
          </w:tcPr>
          <w:p w14:paraId="3961E97B">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2A677972">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优惠承诺</w:t>
            </w:r>
          </w:p>
        </w:tc>
        <w:tc>
          <w:tcPr>
            <w:tcW w:w="6121" w:type="dxa"/>
            <w:noWrap/>
            <w:vAlign w:val="center"/>
          </w:tcPr>
          <w:p w14:paraId="243DA241">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优惠承诺完全符合本项目实际情况，确保依法依规，优惠合理，详实可行得7分；优惠承诺基本符合本项目实际情况，依法依规，优惠合理得4分；优惠承诺基本符合本项目实际情况，依法依规得1分。未提供不得分。</w:t>
            </w:r>
          </w:p>
        </w:tc>
        <w:tc>
          <w:tcPr>
            <w:tcW w:w="838" w:type="dxa"/>
            <w:noWrap/>
            <w:vAlign w:val="center"/>
          </w:tcPr>
          <w:p w14:paraId="0CDED5BA">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分</w:t>
            </w:r>
          </w:p>
        </w:tc>
      </w:tr>
      <w:tr w14:paraId="0C2A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50" w:type="dxa"/>
            <w:vMerge w:val="continue"/>
            <w:noWrap/>
            <w:vAlign w:val="center"/>
          </w:tcPr>
          <w:p w14:paraId="00C8BB52">
            <w:pPr>
              <w:snapToGrid w:val="0"/>
              <w:spacing w:line="440" w:lineRule="exact"/>
              <w:jc w:val="center"/>
              <w:rPr>
                <w:rFonts w:hint="eastAsia" w:ascii="宋体" w:hAnsi="宋体" w:eastAsia="宋体" w:cs="Times New Roman"/>
                <w:kern w:val="0"/>
                <w:sz w:val="24"/>
                <w:szCs w:val="24"/>
              </w:rPr>
            </w:pPr>
          </w:p>
        </w:tc>
        <w:tc>
          <w:tcPr>
            <w:tcW w:w="1275" w:type="dxa"/>
            <w:noWrap/>
            <w:vAlign w:val="center"/>
          </w:tcPr>
          <w:p w14:paraId="62F8382D">
            <w:pPr>
              <w:spacing w:line="440" w:lineRule="exact"/>
              <w:jc w:val="center"/>
              <w:rPr>
                <w:rFonts w:hint="eastAsia" w:ascii="宋体" w:hAnsi="宋体" w:eastAsia="宋体" w:cs="Times New Roman"/>
                <w:sz w:val="24"/>
                <w:szCs w:val="24"/>
              </w:rPr>
            </w:pPr>
            <w:r>
              <w:rPr>
                <w:rFonts w:hint="eastAsia" w:ascii="宋体" w:hAnsi="宋体" w:eastAsia="宋体" w:cs="Times New Roman"/>
                <w:sz w:val="24"/>
                <w:szCs w:val="24"/>
              </w:rPr>
              <w:t>售后服务方案</w:t>
            </w:r>
          </w:p>
        </w:tc>
        <w:tc>
          <w:tcPr>
            <w:tcW w:w="6121" w:type="dxa"/>
            <w:noWrap/>
            <w:vAlign w:val="center"/>
          </w:tcPr>
          <w:p w14:paraId="3C3E90B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投标人根据本项目特点提供售后服务方案，方案内容及措施 (至少应包含但不限于：售后人员配备名单及售后人员相关证书、售后响应时间、售后流程、售后培训计划、售后服务承诺、故障解决流程等) 进行分档计分：</w:t>
            </w:r>
          </w:p>
          <w:p w14:paraId="6FA817B0">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第一档：方案思路清晰、合理、措施完善、科学、针对性强的计7分；</w:t>
            </w:r>
          </w:p>
          <w:p w14:paraId="3B2905D3">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第二档：方案思路较清晰、较合理、措施较完善、较科学、针对性较强的计4分；</w:t>
            </w:r>
          </w:p>
          <w:p w14:paraId="3F4599AF">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第三档：方案思路欠清晰、欠合理、措施欠完善、欠科学、针对性一般的计1分；</w:t>
            </w:r>
          </w:p>
          <w:p w14:paraId="743445BA">
            <w:pPr>
              <w:bidi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未提供的不计分。</w:t>
            </w:r>
          </w:p>
        </w:tc>
        <w:tc>
          <w:tcPr>
            <w:tcW w:w="838" w:type="dxa"/>
            <w:noWrap/>
            <w:vAlign w:val="center"/>
          </w:tcPr>
          <w:p w14:paraId="0179C4FF">
            <w:pPr>
              <w:spacing w:before="156" w:line="44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7分</w:t>
            </w:r>
          </w:p>
        </w:tc>
      </w:tr>
    </w:tbl>
    <w:p w14:paraId="5B324E98">
      <w:pPr>
        <w:spacing w:line="420" w:lineRule="exact"/>
        <w:rPr>
          <w:rFonts w:ascii="宋体" w:hAnsi="宋体" w:eastAsia="宋体" w:cs="Times New Roman"/>
          <w:b/>
          <w:bCs/>
          <w:sz w:val="24"/>
          <w:szCs w:val="24"/>
        </w:rPr>
      </w:pPr>
    </w:p>
    <w:p w14:paraId="2451CF45">
      <w:pPr>
        <w:spacing w:line="420" w:lineRule="exact"/>
        <w:rPr>
          <w:rFonts w:ascii="宋体" w:hAnsi="宋体" w:eastAsia="宋体" w:cs="Times New Roman"/>
          <w:b/>
          <w:bCs/>
          <w:sz w:val="24"/>
          <w:szCs w:val="24"/>
        </w:rPr>
      </w:pPr>
      <w:r>
        <w:rPr>
          <w:rFonts w:ascii="宋体" w:hAnsi="宋体" w:eastAsia="宋体" w:cs="Times New Roman"/>
          <w:b/>
          <w:bCs/>
          <w:sz w:val="24"/>
          <w:szCs w:val="24"/>
        </w:rPr>
        <w:t>5.</w:t>
      </w:r>
      <w:r>
        <w:rPr>
          <w:rFonts w:hint="eastAsia" w:ascii="宋体" w:hAnsi="宋体" w:eastAsia="宋体" w:cs="Times New Roman"/>
          <w:b/>
          <w:bCs/>
          <w:sz w:val="24"/>
          <w:szCs w:val="24"/>
        </w:rPr>
        <w:t>计分办法</w:t>
      </w:r>
    </w:p>
    <w:p w14:paraId="1F790E7A">
      <w:pPr>
        <w:spacing w:line="420" w:lineRule="exact"/>
        <w:rPr>
          <w:rFonts w:ascii="宋体" w:hAnsi="宋体" w:eastAsia="宋体" w:cs="Times New Roman"/>
          <w:sz w:val="24"/>
          <w:szCs w:val="24"/>
        </w:rPr>
      </w:pPr>
      <w:r>
        <w:rPr>
          <w:rFonts w:ascii="宋体" w:hAnsi="宋体" w:eastAsia="宋体" w:cs="Times New Roman"/>
          <w:sz w:val="24"/>
          <w:szCs w:val="24"/>
        </w:rPr>
        <w:t xml:space="preserve">  5.1</w:t>
      </w:r>
      <w:r>
        <w:rPr>
          <w:rFonts w:hint="eastAsia" w:ascii="宋体" w:hAnsi="宋体" w:eastAsia="宋体" w:cs="Times New Roman"/>
          <w:sz w:val="24"/>
          <w:szCs w:val="24"/>
        </w:rPr>
        <w:t>计分过程中按四舍五入的法则，取至小数点后</w:t>
      </w:r>
      <w:r>
        <w:rPr>
          <w:rFonts w:ascii="宋体" w:hAnsi="宋体" w:eastAsia="宋体" w:cs="Times New Roman"/>
          <w:sz w:val="24"/>
          <w:szCs w:val="24"/>
        </w:rPr>
        <w:t>2</w:t>
      </w:r>
      <w:r>
        <w:rPr>
          <w:rFonts w:hint="eastAsia" w:ascii="宋体" w:hAnsi="宋体" w:eastAsia="宋体" w:cs="Times New Roman"/>
          <w:sz w:val="24"/>
          <w:szCs w:val="24"/>
        </w:rPr>
        <w:t>位，磋商响应供应商的最终得分为所有磋商小组打分的算术平均值，最终结果取至小数点后</w:t>
      </w:r>
      <w:r>
        <w:rPr>
          <w:rFonts w:ascii="宋体" w:hAnsi="宋体" w:eastAsia="宋体" w:cs="Times New Roman"/>
          <w:sz w:val="24"/>
          <w:szCs w:val="24"/>
        </w:rPr>
        <w:t>2</w:t>
      </w:r>
      <w:r>
        <w:rPr>
          <w:rFonts w:hint="eastAsia" w:ascii="宋体" w:hAnsi="宋体" w:eastAsia="宋体" w:cs="Times New Roman"/>
          <w:sz w:val="24"/>
          <w:szCs w:val="24"/>
        </w:rPr>
        <w:t>位。磋商小组将按磋商响应供应商得分高低排序向采购人推荐成交候选供应商，并标明顺序。</w:t>
      </w:r>
    </w:p>
    <w:p w14:paraId="6F8B6913">
      <w:pPr>
        <w:spacing w:line="420" w:lineRule="exact"/>
        <w:rPr>
          <w:rFonts w:ascii="宋体" w:hAnsi="宋体" w:eastAsia="宋体" w:cs="Times New Roman"/>
          <w:b/>
          <w:bCs/>
          <w:kern w:val="0"/>
          <w:sz w:val="24"/>
          <w:szCs w:val="24"/>
        </w:rPr>
      </w:pPr>
      <w:r>
        <w:rPr>
          <w:rFonts w:ascii="宋体" w:hAnsi="宋体" w:eastAsia="宋体" w:cs="Times New Roman"/>
          <w:b/>
          <w:bCs/>
          <w:kern w:val="0"/>
          <w:sz w:val="24"/>
          <w:szCs w:val="24"/>
        </w:rPr>
        <w:t xml:space="preserve">  6.</w:t>
      </w:r>
      <w:r>
        <w:rPr>
          <w:rFonts w:hint="eastAsia" w:ascii="宋体" w:hAnsi="宋体" w:eastAsia="宋体" w:cs="Times New Roman"/>
          <w:b/>
          <w:bCs/>
          <w:kern w:val="0"/>
          <w:sz w:val="24"/>
          <w:szCs w:val="24"/>
        </w:rPr>
        <w:t>定标</w:t>
      </w:r>
    </w:p>
    <w:p w14:paraId="0A634E1F">
      <w:pPr>
        <w:spacing w:line="420" w:lineRule="exact"/>
        <w:ind w:firstLine="240" w:firstLineChars="100"/>
        <w:rPr>
          <w:rFonts w:ascii="宋体" w:hAnsi="宋体" w:eastAsia="宋体" w:cs="宋体"/>
          <w:sz w:val="24"/>
          <w:szCs w:val="24"/>
        </w:rPr>
      </w:pPr>
      <w:r>
        <w:rPr>
          <w:rFonts w:ascii="宋体" w:hAnsi="宋体" w:eastAsia="宋体" w:cs="Times New Roman"/>
          <w:sz w:val="24"/>
          <w:szCs w:val="24"/>
        </w:rPr>
        <w:t>6.1</w:t>
      </w:r>
      <w:r>
        <w:rPr>
          <w:rFonts w:hint="eastAsia" w:ascii="宋体" w:hAnsi="宋体" w:eastAsia="宋体" w:cs="宋体"/>
          <w:sz w:val="24"/>
          <w:szCs w:val="24"/>
        </w:rPr>
        <w:t>根据磋商小组计分结果, 按照评审由高到低的顺序推荐成交候选供应商，并向采购人提供书面评审报告。</w:t>
      </w:r>
    </w:p>
    <w:p w14:paraId="2022B56C">
      <w:pPr>
        <w:rPr>
          <w:rFonts w:hint="eastAsia" w:ascii="宋体" w:hAnsi="宋体" w:eastAsia="宋体" w:cs="Times New Roman"/>
          <w:b/>
          <w:bCs/>
          <w:kern w:val="44"/>
          <w:sz w:val="32"/>
          <w:szCs w:val="32"/>
        </w:rPr>
      </w:pPr>
      <w:r>
        <w:rPr>
          <w:rFonts w:hint="eastAsia" w:ascii="宋体" w:hAnsi="宋体" w:eastAsia="宋体" w:cs="Times New Roman"/>
          <w:b/>
          <w:bCs/>
          <w:kern w:val="44"/>
          <w:sz w:val="32"/>
          <w:szCs w:val="32"/>
        </w:rPr>
        <w:br w:type="page"/>
      </w:r>
    </w:p>
    <w:p w14:paraId="2D24819B">
      <w:pPr>
        <w:spacing w:line="500" w:lineRule="exact"/>
        <w:ind w:firstLine="2570" w:firstLineChars="800"/>
        <w:outlineLvl w:val="0"/>
        <w:rPr>
          <w:rFonts w:ascii="宋体" w:hAnsi="宋体" w:eastAsia="宋体" w:cs="Times New Roman"/>
          <w:b/>
          <w:bCs/>
          <w:kern w:val="44"/>
          <w:sz w:val="44"/>
          <w:szCs w:val="44"/>
        </w:rPr>
      </w:pPr>
      <w:r>
        <w:rPr>
          <w:rFonts w:hint="eastAsia" w:ascii="宋体" w:hAnsi="宋体" w:eastAsia="宋体" w:cs="Times New Roman"/>
          <w:b/>
          <w:bCs/>
          <w:kern w:val="44"/>
          <w:sz w:val="32"/>
          <w:szCs w:val="32"/>
        </w:rPr>
        <w:t>第五章</w:t>
      </w:r>
      <w:bookmarkStart w:id="2" w:name="_Toc269828235"/>
      <w:bookmarkEnd w:id="2"/>
      <w:bookmarkStart w:id="3" w:name="_Toc331669567"/>
      <w:bookmarkEnd w:id="3"/>
      <w:bookmarkStart w:id="4" w:name="_Toc7902"/>
      <w:bookmarkEnd w:id="4"/>
      <w:bookmarkStart w:id="5" w:name="_Toc269828236"/>
      <w:r>
        <w:rPr>
          <w:rFonts w:hint="eastAsia" w:ascii="宋体" w:hAnsi="宋体" w:eastAsia="宋体" w:cs="Times New Roman"/>
          <w:b/>
          <w:bCs/>
          <w:kern w:val="44"/>
          <w:sz w:val="32"/>
          <w:szCs w:val="32"/>
        </w:rPr>
        <w:t>合同主要条款</w:t>
      </w:r>
      <w:bookmarkEnd w:id="5"/>
      <w:r>
        <w:rPr>
          <w:rFonts w:hint="eastAsia" w:ascii="宋体" w:hAnsi="宋体" w:eastAsia="宋体" w:cs="Times New Roman"/>
          <w:b/>
          <w:bCs/>
          <w:kern w:val="44"/>
          <w:sz w:val="32"/>
          <w:szCs w:val="32"/>
        </w:rPr>
        <w:t>及格式</w:t>
      </w:r>
    </w:p>
    <w:p w14:paraId="0754EB7E">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（此格式仅供参考，以双方最终签订合同为准）</w:t>
      </w:r>
    </w:p>
    <w:p w14:paraId="05FFE60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甲方：</w:t>
      </w:r>
    </w:p>
    <w:p w14:paraId="3DF245D0">
      <w:pPr>
        <w:spacing w:line="500" w:lineRule="exact"/>
        <w:ind w:firstLine="638" w:firstLineChars="228"/>
        <w:rPr>
          <w:rFonts w:ascii="仿宋" w:hAnsi="仿宋" w:eastAsia="宋体" w:cs="Times New Roman"/>
          <w:color w:val="000000"/>
          <w:sz w:val="28"/>
          <w:szCs w:val="28"/>
        </w:rPr>
      </w:pPr>
      <w:r>
        <w:rPr>
          <w:rFonts w:hint="eastAsia" w:ascii="仿宋" w:hAnsi="仿宋" w:eastAsia="仿宋" w:cs="Times New Roman"/>
          <w:color w:val="000000"/>
          <w:sz w:val="28"/>
          <w:szCs w:val="28"/>
        </w:rPr>
        <w:t>乙方:</w:t>
      </w:r>
    </w:p>
    <w:p w14:paraId="1E7D1D06">
      <w:pPr>
        <w:spacing w:line="480" w:lineRule="exact"/>
        <w:ind w:firstLine="750" w:firstLineChars="250"/>
        <w:rPr>
          <w:rFonts w:ascii="仿宋" w:hAnsi="仿宋" w:eastAsia="仿宋" w:cs="Times New Roman"/>
          <w:sz w:val="30"/>
          <w:szCs w:val="30"/>
        </w:rPr>
      </w:pPr>
      <w:r>
        <w:rPr>
          <w:rFonts w:hint="eastAsia" w:ascii="仿宋" w:hAnsi="仿宋" w:eastAsia="仿宋" w:cs="Times New Roman"/>
          <w:sz w:val="30"/>
          <w:szCs w:val="30"/>
        </w:rPr>
        <w:t>依据《中华人民共和国民法典》的相关规定，现依照相关法律法规及竞争性磋商文件内容，经双方协商一致，签订本合同。</w:t>
      </w:r>
    </w:p>
    <w:p w14:paraId="3F97AA6A">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第一条　1.货物的名称、产地、品牌规格、数量、配置及单价</w:t>
      </w:r>
    </w:p>
    <w:tbl>
      <w:tblPr>
        <w:tblStyle w:val="20"/>
        <w:tblW w:w="507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088"/>
        <w:gridCol w:w="2183"/>
        <w:gridCol w:w="2334"/>
        <w:gridCol w:w="2023"/>
      </w:tblGrid>
      <w:tr w14:paraId="1BF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03" w:type="pct"/>
            <w:noWrap/>
            <w:vAlign w:val="center"/>
          </w:tcPr>
          <w:p w14:paraId="1E6AE503">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名  称</w:t>
            </w:r>
          </w:p>
        </w:tc>
        <w:tc>
          <w:tcPr>
            <w:tcW w:w="570" w:type="pct"/>
            <w:noWrap/>
            <w:vAlign w:val="center"/>
          </w:tcPr>
          <w:p w14:paraId="65CE17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品牌</w:t>
            </w:r>
          </w:p>
        </w:tc>
        <w:tc>
          <w:tcPr>
            <w:tcW w:w="1144" w:type="pct"/>
            <w:noWrap/>
            <w:vAlign w:val="center"/>
          </w:tcPr>
          <w:p w14:paraId="774CEDD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规格型号</w:t>
            </w:r>
          </w:p>
        </w:tc>
        <w:tc>
          <w:tcPr>
            <w:tcW w:w="1223" w:type="pct"/>
            <w:noWrap/>
            <w:vAlign w:val="center"/>
          </w:tcPr>
          <w:p w14:paraId="5FE994BB">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数 量</w:t>
            </w:r>
          </w:p>
        </w:tc>
        <w:tc>
          <w:tcPr>
            <w:tcW w:w="1059" w:type="pct"/>
            <w:noWrap/>
            <w:vAlign w:val="center"/>
          </w:tcPr>
          <w:p w14:paraId="4499662D">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金额</w:t>
            </w:r>
          </w:p>
        </w:tc>
      </w:tr>
      <w:tr w14:paraId="120E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03" w:type="pct"/>
            <w:noWrap/>
            <w:vAlign w:val="center"/>
          </w:tcPr>
          <w:p w14:paraId="42CC03C2">
            <w:pPr>
              <w:spacing w:line="500" w:lineRule="exact"/>
              <w:jc w:val="center"/>
              <w:rPr>
                <w:rFonts w:ascii="仿宋" w:hAnsi="仿宋" w:eastAsia="仿宋" w:cs="Times New Roman"/>
                <w:color w:val="000000"/>
                <w:sz w:val="24"/>
                <w:szCs w:val="24"/>
              </w:rPr>
            </w:pPr>
          </w:p>
        </w:tc>
        <w:tc>
          <w:tcPr>
            <w:tcW w:w="570" w:type="pct"/>
            <w:noWrap/>
            <w:vAlign w:val="center"/>
          </w:tcPr>
          <w:p w14:paraId="0076FB05">
            <w:pPr>
              <w:spacing w:line="500" w:lineRule="exact"/>
              <w:jc w:val="center"/>
              <w:rPr>
                <w:rFonts w:ascii="楷体" w:hAnsi="楷体" w:eastAsia="楷体" w:cs="Times New Roman"/>
                <w:color w:val="000000"/>
                <w:sz w:val="24"/>
                <w:szCs w:val="24"/>
              </w:rPr>
            </w:pPr>
          </w:p>
        </w:tc>
        <w:tc>
          <w:tcPr>
            <w:tcW w:w="1144" w:type="pct"/>
            <w:noWrap/>
            <w:vAlign w:val="center"/>
          </w:tcPr>
          <w:p w14:paraId="661B52B0">
            <w:pPr>
              <w:spacing w:line="500" w:lineRule="exact"/>
              <w:jc w:val="center"/>
              <w:rPr>
                <w:rFonts w:ascii="仿宋" w:hAnsi="仿宋" w:eastAsia="仿宋" w:cs="Times New Roman"/>
                <w:color w:val="000000"/>
                <w:sz w:val="24"/>
                <w:szCs w:val="24"/>
              </w:rPr>
            </w:pPr>
          </w:p>
        </w:tc>
        <w:tc>
          <w:tcPr>
            <w:tcW w:w="1223" w:type="pct"/>
            <w:noWrap/>
            <w:vAlign w:val="center"/>
          </w:tcPr>
          <w:p w14:paraId="61E4381D">
            <w:pPr>
              <w:spacing w:line="500" w:lineRule="exact"/>
              <w:jc w:val="center"/>
              <w:rPr>
                <w:rFonts w:ascii="仿宋" w:hAnsi="仿宋" w:eastAsia="仿宋" w:cs="Times New Roman"/>
                <w:color w:val="000000"/>
                <w:sz w:val="24"/>
                <w:szCs w:val="24"/>
              </w:rPr>
            </w:pPr>
          </w:p>
        </w:tc>
        <w:tc>
          <w:tcPr>
            <w:tcW w:w="1059" w:type="pct"/>
            <w:noWrap/>
            <w:vAlign w:val="center"/>
          </w:tcPr>
          <w:p w14:paraId="54CAF6FC">
            <w:pPr>
              <w:spacing w:line="500" w:lineRule="exact"/>
              <w:jc w:val="center"/>
              <w:rPr>
                <w:rFonts w:ascii="仿宋" w:hAnsi="仿宋" w:eastAsia="仿宋" w:cs="Times New Roman"/>
                <w:color w:val="000000"/>
                <w:sz w:val="24"/>
                <w:szCs w:val="24"/>
              </w:rPr>
            </w:pPr>
          </w:p>
        </w:tc>
      </w:tr>
      <w:tr w14:paraId="154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03" w:type="pct"/>
            <w:noWrap/>
            <w:vAlign w:val="center"/>
          </w:tcPr>
          <w:p w14:paraId="48D988E5">
            <w:pPr>
              <w:spacing w:line="500" w:lineRule="exact"/>
              <w:jc w:val="center"/>
              <w:rPr>
                <w:rFonts w:ascii="仿宋" w:hAnsi="仿宋" w:eastAsia="仿宋" w:cs="Times New Roman"/>
                <w:color w:val="000000"/>
                <w:sz w:val="24"/>
                <w:szCs w:val="24"/>
              </w:rPr>
            </w:pPr>
            <w:r>
              <w:rPr>
                <w:rFonts w:hint="eastAsia" w:ascii="仿宋" w:hAnsi="仿宋" w:eastAsia="仿宋" w:cs="Times New Roman"/>
                <w:color w:val="000000"/>
                <w:sz w:val="24"/>
                <w:szCs w:val="24"/>
              </w:rPr>
              <w:t>合计：</w:t>
            </w:r>
          </w:p>
        </w:tc>
        <w:tc>
          <w:tcPr>
            <w:tcW w:w="3997" w:type="pct"/>
            <w:gridSpan w:val="4"/>
            <w:noWrap/>
            <w:vAlign w:val="center"/>
          </w:tcPr>
          <w:p w14:paraId="67231BFE">
            <w:pPr>
              <w:widowControl/>
              <w:jc w:val="left"/>
              <w:textAlignment w:val="center"/>
              <w:rPr>
                <w:rFonts w:ascii="宋体" w:hAnsi="宋体" w:eastAsia="宋体" w:cs="宋体"/>
                <w:color w:val="000000"/>
                <w:sz w:val="22"/>
              </w:rPr>
            </w:pPr>
          </w:p>
        </w:tc>
      </w:tr>
    </w:tbl>
    <w:p w14:paraId="06C56424">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以上金额包括项目实施所需的人工费、服务费、运输费、安装调试费、设备价款、备品备件费、检验费、包装费、装卸费、税金（含关税、增值税）、施工费、检测验收费、培训费等各项与此项目有关的一切费用。</w:t>
      </w:r>
    </w:p>
    <w:p w14:paraId="203B9F8C">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第二条　产品的交货单位、交货时间、包装与运输、到货地点。</w:t>
      </w:r>
    </w:p>
    <w:p w14:paraId="7A3A0E87">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1．产品的交货地点：。 </w:t>
      </w:r>
    </w:p>
    <w:p w14:paraId="056436A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2．交货时间：乙方于年月日前完成交货、安装、调试合格并交付甲方使用。</w:t>
      </w:r>
    </w:p>
    <w:p w14:paraId="11233B18">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3．质量保证期：整套设备免费质保年。质保期计算：自设备验收合格第三日计算；保修期内所有故障及维修费用由乙方承担（人为因素除外）。</w:t>
      </w:r>
    </w:p>
    <w:p w14:paraId="387886B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一个月内出现质量问题可换新货，质保期内出现故障三次且影响正常使用的,应免费为甲方更换同款新设备，质保期相应顺延。</w:t>
      </w:r>
    </w:p>
    <w:p w14:paraId="72DEB6C2">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 包装与运输</w:t>
      </w:r>
    </w:p>
    <w:p w14:paraId="2670C63B">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4.1  除合同另有规定外，乙方供应的设备，均应按标准保护措施进行包装，须确保货物完好无损抵达指定现场，由于乙方包装不良及在运输过程中所造成的任何损失，由乙方负责。</w:t>
      </w:r>
    </w:p>
    <w:p w14:paraId="18849F23">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4.2  每一包装箱内应附一份详细的装箱单和质量合格证书。</w:t>
      </w:r>
    </w:p>
    <w:p w14:paraId="0D37C419">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4.3  乙方可选择合适的运输方式，并负责设备的发运、保险、装卸以及货到后未验收前的保管工作。</w:t>
      </w:r>
    </w:p>
    <w:p w14:paraId="47B8172D">
      <w:pPr>
        <w:spacing w:line="50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4.4  交货要求：国产设备生产日期不超过3个月；进口设备生产日期不超过6个月。</w:t>
      </w:r>
    </w:p>
    <w:p w14:paraId="6B3860CB">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第三条　货款结算 </w:t>
      </w:r>
    </w:p>
    <w:p w14:paraId="5A5EA21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双方协商。</w:t>
      </w:r>
    </w:p>
    <w:p w14:paraId="6CCCC7F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第四条  培训、维修及服务</w:t>
      </w:r>
    </w:p>
    <w:p w14:paraId="283B6C16">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1、质保期内：接到甲方电话报故障后，维修响应时间为30分钟内，通过电话不能解决问题的，维修人员到达现场为24小时。</w:t>
      </w:r>
    </w:p>
    <w:p w14:paraId="1BC484F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2、外出培训：现场培训：免费为使用科室及维修人员进行培训，直至熟练操作所有设备及常见故障问题能维修。</w:t>
      </w:r>
    </w:p>
    <w:p w14:paraId="487B08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第五条  违约责任</w:t>
      </w:r>
    </w:p>
    <w:p w14:paraId="19BD80C2">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１.乙方不能交货的，应向甲方偿付合同总价款5％的违约金；</w:t>
      </w:r>
    </w:p>
    <w:p w14:paraId="6FB17B0A">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2．乙方不能按时交货的，每逾期一天，向甲方偿付合同总价款的5</w:t>
      </w:r>
      <w:r>
        <w:rPr>
          <w:rFonts w:ascii="仿宋" w:hAnsi="仿宋" w:eastAsia="仿宋" w:cs="Times New Roman"/>
          <w:color w:val="000000"/>
          <w:sz w:val="28"/>
          <w:szCs w:val="28"/>
        </w:rPr>
        <w:t>‰</w:t>
      </w:r>
      <w:r>
        <w:rPr>
          <w:rFonts w:hint="eastAsia" w:ascii="仿宋" w:hAnsi="仿宋" w:eastAsia="仿宋" w:cs="Times New Roman"/>
          <w:color w:val="000000"/>
          <w:sz w:val="28"/>
          <w:szCs w:val="28"/>
        </w:rPr>
        <w:t>的违约金；不能按照合同约定时间服务的，每延误一小时赔偿甲方违约金1000元整。</w:t>
      </w:r>
    </w:p>
    <w:p w14:paraId="00791DD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3．如果乙方不能按照合同规定的时间交货和提供服务的，甲方有权从货款中扣除误期赔偿费而不影响合同项下其他补救办法；不能按承诺内容履行的，甲方有权将其列入黑名单，医院任何经济活动不得参加。</w:t>
      </w:r>
    </w:p>
    <w:p w14:paraId="24CFDCEC">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4．乙方应保证甲方和使用单位在使用该器械或其任何一部分时不存在任何权利上的瑕疵，免受第三方提出侵犯其专利权、商标权或工业产权等起诉。</w:t>
      </w:r>
    </w:p>
    <w:p w14:paraId="6A68BC8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5.甲方中途无理由退货，应向乙方赔付退货部分货款5％的违约金；</w:t>
      </w:r>
    </w:p>
    <w:p w14:paraId="49F2131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6.甲方逾期付款的，应按中国人民银行同业拆借市场利率的规定向乙方赔付逾期付款的违约金。</w:t>
      </w:r>
    </w:p>
    <w:p w14:paraId="0F82E0E8">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第六条　瑕疵问题</w:t>
      </w:r>
    </w:p>
    <w:p w14:paraId="6F0788A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如经国家检验机构确认乙方所供货物存在瑕疵或不符合本合同的约定，甲方有权选择下列方式之一要求乙方进行补救:</w:t>
      </w:r>
    </w:p>
    <w:p w14:paraId="7DEF1F73">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1.乙方同意甲方退货，并将全额货款于7个日历日内退还甲方，并承担因退货而发生的一切直接损失和费用。</w:t>
      </w:r>
    </w:p>
    <w:p w14:paraId="697F9571">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2.按照货物的疵劣程度、损坏的范围和甲方所遭受的损失，将货物贬值。</w:t>
      </w:r>
    </w:p>
    <w:p w14:paraId="6584D06E">
      <w:pPr>
        <w:spacing w:line="56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3.调换有瑕疵的货物，换货必须全新并符合本合同规定的规格、质量和性能，乙方并负责因此而产生的一切费用和甲方的一切直接损失。</w:t>
      </w:r>
    </w:p>
    <w:p w14:paraId="226963BE">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第七条 不可抗力 </w:t>
      </w:r>
    </w:p>
    <w:p w14:paraId="221C0F30">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甲乙双方的任何一方由于不可抗力的原因（如水灾、旱灾、暴风雪、地震战争、罢工、政府禁令等。）不能履行合同时，应及时向对方通报不能履行或不能完全履行的理由，以减轻可能给对方造成的损失。</w:t>
      </w:r>
    </w:p>
    <w:p w14:paraId="00A1CDE4">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第八条 乙方投标文件为本合同附加条款，与本合同具有同等法律效力。</w:t>
      </w:r>
    </w:p>
    <w:p w14:paraId="11585232">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第九条  本合同如发生纠纷，当事人双方应当及时协商解决，协商不成时，任何一方均可请业务主管机关调解或者向仲裁委员会申请仲裁，也可以直接向甲方人民法院起诉。</w:t>
      </w:r>
    </w:p>
    <w:p w14:paraId="054CFE45">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第十条  合同如有未尽事宜，须经双方共同协商，作出补充规定，补充规定与合同具有同等法律效力。</w:t>
      </w:r>
    </w:p>
    <w:p w14:paraId="33A8B959">
      <w:pPr>
        <w:spacing w:line="560" w:lineRule="exact"/>
        <w:ind w:firstLine="638" w:firstLineChars="228"/>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第十一条 本合同一式份，甲方执份，乙方执份。自双方签字盖章之日起生效。</w:t>
      </w:r>
    </w:p>
    <w:p w14:paraId="0E01B8ED">
      <w:pPr>
        <w:spacing w:line="560" w:lineRule="exact"/>
        <w:ind w:left="7280" w:hanging="7280" w:hangingChars="26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甲 方：    乙 方：</w:t>
      </w:r>
    </w:p>
    <w:p w14:paraId="3B0A222B">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地  址：      地  址：</w:t>
      </w:r>
    </w:p>
    <w:p w14:paraId="4DD2BD1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电  话：            电  话：</w:t>
      </w:r>
    </w:p>
    <w:p w14:paraId="0FE98F6A">
      <w:pPr>
        <w:spacing w:line="560" w:lineRule="exact"/>
        <w:ind w:left="5880" w:hanging="5880" w:hangingChars="210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开户行：                        开户行：</w:t>
      </w:r>
    </w:p>
    <w:p w14:paraId="48D39B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帐  号：                        帐  号：  </w:t>
      </w:r>
    </w:p>
    <w:p w14:paraId="243FD828">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委托人签字：                    委托人签字：</w:t>
      </w:r>
    </w:p>
    <w:p w14:paraId="3479BF26">
      <w:pPr>
        <w:spacing w:line="560" w:lineRule="exact"/>
        <w:rPr>
          <w:rFonts w:ascii="仿宋" w:hAnsi="仿宋" w:eastAsia="仿宋" w:cs="Times New Roman"/>
          <w:color w:val="000000"/>
          <w:sz w:val="28"/>
          <w:szCs w:val="28"/>
        </w:rPr>
      </w:pPr>
    </w:p>
    <w:p w14:paraId="623DE24A">
      <w:pPr>
        <w:spacing w:line="560" w:lineRule="exact"/>
        <w:rPr>
          <w:rFonts w:ascii="仿宋" w:hAnsi="仿宋" w:eastAsia="仿宋" w:cs="Times New Roman"/>
          <w:color w:val="000000"/>
          <w:sz w:val="28"/>
          <w:szCs w:val="28"/>
        </w:rPr>
      </w:pPr>
      <w:r>
        <w:rPr>
          <w:rFonts w:hint="eastAsia" w:ascii="仿宋" w:hAnsi="仿宋" w:eastAsia="仿宋" w:cs="Times New Roman"/>
          <w:color w:val="000000"/>
          <w:sz w:val="28"/>
          <w:szCs w:val="28"/>
        </w:rPr>
        <w:t>签订时间：     年   月   日</w:t>
      </w:r>
    </w:p>
    <w:p w14:paraId="0F14868A">
      <w:pPr>
        <w:spacing w:line="560" w:lineRule="exact"/>
        <w:ind w:firstLine="638" w:firstLineChars="228"/>
        <w:rPr>
          <w:rFonts w:ascii="仿宋_GB2312" w:hAnsi="仿宋_GB2312" w:eastAsia="仿宋_GB2312" w:cs="仿宋_GB2312"/>
          <w:sz w:val="28"/>
          <w:szCs w:val="28"/>
        </w:rPr>
      </w:pPr>
    </w:p>
    <w:p w14:paraId="62027FD8">
      <w:pPr>
        <w:spacing w:line="560" w:lineRule="exact"/>
        <w:ind w:firstLine="638" w:firstLineChars="228"/>
        <w:rPr>
          <w:rFonts w:ascii="仿宋_GB2312" w:hAnsi="仿宋_GB2312" w:eastAsia="仿宋_GB2312" w:cs="仿宋_GB2312"/>
          <w:sz w:val="28"/>
          <w:szCs w:val="28"/>
        </w:rPr>
      </w:pPr>
    </w:p>
    <w:p w14:paraId="35571BD0">
      <w:pPr>
        <w:spacing w:line="560" w:lineRule="exact"/>
        <w:ind w:firstLine="638" w:firstLineChars="228"/>
        <w:rPr>
          <w:rFonts w:ascii="仿宋_GB2312" w:hAnsi="仿宋_GB2312" w:eastAsia="仿宋_GB2312" w:cs="仿宋_GB2312"/>
          <w:sz w:val="28"/>
          <w:szCs w:val="28"/>
        </w:rPr>
      </w:pPr>
    </w:p>
    <w:p w14:paraId="3976D923">
      <w:pPr>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br w:type="page"/>
      </w:r>
    </w:p>
    <w:p w14:paraId="408E9221">
      <w:pPr>
        <w:widowControl/>
        <w:shd w:val="clear" w:color="auto" w:fill="FFFFFF"/>
        <w:spacing w:line="360" w:lineRule="auto"/>
        <w:ind w:firstLine="1911" w:firstLineChars="595"/>
        <w:rPr>
          <w:rFonts w:ascii="宋体" w:hAnsi="宋体" w:eastAsia="宋体" w:cs="Times New Roman"/>
          <w:b/>
          <w:bCs/>
          <w:kern w:val="0"/>
          <w:sz w:val="32"/>
          <w:szCs w:val="32"/>
          <w:shd w:val="clear" w:color="auto" w:fill="FFFFFF"/>
        </w:rPr>
      </w:pPr>
      <w:r>
        <w:rPr>
          <w:rFonts w:hint="eastAsia" w:ascii="宋体" w:hAnsi="宋体" w:eastAsia="宋体" w:cs="Times New Roman"/>
          <w:b/>
          <w:bCs/>
          <w:kern w:val="0"/>
          <w:sz w:val="32"/>
          <w:szCs w:val="32"/>
          <w:shd w:val="clear" w:color="auto" w:fill="FFFFFF"/>
        </w:rPr>
        <w:t>第六章  电子化响应文件内容及格式</w:t>
      </w:r>
    </w:p>
    <w:p w14:paraId="2EEAE6D6">
      <w:pPr>
        <w:widowControl/>
        <w:shd w:val="clear" w:color="auto" w:fill="FFFFFF"/>
        <w:spacing w:line="360" w:lineRule="auto"/>
        <w:jc w:val="center"/>
        <w:rPr>
          <w:rFonts w:ascii="宋体" w:hAnsi="宋体" w:eastAsia="宋体" w:cs="Times New Roman"/>
          <w:b/>
          <w:bCs/>
          <w:kern w:val="0"/>
          <w:sz w:val="24"/>
          <w:szCs w:val="24"/>
          <w:shd w:val="clear" w:color="auto" w:fill="FFFFFF"/>
        </w:rPr>
      </w:pPr>
    </w:p>
    <w:p w14:paraId="3BB4ABD7">
      <w:pPr>
        <w:spacing w:line="360" w:lineRule="auto"/>
        <w:jc w:val="center"/>
        <w:rPr>
          <w:rFonts w:ascii="宋体" w:hAnsi="宋体" w:eastAsia="宋体" w:cs="Times New Roman"/>
          <w:sz w:val="44"/>
          <w:szCs w:val="44"/>
        </w:rPr>
      </w:pPr>
    </w:p>
    <w:p w14:paraId="62ED2CC9">
      <w:pPr>
        <w:jc w:val="center"/>
        <w:rPr>
          <w:rFonts w:hint="eastAsia" w:ascii="宋体" w:hAnsi="宋体" w:eastAsia="宋体" w:cs="Times New Roman"/>
          <w:b/>
          <w:bCs/>
          <w:sz w:val="40"/>
          <w:szCs w:val="44"/>
          <w:lang w:val="en-US" w:eastAsia="zh-CN"/>
        </w:rPr>
      </w:pPr>
      <w:r>
        <w:rPr>
          <w:rFonts w:hint="eastAsia" w:ascii="宋体" w:hAnsi="宋体" w:eastAsia="宋体" w:cs="Times New Roman"/>
          <w:b/>
          <w:bCs/>
          <w:sz w:val="40"/>
          <w:szCs w:val="44"/>
        </w:rPr>
        <w:t>项目</w:t>
      </w:r>
      <w:r>
        <w:rPr>
          <w:rFonts w:hint="eastAsia" w:ascii="宋体" w:hAnsi="宋体" w:eastAsia="宋体" w:cs="Times New Roman"/>
          <w:b/>
          <w:bCs/>
          <w:sz w:val="40"/>
          <w:szCs w:val="44"/>
          <w:lang w:val="en-US" w:eastAsia="zh-CN"/>
        </w:rPr>
        <w:t>名称</w:t>
      </w:r>
    </w:p>
    <w:p w14:paraId="7FD6BAE3">
      <w:pPr>
        <w:spacing w:line="480" w:lineRule="atLeast"/>
        <w:ind w:firstLine="567"/>
        <w:textAlignment w:val="baseline"/>
        <w:rPr>
          <w:rFonts w:ascii="宋体" w:hAnsi="宋体" w:eastAsia="宋体" w:cs="宋体"/>
          <w:sz w:val="28"/>
          <w:szCs w:val="28"/>
        </w:rPr>
      </w:pPr>
    </w:p>
    <w:p w14:paraId="0C2D71E4">
      <w:pPr>
        <w:spacing w:line="480" w:lineRule="atLeast"/>
        <w:ind w:firstLine="567"/>
        <w:textAlignment w:val="baseline"/>
        <w:rPr>
          <w:rFonts w:ascii="宋体" w:hAnsi="宋体" w:eastAsia="宋体" w:cs="宋体"/>
          <w:sz w:val="28"/>
          <w:szCs w:val="28"/>
        </w:rPr>
      </w:pPr>
    </w:p>
    <w:p w14:paraId="7074FB62">
      <w:pPr>
        <w:spacing w:line="360" w:lineRule="auto"/>
        <w:jc w:val="center"/>
        <w:rPr>
          <w:rFonts w:ascii="宋体" w:hAnsi="宋体" w:eastAsia="宋体" w:cs="Times New Roman"/>
          <w:b/>
          <w:bCs/>
          <w:sz w:val="72"/>
          <w:szCs w:val="72"/>
        </w:rPr>
      </w:pPr>
      <w:r>
        <w:rPr>
          <w:rFonts w:hint="eastAsia" w:ascii="宋体" w:hAnsi="宋体" w:eastAsia="宋体" w:cs="Times New Roman"/>
          <w:b/>
          <w:bCs/>
          <w:sz w:val="72"/>
          <w:szCs w:val="72"/>
        </w:rPr>
        <w:t>竞争性磋商响应文件</w:t>
      </w:r>
    </w:p>
    <w:p w14:paraId="5D35A449">
      <w:pPr>
        <w:widowControl/>
        <w:spacing w:line="360" w:lineRule="auto"/>
        <w:rPr>
          <w:rFonts w:ascii="宋体" w:hAnsi="宋体" w:eastAsia="宋体" w:cs="Times New Roman"/>
          <w:b/>
          <w:bCs/>
          <w:kern w:val="0"/>
          <w:sz w:val="30"/>
          <w:szCs w:val="30"/>
        </w:rPr>
      </w:pPr>
    </w:p>
    <w:p w14:paraId="40030627">
      <w:pPr>
        <w:jc w:val="center"/>
        <w:rPr>
          <w:rFonts w:ascii="宋体" w:hAnsi="宋体" w:eastAsia="宋体" w:cs="Times New Roman"/>
          <w:b/>
          <w:bCs/>
          <w:sz w:val="30"/>
          <w:szCs w:val="30"/>
        </w:rPr>
      </w:pPr>
      <w:r>
        <w:rPr>
          <w:rFonts w:hint="eastAsia" w:ascii="宋体" w:hAnsi="宋体" w:eastAsia="宋体" w:cs="Times New Roman"/>
          <w:b/>
          <w:bCs/>
          <w:kern w:val="0"/>
          <w:sz w:val="32"/>
          <w:szCs w:val="32"/>
        </w:rPr>
        <w:t>项目编号：</w:t>
      </w:r>
    </w:p>
    <w:p w14:paraId="24DED12F">
      <w:pPr>
        <w:widowControl/>
        <w:spacing w:line="360" w:lineRule="auto"/>
        <w:jc w:val="center"/>
        <w:rPr>
          <w:rFonts w:ascii="宋体" w:hAnsi="宋体" w:eastAsia="宋体" w:cs="Times New Roman"/>
          <w:b/>
          <w:bCs/>
          <w:sz w:val="28"/>
          <w:szCs w:val="28"/>
        </w:rPr>
      </w:pPr>
    </w:p>
    <w:p w14:paraId="2C8C9375">
      <w:pPr>
        <w:spacing w:line="480" w:lineRule="atLeast"/>
        <w:ind w:firstLine="567"/>
        <w:textAlignment w:val="baseline"/>
        <w:rPr>
          <w:rFonts w:ascii="宋体" w:hAnsi="宋体" w:eastAsia="宋体" w:cs="宋体"/>
          <w:sz w:val="28"/>
          <w:szCs w:val="28"/>
        </w:rPr>
      </w:pPr>
      <w:r>
        <w:rPr>
          <w:rFonts w:ascii="宋体" w:hAnsi="宋体" w:eastAsia="宋体" w:cs="宋体"/>
          <w:sz w:val="28"/>
          <w:szCs w:val="28"/>
        </w:rPr>
        <w:tab/>
      </w:r>
      <w:r>
        <w:rPr>
          <w:rFonts w:ascii="宋体" w:hAnsi="宋体" w:eastAsia="宋体" w:cs="宋体"/>
          <w:sz w:val="28"/>
          <w:szCs w:val="28"/>
        </w:rPr>
        <w:tab/>
      </w:r>
    </w:p>
    <w:p w14:paraId="1F920AC6">
      <w:pPr>
        <w:spacing w:line="360" w:lineRule="auto"/>
        <w:jc w:val="center"/>
        <w:rPr>
          <w:rFonts w:ascii="宋体" w:hAnsi="宋体" w:eastAsia="宋体" w:cs="Times New Roman"/>
          <w:sz w:val="32"/>
          <w:szCs w:val="32"/>
        </w:rPr>
      </w:pPr>
    </w:p>
    <w:p w14:paraId="3A4CC1A7">
      <w:pPr>
        <w:spacing w:after="120" w:line="360" w:lineRule="auto"/>
        <w:rPr>
          <w:rFonts w:ascii="宋体" w:hAnsi="宋体" w:eastAsia="宋体" w:cs="Times New Roman"/>
          <w:kern w:val="0"/>
          <w:sz w:val="28"/>
          <w:szCs w:val="28"/>
        </w:rPr>
      </w:pPr>
    </w:p>
    <w:p w14:paraId="3EA87F5D">
      <w:pPr>
        <w:spacing w:before="100" w:beforeAutospacing="1" w:after="120" w:line="360" w:lineRule="auto"/>
        <w:ind w:left="420" w:firstLine="420"/>
        <w:rPr>
          <w:rFonts w:ascii="宋体" w:hAnsi="宋体" w:eastAsia="宋体" w:cs="Times New Roman"/>
          <w:kern w:val="0"/>
          <w:sz w:val="20"/>
          <w:szCs w:val="21"/>
        </w:rPr>
      </w:pPr>
    </w:p>
    <w:p w14:paraId="55F3834F">
      <w:pPr>
        <w:spacing w:before="100" w:beforeAutospacing="1" w:after="120" w:line="360" w:lineRule="auto"/>
        <w:ind w:left="420" w:firstLine="420"/>
        <w:rPr>
          <w:rFonts w:ascii="宋体" w:hAnsi="宋体" w:eastAsia="宋体" w:cs="Times New Roman"/>
          <w:kern w:val="0"/>
          <w:sz w:val="20"/>
          <w:szCs w:val="21"/>
        </w:rPr>
      </w:pPr>
    </w:p>
    <w:p w14:paraId="115D95E8">
      <w:pPr>
        <w:spacing w:line="360" w:lineRule="auto"/>
        <w:rPr>
          <w:rFonts w:ascii="宋体" w:hAnsi="宋体" w:eastAsia="宋体" w:cs="Times New Roman"/>
          <w:kern w:val="0"/>
          <w:sz w:val="18"/>
          <w:szCs w:val="18"/>
          <w:shd w:val="clear" w:color="auto" w:fill="FFFFFF"/>
        </w:rPr>
      </w:pPr>
    </w:p>
    <w:p w14:paraId="329DA293">
      <w:pPr>
        <w:spacing w:line="360" w:lineRule="auto"/>
        <w:ind w:firstLine="420"/>
        <w:rPr>
          <w:rFonts w:ascii="宋体" w:hAnsi="宋体" w:eastAsia="宋体" w:cs="宋体"/>
          <w:b/>
          <w:kern w:val="1"/>
          <w:sz w:val="24"/>
          <w:szCs w:val="21"/>
        </w:rPr>
      </w:pPr>
    </w:p>
    <w:p w14:paraId="5B61DF13">
      <w:pPr>
        <w:widowControl/>
        <w:shd w:val="clear" w:color="auto" w:fill="FFFFFF"/>
        <w:spacing w:line="360" w:lineRule="auto"/>
        <w:ind w:firstLine="1701" w:firstLineChars="605"/>
        <w:jc w:val="left"/>
        <w:rPr>
          <w:rFonts w:ascii="宋体" w:hAnsi="宋体" w:eastAsia="宋体" w:cs="Times New Roman"/>
          <w:kern w:val="0"/>
          <w:sz w:val="28"/>
          <w:szCs w:val="28"/>
          <w:shd w:val="clear" w:color="auto" w:fill="FFFFFF"/>
        </w:rPr>
      </w:pPr>
      <w:r>
        <w:rPr>
          <w:rFonts w:hint="eastAsia" w:ascii="宋体" w:hAnsi="宋体" w:eastAsia="宋体" w:cs="Times New Roman"/>
          <w:b/>
          <w:bCs/>
          <w:kern w:val="0"/>
          <w:sz w:val="28"/>
          <w:szCs w:val="28"/>
          <w:shd w:val="clear" w:color="auto" w:fill="FFFFFF"/>
        </w:rPr>
        <w:t>磋商响应供应商名称：（盖单位公章）</w:t>
      </w:r>
    </w:p>
    <w:p w14:paraId="1ABDC4E5">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法定代表人：（签字或盖章）</w:t>
      </w:r>
    </w:p>
    <w:p w14:paraId="59D8FF3E">
      <w:pPr>
        <w:widowControl/>
        <w:shd w:val="clear" w:color="auto" w:fill="FFFFFF"/>
        <w:spacing w:line="360" w:lineRule="auto"/>
        <w:ind w:firstLine="1701" w:firstLineChars="605"/>
        <w:jc w:val="left"/>
        <w:rPr>
          <w:rFonts w:ascii="宋体" w:hAnsi="宋体" w:eastAsia="宋体" w:cs="Times New Roman"/>
          <w:b/>
          <w:bCs/>
          <w:kern w:val="0"/>
          <w:sz w:val="28"/>
          <w:szCs w:val="28"/>
          <w:shd w:val="clear" w:color="auto" w:fill="FFFFFF"/>
        </w:rPr>
      </w:pPr>
      <w:r>
        <w:rPr>
          <w:rFonts w:hint="eastAsia" w:ascii="宋体" w:hAnsi="宋体" w:eastAsia="宋体" w:cs="Times New Roman"/>
          <w:b/>
          <w:bCs/>
          <w:kern w:val="0"/>
          <w:sz w:val="28"/>
          <w:szCs w:val="28"/>
          <w:shd w:val="clear" w:color="auto" w:fill="FFFFFF"/>
        </w:rPr>
        <w:t>日      期：</w:t>
      </w:r>
      <w:bookmarkStart w:id="6" w:name="_Toc169921409"/>
      <w:bookmarkEnd w:id="6"/>
      <w:bookmarkStart w:id="7" w:name="_Toc223432389"/>
      <w:bookmarkEnd w:id="7"/>
      <w:bookmarkStart w:id="8" w:name="_Toc171073044"/>
      <w:bookmarkEnd w:id="8"/>
      <w:bookmarkStart w:id="9" w:name="_Toc171073209"/>
      <w:bookmarkEnd w:id="9"/>
    </w:p>
    <w:p w14:paraId="7CF359B0">
      <w:pPr>
        <w:spacing w:line="480" w:lineRule="atLeast"/>
        <w:ind w:firstLine="567"/>
        <w:textAlignment w:val="baseline"/>
        <w:rPr>
          <w:rFonts w:ascii="宋体" w:hAnsi="宋体" w:eastAsia="宋体" w:cs="宋体"/>
          <w:sz w:val="28"/>
          <w:szCs w:val="28"/>
        </w:rPr>
      </w:pPr>
    </w:p>
    <w:p w14:paraId="7742BED5">
      <w:pPr>
        <w:widowControl/>
        <w:spacing w:line="360" w:lineRule="auto"/>
        <w:ind w:firstLine="480"/>
        <w:jc w:val="center"/>
        <w:rPr>
          <w:rFonts w:hint="eastAsia" w:ascii="宋体" w:hAnsi="宋体" w:eastAsia="宋体" w:cs="Times New Roman"/>
          <w:kern w:val="0"/>
          <w:sz w:val="48"/>
          <w:szCs w:val="48"/>
        </w:rPr>
      </w:pPr>
    </w:p>
    <w:p w14:paraId="34C6BFBC">
      <w:pPr>
        <w:widowControl/>
        <w:spacing w:line="360" w:lineRule="auto"/>
        <w:ind w:firstLine="480"/>
        <w:jc w:val="center"/>
        <w:rPr>
          <w:rFonts w:ascii="宋体" w:hAnsi="宋体" w:eastAsia="宋体" w:cs="Times New Roman"/>
          <w:kern w:val="0"/>
          <w:sz w:val="48"/>
          <w:szCs w:val="48"/>
        </w:rPr>
      </w:pPr>
      <w:r>
        <w:rPr>
          <w:rFonts w:hint="eastAsia" w:ascii="宋体" w:hAnsi="宋体" w:eastAsia="宋体" w:cs="Times New Roman"/>
          <w:kern w:val="0"/>
          <w:sz w:val="48"/>
          <w:szCs w:val="48"/>
        </w:rPr>
        <w:t>目录</w:t>
      </w:r>
    </w:p>
    <w:p w14:paraId="3AA2F4C0">
      <w:pPr>
        <w:widowControl/>
        <w:spacing w:line="360" w:lineRule="auto"/>
        <w:jc w:val="left"/>
        <w:rPr>
          <w:rFonts w:ascii="宋体" w:hAnsi="宋体" w:eastAsia="宋体" w:cs="Times New Roman"/>
          <w:kern w:val="0"/>
          <w:sz w:val="24"/>
          <w:szCs w:val="24"/>
        </w:rPr>
      </w:pPr>
    </w:p>
    <w:p w14:paraId="32E3E1DF">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一、综合标</w:t>
      </w:r>
    </w:p>
    <w:p w14:paraId="1956CE9D">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、法定代表人身份证明书</w:t>
      </w:r>
    </w:p>
    <w:p w14:paraId="0DD3877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、磋商响应函</w:t>
      </w:r>
    </w:p>
    <w:p w14:paraId="35242CA9">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、首次报价一览表</w:t>
      </w:r>
    </w:p>
    <w:p w14:paraId="24BAB948">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4、资格审查资料</w:t>
      </w:r>
    </w:p>
    <w:p w14:paraId="31BBFB0A">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5、中小企业声明函</w:t>
      </w:r>
    </w:p>
    <w:p w14:paraId="7B99B0C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6、残疾人福利性单位声明函</w:t>
      </w:r>
    </w:p>
    <w:p w14:paraId="581113F4">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、监狱企业证明文件</w:t>
      </w:r>
    </w:p>
    <w:p w14:paraId="39A31BEB">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、人员培训及售后服务承诺</w:t>
      </w:r>
    </w:p>
    <w:p w14:paraId="061ABC97">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二、技术标</w:t>
      </w:r>
    </w:p>
    <w:p w14:paraId="2753D4F7">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、磋商设备合格文件</w:t>
      </w:r>
    </w:p>
    <w:p w14:paraId="545902B3">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、磋商报价表：</w:t>
      </w:r>
    </w:p>
    <w:p w14:paraId="01D2A419">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1）磋商报价明细表；</w:t>
      </w:r>
    </w:p>
    <w:p w14:paraId="197F6AAD">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2）技术参数偏离表；</w:t>
      </w:r>
    </w:p>
    <w:p w14:paraId="718CA2BB">
      <w:pPr>
        <w:spacing w:line="360" w:lineRule="auto"/>
        <w:ind w:firstLine="424" w:firstLineChars="177"/>
        <w:rPr>
          <w:rFonts w:ascii="宋体" w:hAnsi="宋体" w:eastAsia="宋体" w:cs="Times New Roman"/>
          <w:sz w:val="24"/>
          <w:szCs w:val="24"/>
        </w:rPr>
      </w:pPr>
      <w:r>
        <w:rPr>
          <w:rFonts w:hint="eastAsia" w:ascii="宋体" w:hAnsi="宋体" w:eastAsia="宋体" w:cs="Times New Roman"/>
          <w:sz w:val="24"/>
          <w:szCs w:val="24"/>
        </w:rPr>
        <w:t>3）商务响应表；</w:t>
      </w:r>
    </w:p>
    <w:p w14:paraId="6B458A0F">
      <w:pPr>
        <w:spacing w:line="360" w:lineRule="auto"/>
        <w:ind w:firstLine="424" w:firstLineChars="177"/>
        <w:rPr>
          <w:rFonts w:ascii="宋体" w:hAnsi="宋体" w:eastAsia="宋体" w:cs="Times New Roman"/>
          <w:sz w:val="24"/>
          <w:szCs w:val="24"/>
        </w:rPr>
      </w:pPr>
      <w:r>
        <w:rPr>
          <w:rFonts w:ascii="宋体" w:hAnsi="宋体" w:eastAsia="宋体" w:cs="Times New Roman"/>
          <w:sz w:val="24"/>
          <w:szCs w:val="24"/>
        </w:rPr>
        <w:t>11</w:t>
      </w:r>
      <w:r>
        <w:rPr>
          <w:rFonts w:hint="eastAsia" w:ascii="宋体" w:hAnsi="宋体" w:eastAsia="宋体" w:cs="Times New Roman"/>
          <w:sz w:val="24"/>
          <w:szCs w:val="24"/>
        </w:rPr>
        <w:t>、磋商响应供应商可提交的其他磋商资料</w:t>
      </w:r>
    </w:p>
    <w:p w14:paraId="11F57ACE">
      <w:pPr>
        <w:spacing w:line="360" w:lineRule="auto"/>
        <w:jc w:val="center"/>
        <w:rPr>
          <w:rFonts w:ascii="宋体" w:hAnsi="宋体" w:eastAsia="宋体" w:cs="Times New Roman"/>
          <w:sz w:val="24"/>
          <w:szCs w:val="24"/>
        </w:rPr>
      </w:pPr>
      <w:r>
        <w:rPr>
          <w:rFonts w:ascii="宋体" w:hAnsi="宋体" w:eastAsia="宋体" w:cs="Times New Roman"/>
          <w:b/>
          <w:bCs/>
          <w:sz w:val="32"/>
          <w:szCs w:val="32"/>
        </w:rPr>
        <w:br w:type="page"/>
      </w:r>
      <w:r>
        <w:rPr>
          <w:rFonts w:ascii="宋体" w:hAnsi="宋体" w:eastAsia="宋体" w:cs="Times New Roman"/>
          <w:b/>
          <w:bCs/>
          <w:sz w:val="32"/>
          <w:szCs w:val="32"/>
        </w:rPr>
        <w:t>1</w:t>
      </w:r>
      <w:r>
        <w:rPr>
          <w:rFonts w:hint="eastAsia" w:ascii="宋体" w:hAnsi="宋体" w:eastAsia="宋体" w:cs="Times New Roman"/>
          <w:b/>
          <w:bCs/>
          <w:sz w:val="32"/>
          <w:szCs w:val="32"/>
        </w:rPr>
        <w:t>、法定代表人身份证明书</w:t>
      </w:r>
    </w:p>
    <w:p w14:paraId="0D9AB727">
      <w:pPr>
        <w:spacing w:line="440" w:lineRule="exact"/>
        <w:rPr>
          <w:rFonts w:ascii="宋体" w:hAnsi="宋体" w:eastAsia="宋体" w:cs="Times New Roman"/>
          <w:b/>
          <w:bCs/>
          <w:szCs w:val="21"/>
        </w:rPr>
      </w:pPr>
    </w:p>
    <w:p w14:paraId="16417393">
      <w:pPr>
        <w:spacing w:line="480" w:lineRule="auto"/>
        <w:ind w:firstLine="612"/>
        <w:rPr>
          <w:rFonts w:ascii="宋体" w:hAnsi="宋体" w:eastAsia="宋体" w:cs="Times New Roman"/>
          <w:sz w:val="24"/>
          <w:szCs w:val="24"/>
        </w:rPr>
      </w:pPr>
      <w:r>
        <w:rPr>
          <w:rFonts w:hint="eastAsia" w:ascii="宋体" w:hAnsi="宋体" w:eastAsia="宋体" w:cs="Times New Roman"/>
          <w:sz w:val="24"/>
          <w:szCs w:val="24"/>
        </w:rPr>
        <w:t>单位名称：</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7D125FA7">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单位性质：</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B905436">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地址：</w:t>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r>
        <w:rPr>
          <w:rFonts w:ascii="宋体" w:hAnsi="宋体" w:eastAsia="宋体" w:cs="Times New Roman"/>
          <w:sz w:val="24"/>
          <w:szCs w:val="24"/>
          <w:u w:val="single"/>
        </w:rPr>
        <w:tab/>
      </w:r>
    </w:p>
    <w:p w14:paraId="29BA54CC">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成立时间：     年    月    日</w:t>
      </w:r>
    </w:p>
    <w:p w14:paraId="4CAB90F5">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经营期限：</w:t>
      </w:r>
      <w:r>
        <w:rPr>
          <w:rFonts w:ascii="宋体" w:hAnsi="宋体" w:eastAsia="宋体" w:cs="Times New Roman"/>
          <w:sz w:val="24"/>
          <w:szCs w:val="24"/>
          <w:u w:val="single"/>
        </w:rPr>
        <w:tab/>
      </w:r>
      <w:r>
        <w:rPr>
          <w:rFonts w:ascii="宋体" w:hAnsi="宋体" w:eastAsia="宋体" w:cs="Times New Roman"/>
          <w:sz w:val="24"/>
          <w:szCs w:val="24"/>
          <w:u w:val="single"/>
        </w:rPr>
        <w:tab/>
      </w:r>
    </w:p>
    <w:p w14:paraId="69D00AD3">
      <w:pPr>
        <w:spacing w:line="480" w:lineRule="auto"/>
        <w:ind w:firstLine="610"/>
        <w:rPr>
          <w:rFonts w:ascii="宋体" w:hAnsi="宋体" w:eastAsia="宋体" w:cs="Times New Roman"/>
          <w:sz w:val="24"/>
          <w:szCs w:val="24"/>
          <w:u w:val="single"/>
        </w:rPr>
      </w:pPr>
      <w:r>
        <w:rPr>
          <w:rFonts w:hint="eastAsia" w:ascii="宋体" w:hAnsi="宋体" w:eastAsia="宋体" w:cs="Times New Roman"/>
          <w:sz w:val="24"/>
          <w:szCs w:val="24"/>
        </w:rPr>
        <w:t>姓名：</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性别：</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年龄：</w:t>
      </w:r>
      <w:r>
        <w:rPr>
          <w:rFonts w:ascii="宋体" w:hAnsi="宋体" w:eastAsia="宋体" w:cs="Times New Roman"/>
          <w:sz w:val="24"/>
          <w:szCs w:val="24"/>
          <w:u w:val="single"/>
        </w:rPr>
        <w:tab/>
      </w:r>
      <w:r>
        <w:rPr>
          <w:rFonts w:ascii="宋体" w:hAnsi="宋体" w:eastAsia="宋体" w:cs="Times New Roman"/>
          <w:sz w:val="24"/>
          <w:szCs w:val="24"/>
          <w:u w:val="single"/>
        </w:rPr>
        <w:tab/>
      </w:r>
      <w:r>
        <w:rPr>
          <w:rFonts w:hint="eastAsia" w:ascii="宋体" w:hAnsi="宋体" w:eastAsia="宋体" w:cs="Times New Roman"/>
          <w:sz w:val="24"/>
          <w:szCs w:val="24"/>
        </w:rPr>
        <w:t>职务：</w:t>
      </w:r>
      <w:r>
        <w:rPr>
          <w:rFonts w:ascii="宋体" w:hAnsi="宋体" w:eastAsia="宋体" w:cs="Times New Roman"/>
          <w:sz w:val="24"/>
          <w:szCs w:val="24"/>
          <w:u w:val="single"/>
        </w:rPr>
        <w:tab/>
      </w:r>
      <w:r>
        <w:rPr>
          <w:rFonts w:ascii="宋体" w:hAnsi="宋体" w:eastAsia="宋体" w:cs="Times New Roman"/>
          <w:sz w:val="24"/>
          <w:szCs w:val="24"/>
          <w:u w:val="single"/>
        </w:rPr>
        <w:tab/>
      </w:r>
    </w:p>
    <w:p w14:paraId="2E2C5321">
      <w:pPr>
        <w:spacing w:line="480" w:lineRule="auto"/>
        <w:ind w:firstLine="610"/>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（磋商响应供应商单位名称）</w:t>
      </w:r>
      <w:r>
        <w:rPr>
          <w:rFonts w:hint="eastAsia" w:ascii="宋体" w:hAnsi="宋体" w:eastAsia="宋体" w:cs="Times New Roman"/>
          <w:sz w:val="24"/>
          <w:szCs w:val="24"/>
        </w:rPr>
        <w:t>的法定代表人。</w:t>
      </w:r>
    </w:p>
    <w:p w14:paraId="572F43FD">
      <w:pPr>
        <w:spacing w:line="480" w:lineRule="auto"/>
        <w:ind w:firstLine="610"/>
        <w:rPr>
          <w:rFonts w:ascii="宋体" w:hAnsi="宋体" w:eastAsia="宋体" w:cs="Times New Roman"/>
          <w:sz w:val="24"/>
          <w:szCs w:val="24"/>
        </w:rPr>
      </w:pPr>
    </w:p>
    <w:p w14:paraId="58383338">
      <w:pPr>
        <w:spacing w:line="480" w:lineRule="auto"/>
        <w:ind w:firstLine="1089" w:firstLineChars="454"/>
        <w:rPr>
          <w:rFonts w:ascii="宋体" w:hAnsi="宋体" w:eastAsia="宋体" w:cs="Times New Roman"/>
          <w:sz w:val="24"/>
          <w:szCs w:val="24"/>
        </w:rPr>
      </w:pPr>
      <w:r>
        <w:rPr>
          <w:rFonts w:hint="eastAsia" w:ascii="宋体" w:hAnsi="宋体" w:eastAsia="宋体" w:cs="Times New Roman"/>
          <w:sz w:val="24"/>
          <w:szCs w:val="24"/>
        </w:rPr>
        <w:t>特此证明。</w:t>
      </w:r>
    </w:p>
    <w:p w14:paraId="4F2494D8">
      <w:pPr>
        <w:spacing w:line="480" w:lineRule="auto"/>
        <w:ind w:firstLine="5040" w:firstLineChars="2100"/>
        <w:rPr>
          <w:rFonts w:ascii="宋体" w:hAnsi="宋体" w:eastAsia="宋体" w:cs="Times New Roman"/>
          <w:sz w:val="24"/>
          <w:szCs w:val="24"/>
        </w:rPr>
      </w:pPr>
    </w:p>
    <w:p w14:paraId="18B6C972">
      <w:pPr>
        <w:spacing w:line="480" w:lineRule="auto"/>
        <w:ind w:firstLine="5040" w:firstLineChars="2100"/>
        <w:rPr>
          <w:rFonts w:ascii="宋体" w:hAnsi="宋体" w:eastAsia="宋体" w:cs="Times New Roman"/>
          <w:sz w:val="24"/>
          <w:szCs w:val="24"/>
        </w:rPr>
      </w:pPr>
    </w:p>
    <w:p w14:paraId="739D1588">
      <w:pPr>
        <w:spacing w:line="480" w:lineRule="auto"/>
        <w:ind w:firstLine="5040" w:firstLineChars="2100"/>
        <w:rPr>
          <w:rFonts w:ascii="宋体" w:hAnsi="宋体" w:eastAsia="宋体" w:cs="Times New Roman"/>
          <w:sz w:val="24"/>
          <w:szCs w:val="24"/>
        </w:rPr>
      </w:pPr>
    </w:p>
    <w:p w14:paraId="3E37DCA5">
      <w:pPr>
        <w:spacing w:line="36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7C4428A9">
      <w:pPr>
        <w:spacing w:line="360" w:lineRule="auto"/>
        <w:ind w:firstLine="3967" w:firstLineChars="1653"/>
        <w:jc w:val="left"/>
        <w:rPr>
          <w:rFonts w:ascii="宋体" w:hAnsi="宋体" w:eastAsia="宋体" w:cs="Times New Roman"/>
          <w:sz w:val="24"/>
          <w:szCs w:val="24"/>
        </w:rPr>
      </w:pPr>
    </w:p>
    <w:p w14:paraId="71FEC756">
      <w:pPr>
        <w:spacing w:line="36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342B21C1">
      <w:pPr>
        <w:spacing w:line="480" w:lineRule="auto"/>
        <w:ind w:right="480"/>
        <w:jc w:val="center"/>
        <w:rPr>
          <w:rFonts w:ascii="宋体" w:hAnsi="宋体" w:eastAsia="宋体" w:cs="Times New Roman"/>
          <w:b/>
          <w:bCs/>
          <w:sz w:val="24"/>
          <w:szCs w:val="24"/>
        </w:rPr>
      </w:pPr>
    </w:p>
    <w:p w14:paraId="24C4735B">
      <w:pPr>
        <w:spacing w:line="480" w:lineRule="auto"/>
        <w:ind w:right="480"/>
        <w:jc w:val="center"/>
        <w:rPr>
          <w:rFonts w:ascii="宋体" w:hAnsi="宋体" w:eastAsia="宋体" w:cs="Times New Roman"/>
          <w:b/>
          <w:bCs/>
          <w:sz w:val="24"/>
          <w:szCs w:val="24"/>
        </w:rPr>
      </w:pPr>
      <w:r>
        <w:rPr>
          <w:rFonts w:hint="eastAsia" w:ascii="宋体" w:hAnsi="宋体" w:eastAsia="宋体" w:cs="Times New Roman"/>
          <w:b/>
          <w:bCs/>
          <w:sz w:val="24"/>
          <w:szCs w:val="24"/>
        </w:rPr>
        <w:t>（后附法定代表人身份证正反面扫描件）</w:t>
      </w:r>
    </w:p>
    <w:p w14:paraId="2F09D284">
      <w:pPr>
        <w:jc w:val="center"/>
        <w:rPr>
          <w:rFonts w:ascii="宋体" w:hAnsi="宋体" w:eastAsia="宋体" w:cs="Times New Roman"/>
          <w:b/>
          <w:bCs/>
          <w:sz w:val="32"/>
          <w:szCs w:val="32"/>
        </w:rPr>
      </w:pPr>
      <w:bookmarkStart w:id="10" w:name="_Toc223432391"/>
      <w:bookmarkEnd w:id="10"/>
      <w:bookmarkStart w:id="11" w:name="_Toc169921411"/>
      <w:bookmarkEnd w:id="11"/>
      <w:bookmarkStart w:id="12" w:name="_Toc171073211"/>
      <w:bookmarkEnd w:id="12"/>
      <w:bookmarkStart w:id="13" w:name="_Toc171073046"/>
      <w:bookmarkEnd w:id="13"/>
      <w:r>
        <w:rPr>
          <w:rFonts w:ascii="宋体" w:hAnsi="宋体" w:eastAsia="宋体" w:cs="Times New Roman"/>
          <w:b/>
          <w:bCs/>
          <w:sz w:val="32"/>
          <w:szCs w:val="32"/>
        </w:rPr>
        <w:br w:type="page"/>
      </w:r>
      <w:r>
        <w:rPr>
          <w:rFonts w:ascii="宋体" w:hAnsi="宋体" w:eastAsia="宋体" w:cs="Times New Roman"/>
          <w:b/>
          <w:bCs/>
          <w:sz w:val="32"/>
          <w:szCs w:val="32"/>
        </w:rPr>
        <w:t>2</w:t>
      </w:r>
      <w:r>
        <w:rPr>
          <w:rFonts w:hint="eastAsia" w:ascii="宋体" w:hAnsi="宋体" w:eastAsia="宋体" w:cs="Times New Roman"/>
          <w:b/>
          <w:bCs/>
          <w:sz w:val="32"/>
          <w:szCs w:val="32"/>
        </w:rPr>
        <w:t>、磋商响应函</w:t>
      </w:r>
    </w:p>
    <w:p w14:paraId="0DF0C318">
      <w:pPr>
        <w:spacing w:line="360" w:lineRule="auto"/>
        <w:jc w:val="left"/>
        <w:rPr>
          <w:rFonts w:ascii="宋体" w:hAnsi="宋体" w:eastAsia="宋体" w:cs="Times New Roman"/>
          <w:spacing w:val="24"/>
          <w:sz w:val="24"/>
          <w:szCs w:val="24"/>
        </w:rPr>
      </w:pPr>
      <w:r>
        <w:rPr>
          <w:rFonts w:hint="eastAsia" w:ascii="宋体" w:hAnsi="宋体" w:eastAsia="宋体" w:cs="Times New Roman"/>
          <w:spacing w:val="24"/>
          <w:sz w:val="24"/>
          <w:szCs w:val="24"/>
        </w:rPr>
        <w:t>致</w:t>
      </w:r>
      <w:r>
        <w:rPr>
          <w:rFonts w:hint="eastAsia" w:ascii="宋体" w:hAnsi="宋体" w:eastAsia="宋体" w:cs="Times New Roman"/>
          <w:spacing w:val="24"/>
          <w:sz w:val="24"/>
          <w:szCs w:val="24"/>
          <w:u w:val="single"/>
        </w:rPr>
        <w:t>（采购人）</w:t>
      </w:r>
      <w:r>
        <w:rPr>
          <w:rFonts w:hint="eastAsia" w:ascii="宋体" w:hAnsi="宋体" w:eastAsia="宋体" w:cs="Times New Roman"/>
          <w:spacing w:val="24"/>
          <w:sz w:val="24"/>
          <w:szCs w:val="24"/>
        </w:rPr>
        <w:t>：</w:t>
      </w:r>
    </w:p>
    <w:p w14:paraId="2715A302">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根据已收到贵方的（项目名称）（项目编号）的竞争性磋商文件，遵照《中华人民共和国政府采购法》等有关规定，我单位经研究上述竞争性磋商文件的磋商须知、合同条款、</w:t>
      </w:r>
      <w:r>
        <w:rPr>
          <w:rFonts w:hint="eastAsia" w:ascii="宋体" w:hAnsi="宋体" w:eastAsia="宋体" w:cs="Times New Roman"/>
          <w:sz w:val="24"/>
          <w:szCs w:val="21"/>
        </w:rPr>
        <w:t>技术参数</w:t>
      </w:r>
      <w:r>
        <w:rPr>
          <w:rFonts w:hint="eastAsia" w:ascii="宋体" w:hAnsi="宋体" w:eastAsia="宋体" w:cs="Times New Roman"/>
          <w:sz w:val="24"/>
          <w:szCs w:val="24"/>
        </w:rPr>
        <w:t>及其它有关文件后，我方愿以人民币（大写）：元（小写：元）的磋商报价，交货期：日历天,质保期：，</w:t>
      </w:r>
      <w:r>
        <w:rPr>
          <w:rFonts w:hint="eastAsia" w:ascii="宋体" w:hAnsi="宋体" w:eastAsia="宋体" w:cs="Times New Roman"/>
          <w:sz w:val="24"/>
          <w:szCs w:val="21"/>
        </w:rPr>
        <w:t>承包上述项目的</w:t>
      </w:r>
      <w:r>
        <w:rPr>
          <w:rFonts w:hint="eastAsia" w:ascii="宋体" w:hAnsi="宋体" w:eastAsia="宋体" w:cs="宋体"/>
          <w:sz w:val="24"/>
          <w:szCs w:val="21"/>
        </w:rPr>
        <w:t>采购及安装</w:t>
      </w:r>
      <w:r>
        <w:rPr>
          <w:rFonts w:ascii="宋体" w:hAnsi="宋体" w:eastAsia="宋体" w:cs="宋体"/>
          <w:sz w:val="24"/>
          <w:szCs w:val="21"/>
        </w:rPr>
        <w:t>、</w:t>
      </w:r>
      <w:r>
        <w:rPr>
          <w:rFonts w:hint="eastAsia" w:ascii="宋体" w:hAnsi="宋体" w:eastAsia="宋体" w:cs="Times New Roman"/>
          <w:sz w:val="24"/>
          <w:szCs w:val="21"/>
        </w:rPr>
        <w:t>调试、</w:t>
      </w:r>
      <w:r>
        <w:rPr>
          <w:rFonts w:hint="eastAsia" w:ascii="宋体" w:hAnsi="宋体" w:eastAsia="宋体" w:cs="宋体"/>
          <w:sz w:val="24"/>
          <w:szCs w:val="21"/>
        </w:rPr>
        <w:t>验收、质保期服务，与货物有关的运输和保险及其他伴随服务</w:t>
      </w:r>
      <w:r>
        <w:rPr>
          <w:rFonts w:hint="eastAsia" w:ascii="宋体" w:hAnsi="宋体" w:eastAsia="宋体" w:cs="Arial"/>
          <w:sz w:val="24"/>
          <w:szCs w:val="21"/>
          <w:shd w:val="clear" w:color="auto" w:fill="FFFFFF"/>
        </w:rPr>
        <w:t>。</w:t>
      </w:r>
    </w:p>
    <w:p w14:paraId="14D1C2D1">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我方已详细审核全部竞争性磋商文件，包括修改文件（如有）及有关附件，已充分理解并掌握了本磋商项目的全部有关情况，认为竞争性磋商文件符合法律、法规的要求，充分体现了公开、公平、公正和诚实信用原则，我方对竞争性磋商文件没有任何异议。同意接受竞争性磋商文件的全部内容和条件。</w:t>
      </w:r>
    </w:p>
    <w:p w14:paraId="482F72BC">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我方确定为成交供应商，我方承诺在收到成交通知书后，在成交通知书规定的期限内，根据竞争性磋商文件、我方的磋商响应文件及有关澄清承诺书的要求，与采购人订立书面合同，并按照合同约定承担完成合同的责任和义务。</w:t>
      </w:r>
    </w:p>
    <w:p w14:paraId="3F6626BF">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、我方愿在成交后按照竞争性磋商文件规定的时间和金额向采购人交纳履约保证金。</w:t>
      </w:r>
    </w:p>
    <w:p w14:paraId="63BD686F">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4</w:t>
      </w:r>
      <w:r>
        <w:rPr>
          <w:rFonts w:hint="eastAsia" w:ascii="宋体" w:hAnsi="宋体" w:eastAsia="宋体" w:cs="Times New Roman"/>
          <w:sz w:val="24"/>
          <w:szCs w:val="24"/>
        </w:rPr>
        <w:t>、</w:t>
      </w:r>
      <w:r>
        <w:rPr>
          <w:rFonts w:hint="eastAsia" w:ascii="宋体" w:hAnsi="宋体" w:eastAsia="宋体" w:cs="Times New Roman"/>
          <w:kern w:val="0"/>
          <w:sz w:val="24"/>
          <w:szCs w:val="24"/>
        </w:rPr>
        <w:t>我方同意自本项目</w:t>
      </w:r>
      <w:r>
        <w:rPr>
          <w:rFonts w:hint="eastAsia" w:ascii="宋体" w:hAnsi="宋体" w:eastAsia="宋体" w:cs="Times New Roman"/>
          <w:sz w:val="24"/>
          <w:szCs w:val="24"/>
        </w:rPr>
        <w:t>竞争性磋商</w:t>
      </w:r>
      <w:r>
        <w:rPr>
          <w:rFonts w:hint="eastAsia" w:ascii="宋体" w:hAnsi="宋体" w:eastAsia="宋体" w:cs="Times New Roman"/>
          <w:kern w:val="0"/>
          <w:sz w:val="24"/>
          <w:szCs w:val="24"/>
        </w:rPr>
        <w:t>文件中规定的磋商有效期内有效，并承诺在磋商有效期内不修改、撤回磋商响应文件。</w:t>
      </w:r>
    </w:p>
    <w:p w14:paraId="23AC6A71">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5</w:t>
      </w:r>
      <w:r>
        <w:rPr>
          <w:rFonts w:hint="eastAsia" w:ascii="宋体" w:hAnsi="宋体" w:eastAsia="宋体" w:cs="Times New Roman"/>
          <w:sz w:val="24"/>
          <w:szCs w:val="24"/>
        </w:rPr>
        <w:t>、</w:t>
      </w:r>
      <w:r>
        <w:rPr>
          <w:rFonts w:hint="eastAsia" w:ascii="宋体" w:hAnsi="宋体" w:eastAsia="宋体" w:cs="Times New Roman"/>
          <w:kern w:val="0"/>
          <w:sz w:val="24"/>
          <w:szCs w:val="24"/>
        </w:rPr>
        <w:t>我方完全理解贵方不一定接受磋商报价最低的供应商为成交供应商的行为。</w:t>
      </w:r>
    </w:p>
    <w:p w14:paraId="1F6806E7">
      <w:pPr>
        <w:spacing w:line="360" w:lineRule="auto"/>
        <w:ind w:firstLine="480" w:firstLineChars="200"/>
        <w:rPr>
          <w:rFonts w:ascii="宋体" w:hAnsi="宋体" w:eastAsia="宋体" w:cs="Times New Roman"/>
          <w:kern w:val="0"/>
          <w:sz w:val="24"/>
          <w:szCs w:val="24"/>
        </w:rPr>
      </w:pPr>
      <w:r>
        <w:rPr>
          <w:rFonts w:ascii="宋体" w:hAnsi="宋体" w:eastAsia="宋体" w:cs="Times New Roman"/>
          <w:sz w:val="24"/>
          <w:szCs w:val="24"/>
        </w:rPr>
        <w:t>6</w:t>
      </w:r>
      <w:r>
        <w:rPr>
          <w:rFonts w:hint="eastAsia" w:ascii="宋体" w:hAnsi="宋体" w:eastAsia="宋体" w:cs="Times New Roman"/>
          <w:sz w:val="24"/>
          <w:szCs w:val="24"/>
        </w:rPr>
        <w:t>、</w:t>
      </w:r>
      <w:r>
        <w:rPr>
          <w:rFonts w:hint="eastAsia" w:ascii="宋体" w:hAnsi="宋体" w:eastAsia="宋体" w:cs="Times New Roman"/>
          <w:kern w:val="0"/>
          <w:sz w:val="24"/>
          <w:szCs w:val="24"/>
        </w:rPr>
        <w:t>我方在此声明，所递交的磋商响应文件及有关资料内容完整、真实和准确。</w:t>
      </w:r>
    </w:p>
    <w:p w14:paraId="1FA7AB4A">
      <w:pPr>
        <w:spacing w:line="360" w:lineRule="auto"/>
        <w:ind w:firstLine="240" w:firstLineChars="100"/>
        <w:jc w:val="left"/>
        <w:rPr>
          <w:rFonts w:ascii="宋体" w:hAnsi="宋体" w:eastAsia="宋体" w:cs="Times New Roman"/>
          <w:sz w:val="24"/>
          <w:szCs w:val="24"/>
        </w:rPr>
      </w:pPr>
    </w:p>
    <w:p w14:paraId="73966401">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磋商响应供应商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65910516">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6372F75">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17C6AE2D">
      <w:pPr>
        <w:jc w:val="center"/>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ascii="宋体" w:hAnsi="宋体" w:eastAsia="宋体" w:cs="Times New Roman"/>
          <w:b/>
          <w:bCs/>
          <w:kern w:val="0"/>
          <w:sz w:val="32"/>
          <w:szCs w:val="32"/>
        </w:rPr>
        <w:t>3</w:t>
      </w:r>
      <w:r>
        <w:rPr>
          <w:rFonts w:hint="eastAsia" w:ascii="宋体" w:hAnsi="宋体" w:eastAsia="宋体" w:cs="Times New Roman"/>
          <w:b/>
          <w:bCs/>
          <w:kern w:val="0"/>
          <w:sz w:val="32"/>
          <w:szCs w:val="32"/>
        </w:rPr>
        <w:t>、首次报价一览表</w:t>
      </w:r>
    </w:p>
    <w:p w14:paraId="76C0259F">
      <w:pPr>
        <w:tabs>
          <w:tab w:val="left" w:pos="5078"/>
        </w:tabs>
        <w:spacing w:line="500" w:lineRule="exact"/>
        <w:jc w:val="left"/>
        <w:rPr>
          <w:rFonts w:ascii="宋体" w:hAnsi="宋体" w:eastAsia="宋体" w:cs="Times New Roman"/>
          <w:b/>
          <w:bCs/>
          <w:kern w:val="0"/>
          <w:sz w:val="32"/>
          <w:szCs w:val="32"/>
        </w:rPr>
      </w:pPr>
      <w:r>
        <w:rPr>
          <w:rFonts w:ascii="宋体" w:hAnsi="宋体" w:eastAsia="宋体" w:cs="Times New Roman"/>
          <w:b/>
          <w:bCs/>
          <w:kern w:val="0"/>
          <w:sz w:val="32"/>
          <w:szCs w:val="32"/>
        </w:rPr>
        <w:tab/>
      </w:r>
    </w:p>
    <w:tbl>
      <w:tblPr>
        <w:tblStyle w:val="20"/>
        <w:tblW w:w="0" w:type="auto"/>
        <w:jc w:val="center"/>
        <w:tblLayout w:type="fixed"/>
        <w:tblCellMar>
          <w:top w:w="0" w:type="dxa"/>
          <w:left w:w="0" w:type="dxa"/>
          <w:bottom w:w="0" w:type="dxa"/>
          <w:right w:w="0" w:type="dxa"/>
        </w:tblCellMar>
      </w:tblPr>
      <w:tblGrid>
        <w:gridCol w:w="2265"/>
        <w:gridCol w:w="6600"/>
      </w:tblGrid>
      <w:tr w14:paraId="457F8A6E">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A6AA209">
            <w:pPr>
              <w:autoSpaceDE w:val="0"/>
              <w:autoSpaceDN w:val="0"/>
              <w:spacing w:line="500" w:lineRule="exact"/>
              <w:jc w:val="center"/>
              <w:rPr>
                <w:rFonts w:ascii="宋体" w:hAnsi="宋体" w:eastAsia="宋体" w:cs="Times New Roman"/>
                <w:kern w:val="0"/>
                <w:sz w:val="24"/>
                <w:szCs w:val="24"/>
              </w:rPr>
            </w:pPr>
            <w:bookmarkStart w:id="14" w:name="_Toc365647229"/>
            <w:r>
              <w:rPr>
                <w:rFonts w:hint="eastAsia" w:ascii="宋体" w:hAnsi="宋体" w:eastAsia="宋体" w:cs="Times New Roman"/>
                <w:kern w:val="0"/>
                <w:sz w:val="24"/>
                <w:szCs w:val="24"/>
              </w:rPr>
              <w:t>项目名称</w:t>
            </w:r>
            <w:bookmarkEnd w:id="14"/>
          </w:p>
        </w:tc>
        <w:tc>
          <w:tcPr>
            <w:tcW w:w="6600" w:type="dxa"/>
            <w:tcBorders>
              <w:top w:val="single" w:color="auto" w:sz="4" w:space="0"/>
              <w:left w:val="nil"/>
              <w:bottom w:val="single" w:color="auto" w:sz="4" w:space="0"/>
              <w:right w:val="single" w:color="auto" w:sz="4" w:space="0"/>
            </w:tcBorders>
            <w:noWrap/>
            <w:vAlign w:val="center"/>
          </w:tcPr>
          <w:p w14:paraId="2AB3D6E3">
            <w:pPr>
              <w:autoSpaceDE w:val="0"/>
              <w:autoSpaceDN w:val="0"/>
              <w:spacing w:line="500" w:lineRule="exact"/>
              <w:jc w:val="center"/>
              <w:rPr>
                <w:rFonts w:ascii="宋体" w:hAnsi="宋体" w:eastAsia="宋体" w:cs="Times New Roman"/>
                <w:kern w:val="0"/>
                <w:sz w:val="24"/>
                <w:szCs w:val="24"/>
              </w:rPr>
            </w:pPr>
          </w:p>
        </w:tc>
      </w:tr>
      <w:tr w14:paraId="28BE62CB">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38602EE1">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磋商响应供应商</w:t>
            </w:r>
          </w:p>
        </w:tc>
        <w:tc>
          <w:tcPr>
            <w:tcW w:w="6600" w:type="dxa"/>
            <w:tcBorders>
              <w:top w:val="single" w:color="auto" w:sz="4" w:space="0"/>
              <w:left w:val="nil"/>
              <w:bottom w:val="single" w:color="auto" w:sz="4" w:space="0"/>
              <w:right w:val="single" w:color="auto" w:sz="4" w:space="0"/>
            </w:tcBorders>
            <w:noWrap/>
            <w:vAlign w:val="center"/>
          </w:tcPr>
          <w:p w14:paraId="362FFA8D">
            <w:pPr>
              <w:autoSpaceDE w:val="0"/>
              <w:autoSpaceDN w:val="0"/>
              <w:spacing w:line="500" w:lineRule="exact"/>
              <w:jc w:val="center"/>
              <w:rPr>
                <w:rFonts w:ascii="宋体" w:hAnsi="宋体" w:eastAsia="宋体" w:cs="Times New Roman"/>
                <w:kern w:val="0"/>
                <w:sz w:val="24"/>
                <w:szCs w:val="24"/>
              </w:rPr>
            </w:pPr>
          </w:p>
        </w:tc>
      </w:tr>
      <w:tr w14:paraId="4B066D21">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763E86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磋商报价</w:t>
            </w:r>
          </w:p>
        </w:tc>
        <w:tc>
          <w:tcPr>
            <w:tcW w:w="6600" w:type="dxa"/>
            <w:tcBorders>
              <w:top w:val="single" w:color="auto" w:sz="4" w:space="0"/>
              <w:left w:val="nil"/>
              <w:bottom w:val="single" w:color="auto" w:sz="4" w:space="0"/>
              <w:right w:val="single" w:color="auto" w:sz="4" w:space="0"/>
            </w:tcBorders>
            <w:noWrap/>
            <w:vAlign w:val="center"/>
          </w:tcPr>
          <w:p w14:paraId="12037C60">
            <w:pPr>
              <w:autoSpaceDE w:val="0"/>
              <w:autoSpaceDN w:val="0"/>
              <w:spacing w:line="500" w:lineRule="exact"/>
              <w:ind w:firstLine="120" w:firstLineChars="50"/>
              <w:rPr>
                <w:rFonts w:ascii="宋体" w:hAnsi="宋体" w:eastAsia="宋体" w:cs="Times New Roman"/>
                <w:kern w:val="0"/>
                <w:sz w:val="24"/>
                <w:szCs w:val="24"/>
                <w:u w:val="single"/>
              </w:rPr>
            </w:pPr>
            <w:r>
              <w:rPr>
                <w:rFonts w:hint="eastAsia" w:ascii="宋体" w:hAnsi="宋体" w:eastAsia="宋体" w:cs="Times New Roman"/>
                <w:kern w:val="0"/>
                <w:sz w:val="24"/>
                <w:szCs w:val="24"/>
              </w:rPr>
              <w:t>人民币（大写）：</w:t>
            </w:r>
          </w:p>
          <w:p w14:paraId="0101606C">
            <w:pPr>
              <w:autoSpaceDE w:val="0"/>
              <w:autoSpaceDN w:val="0"/>
              <w:spacing w:line="500" w:lineRule="exact"/>
              <w:ind w:firstLine="840" w:firstLineChars="350"/>
              <w:rPr>
                <w:rFonts w:ascii="宋体" w:hAnsi="宋体" w:eastAsia="宋体" w:cs="Times New Roman"/>
                <w:kern w:val="0"/>
                <w:sz w:val="24"/>
                <w:szCs w:val="24"/>
              </w:rPr>
            </w:pPr>
            <w:r>
              <w:rPr>
                <w:rFonts w:hint="eastAsia" w:ascii="宋体" w:hAnsi="宋体" w:eastAsia="宋体" w:cs="Times New Roman"/>
                <w:kern w:val="0"/>
                <w:sz w:val="24"/>
                <w:szCs w:val="24"/>
              </w:rPr>
              <w:t>（小写）：￥</w:t>
            </w:r>
          </w:p>
        </w:tc>
      </w:tr>
      <w:tr w14:paraId="604EE04F">
        <w:tblPrEx>
          <w:tblCellMar>
            <w:top w:w="0" w:type="dxa"/>
            <w:left w:w="0" w:type="dxa"/>
            <w:bottom w:w="0" w:type="dxa"/>
            <w:right w:w="0" w:type="dxa"/>
          </w:tblCellMar>
        </w:tblPrEx>
        <w:trPr>
          <w:trHeight w:val="1134"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3F4256">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质量要求</w:t>
            </w:r>
          </w:p>
        </w:tc>
        <w:tc>
          <w:tcPr>
            <w:tcW w:w="6600" w:type="dxa"/>
            <w:tcBorders>
              <w:top w:val="single" w:color="auto" w:sz="4" w:space="0"/>
              <w:left w:val="nil"/>
              <w:bottom w:val="single" w:color="auto" w:sz="4" w:space="0"/>
              <w:right w:val="single" w:color="auto" w:sz="4" w:space="0"/>
            </w:tcBorders>
            <w:noWrap/>
            <w:vAlign w:val="center"/>
          </w:tcPr>
          <w:p w14:paraId="2D6A6FCB">
            <w:pPr>
              <w:autoSpaceDE w:val="0"/>
              <w:autoSpaceDN w:val="0"/>
              <w:spacing w:line="500" w:lineRule="exact"/>
              <w:ind w:firstLine="120" w:firstLineChars="50"/>
              <w:rPr>
                <w:rFonts w:ascii="宋体" w:hAnsi="宋体" w:eastAsia="宋体" w:cs="Times New Roman"/>
                <w:kern w:val="0"/>
                <w:sz w:val="24"/>
                <w:szCs w:val="24"/>
              </w:rPr>
            </w:pPr>
          </w:p>
        </w:tc>
      </w:tr>
      <w:tr w14:paraId="7A50EA95">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5EE205C">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交 货 期</w:t>
            </w:r>
          </w:p>
        </w:tc>
        <w:tc>
          <w:tcPr>
            <w:tcW w:w="6600" w:type="dxa"/>
            <w:tcBorders>
              <w:top w:val="single" w:color="auto" w:sz="4" w:space="0"/>
              <w:left w:val="nil"/>
              <w:bottom w:val="single" w:color="auto" w:sz="4" w:space="0"/>
              <w:right w:val="single" w:color="auto" w:sz="4" w:space="0"/>
            </w:tcBorders>
            <w:noWrap/>
            <w:vAlign w:val="center"/>
          </w:tcPr>
          <w:p w14:paraId="6264E496">
            <w:pPr>
              <w:autoSpaceDE w:val="0"/>
              <w:autoSpaceDN w:val="0"/>
              <w:spacing w:line="500" w:lineRule="exact"/>
              <w:jc w:val="center"/>
              <w:rPr>
                <w:rFonts w:ascii="宋体" w:hAnsi="宋体" w:eastAsia="宋体" w:cs="Times New Roman"/>
                <w:kern w:val="0"/>
                <w:sz w:val="24"/>
                <w:szCs w:val="24"/>
              </w:rPr>
            </w:pPr>
          </w:p>
        </w:tc>
      </w:tr>
      <w:tr w14:paraId="20AADC48">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55A49670">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 保 期</w:t>
            </w:r>
          </w:p>
        </w:tc>
        <w:tc>
          <w:tcPr>
            <w:tcW w:w="6600" w:type="dxa"/>
            <w:tcBorders>
              <w:top w:val="single" w:color="auto" w:sz="4" w:space="0"/>
              <w:left w:val="nil"/>
              <w:bottom w:val="single" w:color="auto" w:sz="4" w:space="0"/>
              <w:right w:val="single" w:color="auto" w:sz="4" w:space="0"/>
            </w:tcBorders>
            <w:noWrap/>
            <w:vAlign w:val="center"/>
          </w:tcPr>
          <w:p w14:paraId="188FEE48">
            <w:pPr>
              <w:autoSpaceDE w:val="0"/>
              <w:autoSpaceDN w:val="0"/>
              <w:spacing w:line="500" w:lineRule="exact"/>
              <w:jc w:val="center"/>
              <w:rPr>
                <w:rFonts w:ascii="宋体" w:hAnsi="宋体" w:eastAsia="宋体" w:cs="Times New Roman"/>
                <w:kern w:val="0"/>
                <w:sz w:val="24"/>
                <w:szCs w:val="24"/>
              </w:rPr>
            </w:pPr>
          </w:p>
        </w:tc>
      </w:tr>
      <w:tr w14:paraId="73AD1CC9">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A4600AD">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磋商有效期</w:t>
            </w:r>
          </w:p>
        </w:tc>
        <w:tc>
          <w:tcPr>
            <w:tcW w:w="6600" w:type="dxa"/>
            <w:tcBorders>
              <w:top w:val="single" w:color="auto" w:sz="4" w:space="0"/>
              <w:left w:val="nil"/>
              <w:bottom w:val="single" w:color="auto" w:sz="4" w:space="0"/>
              <w:right w:val="single" w:color="auto" w:sz="4" w:space="0"/>
            </w:tcBorders>
            <w:noWrap/>
            <w:vAlign w:val="center"/>
          </w:tcPr>
          <w:p w14:paraId="4D88FDE4">
            <w:pPr>
              <w:autoSpaceDE w:val="0"/>
              <w:autoSpaceDN w:val="0"/>
              <w:spacing w:line="500" w:lineRule="exact"/>
              <w:jc w:val="center"/>
              <w:rPr>
                <w:rFonts w:ascii="宋体" w:hAnsi="宋体" w:eastAsia="宋体" w:cs="Times New Roman"/>
                <w:kern w:val="0"/>
                <w:sz w:val="24"/>
                <w:szCs w:val="24"/>
              </w:rPr>
            </w:pPr>
          </w:p>
        </w:tc>
      </w:tr>
      <w:tr w14:paraId="7F03DA17">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4E9A07B0">
            <w:pPr>
              <w:autoSpaceDE w:val="0"/>
              <w:autoSpaceDN w:val="0"/>
              <w:spacing w:line="500" w:lineRule="exact"/>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联系人姓名及电话</w:t>
            </w:r>
          </w:p>
        </w:tc>
        <w:tc>
          <w:tcPr>
            <w:tcW w:w="6600" w:type="dxa"/>
            <w:tcBorders>
              <w:top w:val="single" w:color="auto" w:sz="4" w:space="0"/>
              <w:left w:val="nil"/>
              <w:bottom w:val="single" w:color="auto" w:sz="4" w:space="0"/>
              <w:right w:val="single" w:color="auto" w:sz="4" w:space="0"/>
            </w:tcBorders>
            <w:noWrap/>
            <w:vAlign w:val="center"/>
          </w:tcPr>
          <w:p w14:paraId="3FB0CAFF">
            <w:pPr>
              <w:autoSpaceDE w:val="0"/>
              <w:autoSpaceDN w:val="0"/>
              <w:spacing w:line="500" w:lineRule="exact"/>
              <w:jc w:val="center"/>
              <w:rPr>
                <w:rFonts w:ascii="宋体" w:hAnsi="宋体" w:eastAsia="宋体" w:cs="Times New Roman"/>
                <w:kern w:val="0"/>
                <w:sz w:val="24"/>
                <w:szCs w:val="24"/>
              </w:rPr>
            </w:pPr>
          </w:p>
        </w:tc>
      </w:tr>
      <w:tr w14:paraId="4CE81A1E">
        <w:tblPrEx>
          <w:tblCellMar>
            <w:top w:w="0" w:type="dxa"/>
            <w:left w:w="0" w:type="dxa"/>
            <w:bottom w:w="0" w:type="dxa"/>
            <w:right w:w="0" w:type="dxa"/>
          </w:tblCellMar>
        </w:tblPrEx>
        <w:trPr>
          <w:trHeight w:val="997" w:hRule="atLeast"/>
          <w:jc w:val="center"/>
        </w:trPr>
        <w:tc>
          <w:tcPr>
            <w:tcW w:w="2265" w:type="dxa"/>
            <w:tcBorders>
              <w:top w:val="single" w:color="auto" w:sz="4" w:space="0"/>
              <w:left w:val="single" w:color="auto" w:sz="4" w:space="0"/>
              <w:bottom w:val="single" w:color="auto" w:sz="4" w:space="0"/>
              <w:right w:val="single" w:color="auto" w:sz="4" w:space="0"/>
            </w:tcBorders>
            <w:noWrap/>
            <w:vAlign w:val="center"/>
          </w:tcPr>
          <w:p w14:paraId="0D263ACB">
            <w:pPr>
              <w:autoSpaceDE w:val="0"/>
              <w:autoSpaceDN w:val="0"/>
              <w:spacing w:line="5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  注</w:t>
            </w:r>
          </w:p>
        </w:tc>
        <w:tc>
          <w:tcPr>
            <w:tcW w:w="6600" w:type="dxa"/>
            <w:tcBorders>
              <w:top w:val="single" w:color="auto" w:sz="4" w:space="0"/>
              <w:left w:val="nil"/>
              <w:bottom w:val="single" w:color="auto" w:sz="4" w:space="0"/>
              <w:right w:val="single" w:color="auto" w:sz="4" w:space="0"/>
            </w:tcBorders>
            <w:noWrap/>
            <w:vAlign w:val="center"/>
          </w:tcPr>
          <w:p w14:paraId="192F0E20">
            <w:pPr>
              <w:autoSpaceDE w:val="0"/>
              <w:autoSpaceDN w:val="0"/>
              <w:spacing w:line="500" w:lineRule="exact"/>
              <w:jc w:val="center"/>
              <w:rPr>
                <w:rFonts w:ascii="宋体" w:hAnsi="宋体" w:eastAsia="宋体" w:cs="Times New Roman"/>
                <w:kern w:val="0"/>
                <w:sz w:val="24"/>
                <w:szCs w:val="24"/>
              </w:rPr>
            </w:pPr>
          </w:p>
        </w:tc>
      </w:tr>
    </w:tbl>
    <w:p w14:paraId="4C8E43DF">
      <w:pPr>
        <w:autoSpaceDE w:val="0"/>
        <w:autoSpaceDN w:val="0"/>
        <w:adjustRightInd w:val="0"/>
        <w:spacing w:line="500" w:lineRule="exact"/>
        <w:rPr>
          <w:rFonts w:ascii="宋体" w:hAnsi="宋体" w:eastAsia="宋体" w:cs="Times New Roman"/>
          <w:kern w:val="0"/>
          <w:sz w:val="24"/>
          <w:szCs w:val="24"/>
        </w:rPr>
      </w:pPr>
    </w:p>
    <w:p w14:paraId="45A0C461">
      <w:pPr>
        <w:autoSpaceDE w:val="0"/>
        <w:autoSpaceDN w:val="0"/>
        <w:adjustRightInd w:val="0"/>
        <w:spacing w:line="500" w:lineRule="exact"/>
        <w:rPr>
          <w:rFonts w:ascii="宋体" w:hAnsi="宋体" w:eastAsia="宋体" w:cs="Times New Roman"/>
          <w:kern w:val="0"/>
          <w:sz w:val="24"/>
          <w:szCs w:val="24"/>
        </w:rPr>
      </w:pPr>
    </w:p>
    <w:p w14:paraId="408DA5B2">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响应供应商</w:t>
      </w:r>
      <w:r>
        <w:rPr>
          <w:rFonts w:ascii="宋体" w:hAnsi="宋体" w:eastAsia="宋体" w:cs="Times New Roman"/>
          <w:sz w:val="24"/>
          <w:szCs w:val="24"/>
        </w:rPr>
        <w:t>(</w:t>
      </w:r>
      <w:r>
        <w:rPr>
          <w:rFonts w:hint="eastAsia" w:ascii="宋体" w:hAnsi="宋体" w:eastAsia="宋体" w:cs="Times New Roman"/>
          <w:sz w:val="24"/>
          <w:szCs w:val="24"/>
        </w:rPr>
        <w:t>盖章</w:t>
      </w:r>
      <w:r>
        <w:rPr>
          <w:rFonts w:ascii="宋体" w:hAnsi="宋体" w:eastAsia="宋体" w:cs="Times New Roman"/>
          <w:sz w:val="24"/>
          <w:szCs w:val="24"/>
        </w:rPr>
        <w:t>)</w:t>
      </w:r>
      <w:r>
        <w:rPr>
          <w:rFonts w:hint="eastAsia" w:ascii="宋体" w:hAnsi="宋体" w:eastAsia="宋体" w:cs="Times New Roman"/>
          <w:sz w:val="24"/>
          <w:szCs w:val="24"/>
        </w:rPr>
        <w:t>：</w:t>
      </w:r>
    </w:p>
    <w:p w14:paraId="3D5FDB58">
      <w:pPr>
        <w:spacing w:line="480" w:lineRule="auto"/>
        <w:ind w:firstLine="3967" w:firstLineChars="1653"/>
        <w:jc w:val="left"/>
        <w:rPr>
          <w:rFonts w:ascii="宋体" w:hAnsi="宋体" w:eastAsia="宋体" w:cs="Times New Roman"/>
          <w:sz w:val="24"/>
          <w:szCs w:val="24"/>
          <w:u w:val="single"/>
        </w:rPr>
      </w:pPr>
      <w:r>
        <w:rPr>
          <w:rFonts w:hint="eastAsia" w:ascii="宋体" w:hAnsi="宋体" w:eastAsia="宋体" w:cs="Times New Roman"/>
          <w:sz w:val="24"/>
          <w:szCs w:val="24"/>
        </w:rPr>
        <w:t>法定代表人</w:t>
      </w:r>
      <w:r>
        <w:rPr>
          <w:rFonts w:ascii="宋体" w:hAnsi="宋体" w:eastAsia="宋体" w:cs="Times New Roman"/>
          <w:sz w:val="24"/>
          <w:szCs w:val="24"/>
        </w:rPr>
        <w:t xml:space="preserve"> (</w:t>
      </w:r>
      <w:r>
        <w:rPr>
          <w:rFonts w:hint="eastAsia" w:ascii="宋体" w:hAnsi="宋体" w:eastAsia="宋体" w:cs="Times New Roman"/>
          <w:sz w:val="24"/>
          <w:szCs w:val="24"/>
        </w:rPr>
        <w:t>签字或盖章</w:t>
      </w:r>
      <w:r>
        <w:rPr>
          <w:rFonts w:ascii="宋体" w:hAnsi="宋体" w:eastAsia="宋体" w:cs="Times New Roman"/>
          <w:sz w:val="24"/>
          <w:szCs w:val="24"/>
        </w:rPr>
        <w:t>)</w:t>
      </w:r>
      <w:r>
        <w:rPr>
          <w:rFonts w:hint="eastAsia" w:ascii="宋体" w:hAnsi="宋体" w:eastAsia="宋体" w:cs="Times New Roman"/>
          <w:sz w:val="24"/>
          <w:szCs w:val="24"/>
        </w:rPr>
        <w:t>：</w:t>
      </w:r>
    </w:p>
    <w:p w14:paraId="713CF4CC">
      <w:pPr>
        <w:spacing w:line="480" w:lineRule="auto"/>
        <w:ind w:firstLine="3967" w:firstLineChars="1653"/>
        <w:jc w:val="left"/>
        <w:rPr>
          <w:rFonts w:ascii="宋体" w:hAnsi="宋体" w:eastAsia="宋体" w:cs="Times New Roman"/>
          <w:sz w:val="24"/>
          <w:szCs w:val="24"/>
        </w:rPr>
      </w:pPr>
      <w:r>
        <w:rPr>
          <w:rFonts w:hint="eastAsia" w:ascii="宋体" w:hAnsi="宋体" w:eastAsia="宋体" w:cs="Times New Roman"/>
          <w:sz w:val="24"/>
          <w:szCs w:val="24"/>
        </w:rPr>
        <w:t>日期：  年  月   日</w:t>
      </w:r>
    </w:p>
    <w:p w14:paraId="05F8EBF7">
      <w:pPr>
        <w:keepNext/>
        <w:spacing w:line="500" w:lineRule="exact"/>
        <w:ind w:hanging="284"/>
        <w:jc w:val="center"/>
        <w:textAlignment w:val="baseline"/>
        <w:outlineLvl w:val="1"/>
        <w:rPr>
          <w:rFonts w:ascii="宋体" w:hAnsi="宋体" w:eastAsia="宋体" w:cs="Times New Roman"/>
          <w:b/>
          <w:bCs/>
          <w:kern w:val="0"/>
          <w:sz w:val="32"/>
          <w:szCs w:val="32"/>
        </w:rPr>
      </w:pPr>
      <w:r>
        <w:rPr>
          <w:rFonts w:ascii="宋体" w:hAnsi="宋体" w:eastAsia="宋体" w:cs="Times New Roman"/>
          <w:b/>
          <w:bCs/>
          <w:kern w:val="0"/>
          <w:sz w:val="32"/>
          <w:szCs w:val="32"/>
        </w:rPr>
        <w:br w:type="page"/>
      </w:r>
      <w:r>
        <w:rPr>
          <w:rFonts w:hint="eastAsia" w:ascii="宋体" w:hAnsi="宋体" w:eastAsia="宋体" w:cs="Times New Roman"/>
          <w:b/>
          <w:bCs/>
          <w:kern w:val="0"/>
          <w:sz w:val="32"/>
          <w:szCs w:val="32"/>
        </w:rPr>
        <w:t>4、资格审查资料</w:t>
      </w:r>
    </w:p>
    <w:p w14:paraId="0AA8593B">
      <w:pPr>
        <w:snapToGrid w:val="0"/>
        <w:spacing w:line="500" w:lineRule="exact"/>
        <w:ind w:right="44" w:rightChars="21"/>
        <w:rPr>
          <w:rFonts w:ascii="宋体" w:hAnsi="宋体" w:eastAsia="宋体" w:cs="Times New Roman"/>
          <w:b/>
          <w:bCs/>
          <w:sz w:val="24"/>
          <w:szCs w:val="24"/>
        </w:rPr>
      </w:pPr>
    </w:p>
    <w:p w14:paraId="0781D3E5">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附件一：</w:t>
      </w:r>
      <w:r>
        <w:rPr>
          <w:rFonts w:hint="eastAsia" w:ascii="Times New Roman" w:hAnsi="Times New Roman" w:eastAsia="宋体" w:cs="Times New Roman"/>
          <w:bCs/>
          <w:szCs w:val="24"/>
        </w:rPr>
        <w:t>满足《中华人民共和国政府采购法》第二十二条规定；</w:t>
      </w:r>
    </w:p>
    <w:p w14:paraId="0D27693F">
      <w:pPr>
        <w:snapToGrid w:val="0"/>
        <w:spacing w:line="500" w:lineRule="exact"/>
        <w:ind w:right="-1" w:firstLine="241" w:firstLineChars="100"/>
        <w:rPr>
          <w:rFonts w:ascii="宋体" w:hAnsi="宋体" w:eastAsia="宋体" w:cs="宋体"/>
          <w:b/>
          <w:sz w:val="24"/>
          <w:szCs w:val="24"/>
        </w:rPr>
      </w:pPr>
      <w:r>
        <w:rPr>
          <w:rFonts w:hint="eastAsia" w:ascii="宋体" w:hAnsi="宋体" w:eastAsia="宋体" w:cs="宋体"/>
          <w:b/>
          <w:sz w:val="24"/>
          <w:szCs w:val="24"/>
        </w:rPr>
        <w:t>附件二：</w:t>
      </w:r>
      <w:r>
        <w:rPr>
          <w:rFonts w:hint="eastAsia" w:ascii="Times New Roman" w:hAnsi="Times New Roman" w:eastAsia="宋体" w:cs="Times New Roman"/>
          <w:bCs/>
          <w:szCs w:val="24"/>
        </w:rPr>
        <w:t>供应商具有合格有效的</w:t>
      </w:r>
      <w:r>
        <w:rPr>
          <w:rFonts w:hint="eastAsia" w:ascii="Times New Roman" w:hAnsi="Times New Roman" w:eastAsia="宋体" w:cs="Times New Roman"/>
          <w:bCs/>
          <w:szCs w:val="24"/>
          <w:lang w:eastAsia="zh-CN"/>
        </w:rPr>
        <w:t>营业执照；提供具有履行合同所必需的设备和专业技术能力（自行作出承诺，格式自拟）</w:t>
      </w:r>
      <w:r>
        <w:rPr>
          <w:rFonts w:hint="eastAsia" w:ascii="宋体" w:hAnsi="宋体" w:eastAsia="宋体" w:cs="宋体"/>
          <w:sz w:val="24"/>
          <w:szCs w:val="24"/>
        </w:rPr>
        <w:t>；</w:t>
      </w:r>
    </w:p>
    <w:p w14:paraId="056BE4EC">
      <w:pPr>
        <w:snapToGrid w:val="0"/>
        <w:spacing w:line="500" w:lineRule="exact"/>
        <w:ind w:right="-1" w:firstLine="241" w:firstLineChars="100"/>
        <w:rPr>
          <w:rFonts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三</w:t>
      </w:r>
      <w:r>
        <w:rPr>
          <w:rFonts w:hint="eastAsia" w:ascii="宋体" w:hAnsi="宋体" w:eastAsia="宋体" w:cs="Times New Roman"/>
          <w:b/>
          <w:bCs/>
          <w:sz w:val="24"/>
          <w:szCs w:val="24"/>
        </w:rPr>
        <w:t>：</w:t>
      </w:r>
      <w:r>
        <w:rPr>
          <w:rFonts w:hint="eastAsia" w:ascii="Times New Roman" w:hAnsi="Times New Roman" w:eastAsia="宋体" w:cs="Times New Roman"/>
          <w:bCs/>
          <w:szCs w:val="24"/>
          <w:lang w:eastAsia="zh-CN"/>
        </w:rPr>
        <w:t>供应商</w:t>
      </w:r>
      <w:r>
        <w:rPr>
          <w:rFonts w:hint="eastAsia" w:ascii="Times New Roman" w:hAnsi="Times New Roman" w:eastAsia="宋体" w:cs="Times New Roman"/>
          <w:bCs/>
          <w:szCs w:val="24"/>
          <w:lang w:val="en-US" w:eastAsia="zh-CN"/>
        </w:rPr>
        <w:t>出具无行贿记录在中国裁判文书网自行查询或自行承诺（查询对象：企业、法定代表人）及企业自行承诺无商业贿赂和不正当竞争行为</w:t>
      </w:r>
      <w:r>
        <w:rPr>
          <w:rFonts w:hint="eastAsia" w:ascii="Times New Roman" w:hAnsi="Times New Roman" w:eastAsia="宋体" w:cs="Times New Roman"/>
          <w:bCs/>
          <w:szCs w:val="24"/>
        </w:rPr>
        <w:t>；</w:t>
      </w:r>
    </w:p>
    <w:p w14:paraId="480EE7BE">
      <w:pPr>
        <w:snapToGrid w:val="0"/>
        <w:spacing w:line="500" w:lineRule="exact"/>
        <w:ind w:right="-1" w:firstLine="241" w:firstLineChars="100"/>
        <w:rPr>
          <w:rFonts w:hint="eastAsia" w:ascii="Times New Roman" w:hAnsi="Times New Roman" w:eastAsia="宋体" w:cs="Times New Roman"/>
          <w:bCs/>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四</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根据《关于在政府采购活动中查询及使用信用记录有关问题的通知》(财库[2016]125号)和豫财购【2016】15号的规定，企业没有被列入“信用中国”网站的“失信被执行人”、“重大税收违法失信主体”及“中国政府采购网站”的“政府采购严重违法失信行为记录名单”的供应商。【查询渠道：“信用中国”网站（www.creditchina.gov.cn）、中国政府采购网（www.ccgp.gov.cn）】（提供“信用中国”和“中国政府采购网”网站的查询信息截图，查询时间自公告发布之日起)</w:t>
      </w:r>
      <w:r>
        <w:rPr>
          <w:rFonts w:hint="eastAsia" w:ascii="Times New Roman" w:hAnsi="Times New Roman" w:eastAsia="宋体" w:cs="Times New Roman"/>
          <w:bCs/>
          <w:szCs w:val="24"/>
        </w:rPr>
        <w:t>。</w:t>
      </w:r>
    </w:p>
    <w:p w14:paraId="34FEFD76">
      <w:pPr>
        <w:snapToGrid w:val="0"/>
        <w:spacing w:line="500" w:lineRule="exact"/>
        <w:ind w:right="-1" w:firstLine="241" w:firstLineChars="100"/>
        <w:rPr>
          <w:rFonts w:ascii="宋体" w:hAnsi="宋体" w:eastAsia="宋体" w:cs="Times New Roman"/>
          <w:sz w:val="24"/>
          <w:szCs w:val="24"/>
        </w:rPr>
      </w:pPr>
      <w:r>
        <w:rPr>
          <w:rFonts w:hint="eastAsia" w:ascii="宋体" w:hAnsi="宋体" w:eastAsia="宋体" w:cs="Times New Roman"/>
          <w:b/>
          <w:bCs/>
          <w:sz w:val="24"/>
          <w:szCs w:val="24"/>
        </w:rPr>
        <w:t>附件</w:t>
      </w:r>
      <w:r>
        <w:rPr>
          <w:rFonts w:hint="eastAsia" w:ascii="宋体" w:hAnsi="宋体" w:eastAsia="宋体" w:cs="Times New Roman"/>
          <w:b/>
          <w:bCs/>
          <w:sz w:val="24"/>
          <w:szCs w:val="24"/>
          <w:lang w:val="en-US" w:eastAsia="zh-CN"/>
        </w:rPr>
        <w:t>五</w:t>
      </w:r>
      <w:r>
        <w:rPr>
          <w:rFonts w:hint="eastAsia" w:ascii="宋体" w:hAnsi="宋体" w:eastAsia="宋体" w:cs="Times New Roman"/>
          <w:b/>
          <w:bCs/>
          <w:sz w:val="24"/>
          <w:szCs w:val="24"/>
        </w:rPr>
        <w:t>：</w:t>
      </w:r>
      <w:r>
        <w:rPr>
          <w:rFonts w:hint="eastAsia" w:ascii="Times New Roman" w:hAnsi="Times New Roman" w:eastAsia="宋体" w:cs="Times New Roman"/>
          <w:bCs/>
          <w:szCs w:val="24"/>
          <w:lang w:val="en-US" w:eastAsia="zh-CN"/>
        </w:rPr>
        <w:t>本项目不接受联合体投标，供应商提供承诺书；</w:t>
      </w:r>
    </w:p>
    <w:p w14:paraId="4480944B">
      <w:pPr>
        <w:spacing w:line="360" w:lineRule="auto"/>
        <w:ind w:firstLine="210" w:firstLineChars="100"/>
        <w:rPr>
          <w:rFonts w:ascii="Times New Roman" w:hAnsi="Times New Roman" w:eastAsia="宋体" w:cs="Times New Roman"/>
          <w:bCs/>
          <w:szCs w:val="24"/>
        </w:rPr>
      </w:pPr>
    </w:p>
    <w:p w14:paraId="7A229436">
      <w:pPr>
        <w:snapToGrid w:val="0"/>
        <w:spacing w:line="500" w:lineRule="exact"/>
        <w:ind w:right="-1" w:firstLine="241" w:firstLineChars="100"/>
        <w:rPr>
          <w:rFonts w:ascii="宋体" w:hAnsi="宋体" w:eastAsia="宋体" w:cs="Times New Roman"/>
          <w:b/>
          <w:sz w:val="24"/>
          <w:szCs w:val="24"/>
        </w:rPr>
      </w:pPr>
      <w:r>
        <w:rPr>
          <w:rFonts w:hint="eastAsia" w:ascii="宋体" w:hAnsi="宋体" w:eastAsia="宋体" w:cs="Times New Roman"/>
          <w:b/>
          <w:sz w:val="24"/>
          <w:szCs w:val="24"/>
        </w:rPr>
        <w:t>注：以上为磋商响应供应商资格审查必备资料，需按竞争性磋商文件要求提供。</w:t>
      </w:r>
    </w:p>
    <w:p w14:paraId="62304AF0">
      <w:pPr>
        <w:spacing w:line="360" w:lineRule="auto"/>
        <w:jc w:val="center"/>
        <w:rPr>
          <w:rFonts w:ascii="宋体" w:hAnsi="宋体" w:eastAsia="宋体" w:cs="Times New Roman"/>
          <w:b/>
          <w:sz w:val="32"/>
          <w:szCs w:val="32"/>
        </w:rPr>
      </w:pPr>
      <w:r>
        <w:rPr>
          <w:rFonts w:ascii="宋体" w:hAnsi="宋体" w:eastAsia="宋体" w:cs="Times New Roman"/>
          <w:b/>
          <w:bCs/>
          <w:sz w:val="28"/>
          <w:szCs w:val="28"/>
        </w:rPr>
        <w:br w:type="page"/>
      </w:r>
    </w:p>
    <w:p w14:paraId="66CA93BA">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5、中小企业声明函</w:t>
      </w:r>
    </w:p>
    <w:p w14:paraId="69843F46">
      <w:pPr>
        <w:jc w:val="center"/>
        <w:rPr>
          <w:rFonts w:ascii="宋体" w:hAnsi="宋体" w:eastAsia="宋体" w:cs="宋体"/>
          <w:b/>
          <w:bCs/>
          <w:iCs/>
          <w:sz w:val="24"/>
          <w:szCs w:val="24"/>
        </w:rPr>
      </w:pPr>
      <w:r>
        <w:rPr>
          <w:rFonts w:hint="eastAsia" w:ascii="宋体" w:hAnsi="宋体" w:eastAsia="宋体" w:cs="宋体"/>
          <w:b/>
          <w:bCs/>
          <w:iCs/>
          <w:sz w:val="24"/>
          <w:szCs w:val="24"/>
        </w:rPr>
        <w:t>（属于中小微企业的填写，不属于的无需填写此项内容）</w:t>
      </w:r>
    </w:p>
    <w:p w14:paraId="37B7C102">
      <w:pPr>
        <w:spacing w:line="360" w:lineRule="auto"/>
        <w:ind w:firstLine="480" w:firstLineChars="200"/>
        <w:rPr>
          <w:rFonts w:ascii="宋体" w:hAnsi="宋体" w:eastAsia="宋体" w:cs="Times New Roman"/>
          <w:sz w:val="24"/>
          <w:szCs w:val="24"/>
        </w:rPr>
      </w:pPr>
    </w:p>
    <w:p w14:paraId="1C9847CB">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本公司（联合体） 郑重声明， 根据《政府采购促进中小企业发展管理办法》（财库﹝ 2020﹞ 46 号） 的规定， 本公司（联合体） 参加</w:t>
      </w:r>
      <w:r>
        <w:rPr>
          <w:rFonts w:ascii="宋体" w:hAnsi="宋体" w:eastAsia="宋体" w:cs="Times New Roman"/>
          <w:sz w:val="24"/>
          <w:szCs w:val="24"/>
          <w:u w:val="single"/>
        </w:rPr>
        <w:t>（单位名称）</w:t>
      </w:r>
      <w:r>
        <w:rPr>
          <w:rFonts w:ascii="宋体" w:hAnsi="宋体" w:eastAsia="宋体" w:cs="Times New Roman"/>
          <w:sz w:val="24"/>
          <w:szCs w:val="24"/>
        </w:rPr>
        <w:t xml:space="preserve"> 的</w:t>
      </w:r>
      <w:r>
        <w:rPr>
          <w:rFonts w:ascii="宋体" w:hAnsi="宋体" w:eastAsia="宋体" w:cs="Times New Roman"/>
          <w:sz w:val="24"/>
          <w:szCs w:val="24"/>
          <w:u w:val="single"/>
        </w:rPr>
        <w:t>（项目名称）</w:t>
      </w:r>
      <w:r>
        <w:rPr>
          <w:rFonts w:ascii="宋体" w:hAnsi="宋体" w:eastAsia="宋体" w:cs="Times New Roman"/>
          <w:sz w:val="24"/>
          <w:szCs w:val="24"/>
        </w:rPr>
        <w:t xml:space="preserve"> 采购活动，</w:t>
      </w:r>
      <w:r>
        <w:rPr>
          <w:rFonts w:hint="eastAsia" w:ascii="宋体" w:hAnsi="宋体" w:eastAsia="宋体" w:cs="Times New Roman"/>
          <w:sz w:val="24"/>
          <w:szCs w:val="24"/>
        </w:rPr>
        <w:t>提供的货物全部由符合政策要求的中小企业制造，</w:t>
      </w:r>
      <w:r>
        <w:rPr>
          <w:rFonts w:ascii="宋体" w:hAnsi="宋体" w:eastAsia="宋体" w:cs="Times New Roman"/>
          <w:sz w:val="24"/>
          <w:szCs w:val="24"/>
        </w:rPr>
        <w:t>具体情况如下：</w:t>
      </w:r>
    </w:p>
    <w:p w14:paraId="76A163F1">
      <w:pPr>
        <w:spacing w:line="360" w:lineRule="auto"/>
        <w:ind w:firstLine="480" w:firstLineChars="200"/>
        <w:rPr>
          <w:rFonts w:ascii="宋体" w:hAnsi="宋体" w:eastAsia="宋体" w:cs="Times New Roman"/>
          <w:sz w:val="24"/>
          <w:szCs w:val="24"/>
          <w:u w:val="single"/>
        </w:rPr>
      </w:pPr>
      <w:r>
        <w:rPr>
          <w:rFonts w:ascii="宋体" w:hAnsi="宋体" w:eastAsia="宋体" w:cs="Times New Roman"/>
          <w:sz w:val="24"/>
          <w:szCs w:val="24"/>
          <w:u w:val="single"/>
        </w:rPr>
        <w:t>（标的名称）</w:t>
      </w:r>
      <w:r>
        <w:rPr>
          <w:rFonts w:ascii="宋体" w:hAnsi="宋体" w:eastAsia="宋体" w:cs="Times New Roman"/>
          <w:sz w:val="24"/>
          <w:szCs w:val="24"/>
        </w:rPr>
        <w:t xml:space="preserve"> ， 属于</w:t>
      </w:r>
      <w:r>
        <w:rPr>
          <w:rFonts w:ascii="宋体" w:hAnsi="宋体" w:eastAsia="宋体" w:cs="Times New Roman"/>
          <w:sz w:val="24"/>
          <w:szCs w:val="24"/>
          <w:u w:val="single"/>
        </w:rPr>
        <w:t>（采购文件中明确的所属行业）</w:t>
      </w:r>
      <w:r>
        <w:rPr>
          <w:rFonts w:ascii="宋体" w:hAnsi="宋体" w:eastAsia="宋体" w:cs="Times New Roman"/>
          <w:sz w:val="24"/>
          <w:szCs w:val="24"/>
        </w:rPr>
        <w:t>；</w:t>
      </w:r>
      <w:r>
        <w:rPr>
          <w:rFonts w:hint="eastAsia" w:ascii="宋体" w:hAnsi="宋体" w:eastAsia="宋体" w:cs="Times New Roman"/>
          <w:sz w:val="24"/>
          <w:szCs w:val="24"/>
        </w:rPr>
        <w:t>制造商</w:t>
      </w:r>
      <w:r>
        <w:rPr>
          <w:rFonts w:ascii="宋体" w:hAnsi="宋体" w:eastAsia="宋体" w:cs="Times New Roman"/>
          <w:sz w:val="24"/>
          <w:szCs w:val="24"/>
        </w:rPr>
        <w:t>为</w:t>
      </w:r>
      <w:r>
        <w:rPr>
          <w:rFonts w:ascii="宋体" w:hAnsi="宋体" w:eastAsia="宋体" w:cs="Times New Roman"/>
          <w:sz w:val="24"/>
          <w:szCs w:val="24"/>
          <w:u w:val="single"/>
        </w:rPr>
        <w:t>（ 企业名称）</w:t>
      </w:r>
      <w:r>
        <w:rPr>
          <w:rFonts w:ascii="宋体" w:hAnsi="宋体" w:eastAsia="宋体" w:cs="Times New Roman"/>
          <w:sz w:val="24"/>
          <w:szCs w:val="24"/>
        </w:rPr>
        <w:t>， 从业人员人， 营业收入为万元， 资产总额为万元， 属于</w:t>
      </w:r>
      <w:r>
        <w:rPr>
          <w:rFonts w:ascii="宋体" w:hAnsi="宋体" w:eastAsia="宋体" w:cs="Times New Roman"/>
          <w:sz w:val="24"/>
          <w:szCs w:val="24"/>
          <w:u w:val="single"/>
        </w:rPr>
        <w:t>（中型企业、 小型企业、 微型企业）</w:t>
      </w:r>
      <w:r>
        <w:rPr>
          <w:rFonts w:ascii="宋体" w:hAnsi="宋体" w:eastAsia="宋体" w:cs="Times New Roman"/>
          <w:sz w:val="24"/>
          <w:szCs w:val="24"/>
        </w:rPr>
        <w:t>；</w:t>
      </w:r>
    </w:p>
    <w:p w14:paraId="7150D1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w:t>
      </w:r>
      <w:r>
        <w:rPr>
          <w:rFonts w:ascii="宋体" w:hAnsi="宋体" w:eastAsia="宋体" w:cs="Times New Roman"/>
          <w:sz w:val="24"/>
          <w:szCs w:val="24"/>
        </w:rPr>
        <w:t>企业不属于大企业的分支机构， 不存在控股股东为大企业的情形， 也不存在与大企业的负责人为同一人的情形。</w:t>
      </w:r>
    </w:p>
    <w:p w14:paraId="604C72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本企业对上述声明内容的真实性负责。 如有虚假， 将依法承担相应责任。</w:t>
      </w:r>
    </w:p>
    <w:p w14:paraId="134607BF">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3694227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71C4D5D">
      <w:pPr>
        <w:spacing w:line="360" w:lineRule="auto"/>
        <w:ind w:firstLine="480" w:firstLineChars="200"/>
        <w:rPr>
          <w:rFonts w:ascii="宋体" w:hAnsi="宋体" w:eastAsia="宋体" w:cs="宋体"/>
          <w:iCs/>
          <w:sz w:val="24"/>
          <w:szCs w:val="24"/>
        </w:rPr>
      </w:pPr>
      <w:r>
        <w:rPr>
          <w:rFonts w:hint="eastAsia" w:ascii="宋体" w:hAnsi="宋体" w:eastAsia="宋体" w:cs="Times New Roman"/>
          <w:sz w:val="24"/>
          <w:szCs w:val="24"/>
        </w:rPr>
        <w:t>注：</w:t>
      </w:r>
      <w:r>
        <w:rPr>
          <w:rFonts w:ascii="宋体" w:hAnsi="宋体" w:eastAsia="宋体" w:cs="Times New Roman"/>
          <w:sz w:val="24"/>
          <w:szCs w:val="24"/>
        </w:rPr>
        <w:t>从业人员、 营业收入、 资产总额填报上一年度数据， 无上一年度数据的新成立企业可不填报。</w:t>
      </w:r>
    </w:p>
    <w:p w14:paraId="409A98DA">
      <w:pPr>
        <w:spacing w:line="360" w:lineRule="auto"/>
        <w:jc w:val="center"/>
        <w:rPr>
          <w:rFonts w:ascii="宋体" w:hAnsi="宋体" w:eastAsia="宋体" w:cs="Times New Roman"/>
          <w:b/>
          <w:bCs/>
          <w:sz w:val="32"/>
          <w:szCs w:val="32"/>
        </w:rPr>
      </w:pPr>
      <w:r>
        <w:rPr>
          <w:rFonts w:ascii="宋体" w:hAnsi="宋体" w:eastAsia="宋体" w:cs="Times New Roman"/>
          <w:b/>
          <w:bCs/>
          <w:sz w:val="32"/>
          <w:szCs w:val="32"/>
        </w:rPr>
        <w:br w:type="page"/>
      </w:r>
    </w:p>
    <w:p w14:paraId="049BFB2A">
      <w:pPr>
        <w:spacing w:line="360" w:lineRule="auto"/>
        <w:jc w:val="center"/>
        <w:rPr>
          <w:rFonts w:ascii="宋体" w:hAnsi="宋体" w:eastAsia="宋体" w:cs="宋体"/>
          <w:b/>
          <w:bCs/>
          <w:sz w:val="32"/>
          <w:szCs w:val="32"/>
        </w:rPr>
      </w:pPr>
      <w:r>
        <w:rPr>
          <w:rFonts w:hint="eastAsia" w:ascii="宋体" w:hAnsi="宋体" w:eastAsia="宋体" w:cs="Times New Roman"/>
          <w:b/>
          <w:bCs/>
          <w:sz w:val="32"/>
          <w:szCs w:val="32"/>
        </w:rPr>
        <w:t>6、</w:t>
      </w:r>
      <w:r>
        <w:rPr>
          <w:rFonts w:ascii="宋体" w:hAnsi="宋体" w:eastAsia="宋体" w:cs="宋体"/>
          <w:b/>
          <w:bCs/>
          <w:sz w:val="32"/>
          <w:szCs w:val="32"/>
        </w:rPr>
        <w:t>残疾人福利性单位声明函</w:t>
      </w:r>
    </w:p>
    <w:p w14:paraId="4539B1A8">
      <w:pPr>
        <w:jc w:val="center"/>
        <w:rPr>
          <w:rFonts w:ascii="宋体" w:hAnsi="宋体" w:eastAsia="宋体" w:cs="宋体"/>
          <w:b/>
          <w:bCs/>
          <w:iCs/>
          <w:sz w:val="24"/>
          <w:szCs w:val="24"/>
        </w:rPr>
      </w:pPr>
      <w:r>
        <w:rPr>
          <w:rFonts w:hint="eastAsia" w:ascii="宋体" w:hAnsi="宋体" w:eastAsia="宋体" w:cs="宋体"/>
          <w:b/>
          <w:bCs/>
          <w:iCs/>
          <w:sz w:val="24"/>
          <w:szCs w:val="24"/>
        </w:rPr>
        <w:t>（属于残疾人福利性单位的填写，不属于的无需填写此项内容）</w:t>
      </w:r>
    </w:p>
    <w:p w14:paraId="064185C0">
      <w:pPr>
        <w:spacing w:line="360" w:lineRule="auto"/>
        <w:jc w:val="center"/>
        <w:rPr>
          <w:rFonts w:ascii="宋体" w:hAnsi="宋体" w:eastAsia="宋体" w:cs="宋体"/>
          <w:b/>
          <w:bCs/>
          <w:sz w:val="32"/>
          <w:szCs w:val="32"/>
        </w:rPr>
      </w:pPr>
    </w:p>
    <w:p w14:paraId="6C424ACA">
      <w:pPr>
        <w:snapToGrid w:val="0"/>
        <w:spacing w:line="520" w:lineRule="exact"/>
        <w:ind w:left="1177" w:leftChars="-72" w:right="84" w:rightChars="40" w:hanging="1328" w:hangingChars="415"/>
        <w:jc w:val="center"/>
        <w:rPr>
          <w:rFonts w:ascii="宋体" w:hAnsi="宋体" w:eastAsia="宋体" w:cs="宋体"/>
          <w:sz w:val="32"/>
          <w:szCs w:val="32"/>
        </w:rPr>
      </w:pPr>
    </w:p>
    <w:p w14:paraId="6596000F">
      <w:pPr>
        <w:spacing w:line="360" w:lineRule="auto"/>
        <w:ind w:firstLine="480" w:firstLineChars="200"/>
        <w:rPr>
          <w:rFonts w:ascii="Calibri" w:hAnsi="Calibri" w:eastAsia="宋体" w:cs="宋体"/>
          <w:sz w:val="24"/>
          <w:szCs w:val="24"/>
        </w:rPr>
      </w:pPr>
      <w:r>
        <w:rPr>
          <w:rFonts w:ascii="Calibri" w:hAnsi="Calibri"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w:t>
      </w:r>
      <w:r>
        <w:rPr>
          <w:rFonts w:hint="eastAsia" w:ascii="Calibri" w:hAnsi="Calibri" w:eastAsia="宋体" w:cs="宋体"/>
          <w:sz w:val="24"/>
          <w:szCs w:val="24"/>
        </w:rPr>
        <w:t>提供本</w:t>
      </w:r>
      <w:r>
        <w:rPr>
          <w:rFonts w:ascii="Calibri" w:hAnsi="Calibri" w:eastAsia="宋体" w:cs="宋体"/>
          <w:sz w:val="24"/>
          <w:szCs w:val="24"/>
        </w:rPr>
        <w:t>单位制造的货物</w:t>
      </w:r>
      <w:r>
        <w:rPr>
          <w:rFonts w:hint="eastAsia" w:ascii="Calibri" w:hAnsi="Calibri" w:eastAsia="宋体" w:cs="宋体"/>
          <w:sz w:val="24"/>
          <w:szCs w:val="24"/>
        </w:rPr>
        <w:t>，</w:t>
      </w:r>
      <w:r>
        <w:rPr>
          <w:rFonts w:ascii="Calibri" w:hAnsi="Calibri" w:eastAsia="宋体" w:cs="宋体"/>
          <w:sz w:val="24"/>
          <w:szCs w:val="24"/>
        </w:rPr>
        <w:t>或者提供其他残疾人福利性单位制造的货物（</w:t>
      </w:r>
      <w:r>
        <w:rPr>
          <w:rFonts w:hint="eastAsia" w:ascii="Calibri" w:hAnsi="Calibri" w:eastAsia="宋体" w:cs="宋体"/>
          <w:sz w:val="24"/>
          <w:szCs w:val="24"/>
        </w:rPr>
        <w:t>不</w:t>
      </w:r>
      <w:r>
        <w:rPr>
          <w:rFonts w:ascii="Calibri" w:hAnsi="Calibri" w:eastAsia="宋体" w:cs="宋体"/>
          <w:sz w:val="24"/>
          <w:szCs w:val="24"/>
        </w:rPr>
        <w:t>包括使用非残疾人福利性单位注册商标的货物）。</w:t>
      </w:r>
    </w:p>
    <w:p w14:paraId="5D2B48B2">
      <w:pPr>
        <w:spacing w:line="360" w:lineRule="auto"/>
        <w:ind w:firstLine="480" w:firstLineChars="200"/>
        <w:rPr>
          <w:rFonts w:ascii="宋体" w:hAnsi="宋体" w:eastAsia="宋体" w:cs="宋体"/>
          <w:b/>
          <w:bCs/>
          <w:sz w:val="32"/>
          <w:szCs w:val="32"/>
        </w:rPr>
      </w:pPr>
      <w:r>
        <w:rPr>
          <w:rFonts w:ascii="Calibri" w:hAnsi="Calibri" w:eastAsia="宋体" w:cs="宋体"/>
          <w:sz w:val="24"/>
          <w:szCs w:val="24"/>
        </w:rPr>
        <w:t>本单位对上述声明的真实性负责。如有虚假，将依法承担相应责任。</w:t>
      </w:r>
    </w:p>
    <w:p w14:paraId="11BBE6A7">
      <w:pPr>
        <w:spacing w:line="360" w:lineRule="auto"/>
        <w:jc w:val="center"/>
        <w:rPr>
          <w:rFonts w:ascii="宋体" w:hAnsi="宋体" w:eastAsia="宋体" w:cs="宋体"/>
          <w:b/>
          <w:bCs/>
          <w:sz w:val="32"/>
          <w:szCs w:val="32"/>
        </w:rPr>
      </w:pPr>
    </w:p>
    <w:p w14:paraId="5755215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企业名称（盖章）：</w:t>
      </w:r>
    </w:p>
    <w:p w14:paraId="0C6D1BC5">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日 期：</w:t>
      </w:r>
    </w:p>
    <w:p w14:paraId="222B1CFC">
      <w:pPr>
        <w:spacing w:line="360" w:lineRule="auto"/>
        <w:jc w:val="center"/>
        <w:rPr>
          <w:rFonts w:ascii="宋体" w:hAnsi="宋体" w:eastAsia="宋体" w:cs="宋体"/>
          <w:b/>
          <w:bCs/>
          <w:sz w:val="32"/>
          <w:szCs w:val="32"/>
        </w:rPr>
      </w:pPr>
    </w:p>
    <w:p w14:paraId="6EA3D102">
      <w:pPr>
        <w:spacing w:line="360" w:lineRule="auto"/>
        <w:rPr>
          <w:rFonts w:ascii="宋体" w:hAnsi="宋体" w:eastAsia="宋体" w:cs="宋体"/>
          <w:b/>
          <w:bCs/>
          <w:sz w:val="32"/>
          <w:szCs w:val="32"/>
        </w:rPr>
      </w:pPr>
      <w:r>
        <w:rPr>
          <w:rFonts w:ascii="宋体" w:hAnsi="宋体" w:eastAsia="宋体" w:cs="宋体"/>
          <w:b/>
          <w:bCs/>
          <w:sz w:val="32"/>
          <w:szCs w:val="32"/>
        </w:rPr>
        <w:br w:type="page"/>
      </w:r>
    </w:p>
    <w:p w14:paraId="54A78075">
      <w:pPr>
        <w:spacing w:line="360" w:lineRule="auto"/>
        <w:jc w:val="center"/>
        <w:rPr>
          <w:rFonts w:ascii="宋体" w:hAnsi="宋体" w:eastAsia="宋体" w:cs="宋体"/>
          <w:b/>
          <w:bCs/>
          <w:sz w:val="32"/>
          <w:szCs w:val="32"/>
        </w:rPr>
      </w:pPr>
      <w:r>
        <w:rPr>
          <w:rFonts w:ascii="宋体" w:hAnsi="宋体" w:eastAsia="宋体" w:cs="宋体"/>
          <w:b/>
          <w:bCs/>
          <w:sz w:val="32"/>
          <w:szCs w:val="32"/>
        </w:rPr>
        <w:t>7</w:t>
      </w:r>
      <w:r>
        <w:rPr>
          <w:rFonts w:hint="eastAsia" w:ascii="宋体" w:hAnsi="宋体" w:eastAsia="宋体" w:cs="宋体"/>
          <w:b/>
          <w:bCs/>
          <w:sz w:val="32"/>
          <w:szCs w:val="32"/>
        </w:rPr>
        <w:t>、</w:t>
      </w:r>
      <w:r>
        <w:rPr>
          <w:rFonts w:ascii="宋体" w:hAnsi="宋体" w:eastAsia="宋体" w:cs="宋体"/>
          <w:b/>
          <w:bCs/>
          <w:sz w:val="32"/>
          <w:szCs w:val="32"/>
        </w:rPr>
        <w:t>监狱企业证明文件</w:t>
      </w:r>
    </w:p>
    <w:p w14:paraId="24FEDC36">
      <w:pPr>
        <w:jc w:val="center"/>
        <w:rPr>
          <w:rFonts w:ascii="宋体" w:hAnsi="宋体" w:eastAsia="宋体" w:cs="宋体"/>
          <w:b/>
          <w:bCs/>
          <w:iCs/>
          <w:sz w:val="24"/>
          <w:szCs w:val="24"/>
        </w:rPr>
      </w:pPr>
      <w:r>
        <w:rPr>
          <w:rFonts w:hint="eastAsia" w:ascii="宋体" w:hAnsi="宋体" w:eastAsia="宋体" w:cs="宋体"/>
          <w:b/>
          <w:bCs/>
          <w:iCs/>
          <w:sz w:val="24"/>
          <w:szCs w:val="24"/>
        </w:rPr>
        <w:t>（属于监狱企业的提供，不属于的无需提供此项内容）</w:t>
      </w:r>
    </w:p>
    <w:p w14:paraId="1EDB0D54">
      <w:pPr>
        <w:spacing w:line="360" w:lineRule="auto"/>
        <w:rPr>
          <w:rFonts w:ascii="宋体" w:hAnsi="宋体" w:eastAsia="宋体" w:cs="宋体"/>
          <w:b/>
          <w:bCs/>
          <w:sz w:val="32"/>
          <w:szCs w:val="32"/>
        </w:rPr>
      </w:pPr>
    </w:p>
    <w:p w14:paraId="2722DACC">
      <w:pPr>
        <w:spacing w:line="360" w:lineRule="auto"/>
        <w:ind w:firstLine="480" w:firstLineChars="200"/>
        <w:jc w:val="left"/>
        <w:rPr>
          <w:rFonts w:ascii="宋体" w:hAnsi="宋体" w:eastAsia="宋体" w:cs="宋体"/>
          <w:bCs/>
          <w:sz w:val="24"/>
          <w:szCs w:val="24"/>
        </w:rPr>
      </w:pPr>
      <w:r>
        <w:rPr>
          <w:rFonts w:ascii="宋体" w:hAnsi="宋体" w:eastAsia="宋体" w:cs="宋体"/>
          <w:bCs/>
          <w:sz w:val="24"/>
          <w:szCs w:val="24"/>
        </w:rPr>
        <w:t>（监狱企业参加政府采购活动时，应当提供由省级以上监狱管理局、戒毒管理局(含新疆生产建设兵团)出具的属于监狱企业的证明文件。</w:t>
      </w:r>
    </w:p>
    <w:p w14:paraId="0B14BD5E">
      <w:pPr>
        <w:spacing w:line="360" w:lineRule="auto"/>
        <w:ind w:firstLine="720" w:firstLineChars="300"/>
        <w:jc w:val="left"/>
        <w:rPr>
          <w:rFonts w:ascii="宋体" w:hAnsi="宋体" w:eastAsia="宋体" w:cs="宋体"/>
          <w:bCs/>
          <w:sz w:val="24"/>
          <w:szCs w:val="24"/>
        </w:rPr>
      </w:pPr>
    </w:p>
    <w:p w14:paraId="7EB31129">
      <w:pPr>
        <w:spacing w:line="360" w:lineRule="auto"/>
        <w:ind w:firstLine="720" w:firstLineChars="300"/>
        <w:jc w:val="left"/>
        <w:rPr>
          <w:rFonts w:ascii="宋体" w:hAnsi="宋体" w:eastAsia="宋体" w:cs="宋体"/>
          <w:bCs/>
          <w:sz w:val="24"/>
          <w:szCs w:val="24"/>
        </w:rPr>
      </w:pPr>
      <w:r>
        <w:rPr>
          <w:rFonts w:ascii="宋体" w:hAnsi="宋体" w:eastAsia="宋体" w:cs="宋体"/>
          <w:bCs/>
          <w:sz w:val="24"/>
          <w:szCs w:val="24"/>
        </w:rPr>
        <w:t>注：在</w:t>
      </w:r>
      <w:r>
        <w:rPr>
          <w:rFonts w:hint="eastAsia" w:ascii="宋体" w:hAnsi="宋体" w:eastAsia="宋体" w:cs="宋体"/>
          <w:bCs/>
          <w:sz w:val="24"/>
          <w:szCs w:val="24"/>
        </w:rPr>
        <w:t>磋商响应</w:t>
      </w:r>
      <w:r>
        <w:rPr>
          <w:rFonts w:ascii="宋体" w:hAnsi="宋体" w:eastAsia="宋体" w:cs="宋体"/>
          <w:bCs/>
          <w:sz w:val="24"/>
          <w:szCs w:val="24"/>
        </w:rPr>
        <w:t>文件中附扫描件</w:t>
      </w:r>
      <w:r>
        <w:rPr>
          <w:rFonts w:hint="eastAsia" w:ascii="宋体" w:hAnsi="宋体" w:eastAsia="宋体" w:cs="宋体"/>
          <w:bCs/>
          <w:sz w:val="24"/>
          <w:szCs w:val="24"/>
        </w:rPr>
        <w:t>。</w:t>
      </w:r>
    </w:p>
    <w:p w14:paraId="7BF2EC7D">
      <w:pPr>
        <w:spacing w:line="360" w:lineRule="auto"/>
        <w:jc w:val="center"/>
        <w:rPr>
          <w:rFonts w:ascii="宋体" w:hAnsi="宋体" w:eastAsia="宋体" w:cs="Times New Roman"/>
          <w:b/>
          <w:sz w:val="32"/>
          <w:szCs w:val="32"/>
        </w:rPr>
      </w:pPr>
      <w:r>
        <w:rPr>
          <w:rFonts w:ascii="宋体" w:hAnsi="宋体" w:eastAsia="宋体" w:cs="Times New Roman"/>
          <w:b/>
          <w:sz w:val="32"/>
          <w:szCs w:val="32"/>
        </w:rPr>
        <w:br w:type="page"/>
      </w:r>
    </w:p>
    <w:p w14:paraId="59A1DE20">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8、人员培训及售后服务承诺</w:t>
      </w:r>
    </w:p>
    <w:p w14:paraId="6954367D">
      <w:pPr>
        <w:snapToGrid w:val="0"/>
        <w:spacing w:line="520" w:lineRule="exact"/>
        <w:ind w:left="48" w:leftChars="-72" w:right="-817" w:rightChars="-389" w:hanging="199" w:hangingChars="62"/>
        <w:rPr>
          <w:rFonts w:ascii="宋体" w:hAnsi="宋体" w:eastAsia="宋体" w:cs="Times New Roman"/>
          <w:b/>
          <w:sz w:val="32"/>
          <w:szCs w:val="32"/>
        </w:rPr>
      </w:pPr>
    </w:p>
    <w:p w14:paraId="68E4E4A1">
      <w:pPr>
        <w:snapToGrid w:val="0"/>
        <w:spacing w:line="520" w:lineRule="exact"/>
        <w:ind w:left="48" w:leftChars="-72" w:right="-817" w:rightChars="-389" w:hanging="199" w:hangingChars="62"/>
        <w:rPr>
          <w:rFonts w:ascii="宋体" w:hAnsi="宋体" w:eastAsia="宋体" w:cs="Times New Roman"/>
          <w:b/>
          <w:sz w:val="32"/>
          <w:szCs w:val="32"/>
        </w:rPr>
      </w:pPr>
    </w:p>
    <w:p w14:paraId="6FC28B04">
      <w:pPr>
        <w:snapToGrid w:val="0"/>
        <w:spacing w:line="520" w:lineRule="exact"/>
        <w:ind w:left="-2" w:leftChars="-72" w:right="-817" w:rightChars="-389" w:hanging="149" w:hangingChars="62"/>
        <w:jc w:val="center"/>
        <w:rPr>
          <w:rFonts w:ascii="宋体" w:hAnsi="宋体" w:eastAsia="宋体" w:cs="Times New Roman"/>
          <w:b/>
          <w:sz w:val="24"/>
          <w:szCs w:val="24"/>
        </w:rPr>
      </w:pPr>
      <w:r>
        <w:rPr>
          <w:rFonts w:hint="eastAsia" w:ascii="宋体" w:hAnsi="宋体" w:eastAsia="宋体" w:cs="Times New Roman"/>
          <w:b/>
          <w:sz w:val="24"/>
          <w:szCs w:val="24"/>
        </w:rPr>
        <w:t>（根据项目需要设定。格式自拟，</w:t>
      </w:r>
      <w:r>
        <w:rPr>
          <w:rFonts w:hint="eastAsia" w:ascii="宋体" w:hAnsi="宋体" w:eastAsia="宋体" w:cs="Times New Roman"/>
          <w:b/>
          <w:sz w:val="24"/>
          <w:szCs w:val="21"/>
        </w:rPr>
        <w:t>落款处需供应商盖章或法定代表人签字或盖章</w:t>
      </w:r>
      <w:r>
        <w:rPr>
          <w:rFonts w:hint="eastAsia" w:ascii="宋体" w:hAnsi="宋体" w:eastAsia="宋体" w:cs="Times New Roman"/>
          <w:b/>
          <w:sz w:val="24"/>
          <w:szCs w:val="24"/>
        </w:rPr>
        <w:t>）</w:t>
      </w:r>
    </w:p>
    <w:p w14:paraId="03CA6851">
      <w:pPr>
        <w:spacing w:afterLines="50" w:line="520" w:lineRule="exact"/>
        <w:jc w:val="center"/>
        <w:rPr>
          <w:rFonts w:ascii="宋体" w:hAnsi="宋体" w:eastAsia="宋体" w:cs="Times New Roman"/>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9</w:t>
      </w:r>
      <w:r>
        <w:rPr>
          <w:rFonts w:hint="eastAsia" w:ascii="宋体" w:hAnsi="宋体" w:eastAsia="宋体" w:cs="Times New Roman"/>
          <w:b/>
          <w:bCs/>
          <w:sz w:val="32"/>
          <w:szCs w:val="32"/>
        </w:rPr>
        <w:t>、</w:t>
      </w:r>
      <w:r>
        <w:rPr>
          <w:rFonts w:hint="eastAsia" w:ascii="宋体" w:hAnsi="宋体" w:eastAsia="宋体" w:cs="Lucida Sans Unicode"/>
          <w:b/>
          <w:sz w:val="32"/>
          <w:szCs w:val="32"/>
        </w:rPr>
        <w:t>磋商货物合格文件</w:t>
      </w:r>
    </w:p>
    <w:p w14:paraId="7B4CA3D4">
      <w:pPr>
        <w:snapToGrid w:val="0"/>
        <w:spacing w:line="520" w:lineRule="exact"/>
        <w:ind w:left="-2" w:leftChars="-72" w:right="-817" w:rightChars="-389" w:hanging="149" w:hangingChars="62"/>
        <w:jc w:val="center"/>
        <w:rPr>
          <w:rFonts w:ascii="宋体" w:hAnsi="宋体" w:eastAsia="宋体" w:cs="Times New Roman"/>
          <w:b/>
          <w:sz w:val="24"/>
          <w:szCs w:val="24"/>
        </w:rPr>
      </w:pPr>
    </w:p>
    <w:p w14:paraId="7169BA58">
      <w:pPr>
        <w:spacing w:line="360" w:lineRule="auto"/>
        <w:ind w:firstLine="420"/>
        <w:jc w:val="left"/>
        <w:rPr>
          <w:rFonts w:ascii="微软雅黑" w:hAnsi="微软雅黑" w:eastAsia="微软雅黑" w:cs="微软雅黑"/>
          <w:b/>
          <w:sz w:val="24"/>
          <w:szCs w:val="24"/>
          <w:u w:color="000000"/>
        </w:rPr>
      </w:pPr>
    </w:p>
    <w:p w14:paraId="599A0D2A">
      <w:pPr>
        <w:spacing w:line="360" w:lineRule="auto"/>
        <w:ind w:firstLine="420"/>
        <w:jc w:val="left"/>
        <w:rPr>
          <w:rFonts w:ascii="微软雅黑" w:hAnsi="微软雅黑" w:eastAsia="微软雅黑" w:cs="微软雅黑"/>
          <w:b/>
          <w:sz w:val="24"/>
          <w:szCs w:val="24"/>
          <w:u w:color="000000"/>
        </w:rPr>
      </w:pPr>
      <w:r>
        <w:rPr>
          <w:rFonts w:ascii="微软雅黑" w:hAnsi="微软雅黑" w:eastAsia="微软雅黑" w:cs="微软雅黑"/>
          <w:b/>
          <w:sz w:val="24"/>
          <w:szCs w:val="24"/>
          <w:u w:color="000000"/>
        </w:rPr>
        <w:br w:type="page"/>
      </w:r>
    </w:p>
    <w:p w14:paraId="563D30BA">
      <w:pPr>
        <w:spacing w:line="360" w:lineRule="auto"/>
        <w:ind w:firstLine="420"/>
        <w:jc w:val="center"/>
        <w:rPr>
          <w:rFonts w:ascii="宋体" w:hAnsi="宋体" w:eastAsia="宋体" w:cs="Times New Roman"/>
          <w:sz w:val="32"/>
          <w:szCs w:val="32"/>
        </w:rPr>
      </w:pPr>
      <w:r>
        <w:rPr>
          <w:rFonts w:ascii="宋体" w:hAnsi="宋体" w:eastAsia="宋体" w:cs="Times New Roman"/>
          <w:b/>
          <w:bCs/>
          <w:sz w:val="32"/>
          <w:szCs w:val="32"/>
        </w:rPr>
        <w:t>10</w:t>
      </w:r>
      <w:r>
        <w:rPr>
          <w:rFonts w:hint="eastAsia" w:ascii="宋体" w:hAnsi="宋体" w:eastAsia="宋体" w:cs="Times New Roman"/>
          <w:b/>
          <w:bCs/>
          <w:sz w:val="32"/>
          <w:szCs w:val="32"/>
        </w:rPr>
        <w:t>、磋商</w:t>
      </w:r>
      <w:r>
        <w:rPr>
          <w:rFonts w:hint="eastAsia" w:ascii="宋体" w:hAnsi="宋体" w:eastAsia="宋体" w:cs="Lucida Sans Unicode"/>
          <w:b/>
          <w:sz w:val="32"/>
          <w:szCs w:val="32"/>
        </w:rPr>
        <w:t>报价表</w:t>
      </w:r>
    </w:p>
    <w:p w14:paraId="63E7D411">
      <w:pPr>
        <w:snapToGrid w:val="0"/>
        <w:spacing w:line="520" w:lineRule="exact"/>
        <w:ind w:left="-20" w:leftChars="-72" w:right="-817" w:rightChars="-389" w:hanging="131" w:hangingChars="62"/>
        <w:rPr>
          <w:rFonts w:ascii="宋体" w:hAnsi="宋体" w:eastAsia="宋体" w:cs="Times New Roman"/>
          <w:b/>
          <w:szCs w:val="21"/>
        </w:rPr>
      </w:pPr>
      <w:r>
        <w:rPr>
          <w:rFonts w:hint="eastAsia" w:ascii="宋体" w:hAnsi="宋体" w:eastAsia="宋体" w:cs="Times New Roman"/>
          <w:b/>
          <w:szCs w:val="21"/>
        </w:rPr>
        <w:t xml:space="preserve">附件1：                </w:t>
      </w:r>
    </w:p>
    <w:p w14:paraId="0D959ECF">
      <w:pPr>
        <w:snapToGrid w:val="0"/>
        <w:spacing w:line="520" w:lineRule="exact"/>
        <w:ind w:left="-2" w:leftChars="-72" w:right="-817" w:rightChars="-389" w:hanging="149" w:hangingChars="62"/>
        <w:jc w:val="center"/>
        <w:rPr>
          <w:rFonts w:ascii="宋体" w:hAnsi="宋体" w:eastAsia="宋体" w:cs="Times New Roman"/>
          <w:sz w:val="24"/>
          <w:szCs w:val="21"/>
        </w:rPr>
      </w:pPr>
      <w:r>
        <w:rPr>
          <w:rFonts w:hint="eastAsia" w:ascii="宋体" w:hAnsi="宋体" w:eastAsia="宋体" w:cs="Times New Roman"/>
          <w:b/>
          <w:sz w:val="24"/>
          <w:szCs w:val="21"/>
        </w:rPr>
        <w:t>磋商报价明细表</w:t>
      </w:r>
      <w:r>
        <w:rPr>
          <w:rFonts w:hint="eastAsia" w:ascii="宋体" w:hAnsi="宋体" w:eastAsia="宋体" w:cs="Times New Roman"/>
          <w:sz w:val="24"/>
          <w:szCs w:val="21"/>
        </w:rPr>
        <w:t>（格式）</w:t>
      </w:r>
    </w:p>
    <w:p w14:paraId="7F3B74DD">
      <w:pPr>
        <w:spacing w:line="520" w:lineRule="exact"/>
        <w:rPr>
          <w:rFonts w:ascii="宋体" w:hAnsi="宋体" w:eastAsia="宋体" w:cs="Times New Roman"/>
          <w:sz w:val="24"/>
          <w:szCs w:val="28"/>
        </w:rPr>
      </w:pPr>
      <w:r>
        <w:rPr>
          <w:rFonts w:hint="eastAsia" w:ascii="宋体" w:hAnsi="宋体" w:eastAsia="宋体" w:cs="Times New Roman"/>
          <w:sz w:val="24"/>
          <w:szCs w:val="24"/>
        </w:rPr>
        <w:t>磋商响应</w:t>
      </w:r>
      <w:r>
        <w:rPr>
          <w:rFonts w:ascii="宋体" w:hAnsi="宋体" w:eastAsia="宋体" w:cs="Times New Roman"/>
          <w:sz w:val="24"/>
          <w:szCs w:val="28"/>
        </w:rPr>
        <w:t>供应商名称：</w:t>
      </w:r>
    </w:p>
    <w:p w14:paraId="1EC20472">
      <w:pPr>
        <w:spacing w:line="520" w:lineRule="exact"/>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编号：</w:t>
      </w:r>
    </w:p>
    <w:p w14:paraId="7C1BD6A0">
      <w:pPr>
        <w:spacing w:line="520" w:lineRule="exact"/>
        <w:rPr>
          <w:rFonts w:ascii="宋体" w:hAnsi="宋体" w:eastAsia="宋体" w:cs="Times New Roman"/>
          <w:sz w:val="24"/>
          <w:szCs w:val="28"/>
        </w:rPr>
      </w:pPr>
      <w:r>
        <w:rPr>
          <w:rFonts w:ascii="宋体" w:hAnsi="宋体" w:eastAsia="宋体" w:cs="Times New Roman"/>
          <w:sz w:val="24"/>
          <w:szCs w:val="28"/>
        </w:rPr>
        <w:t>货币单位：元</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1260"/>
        <w:gridCol w:w="1152"/>
        <w:gridCol w:w="720"/>
        <w:gridCol w:w="720"/>
        <w:gridCol w:w="900"/>
        <w:gridCol w:w="1440"/>
      </w:tblGrid>
      <w:tr w14:paraId="3B7363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 w:type="dxa"/>
            <w:tcBorders>
              <w:top w:val="single" w:color="auto" w:sz="4" w:space="0"/>
              <w:left w:val="single" w:color="auto" w:sz="4" w:space="0"/>
              <w:bottom w:val="nil"/>
              <w:right w:val="single" w:color="auto" w:sz="4" w:space="0"/>
            </w:tcBorders>
            <w:noWrap/>
            <w:vAlign w:val="center"/>
          </w:tcPr>
          <w:p w14:paraId="2E1C211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序号</w:t>
            </w:r>
          </w:p>
        </w:tc>
        <w:tc>
          <w:tcPr>
            <w:tcW w:w="1260" w:type="dxa"/>
            <w:tcBorders>
              <w:top w:val="single" w:color="auto" w:sz="4" w:space="0"/>
              <w:left w:val="single" w:color="auto" w:sz="4" w:space="0"/>
              <w:bottom w:val="nil"/>
              <w:right w:val="single" w:color="auto" w:sz="4" w:space="0"/>
            </w:tcBorders>
            <w:noWrap/>
            <w:vAlign w:val="center"/>
          </w:tcPr>
          <w:p w14:paraId="4AE1447E">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设备名称</w:t>
            </w:r>
          </w:p>
        </w:tc>
        <w:tc>
          <w:tcPr>
            <w:tcW w:w="720" w:type="dxa"/>
            <w:tcBorders>
              <w:top w:val="single" w:color="auto" w:sz="4" w:space="0"/>
              <w:left w:val="single" w:color="auto" w:sz="4" w:space="0"/>
              <w:bottom w:val="nil"/>
              <w:right w:val="single" w:color="auto" w:sz="4" w:space="0"/>
            </w:tcBorders>
            <w:noWrap/>
            <w:vAlign w:val="center"/>
          </w:tcPr>
          <w:p w14:paraId="4A29F04E">
            <w:pPr>
              <w:widowControl/>
              <w:snapToGrid w:val="0"/>
              <w:spacing w:line="440" w:lineRule="exact"/>
              <w:jc w:val="left"/>
              <w:rPr>
                <w:rFonts w:ascii="宋体" w:hAnsi="宋体" w:eastAsia="宋体" w:cs="宋体"/>
                <w:kern w:val="0"/>
                <w:sz w:val="22"/>
              </w:rPr>
            </w:pPr>
            <w:r>
              <w:rPr>
                <w:rFonts w:hint="eastAsia" w:ascii="宋体" w:hAnsi="宋体" w:eastAsia="宋体" w:cs="宋体"/>
                <w:kern w:val="0"/>
                <w:sz w:val="22"/>
              </w:rPr>
              <w:t>品牌</w:t>
            </w:r>
          </w:p>
        </w:tc>
        <w:tc>
          <w:tcPr>
            <w:tcW w:w="1260" w:type="dxa"/>
            <w:tcBorders>
              <w:top w:val="single" w:color="auto" w:sz="4" w:space="0"/>
              <w:left w:val="single" w:color="auto" w:sz="4" w:space="0"/>
              <w:bottom w:val="nil"/>
              <w:right w:val="single" w:color="auto" w:sz="4" w:space="0"/>
            </w:tcBorders>
            <w:noWrap/>
            <w:vAlign w:val="center"/>
          </w:tcPr>
          <w:p w14:paraId="0151E37B">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规格型号</w:t>
            </w:r>
          </w:p>
        </w:tc>
        <w:tc>
          <w:tcPr>
            <w:tcW w:w="1152" w:type="dxa"/>
            <w:tcBorders>
              <w:top w:val="single" w:color="auto" w:sz="4" w:space="0"/>
              <w:left w:val="single" w:color="auto" w:sz="4" w:space="0"/>
              <w:bottom w:val="nil"/>
              <w:right w:val="single" w:color="auto" w:sz="4" w:space="0"/>
            </w:tcBorders>
            <w:noWrap/>
            <w:vAlign w:val="center"/>
          </w:tcPr>
          <w:p w14:paraId="4C4996F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pacing w:val="20"/>
                <w:sz w:val="22"/>
              </w:rPr>
              <w:t>原产地</w:t>
            </w:r>
          </w:p>
        </w:tc>
        <w:tc>
          <w:tcPr>
            <w:tcW w:w="720" w:type="dxa"/>
            <w:tcBorders>
              <w:top w:val="single" w:color="auto" w:sz="4" w:space="0"/>
              <w:left w:val="single" w:color="auto" w:sz="4" w:space="0"/>
              <w:bottom w:val="nil"/>
              <w:right w:val="single" w:color="auto" w:sz="4" w:space="0"/>
            </w:tcBorders>
            <w:noWrap/>
            <w:vAlign w:val="center"/>
          </w:tcPr>
          <w:p w14:paraId="23783834">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单位</w:t>
            </w:r>
          </w:p>
        </w:tc>
        <w:tc>
          <w:tcPr>
            <w:tcW w:w="720" w:type="dxa"/>
            <w:tcBorders>
              <w:top w:val="single" w:color="auto" w:sz="4" w:space="0"/>
              <w:left w:val="single" w:color="auto" w:sz="4" w:space="0"/>
              <w:bottom w:val="nil"/>
              <w:right w:val="single" w:color="auto" w:sz="4" w:space="0"/>
            </w:tcBorders>
            <w:noWrap/>
            <w:vAlign w:val="center"/>
          </w:tcPr>
          <w:p w14:paraId="77ABA866">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数量</w:t>
            </w:r>
          </w:p>
        </w:tc>
        <w:tc>
          <w:tcPr>
            <w:tcW w:w="900" w:type="dxa"/>
            <w:tcBorders>
              <w:top w:val="single" w:color="auto" w:sz="4" w:space="0"/>
              <w:left w:val="single" w:color="auto" w:sz="4" w:space="0"/>
              <w:bottom w:val="nil"/>
              <w:right w:val="single" w:color="auto" w:sz="4" w:space="0"/>
            </w:tcBorders>
            <w:noWrap/>
            <w:vAlign w:val="center"/>
          </w:tcPr>
          <w:p w14:paraId="697C7025">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单价</w:t>
            </w:r>
          </w:p>
        </w:tc>
        <w:tc>
          <w:tcPr>
            <w:tcW w:w="1440" w:type="dxa"/>
            <w:tcBorders>
              <w:top w:val="single" w:color="auto" w:sz="4" w:space="0"/>
              <w:left w:val="single" w:color="auto" w:sz="4" w:space="0"/>
              <w:bottom w:val="nil"/>
              <w:right w:val="single" w:color="auto" w:sz="4" w:space="0"/>
            </w:tcBorders>
            <w:noWrap/>
            <w:vAlign w:val="center"/>
          </w:tcPr>
          <w:p w14:paraId="5CEF52AA">
            <w:pPr>
              <w:tabs>
                <w:tab w:val="left" w:pos="1418"/>
              </w:tabs>
              <w:snapToGrid w:val="0"/>
              <w:spacing w:line="440" w:lineRule="exact"/>
              <w:jc w:val="center"/>
              <w:rPr>
                <w:rFonts w:ascii="宋体" w:hAnsi="宋体" w:eastAsia="宋体" w:cs="宋体"/>
                <w:sz w:val="22"/>
              </w:rPr>
            </w:pPr>
            <w:r>
              <w:rPr>
                <w:rFonts w:hint="eastAsia" w:ascii="宋体" w:hAnsi="宋体" w:eastAsia="宋体" w:cs="Times New Roman"/>
                <w:sz w:val="22"/>
              </w:rPr>
              <w:t>总价</w:t>
            </w:r>
          </w:p>
        </w:tc>
      </w:tr>
      <w:tr w14:paraId="47996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C2D0B7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A9DD0CB">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3A4D40B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63F1AE6">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4DFC515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2976A9F">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BD17D8">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8FE7011">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392EC835">
            <w:pPr>
              <w:spacing w:line="440" w:lineRule="exact"/>
              <w:rPr>
                <w:rFonts w:ascii="宋体" w:hAnsi="宋体" w:eastAsia="宋体" w:cs="宋体"/>
                <w:sz w:val="22"/>
              </w:rPr>
            </w:pPr>
          </w:p>
        </w:tc>
      </w:tr>
      <w:tr w14:paraId="100C0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624A1D6">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53AADA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247E075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DA6647">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3779C97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EB4761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DE5D7DC">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226BE7C5">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4361AE63">
            <w:pPr>
              <w:spacing w:line="440" w:lineRule="exact"/>
              <w:rPr>
                <w:rFonts w:ascii="宋体" w:hAnsi="宋体" w:eastAsia="宋体" w:cs="宋体"/>
                <w:sz w:val="22"/>
              </w:rPr>
            </w:pPr>
          </w:p>
        </w:tc>
      </w:tr>
      <w:tr w14:paraId="1D843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E6A460">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0E2AF228">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76378C2">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90AAA2">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750A4C90">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498B82D9">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70D8625B">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467C8ED0">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61A9CC89">
            <w:pPr>
              <w:spacing w:line="440" w:lineRule="exact"/>
              <w:rPr>
                <w:rFonts w:ascii="宋体" w:hAnsi="宋体" w:eastAsia="宋体" w:cs="宋体"/>
                <w:sz w:val="22"/>
              </w:rPr>
            </w:pPr>
          </w:p>
        </w:tc>
      </w:tr>
      <w:tr w14:paraId="65298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388EBBAB">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5164D54">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0798DBEA">
            <w:pPr>
              <w:spacing w:line="44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4C224A65">
            <w:pPr>
              <w:spacing w:line="440" w:lineRule="exact"/>
              <w:rPr>
                <w:rFonts w:ascii="宋体" w:hAnsi="宋体" w:eastAsia="宋体" w:cs="宋体"/>
                <w:sz w:val="22"/>
              </w:rPr>
            </w:pPr>
          </w:p>
        </w:tc>
        <w:tc>
          <w:tcPr>
            <w:tcW w:w="1152" w:type="dxa"/>
            <w:tcBorders>
              <w:top w:val="single" w:color="auto" w:sz="4" w:space="0"/>
              <w:left w:val="single" w:color="auto" w:sz="4" w:space="0"/>
              <w:bottom w:val="single" w:color="auto" w:sz="4" w:space="0"/>
              <w:right w:val="single" w:color="auto" w:sz="4" w:space="0"/>
            </w:tcBorders>
            <w:noWrap/>
          </w:tcPr>
          <w:p w14:paraId="1738DCA6">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6B40E533">
            <w:pPr>
              <w:spacing w:line="440" w:lineRule="exact"/>
              <w:rPr>
                <w:rFonts w:ascii="宋体" w:hAnsi="宋体" w:eastAsia="宋体" w:cs="宋体"/>
                <w:sz w:val="22"/>
              </w:rPr>
            </w:pPr>
          </w:p>
        </w:tc>
        <w:tc>
          <w:tcPr>
            <w:tcW w:w="720" w:type="dxa"/>
            <w:tcBorders>
              <w:top w:val="single" w:color="auto" w:sz="4" w:space="0"/>
              <w:left w:val="single" w:color="auto" w:sz="4" w:space="0"/>
              <w:bottom w:val="single" w:color="auto" w:sz="4" w:space="0"/>
              <w:right w:val="single" w:color="auto" w:sz="4" w:space="0"/>
            </w:tcBorders>
            <w:noWrap/>
          </w:tcPr>
          <w:p w14:paraId="1FBC7212">
            <w:pPr>
              <w:spacing w:line="440" w:lineRule="exact"/>
              <w:rPr>
                <w:rFonts w:ascii="宋体" w:hAnsi="宋体" w:eastAsia="宋体" w:cs="宋体"/>
                <w:sz w:val="22"/>
              </w:rPr>
            </w:pPr>
          </w:p>
        </w:tc>
        <w:tc>
          <w:tcPr>
            <w:tcW w:w="900" w:type="dxa"/>
            <w:tcBorders>
              <w:top w:val="single" w:color="auto" w:sz="4" w:space="0"/>
              <w:left w:val="single" w:color="auto" w:sz="4" w:space="0"/>
              <w:bottom w:val="single" w:color="auto" w:sz="4" w:space="0"/>
              <w:right w:val="single" w:color="auto" w:sz="4" w:space="0"/>
            </w:tcBorders>
            <w:noWrap/>
          </w:tcPr>
          <w:p w14:paraId="67082138">
            <w:pPr>
              <w:spacing w:line="440" w:lineRule="exact"/>
              <w:rPr>
                <w:rFonts w:ascii="宋体" w:hAnsi="宋体" w:eastAsia="宋体" w:cs="宋体"/>
                <w:sz w:val="22"/>
              </w:rPr>
            </w:pPr>
          </w:p>
        </w:tc>
        <w:tc>
          <w:tcPr>
            <w:tcW w:w="1440" w:type="dxa"/>
            <w:tcBorders>
              <w:top w:val="single" w:color="auto" w:sz="4" w:space="0"/>
              <w:left w:val="single" w:color="auto" w:sz="4" w:space="0"/>
              <w:bottom w:val="single" w:color="auto" w:sz="4" w:space="0"/>
              <w:right w:val="single" w:color="auto" w:sz="4" w:space="0"/>
            </w:tcBorders>
            <w:noWrap/>
          </w:tcPr>
          <w:p w14:paraId="74CF685F">
            <w:pPr>
              <w:spacing w:line="440" w:lineRule="exact"/>
              <w:rPr>
                <w:rFonts w:ascii="宋体" w:hAnsi="宋体" w:eastAsia="宋体" w:cs="宋体"/>
                <w:sz w:val="22"/>
              </w:rPr>
            </w:pPr>
          </w:p>
        </w:tc>
      </w:tr>
      <w:tr w14:paraId="44C6B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03D78C">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0CF84C7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技术服务费(含培训费等)</w:t>
            </w:r>
          </w:p>
        </w:tc>
        <w:tc>
          <w:tcPr>
            <w:tcW w:w="1440" w:type="dxa"/>
            <w:tcBorders>
              <w:top w:val="single" w:color="auto" w:sz="4" w:space="0"/>
              <w:left w:val="single" w:color="auto" w:sz="4" w:space="0"/>
              <w:bottom w:val="single" w:color="auto" w:sz="4" w:space="0"/>
              <w:right w:val="single" w:color="auto" w:sz="4" w:space="0"/>
            </w:tcBorders>
            <w:noWrap/>
          </w:tcPr>
          <w:p w14:paraId="1912295F">
            <w:pPr>
              <w:spacing w:line="440" w:lineRule="exact"/>
              <w:rPr>
                <w:rFonts w:ascii="宋体" w:hAnsi="宋体" w:eastAsia="宋体" w:cs="宋体"/>
                <w:sz w:val="22"/>
              </w:rPr>
            </w:pPr>
          </w:p>
        </w:tc>
      </w:tr>
      <w:tr w14:paraId="37DEE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0CF5F66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2D70399">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安装调试费</w:t>
            </w:r>
          </w:p>
        </w:tc>
        <w:tc>
          <w:tcPr>
            <w:tcW w:w="1440" w:type="dxa"/>
            <w:tcBorders>
              <w:top w:val="single" w:color="auto" w:sz="4" w:space="0"/>
              <w:left w:val="single" w:color="auto" w:sz="4" w:space="0"/>
              <w:bottom w:val="single" w:color="auto" w:sz="4" w:space="0"/>
              <w:right w:val="single" w:color="auto" w:sz="4" w:space="0"/>
            </w:tcBorders>
            <w:noWrap/>
          </w:tcPr>
          <w:p w14:paraId="58139719">
            <w:pPr>
              <w:spacing w:line="440" w:lineRule="exact"/>
              <w:rPr>
                <w:rFonts w:ascii="宋体" w:hAnsi="宋体" w:eastAsia="宋体" w:cs="宋体"/>
                <w:sz w:val="22"/>
              </w:rPr>
            </w:pPr>
          </w:p>
        </w:tc>
      </w:tr>
      <w:tr w14:paraId="04395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624B22D">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16DF368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税费</w:t>
            </w:r>
          </w:p>
        </w:tc>
        <w:tc>
          <w:tcPr>
            <w:tcW w:w="1440" w:type="dxa"/>
            <w:tcBorders>
              <w:top w:val="single" w:color="auto" w:sz="4" w:space="0"/>
              <w:left w:val="single" w:color="auto" w:sz="4" w:space="0"/>
              <w:bottom w:val="single" w:color="auto" w:sz="4" w:space="0"/>
              <w:right w:val="single" w:color="auto" w:sz="4" w:space="0"/>
            </w:tcBorders>
            <w:noWrap/>
          </w:tcPr>
          <w:p w14:paraId="1B91E4B3">
            <w:pPr>
              <w:spacing w:line="440" w:lineRule="exact"/>
              <w:rPr>
                <w:rFonts w:ascii="宋体" w:hAnsi="宋体" w:eastAsia="宋体" w:cs="宋体"/>
                <w:sz w:val="22"/>
              </w:rPr>
            </w:pPr>
          </w:p>
        </w:tc>
      </w:tr>
      <w:tr w14:paraId="611C8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1D2F8F59">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77A9F711">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noWrap/>
          </w:tcPr>
          <w:p w14:paraId="56B137B8">
            <w:pPr>
              <w:spacing w:line="440" w:lineRule="exact"/>
              <w:rPr>
                <w:rFonts w:ascii="宋体" w:hAnsi="宋体" w:eastAsia="宋体" w:cs="宋体"/>
                <w:sz w:val="22"/>
              </w:rPr>
            </w:pPr>
          </w:p>
        </w:tc>
      </w:tr>
      <w:tr w14:paraId="16208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28" w:type="dxa"/>
            <w:tcBorders>
              <w:top w:val="single" w:color="auto" w:sz="4" w:space="0"/>
              <w:left w:val="single" w:color="auto" w:sz="4" w:space="0"/>
              <w:bottom w:val="single" w:color="auto" w:sz="4" w:space="0"/>
              <w:right w:val="single" w:color="auto" w:sz="4" w:space="0"/>
            </w:tcBorders>
            <w:noWrap/>
          </w:tcPr>
          <w:p w14:paraId="393A3616">
            <w:pPr>
              <w:spacing w:line="440" w:lineRule="exact"/>
              <w:rPr>
                <w:rFonts w:ascii="宋体" w:hAnsi="宋体" w:eastAsia="宋体" w:cs="宋体"/>
                <w:sz w:val="22"/>
              </w:rPr>
            </w:pPr>
          </w:p>
        </w:tc>
        <w:tc>
          <w:tcPr>
            <w:tcW w:w="6732" w:type="dxa"/>
            <w:gridSpan w:val="7"/>
            <w:tcBorders>
              <w:top w:val="single" w:color="auto" w:sz="4" w:space="0"/>
              <w:left w:val="single" w:color="auto" w:sz="4" w:space="0"/>
              <w:bottom w:val="single" w:color="auto" w:sz="4" w:space="0"/>
              <w:right w:val="single" w:color="auto" w:sz="4" w:space="0"/>
            </w:tcBorders>
            <w:noWrap/>
          </w:tcPr>
          <w:p w14:paraId="3A7DE7CE">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其它</w:t>
            </w:r>
          </w:p>
        </w:tc>
        <w:tc>
          <w:tcPr>
            <w:tcW w:w="1440" w:type="dxa"/>
            <w:tcBorders>
              <w:top w:val="single" w:color="auto" w:sz="4" w:space="0"/>
              <w:left w:val="single" w:color="auto" w:sz="4" w:space="0"/>
              <w:bottom w:val="single" w:color="auto" w:sz="4" w:space="0"/>
              <w:right w:val="single" w:color="auto" w:sz="4" w:space="0"/>
            </w:tcBorders>
            <w:noWrap/>
          </w:tcPr>
          <w:p w14:paraId="56FADCB1">
            <w:pPr>
              <w:spacing w:line="440" w:lineRule="exact"/>
              <w:rPr>
                <w:rFonts w:ascii="宋体" w:hAnsi="宋体" w:eastAsia="宋体" w:cs="宋体"/>
                <w:sz w:val="22"/>
              </w:rPr>
            </w:pPr>
          </w:p>
        </w:tc>
      </w:tr>
      <w:tr w14:paraId="2507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9000" w:type="dxa"/>
            <w:gridSpan w:val="9"/>
            <w:tcBorders>
              <w:top w:val="single" w:color="auto" w:sz="4" w:space="0"/>
              <w:left w:val="single" w:color="auto" w:sz="4" w:space="0"/>
              <w:bottom w:val="single" w:color="auto" w:sz="4" w:space="0"/>
              <w:right w:val="single" w:color="auto" w:sz="4" w:space="0"/>
            </w:tcBorders>
            <w:noWrap/>
          </w:tcPr>
          <w:p w14:paraId="03F1178B">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总价(人民币大写)：                             ￥         元</w:t>
            </w:r>
          </w:p>
        </w:tc>
      </w:tr>
      <w:tr w14:paraId="75EDA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0" w:type="dxa"/>
            <w:gridSpan w:val="9"/>
            <w:tcBorders>
              <w:top w:val="single" w:color="auto" w:sz="4" w:space="0"/>
              <w:left w:val="single" w:color="auto" w:sz="4" w:space="0"/>
              <w:bottom w:val="single" w:color="auto" w:sz="4" w:space="0"/>
              <w:right w:val="single" w:color="auto" w:sz="4" w:space="0"/>
            </w:tcBorders>
            <w:noWrap/>
          </w:tcPr>
          <w:p w14:paraId="6DF6C306">
            <w:pPr>
              <w:spacing w:line="440" w:lineRule="exact"/>
              <w:jc w:val="left"/>
              <w:outlineLvl w:val="0"/>
              <w:rPr>
                <w:rFonts w:ascii="宋体" w:hAnsi="宋体" w:eastAsia="宋体" w:cs="宋体"/>
                <w:kern w:val="0"/>
                <w:sz w:val="22"/>
              </w:rPr>
            </w:pPr>
            <w:r>
              <w:rPr>
                <w:rFonts w:hint="eastAsia" w:ascii="宋体" w:hAnsi="宋体" w:eastAsia="宋体" w:cs="宋体"/>
                <w:kern w:val="0"/>
                <w:sz w:val="22"/>
              </w:rPr>
              <w:t>磋商响应报价：                           ￥         元</w:t>
            </w:r>
          </w:p>
        </w:tc>
      </w:tr>
    </w:tbl>
    <w:p w14:paraId="013E3A4B">
      <w:pPr>
        <w:spacing w:line="520" w:lineRule="exact"/>
        <w:jc w:val="left"/>
        <w:outlineLvl w:val="0"/>
        <w:rPr>
          <w:rFonts w:ascii="宋体" w:hAnsi="宋体" w:eastAsia="宋体" w:cs="Times New Roman"/>
          <w:kern w:val="0"/>
          <w:sz w:val="24"/>
          <w:szCs w:val="24"/>
        </w:rPr>
      </w:pPr>
      <w:r>
        <w:rPr>
          <w:rFonts w:hint="eastAsia" w:ascii="宋体" w:hAnsi="宋体" w:eastAsia="宋体" w:cs="Times New Roman"/>
          <w:kern w:val="0"/>
          <w:sz w:val="24"/>
          <w:szCs w:val="24"/>
        </w:rPr>
        <w:t>注：1.所有价格以人民币表示。2.若总价与单价不符，以单价为准。3.选配/购项目不包括在本报价表内，应另附表说明（如有）。</w:t>
      </w:r>
    </w:p>
    <w:p w14:paraId="2772976C">
      <w:pPr>
        <w:rPr>
          <w:rFonts w:ascii="宋体" w:hAnsi="宋体" w:eastAsia="宋体" w:cs="Times New Roman"/>
          <w:szCs w:val="21"/>
        </w:rPr>
      </w:pPr>
    </w:p>
    <w:p w14:paraId="6D89205B">
      <w:pPr>
        <w:spacing w:line="480" w:lineRule="auto"/>
        <w:jc w:val="center"/>
        <w:rPr>
          <w:rFonts w:ascii="宋体" w:hAnsi="宋体" w:eastAsia="宋体" w:cs="Times New Roman"/>
          <w:sz w:val="24"/>
          <w:szCs w:val="21"/>
          <w:u w:val="single"/>
        </w:rPr>
      </w:pPr>
      <w:bookmarkStart w:id="15" w:name="_Toc395626672"/>
      <w:bookmarkStart w:id="16" w:name="_Toc10959"/>
      <w:bookmarkStart w:id="17" w:name="_Toc312141145"/>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65044447">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5210EEE6">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34B47893">
      <w:pPr>
        <w:spacing w:line="480" w:lineRule="auto"/>
        <w:jc w:val="center"/>
        <w:rPr>
          <w:rFonts w:ascii="宋体" w:hAnsi="宋体" w:eastAsia="宋体" w:cs="Times New Roman"/>
          <w:sz w:val="24"/>
          <w:szCs w:val="21"/>
        </w:rPr>
      </w:pPr>
    </w:p>
    <w:p w14:paraId="0657B156">
      <w:pPr>
        <w:keepNext/>
        <w:keepLines/>
        <w:spacing w:before="260" w:after="260" w:line="415" w:lineRule="auto"/>
        <w:jc w:val="left"/>
        <w:outlineLvl w:val="2"/>
        <w:rPr>
          <w:rFonts w:ascii="宋体" w:hAnsi="宋体" w:eastAsia="宋体" w:cs="宋体"/>
          <w:b/>
          <w:bCs/>
          <w:kern w:val="0"/>
          <w:szCs w:val="21"/>
        </w:rPr>
      </w:pPr>
      <w:r>
        <w:rPr>
          <w:rFonts w:hint="eastAsia" w:ascii="宋体" w:hAnsi="宋体" w:eastAsia="宋体" w:cs="宋体"/>
          <w:b/>
          <w:bCs/>
          <w:kern w:val="0"/>
          <w:szCs w:val="21"/>
        </w:rPr>
        <w:t>附件2：</w:t>
      </w:r>
    </w:p>
    <w:bookmarkEnd w:id="15"/>
    <w:bookmarkEnd w:id="16"/>
    <w:bookmarkEnd w:id="17"/>
    <w:p w14:paraId="6D17D205">
      <w:pPr>
        <w:spacing w:afterLines="100" w:line="520" w:lineRule="exact"/>
        <w:jc w:val="center"/>
        <w:rPr>
          <w:rFonts w:ascii="宋体" w:hAnsi="宋体" w:eastAsia="宋体" w:cs="Times New Roman"/>
          <w:b/>
          <w:sz w:val="24"/>
          <w:szCs w:val="21"/>
        </w:rPr>
      </w:pPr>
      <w:r>
        <w:rPr>
          <w:rFonts w:hint="eastAsia" w:ascii="宋体" w:hAnsi="宋体" w:eastAsia="宋体" w:cs="Times New Roman"/>
          <w:b/>
          <w:bCs/>
          <w:sz w:val="24"/>
          <w:szCs w:val="21"/>
        </w:rPr>
        <w:t>技术参数偏离表</w:t>
      </w:r>
      <w:r>
        <w:rPr>
          <w:rFonts w:hint="eastAsia" w:ascii="宋体" w:hAnsi="宋体" w:eastAsia="宋体" w:cs="Times New Roman"/>
          <w:sz w:val="24"/>
          <w:szCs w:val="21"/>
        </w:rPr>
        <w:t>（格式）</w:t>
      </w:r>
    </w:p>
    <w:p w14:paraId="11E24CF3">
      <w:pPr>
        <w:snapToGrid w:val="0"/>
        <w:spacing w:line="520" w:lineRule="exact"/>
        <w:rPr>
          <w:rFonts w:ascii="宋体" w:hAnsi="宋体" w:eastAsia="宋体" w:cs="Times New Roman"/>
          <w:sz w:val="24"/>
          <w:szCs w:val="24"/>
        </w:rPr>
      </w:pPr>
      <w:r>
        <w:rPr>
          <w:rFonts w:hint="eastAsia" w:ascii="宋体" w:hAnsi="宋体" w:eastAsia="宋体" w:cs="Times New Roman"/>
          <w:sz w:val="24"/>
          <w:szCs w:val="24"/>
        </w:rPr>
        <w:t>磋商响应供应商名称：</w:t>
      </w:r>
    </w:p>
    <w:p w14:paraId="3844705A">
      <w:pPr>
        <w:snapToGrid w:val="0"/>
        <w:spacing w:line="520" w:lineRule="exact"/>
        <w:rPr>
          <w:rFonts w:ascii="宋体" w:hAnsi="宋体" w:eastAsia="宋体" w:cs="Times New Roman"/>
          <w:sz w:val="24"/>
          <w:szCs w:val="24"/>
          <w:u w:val="single"/>
        </w:rPr>
      </w:pPr>
      <w:r>
        <w:rPr>
          <w:rFonts w:hint="eastAsia" w:ascii="宋体" w:hAnsi="宋体" w:eastAsia="宋体" w:cs="Times New Roman"/>
          <w:sz w:val="24"/>
          <w:szCs w:val="24"/>
        </w:rPr>
        <w:t>项目编号：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282"/>
        <w:gridCol w:w="2078"/>
        <w:gridCol w:w="1891"/>
        <w:gridCol w:w="1973"/>
        <w:gridCol w:w="1252"/>
      </w:tblGrid>
      <w:tr w14:paraId="4A8E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086E08D">
            <w:pPr>
              <w:spacing w:line="480" w:lineRule="exact"/>
              <w:jc w:val="center"/>
              <w:rPr>
                <w:rFonts w:ascii="宋体" w:hAnsi="宋体" w:eastAsia="宋体" w:cs="Times New Roman"/>
                <w:bCs/>
                <w:sz w:val="22"/>
              </w:rPr>
            </w:pPr>
            <w:r>
              <w:rPr>
                <w:rFonts w:hint="eastAsia" w:ascii="宋体" w:hAnsi="宋体" w:eastAsia="宋体" w:cs="Times New Roman"/>
                <w:bCs/>
                <w:sz w:val="22"/>
              </w:rPr>
              <w:t>序号</w:t>
            </w:r>
          </w:p>
        </w:tc>
        <w:tc>
          <w:tcPr>
            <w:tcW w:w="1282" w:type="dxa"/>
            <w:noWrap/>
          </w:tcPr>
          <w:p w14:paraId="3EC83F88">
            <w:pPr>
              <w:spacing w:line="480" w:lineRule="exact"/>
              <w:jc w:val="center"/>
              <w:rPr>
                <w:rFonts w:ascii="宋体" w:hAnsi="宋体" w:eastAsia="宋体" w:cs="Times New Roman"/>
                <w:bCs/>
                <w:sz w:val="22"/>
              </w:rPr>
            </w:pPr>
            <w:r>
              <w:rPr>
                <w:rFonts w:hint="eastAsia" w:ascii="宋体" w:hAnsi="宋体" w:eastAsia="宋体" w:cs="Times New Roman"/>
                <w:bCs/>
                <w:sz w:val="22"/>
              </w:rPr>
              <w:t>货物名称</w:t>
            </w:r>
          </w:p>
        </w:tc>
        <w:tc>
          <w:tcPr>
            <w:tcW w:w="2078" w:type="dxa"/>
            <w:noWrap/>
          </w:tcPr>
          <w:p w14:paraId="017CC871">
            <w:pPr>
              <w:spacing w:line="480" w:lineRule="exact"/>
              <w:jc w:val="center"/>
              <w:rPr>
                <w:rFonts w:ascii="宋体" w:hAnsi="宋体" w:eastAsia="宋体" w:cs="Times New Roman"/>
                <w:bCs/>
                <w:sz w:val="22"/>
              </w:rPr>
            </w:pPr>
            <w:r>
              <w:rPr>
                <w:rFonts w:hint="eastAsia" w:ascii="宋体" w:hAnsi="宋体" w:eastAsia="宋体" w:cs="Times New Roman"/>
                <w:bCs/>
                <w:sz w:val="22"/>
              </w:rPr>
              <w:t>磋商技术参数</w:t>
            </w:r>
          </w:p>
          <w:p w14:paraId="4B2B9DD3">
            <w:pPr>
              <w:spacing w:line="480" w:lineRule="exact"/>
              <w:jc w:val="center"/>
              <w:rPr>
                <w:rFonts w:ascii="宋体" w:hAnsi="宋体" w:eastAsia="宋体" w:cs="Times New Roman"/>
                <w:bCs/>
                <w:sz w:val="22"/>
              </w:rPr>
            </w:pPr>
            <w:r>
              <w:rPr>
                <w:rFonts w:hint="eastAsia" w:ascii="宋体" w:hAnsi="宋体" w:eastAsia="宋体" w:cs="Times New Roman"/>
                <w:bCs/>
                <w:sz w:val="22"/>
              </w:rPr>
              <w:t>要求</w:t>
            </w:r>
          </w:p>
        </w:tc>
        <w:tc>
          <w:tcPr>
            <w:tcW w:w="1891" w:type="dxa"/>
            <w:noWrap/>
          </w:tcPr>
          <w:p w14:paraId="56023F4A">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磋商响应品牌和型号</w:t>
            </w:r>
          </w:p>
        </w:tc>
        <w:tc>
          <w:tcPr>
            <w:tcW w:w="1973" w:type="dxa"/>
            <w:noWrap/>
          </w:tcPr>
          <w:p w14:paraId="4B6C71E5">
            <w:pPr>
              <w:spacing w:line="480" w:lineRule="exact"/>
              <w:jc w:val="center"/>
              <w:rPr>
                <w:rFonts w:ascii="宋体" w:hAnsi="宋体" w:eastAsia="宋体" w:cs="Times New Roman"/>
                <w:bCs/>
                <w:sz w:val="22"/>
              </w:rPr>
            </w:pPr>
            <w:r>
              <w:rPr>
                <w:rFonts w:hint="eastAsia" w:ascii="宋体" w:hAnsi="宋体" w:eastAsia="宋体" w:cs="Times New Roman"/>
                <w:bCs/>
                <w:sz w:val="22"/>
              </w:rPr>
              <w:t>磋商响应产品</w:t>
            </w:r>
          </w:p>
          <w:p w14:paraId="3BAA3B72">
            <w:pPr>
              <w:spacing w:line="480" w:lineRule="exact"/>
              <w:jc w:val="center"/>
              <w:rPr>
                <w:rFonts w:ascii="宋体" w:hAnsi="宋体" w:eastAsia="宋体" w:cs="Times New Roman"/>
                <w:bCs/>
                <w:sz w:val="22"/>
              </w:rPr>
            </w:pPr>
            <w:r>
              <w:rPr>
                <w:rFonts w:hint="eastAsia" w:ascii="宋体" w:hAnsi="宋体" w:eastAsia="宋体" w:cs="Times New Roman"/>
                <w:bCs/>
                <w:sz w:val="22"/>
              </w:rPr>
              <w:t>技术参数</w:t>
            </w:r>
          </w:p>
        </w:tc>
        <w:tc>
          <w:tcPr>
            <w:tcW w:w="1252" w:type="dxa"/>
            <w:noWrap/>
          </w:tcPr>
          <w:p w14:paraId="0626486F">
            <w:pPr>
              <w:spacing w:line="480" w:lineRule="exact"/>
              <w:jc w:val="center"/>
              <w:rPr>
                <w:rFonts w:ascii="宋体" w:hAnsi="宋体" w:eastAsia="宋体" w:cs="Times New Roman"/>
                <w:bCs/>
                <w:sz w:val="22"/>
              </w:rPr>
            </w:pPr>
            <w:r>
              <w:rPr>
                <w:rFonts w:hint="eastAsia" w:ascii="宋体" w:hAnsi="宋体" w:eastAsia="宋体" w:cs="Times New Roman"/>
                <w:bCs/>
                <w:sz w:val="22"/>
              </w:rPr>
              <w:t>偏离说明</w:t>
            </w:r>
          </w:p>
        </w:tc>
      </w:tr>
      <w:tr w14:paraId="2ABF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EDB80C">
            <w:pPr>
              <w:spacing w:line="480" w:lineRule="exact"/>
              <w:rPr>
                <w:rFonts w:ascii="宋体" w:hAnsi="宋体" w:eastAsia="宋体" w:cs="Times New Roman"/>
                <w:bCs/>
                <w:sz w:val="22"/>
              </w:rPr>
            </w:pPr>
          </w:p>
        </w:tc>
        <w:tc>
          <w:tcPr>
            <w:tcW w:w="1282" w:type="dxa"/>
            <w:noWrap/>
          </w:tcPr>
          <w:p w14:paraId="7F0D8AD7">
            <w:pPr>
              <w:spacing w:line="480" w:lineRule="exact"/>
              <w:rPr>
                <w:rFonts w:ascii="宋体" w:hAnsi="宋体" w:eastAsia="宋体" w:cs="Times New Roman"/>
                <w:bCs/>
                <w:sz w:val="22"/>
              </w:rPr>
            </w:pPr>
          </w:p>
        </w:tc>
        <w:tc>
          <w:tcPr>
            <w:tcW w:w="2078" w:type="dxa"/>
            <w:noWrap/>
          </w:tcPr>
          <w:p w14:paraId="3AB54FBC">
            <w:pPr>
              <w:spacing w:line="480" w:lineRule="exact"/>
              <w:rPr>
                <w:rFonts w:ascii="宋体" w:hAnsi="宋体" w:eastAsia="宋体" w:cs="Times New Roman"/>
                <w:bCs/>
                <w:sz w:val="22"/>
              </w:rPr>
            </w:pPr>
          </w:p>
        </w:tc>
        <w:tc>
          <w:tcPr>
            <w:tcW w:w="1891" w:type="dxa"/>
            <w:noWrap/>
          </w:tcPr>
          <w:p w14:paraId="280576B3">
            <w:pPr>
              <w:spacing w:line="480" w:lineRule="exact"/>
              <w:rPr>
                <w:rFonts w:ascii="宋体" w:hAnsi="宋体" w:eastAsia="宋体" w:cs="Times New Roman"/>
                <w:bCs/>
                <w:sz w:val="22"/>
              </w:rPr>
            </w:pPr>
          </w:p>
        </w:tc>
        <w:tc>
          <w:tcPr>
            <w:tcW w:w="1973" w:type="dxa"/>
            <w:noWrap/>
          </w:tcPr>
          <w:p w14:paraId="488A86D5">
            <w:pPr>
              <w:spacing w:line="480" w:lineRule="exact"/>
              <w:rPr>
                <w:rFonts w:ascii="宋体" w:hAnsi="宋体" w:eastAsia="宋体" w:cs="Times New Roman"/>
                <w:bCs/>
                <w:sz w:val="22"/>
              </w:rPr>
            </w:pPr>
          </w:p>
        </w:tc>
        <w:tc>
          <w:tcPr>
            <w:tcW w:w="1252" w:type="dxa"/>
            <w:noWrap/>
          </w:tcPr>
          <w:p w14:paraId="2F89E13A">
            <w:pPr>
              <w:spacing w:line="480" w:lineRule="exact"/>
              <w:rPr>
                <w:rFonts w:ascii="宋体" w:hAnsi="宋体" w:eastAsia="宋体" w:cs="Times New Roman"/>
                <w:bCs/>
                <w:sz w:val="22"/>
              </w:rPr>
            </w:pPr>
          </w:p>
        </w:tc>
      </w:tr>
      <w:tr w14:paraId="5A0A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FCE1EBC">
            <w:pPr>
              <w:spacing w:line="480" w:lineRule="exact"/>
              <w:rPr>
                <w:rFonts w:ascii="宋体" w:hAnsi="宋体" w:eastAsia="宋体" w:cs="Times New Roman"/>
                <w:bCs/>
                <w:sz w:val="22"/>
              </w:rPr>
            </w:pPr>
          </w:p>
        </w:tc>
        <w:tc>
          <w:tcPr>
            <w:tcW w:w="1282" w:type="dxa"/>
            <w:noWrap/>
          </w:tcPr>
          <w:p w14:paraId="1F35B082">
            <w:pPr>
              <w:spacing w:line="480" w:lineRule="exact"/>
              <w:rPr>
                <w:rFonts w:ascii="宋体" w:hAnsi="宋体" w:eastAsia="宋体" w:cs="Times New Roman"/>
                <w:bCs/>
                <w:sz w:val="22"/>
              </w:rPr>
            </w:pPr>
          </w:p>
        </w:tc>
        <w:tc>
          <w:tcPr>
            <w:tcW w:w="2078" w:type="dxa"/>
            <w:noWrap/>
          </w:tcPr>
          <w:p w14:paraId="3B55BC76">
            <w:pPr>
              <w:spacing w:line="480" w:lineRule="exact"/>
              <w:rPr>
                <w:rFonts w:ascii="宋体" w:hAnsi="宋体" w:eastAsia="宋体" w:cs="Times New Roman"/>
                <w:bCs/>
                <w:sz w:val="22"/>
              </w:rPr>
            </w:pPr>
          </w:p>
        </w:tc>
        <w:tc>
          <w:tcPr>
            <w:tcW w:w="1891" w:type="dxa"/>
            <w:noWrap/>
          </w:tcPr>
          <w:p w14:paraId="3D900ECC">
            <w:pPr>
              <w:spacing w:line="480" w:lineRule="exact"/>
              <w:rPr>
                <w:rFonts w:ascii="宋体" w:hAnsi="宋体" w:eastAsia="宋体" w:cs="Times New Roman"/>
                <w:bCs/>
                <w:sz w:val="22"/>
              </w:rPr>
            </w:pPr>
          </w:p>
        </w:tc>
        <w:tc>
          <w:tcPr>
            <w:tcW w:w="1973" w:type="dxa"/>
            <w:noWrap/>
          </w:tcPr>
          <w:p w14:paraId="03209EC8">
            <w:pPr>
              <w:spacing w:line="480" w:lineRule="exact"/>
              <w:rPr>
                <w:rFonts w:ascii="宋体" w:hAnsi="宋体" w:eastAsia="宋体" w:cs="Times New Roman"/>
                <w:bCs/>
                <w:sz w:val="22"/>
              </w:rPr>
            </w:pPr>
          </w:p>
        </w:tc>
        <w:tc>
          <w:tcPr>
            <w:tcW w:w="1252" w:type="dxa"/>
            <w:noWrap/>
          </w:tcPr>
          <w:p w14:paraId="1D1BDA19">
            <w:pPr>
              <w:spacing w:line="480" w:lineRule="exact"/>
              <w:rPr>
                <w:rFonts w:ascii="宋体" w:hAnsi="宋体" w:eastAsia="宋体" w:cs="Times New Roman"/>
                <w:bCs/>
                <w:sz w:val="22"/>
              </w:rPr>
            </w:pPr>
          </w:p>
        </w:tc>
      </w:tr>
      <w:tr w14:paraId="7B87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2D590FE7">
            <w:pPr>
              <w:spacing w:line="480" w:lineRule="exact"/>
              <w:rPr>
                <w:rFonts w:ascii="宋体" w:hAnsi="宋体" w:eastAsia="宋体" w:cs="Times New Roman"/>
                <w:bCs/>
                <w:sz w:val="22"/>
              </w:rPr>
            </w:pPr>
          </w:p>
        </w:tc>
        <w:tc>
          <w:tcPr>
            <w:tcW w:w="1282" w:type="dxa"/>
            <w:noWrap/>
          </w:tcPr>
          <w:p w14:paraId="7870A803">
            <w:pPr>
              <w:spacing w:line="480" w:lineRule="exact"/>
              <w:rPr>
                <w:rFonts w:ascii="宋体" w:hAnsi="宋体" w:eastAsia="宋体" w:cs="Times New Roman"/>
                <w:bCs/>
                <w:sz w:val="22"/>
              </w:rPr>
            </w:pPr>
          </w:p>
        </w:tc>
        <w:tc>
          <w:tcPr>
            <w:tcW w:w="2078" w:type="dxa"/>
            <w:noWrap/>
          </w:tcPr>
          <w:p w14:paraId="25E96A94">
            <w:pPr>
              <w:spacing w:line="480" w:lineRule="exact"/>
              <w:rPr>
                <w:rFonts w:ascii="宋体" w:hAnsi="宋体" w:eastAsia="宋体" w:cs="Times New Roman"/>
                <w:bCs/>
                <w:sz w:val="22"/>
              </w:rPr>
            </w:pPr>
          </w:p>
        </w:tc>
        <w:tc>
          <w:tcPr>
            <w:tcW w:w="1891" w:type="dxa"/>
            <w:noWrap/>
          </w:tcPr>
          <w:p w14:paraId="1E802AE5">
            <w:pPr>
              <w:spacing w:line="480" w:lineRule="exact"/>
              <w:rPr>
                <w:rFonts w:ascii="宋体" w:hAnsi="宋体" w:eastAsia="宋体" w:cs="Times New Roman"/>
                <w:bCs/>
                <w:sz w:val="22"/>
              </w:rPr>
            </w:pPr>
          </w:p>
        </w:tc>
        <w:tc>
          <w:tcPr>
            <w:tcW w:w="1973" w:type="dxa"/>
            <w:noWrap/>
          </w:tcPr>
          <w:p w14:paraId="2FBEF8F2">
            <w:pPr>
              <w:spacing w:line="480" w:lineRule="exact"/>
              <w:rPr>
                <w:rFonts w:ascii="宋体" w:hAnsi="宋体" w:eastAsia="宋体" w:cs="Times New Roman"/>
                <w:bCs/>
                <w:sz w:val="22"/>
              </w:rPr>
            </w:pPr>
          </w:p>
        </w:tc>
        <w:tc>
          <w:tcPr>
            <w:tcW w:w="1252" w:type="dxa"/>
            <w:noWrap/>
          </w:tcPr>
          <w:p w14:paraId="62A8543F">
            <w:pPr>
              <w:spacing w:line="480" w:lineRule="exact"/>
              <w:rPr>
                <w:rFonts w:ascii="宋体" w:hAnsi="宋体" w:eastAsia="宋体" w:cs="Times New Roman"/>
                <w:bCs/>
                <w:sz w:val="22"/>
              </w:rPr>
            </w:pPr>
          </w:p>
        </w:tc>
      </w:tr>
      <w:tr w14:paraId="4703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1A36D259">
            <w:pPr>
              <w:spacing w:line="480" w:lineRule="exact"/>
              <w:rPr>
                <w:rFonts w:ascii="宋体" w:hAnsi="宋体" w:eastAsia="宋体" w:cs="Times New Roman"/>
                <w:bCs/>
                <w:sz w:val="22"/>
              </w:rPr>
            </w:pPr>
          </w:p>
        </w:tc>
        <w:tc>
          <w:tcPr>
            <w:tcW w:w="1282" w:type="dxa"/>
            <w:noWrap/>
          </w:tcPr>
          <w:p w14:paraId="0E572970">
            <w:pPr>
              <w:spacing w:line="480" w:lineRule="exact"/>
              <w:rPr>
                <w:rFonts w:ascii="宋体" w:hAnsi="宋体" w:eastAsia="宋体" w:cs="Times New Roman"/>
                <w:bCs/>
                <w:sz w:val="22"/>
              </w:rPr>
            </w:pPr>
          </w:p>
        </w:tc>
        <w:tc>
          <w:tcPr>
            <w:tcW w:w="2078" w:type="dxa"/>
            <w:noWrap/>
          </w:tcPr>
          <w:p w14:paraId="14A8BAEE">
            <w:pPr>
              <w:spacing w:line="480" w:lineRule="exact"/>
              <w:rPr>
                <w:rFonts w:ascii="宋体" w:hAnsi="宋体" w:eastAsia="宋体" w:cs="Times New Roman"/>
                <w:bCs/>
                <w:sz w:val="22"/>
              </w:rPr>
            </w:pPr>
          </w:p>
        </w:tc>
        <w:tc>
          <w:tcPr>
            <w:tcW w:w="1891" w:type="dxa"/>
            <w:noWrap/>
          </w:tcPr>
          <w:p w14:paraId="4FB083DF">
            <w:pPr>
              <w:spacing w:line="480" w:lineRule="exact"/>
              <w:rPr>
                <w:rFonts w:ascii="宋体" w:hAnsi="宋体" w:eastAsia="宋体" w:cs="Times New Roman"/>
                <w:bCs/>
                <w:sz w:val="22"/>
              </w:rPr>
            </w:pPr>
          </w:p>
        </w:tc>
        <w:tc>
          <w:tcPr>
            <w:tcW w:w="1973" w:type="dxa"/>
            <w:noWrap/>
          </w:tcPr>
          <w:p w14:paraId="70B08250">
            <w:pPr>
              <w:spacing w:line="480" w:lineRule="exact"/>
              <w:rPr>
                <w:rFonts w:ascii="宋体" w:hAnsi="宋体" w:eastAsia="宋体" w:cs="Times New Roman"/>
                <w:bCs/>
                <w:sz w:val="22"/>
              </w:rPr>
            </w:pPr>
          </w:p>
        </w:tc>
        <w:tc>
          <w:tcPr>
            <w:tcW w:w="1252" w:type="dxa"/>
            <w:noWrap/>
          </w:tcPr>
          <w:p w14:paraId="55475820">
            <w:pPr>
              <w:spacing w:line="480" w:lineRule="exact"/>
              <w:rPr>
                <w:rFonts w:ascii="宋体" w:hAnsi="宋体" w:eastAsia="宋体" w:cs="Times New Roman"/>
                <w:bCs/>
                <w:sz w:val="22"/>
              </w:rPr>
            </w:pPr>
          </w:p>
        </w:tc>
      </w:tr>
      <w:tr w14:paraId="301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466BDC94">
            <w:pPr>
              <w:spacing w:line="480" w:lineRule="exact"/>
              <w:rPr>
                <w:rFonts w:ascii="宋体" w:hAnsi="宋体" w:eastAsia="宋体" w:cs="Times New Roman"/>
                <w:bCs/>
                <w:sz w:val="22"/>
              </w:rPr>
            </w:pPr>
          </w:p>
        </w:tc>
        <w:tc>
          <w:tcPr>
            <w:tcW w:w="1282" w:type="dxa"/>
            <w:noWrap/>
          </w:tcPr>
          <w:p w14:paraId="5C732C4E">
            <w:pPr>
              <w:spacing w:line="480" w:lineRule="exact"/>
              <w:rPr>
                <w:rFonts w:ascii="宋体" w:hAnsi="宋体" w:eastAsia="宋体" w:cs="Times New Roman"/>
                <w:bCs/>
                <w:sz w:val="22"/>
              </w:rPr>
            </w:pPr>
          </w:p>
        </w:tc>
        <w:tc>
          <w:tcPr>
            <w:tcW w:w="2078" w:type="dxa"/>
            <w:noWrap/>
          </w:tcPr>
          <w:p w14:paraId="27625A58">
            <w:pPr>
              <w:spacing w:line="480" w:lineRule="exact"/>
              <w:rPr>
                <w:rFonts w:ascii="宋体" w:hAnsi="宋体" w:eastAsia="宋体" w:cs="Times New Roman"/>
                <w:bCs/>
                <w:sz w:val="22"/>
              </w:rPr>
            </w:pPr>
          </w:p>
        </w:tc>
        <w:tc>
          <w:tcPr>
            <w:tcW w:w="1891" w:type="dxa"/>
            <w:noWrap/>
          </w:tcPr>
          <w:p w14:paraId="5935477F">
            <w:pPr>
              <w:spacing w:line="480" w:lineRule="exact"/>
              <w:rPr>
                <w:rFonts w:ascii="宋体" w:hAnsi="宋体" w:eastAsia="宋体" w:cs="Times New Roman"/>
                <w:bCs/>
                <w:sz w:val="22"/>
              </w:rPr>
            </w:pPr>
          </w:p>
        </w:tc>
        <w:tc>
          <w:tcPr>
            <w:tcW w:w="1973" w:type="dxa"/>
            <w:noWrap/>
          </w:tcPr>
          <w:p w14:paraId="1CB44058">
            <w:pPr>
              <w:spacing w:line="480" w:lineRule="exact"/>
              <w:rPr>
                <w:rFonts w:ascii="宋体" w:hAnsi="宋体" w:eastAsia="宋体" w:cs="Times New Roman"/>
                <w:bCs/>
                <w:sz w:val="22"/>
              </w:rPr>
            </w:pPr>
          </w:p>
        </w:tc>
        <w:tc>
          <w:tcPr>
            <w:tcW w:w="1252" w:type="dxa"/>
            <w:noWrap/>
          </w:tcPr>
          <w:p w14:paraId="26DB5B81">
            <w:pPr>
              <w:spacing w:line="480" w:lineRule="exact"/>
              <w:rPr>
                <w:rFonts w:ascii="宋体" w:hAnsi="宋体" w:eastAsia="宋体" w:cs="Times New Roman"/>
                <w:bCs/>
                <w:sz w:val="22"/>
              </w:rPr>
            </w:pPr>
          </w:p>
        </w:tc>
      </w:tr>
      <w:tr w14:paraId="48E4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926A2DE">
            <w:pPr>
              <w:spacing w:line="480" w:lineRule="exact"/>
              <w:rPr>
                <w:rFonts w:ascii="宋体" w:hAnsi="宋体" w:eastAsia="宋体" w:cs="Times New Roman"/>
                <w:bCs/>
                <w:sz w:val="22"/>
              </w:rPr>
            </w:pPr>
          </w:p>
        </w:tc>
        <w:tc>
          <w:tcPr>
            <w:tcW w:w="1282" w:type="dxa"/>
            <w:noWrap/>
          </w:tcPr>
          <w:p w14:paraId="29C676FF">
            <w:pPr>
              <w:spacing w:line="480" w:lineRule="exact"/>
              <w:rPr>
                <w:rFonts w:ascii="宋体" w:hAnsi="宋体" w:eastAsia="宋体" w:cs="Times New Roman"/>
                <w:bCs/>
                <w:sz w:val="22"/>
              </w:rPr>
            </w:pPr>
          </w:p>
        </w:tc>
        <w:tc>
          <w:tcPr>
            <w:tcW w:w="2078" w:type="dxa"/>
            <w:noWrap/>
          </w:tcPr>
          <w:p w14:paraId="6E366428">
            <w:pPr>
              <w:spacing w:line="480" w:lineRule="exact"/>
              <w:rPr>
                <w:rFonts w:ascii="宋体" w:hAnsi="宋体" w:eastAsia="宋体" w:cs="Times New Roman"/>
                <w:bCs/>
                <w:sz w:val="22"/>
              </w:rPr>
            </w:pPr>
          </w:p>
        </w:tc>
        <w:tc>
          <w:tcPr>
            <w:tcW w:w="1891" w:type="dxa"/>
            <w:noWrap/>
          </w:tcPr>
          <w:p w14:paraId="6448D2DD">
            <w:pPr>
              <w:spacing w:line="480" w:lineRule="exact"/>
              <w:rPr>
                <w:rFonts w:ascii="宋体" w:hAnsi="宋体" w:eastAsia="宋体" w:cs="Times New Roman"/>
                <w:bCs/>
                <w:sz w:val="22"/>
              </w:rPr>
            </w:pPr>
          </w:p>
        </w:tc>
        <w:tc>
          <w:tcPr>
            <w:tcW w:w="1973" w:type="dxa"/>
            <w:noWrap/>
          </w:tcPr>
          <w:p w14:paraId="2840E804">
            <w:pPr>
              <w:spacing w:line="480" w:lineRule="exact"/>
              <w:rPr>
                <w:rFonts w:ascii="宋体" w:hAnsi="宋体" w:eastAsia="宋体" w:cs="Times New Roman"/>
                <w:bCs/>
                <w:sz w:val="22"/>
              </w:rPr>
            </w:pPr>
          </w:p>
        </w:tc>
        <w:tc>
          <w:tcPr>
            <w:tcW w:w="1252" w:type="dxa"/>
            <w:noWrap/>
          </w:tcPr>
          <w:p w14:paraId="708978CA">
            <w:pPr>
              <w:spacing w:line="480" w:lineRule="exact"/>
              <w:rPr>
                <w:rFonts w:ascii="宋体" w:hAnsi="宋体" w:eastAsia="宋体" w:cs="Times New Roman"/>
                <w:bCs/>
                <w:sz w:val="22"/>
              </w:rPr>
            </w:pPr>
          </w:p>
        </w:tc>
      </w:tr>
      <w:tr w14:paraId="4DC4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E6FC8D7">
            <w:pPr>
              <w:spacing w:line="480" w:lineRule="exact"/>
              <w:rPr>
                <w:rFonts w:ascii="宋体" w:hAnsi="宋体" w:eastAsia="宋体" w:cs="Times New Roman"/>
                <w:bCs/>
                <w:sz w:val="22"/>
              </w:rPr>
            </w:pPr>
          </w:p>
        </w:tc>
        <w:tc>
          <w:tcPr>
            <w:tcW w:w="1282" w:type="dxa"/>
            <w:noWrap/>
          </w:tcPr>
          <w:p w14:paraId="7E56274C">
            <w:pPr>
              <w:spacing w:line="480" w:lineRule="exact"/>
              <w:rPr>
                <w:rFonts w:ascii="宋体" w:hAnsi="宋体" w:eastAsia="宋体" w:cs="Times New Roman"/>
                <w:bCs/>
                <w:sz w:val="22"/>
              </w:rPr>
            </w:pPr>
          </w:p>
        </w:tc>
        <w:tc>
          <w:tcPr>
            <w:tcW w:w="2078" w:type="dxa"/>
            <w:noWrap/>
          </w:tcPr>
          <w:p w14:paraId="10996EBD">
            <w:pPr>
              <w:spacing w:line="480" w:lineRule="exact"/>
              <w:rPr>
                <w:rFonts w:ascii="宋体" w:hAnsi="宋体" w:eastAsia="宋体" w:cs="Times New Roman"/>
                <w:bCs/>
                <w:sz w:val="22"/>
              </w:rPr>
            </w:pPr>
          </w:p>
        </w:tc>
        <w:tc>
          <w:tcPr>
            <w:tcW w:w="1891" w:type="dxa"/>
            <w:noWrap/>
          </w:tcPr>
          <w:p w14:paraId="1ABF0EAC">
            <w:pPr>
              <w:spacing w:line="480" w:lineRule="exact"/>
              <w:rPr>
                <w:rFonts w:ascii="宋体" w:hAnsi="宋体" w:eastAsia="宋体" w:cs="Times New Roman"/>
                <w:bCs/>
                <w:sz w:val="22"/>
              </w:rPr>
            </w:pPr>
          </w:p>
        </w:tc>
        <w:tc>
          <w:tcPr>
            <w:tcW w:w="1973" w:type="dxa"/>
            <w:noWrap/>
          </w:tcPr>
          <w:p w14:paraId="16272E5B">
            <w:pPr>
              <w:spacing w:line="480" w:lineRule="exact"/>
              <w:rPr>
                <w:rFonts w:ascii="宋体" w:hAnsi="宋体" w:eastAsia="宋体" w:cs="Times New Roman"/>
                <w:bCs/>
                <w:sz w:val="22"/>
              </w:rPr>
            </w:pPr>
          </w:p>
        </w:tc>
        <w:tc>
          <w:tcPr>
            <w:tcW w:w="1252" w:type="dxa"/>
            <w:noWrap/>
          </w:tcPr>
          <w:p w14:paraId="59BD4674">
            <w:pPr>
              <w:spacing w:line="480" w:lineRule="exact"/>
              <w:rPr>
                <w:rFonts w:ascii="宋体" w:hAnsi="宋体" w:eastAsia="宋体" w:cs="Times New Roman"/>
                <w:bCs/>
                <w:sz w:val="22"/>
              </w:rPr>
            </w:pPr>
          </w:p>
        </w:tc>
      </w:tr>
      <w:tr w14:paraId="674C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77507D1B">
            <w:pPr>
              <w:spacing w:line="480" w:lineRule="exact"/>
              <w:rPr>
                <w:rFonts w:ascii="宋体" w:hAnsi="宋体" w:eastAsia="宋体" w:cs="Times New Roman"/>
                <w:bCs/>
                <w:sz w:val="22"/>
              </w:rPr>
            </w:pPr>
          </w:p>
        </w:tc>
        <w:tc>
          <w:tcPr>
            <w:tcW w:w="1282" w:type="dxa"/>
            <w:noWrap/>
          </w:tcPr>
          <w:p w14:paraId="23A9A837">
            <w:pPr>
              <w:spacing w:line="480" w:lineRule="exact"/>
              <w:rPr>
                <w:rFonts w:ascii="宋体" w:hAnsi="宋体" w:eastAsia="宋体" w:cs="Times New Roman"/>
                <w:bCs/>
                <w:sz w:val="22"/>
              </w:rPr>
            </w:pPr>
          </w:p>
        </w:tc>
        <w:tc>
          <w:tcPr>
            <w:tcW w:w="2078" w:type="dxa"/>
            <w:noWrap/>
          </w:tcPr>
          <w:p w14:paraId="5BA7B93A">
            <w:pPr>
              <w:spacing w:line="480" w:lineRule="exact"/>
              <w:rPr>
                <w:rFonts w:ascii="宋体" w:hAnsi="宋体" w:eastAsia="宋体" w:cs="Times New Roman"/>
                <w:bCs/>
                <w:sz w:val="22"/>
              </w:rPr>
            </w:pPr>
          </w:p>
        </w:tc>
        <w:tc>
          <w:tcPr>
            <w:tcW w:w="1891" w:type="dxa"/>
            <w:noWrap/>
          </w:tcPr>
          <w:p w14:paraId="2DFC6B73">
            <w:pPr>
              <w:spacing w:line="480" w:lineRule="exact"/>
              <w:rPr>
                <w:rFonts w:ascii="宋体" w:hAnsi="宋体" w:eastAsia="宋体" w:cs="Times New Roman"/>
                <w:bCs/>
                <w:sz w:val="22"/>
              </w:rPr>
            </w:pPr>
          </w:p>
        </w:tc>
        <w:tc>
          <w:tcPr>
            <w:tcW w:w="1973" w:type="dxa"/>
            <w:noWrap/>
          </w:tcPr>
          <w:p w14:paraId="2D7FF4BD">
            <w:pPr>
              <w:spacing w:line="480" w:lineRule="exact"/>
              <w:rPr>
                <w:rFonts w:ascii="宋体" w:hAnsi="宋体" w:eastAsia="宋体" w:cs="Times New Roman"/>
                <w:bCs/>
                <w:sz w:val="22"/>
              </w:rPr>
            </w:pPr>
          </w:p>
        </w:tc>
        <w:tc>
          <w:tcPr>
            <w:tcW w:w="1252" w:type="dxa"/>
            <w:noWrap/>
          </w:tcPr>
          <w:p w14:paraId="72A83284">
            <w:pPr>
              <w:spacing w:line="480" w:lineRule="exact"/>
              <w:rPr>
                <w:rFonts w:ascii="宋体" w:hAnsi="宋体" w:eastAsia="宋体" w:cs="Times New Roman"/>
                <w:bCs/>
                <w:sz w:val="22"/>
              </w:rPr>
            </w:pPr>
          </w:p>
        </w:tc>
      </w:tr>
      <w:tr w14:paraId="0C9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35FBD473">
            <w:pPr>
              <w:spacing w:line="480" w:lineRule="exact"/>
              <w:rPr>
                <w:rFonts w:ascii="宋体" w:hAnsi="宋体" w:eastAsia="宋体" w:cs="Times New Roman"/>
                <w:bCs/>
                <w:sz w:val="22"/>
              </w:rPr>
            </w:pPr>
          </w:p>
        </w:tc>
        <w:tc>
          <w:tcPr>
            <w:tcW w:w="1282" w:type="dxa"/>
            <w:noWrap/>
          </w:tcPr>
          <w:p w14:paraId="525A3A3E">
            <w:pPr>
              <w:spacing w:line="480" w:lineRule="exact"/>
              <w:rPr>
                <w:rFonts w:ascii="宋体" w:hAnsi="宋体" w:eastAsia="宋体" w:cs="Times New Roman"/>
                <w:bCs/>
                <w:sz w:val="22"/>
              </w:rPr>
            </w:pPr>
          </w:p>
        </w:tc>
        <w:tc>
          <w:tcPr>
            <w:tcW w:w="2078" w:type="dxa"/>
            <w:noWrap/>
          </w:tcPr>
          <w:p w14:paraId="64969173">
            <w:pPr>
              <w:spacing w:line="480" w:lineRule="exact"/>
              <w:rPr>
                <w:rFonts w:ascii="宋体" w:hAnsi="宋体" w:eastAsia="宋体" w:cs="Times New Roman"/>
                <w:bCs/>
                <w:sz w:val="22"/>
              </w:rPr>
            </w:pPr>
          </w:p>
        </w:tc>
        <w:tc>
          <w:tcPr>
            <w:tcW w:w="1891" w:type="dxa"/>
            <w:noWrap/>
          </w:tcPr>
          <w:p w14:paraId="724721C4">
            <w:pPr>
              <w:spacing w:line="480" w:lineRule="exact"/>
              <w:rPr>
                <w:rFonts w:ascii="宋体" w:hAnsi="宋体" w:eastAsia="宋体" w:cs="Times New Roman"/>
                <w:bCs/>
                <w:sz w:val="22"/>
              </w:rPr>
            </w:pPr>
          </w:p>
        </w:tc>
        <w:tc>
          <w:tcPr>
            <w:tcW w:w="1973" w:type="dxa"/>
            <w:noWrap/>
          </w:tcPr>
          <w:p w14:paraId="1CF75E51">
            <w:pPr>
              <w:spacing w:line="480" w:lineRule="exact"/>
              <w:rPr>
                <w:rFonts w:ascii="宋体" w:hAnsi="宋体" w:eastAsia="宋体" w:cs="Times New Roman"/>
                <w:bCs/>
                <w:sz w:val="22"/>
              </w:rPr>
            </w:pPr>
          </w:p>
        </w:tc>
        <w:tc>
          <w:tcPr>
            <w:tcW w:w="1252" w:type="dxa"/>
            <w:noWrap/>
          </w:tcPr>
          <w:p w14:paraId="3AC06DE8">
            <w:pPr>
              <w:spacing w:line="480" w:lineRule="exact"/>
              <w:rPr>
                <w:rFonts w:ascii="宋体" w:hAnsi="宋体" w:eastAsia="宋体" w:cs="Times New Roman"/>
                <w:bCs/>
                <w:sz w:val="22"/>
              </w:rPr>
            </w:pPr>
          </w:p>
        </w:tc>
      </w:tr>
      <w:tr w14:paraId="013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0893749A">
            <w:pPr>
              <w:spacing w:line="480" w:lineRule="exact"/>
              <w:rPr>
                <w:rFonts w:ascii="宋体" w:hAnsi="宋体" w:eastAsia="宋体" w:cs="Times New Roman"/>
                <w:bCs/>
                <w:sz w:val="22"/>
              </w:rPr>
            </w:pPr>
          </w:p>
        </w:tc>
        <w:tc>
          <w:tcPr>
            <w:tcW w:w="1282" w:type="dxa"/>
            <w:noWrap/>
          </w:tcPr>
          <w:p w14:paraId="54A9D5E0">
            <w:pPr>
              <w:spacing w:line="480" w:lineRule="exact"/>
              <w:rPr>
                <w:rFonts w:ascii="宋体" w:hAnsi="宋体" w:eastAsia="宋体" w:cs="Times New Roman"/>
                <w:bCs/>
                <w:sz w:val="22"/>
              </w:rPr>
            </w:pPr>
          </w:p>
        </w:tc>
        <w:tc>
          <w:tcPr>
            <w:tcW w:w="2078" w:type="dxa"/>
            <w:noWrap/>
          </w:tcPr>
          <w:p w14:paraId="47A6C0FE">
            <w:pPr>
              <w:spacing w:line="480" w:lineRule="exact"/>
              <w:rPr>
                <w:rFonts w:ascii="宋体" w:hAnsi="宋体" w:eastAsia="宋体" w:cs="Times New Roman"/>
                <w:bCs/>
                <w:sz w:val="22"/>
              </w:rPr>
            </w:pPr>
          </w:p>
        </w:tc>
        <w:tc>
          <w:tcPr>
            <w:tcW w:w="1891" w:type="dxa"/>
            <w:noWrap/>
          </w:tcPr>
          <w:p w14:paraId="42E9ADD1">
            <w:pPr>
              <w:spacing w:line="480" w:lineRule="exact"/>
              <w:rPr>
                <w:rFonts w:ascii="宋体" w:hAnsi="宋体" w:eastAsia="宋体" w:cs="Times New Roman"/>
                <w:bCs/>
                <w:sz w:val="22"/>
              </w:rPr>
            </w:pPr>
          </w:p>
        </w:tc>
        <w:tc>
          <w:tcPr>
            <w:tcW w:w="1973" w:type="dxa"/>
            <w:noWrap/>
          </w:tcPr>
          <w:p w14:paraId="6AD1DB22">
            <w:pPr>
              <w:spacing w:line="480" w:lineRule="exact"/>
              <w:rPr>
                <w:rFonts w:ascii="宋体" w:hAnsi="宋体" w:eastAsia="宋体" w:cs="Times New Roman"/>
                <w:bCs/>
                <w:sz w:val="22"/>
              </w:rPr>
            </w:pPr>
          </w:p>
        </w:tc>
        <w:tc>
          <w:tcPr>
            <w:tcW w:w="1252" w:type="dxa"/>
            <w:noWrap/>
          </w:tcPr>
          <w:p w14:paraId="64CED95D">
            <w:pPr>
              <w:spacing w:line="480" w:lineRule="exact"/>
              <w:rPr>
                <w:rFonts w:ascii="宋体" w:hAnsi="宋体" w:eastAsia="宋体" w:cs="Times New Roman"/>
                <w:bCs/>
                <w:sz w:val="22"/>
              </w:rPr>
            </w:pPr>
          </w:p>
        </w:tc>
      </w:tr>
      <w:tr w14:paraId="453E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tcPr>
          <w:p w14:paraId="617DC22F">
            <w:pPr>
              <w:spacing w:line="480" w:lineRule="exact"/>
              <w:rPr>
                <w:rFonts w:ascii="宋体" w:hAnsi="宋体" w:eastAsia="宋体" w:cs="Times New Roman"/>
                <w:bCs/>
                <w:sz w:val="22"/>
              </w:rPr>
            </w:pPr>
          </w:p>
        </w:tc>
        <w:tc>
          <w:tcPr>
            <w:tcW w:w="1282" w:type="dxa"/>
            <w:noWrap/>
          </w:tcPr>
          <w:p w14:paraId="54B294FD">
            <w:pPr>
              <w:spacing w:line="480" w:lineRule="exact"/>
              <w:rPr>
                <w:rFonts w:ascii="宋体" w:hAnsi="宋体" w:eastAsia="宋体" w:cs="Times New Roman"/>
                <w:bCs/>
                <w:sz w:val="22"/>
              </w:rPr>
            </w:pPr>
          </w:p>
        </w:tc>
        <w:tc>
          <w:tcPr>
            <w:tcW w:w="2078" w:type="dxa"/>
            <w:noWrap/>
          </w:tcPr>
          <w:p w14:paraId="18B2F17F">
            <w:pPr>
              <w:spacing w:line="480" w:lineRule="exact"/>
              <w:rPr>
                <w:rFonts w:ascii="宋体" w:hAnsi="宋体" w:eastAsia="宋体" w:cs="Times New Roman"/>
                <w:bCs/>
                <w:sz w:val="22"/>
              </w:rPr>
            </w:pPr>
          </w:p>
        </w:tc>
        <w:tc>
          <w:tcPr>
            <w:tcW w:w="1891" w:type="dxa"/>
            <w:noWrap/>
          </w:tcPr>
          <w:p w14:paraId="7DEBB4CC">
            <w:pPr>
              <w:spacing w:line="480" w:lineRule="exact"/>
              <w:rPr>
                <w:rFonts w:ascii="宋体" w:hAnsi="宋体" w:eastAsia="宋体" w:cs="Times New Roman"/>
                <w:bCs/>
                <w:sz w:val="22"/>
              </w:rPr>
            </w:pPr>
          </w:p>
        </w:tc>
        <w:tc>
          <w:tcPr>
            <w:tcW w:w="1973" w:type="dxa"/>
            <w:noWrap/>
          </w:tcPr>
          <w:p w14:paraId="074BAB65">
            <w:pPr>
              <w:spacing w:line="480" w:lineRule="exact"/>
              <w:rPr>
                <w:rFonts w:ascii="宋体" w:hAnsi="宋体" w:eastAsia="宋体" w:cs="Times New Roman"/>
                <w:bCs/>
                <w:sz w:val="22"/>
              </w:rPr>
            </w:pPr>
          </w:p>
        </w:tc>
        <w:tc>
          <w:tcPr>
            <w:tcW w:w="1252" w:type="dxa"/>
            <w:noWrap/>
          </w:tcPr>
          <w:p w14:paraId="2AB932C3">
            <w:pPr>
              <w:spacing w:line="480" w:lineRule="exact"/>
              <w:rPr>
                <w:rFonts w:ascii="宋体" w:hAnsi="宋体" w:eastAsia="宋体" w:cs="Times New Roman"/>
                <w:bCs/>
                <w:sz w:val="22"/>
              </w:rPr>
            </w:pPr>
          </w:p>
        </w:tc>
      </w:tr>
    </w:tbl>
    <w:p w14:paraId="34A3A048">
      <w:pPr>
        <w:spacing w:line="480" w:lineRule="exact"/>
        <w:rPr>
          <w:rFonts w:ascii="宋体" w:hAnsi="宋体" w:eastAsia="宋体" w:cs="Times New Roman"/>
          <w:bCs/>
          <w:sz w:val="24"/>
          <w:szCs w:val="24"/>
        </w:rPr>
      </w:pPr>
      <w:r>
        <w:rPr>
          <w:rFonts w:hint="eastAsia" w:ascii="宋体" w:hAnsi="宋体" w:eastAsia="宋体" w:cs="Times New Roman"/>
          <w:bCs/>
          <w:sz w:val="24"/>
          <w:szCs w:val="24"/>
        </w:rPr>
        <w:t>（注：磋商响应供应商应根据磋商响应设备的技术参数对照磋商文件要求对比偏离情况）</w:t>
      </w:r>
    </w:p>
    <w:p w14:paraId="7BE1A28F">
      <w:pPr>
        <w:spacing w:line="480" w:lineRule="exact"/>
        <w:rPr>
          <w:rFonts w:ascii="宋体" w:hAnsi="宋体" w:eastAsia="宋体" w:cs="Times New Roman"/>
          <w:bCs/>
          <w:sz w:val="24"/>
          <w:szCs w:val="24"/>
        </w:rPr>
      </w:pPr>
    </w:p>
    <w:p w14:paraId="6604F89D">
      <w:pPr>
        <w:spacing w:line="480" w:lineRule="exact"/>
        <w:ind w:firstLine="120" w:firstLineChars="50"/>
        <w:rPr>
          <w:rFonts w:ascii="宋体" w:hAnsi="宋体" w:eastAsia="宋体" w:cs="Times New Roman"/>
          <w:bCs/>
          <w:sz w:val="24"/>
          <w:szCs w:val="24"/>
        </w:rPr>
      </w:pPr>
      <w:r>
        <w:rPr>
          <w:rFonts w:hint="eastAsia" w:ascii="宋体" w:hAnsi="宋体" w:eastAsia="宋体" w:cs="Times New Roman"/>
          <w:bCs/>
          <w:sz w:val="24"/>
          <w:szCs w:val="24"/>
        </w:rPr>
        <w:t>注：此表格若不够用，可根据实际自行扩展表格。</w:t>
      </w:r>
    </w:p>
    <w:p w14:paraId="65BC6C73">
      <w:pPr>
        <w:spacing w:line="480" w:lineRule="exact"/>
        <w:ind w:firstLine="120" w:firstLineChars="50"/>
        <w:rPr>
          <w:rFonts w:ascii="宋体" w:hAnsi="宋体" w:eastAsia="宋体" w:cs="Times New Roman"/>
          <w:bCs/>
          <w:sz w:val="24"/>
          <w:szCs w:val="24"/>
        </w:rPr>
      </w:pPr>
    </w:p>
    <w:p w14:paraId="6E83819F">
      <w:pPr>
        <w:spacing w:line="480" w:lineRule="exact"/>
        <w:ind w:firstLine="105" w:firstLineChars="50"/>
        <w:rPr>
          <w:rFonts w:ascii="宋体" w:hAnsi="宋体" w:eastAsia="宋体" w:cs="Times New Roman"/>
          <w:bCs/>
          <w:szCs w:val="21"/>
        </w:rPr>
      </w:pPr>
    </w:p>
    <w:p w14:paraId="78BA0609">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3425642F">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4C915FA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6C07D4E0">
      <w:pPr>
        <w:snapToGrid w:val="0"/>
        <w:spacing w:line="480" w:lineRule="auto"/>
        <w:rPr>
          <w:rFonts w:ascii="宋体" w:hAnsi="宋体" w:eastAsia="宋体" w:cs="Times New Roman"/>
          <w:b/>
          <w:szCs w:val="21"/>
        </w:rPr>
      </w:pPr>
      <w:r>
        <w:rPr>
          <w:rFonts w:hint="eastAsia" w:ascii="宋体" w:hAnsi="宋体" w:eastAsia="宋体" w:cs="Times New Roman"/>
          <w:szCs w:val="21"/>
        </w:rPr>
        <w:br w:type="page"/>
      </w:r>
      <w:r>
        <w:rPr>
          <w:rFonts w:hint="eastAsia" w:ascii="宋体" w:hAnsi="宋体" w:eastAsia="宋体" w:cs="Times New Roman"/>
          <w:b/>
          <w:szCs w:val="21"/>
        </w:rPr>
        <w:t xml:space="preserve">附件3：              </w:t>
      </w:r>
    </w:p>
    <w:p w14:paraId="57B595BB">
      <w:pPr>
        <w:spacing w:line="520" w:lineRule="exact"/>
        <w:jc w:val="center"/>
        <w:rPr>
          <w:rFonts w:ascii="宋体" w:hAnsi="宋体" w:eastAsia="宋体" w:cs="Times New Roman"/>
          <w:b/>
          <w:sz w:val="24"/>
          <w:szCs w:val="21"/>
        </w:rPr>
      </w:pPr>
      <w:r>
        <w:rPr>
          <w:rFonts w:hint="eastAsia" w:ascii="宋体" w:hAnsi="宋体" w:eastAsia="宋体" w:cs="Times New Roman"/>
          <w:b/>
          <w:sz w:val="24"/>
          <w:szCs w:val="21"/>
        </w:rPr>
        <w:t>商务响应表</w:t>
      </w:r>
      <w:r>
        <w:rPr>
          <w:rFonts w:hint="eastAsia" w:ascii="宋体" w:hAnsi="宋体" w:eastAsia="宋体" w:cs="Times New Roman"/>
          <w:sz w:val="24"/>
          <w:szCs w:val="21"/>
        </w:rPr>
        <w:t>（格式）</w:t>
      </w:r>
    </w:p>
    <w:p w14:paraId="1A8DFD27">
      <w:pPr>
        <w:snapToGrid w:val="0"/>
        <w:spacing w:line="520" w:lineRule="exact"/>
        <w:rPr>
          <w:rFonts w:ascii="宋体" w:hAnsi="宋体" w:eastAsia="宋体" w:cs="Times New Roman"/>
          <w:szCs w:val="21"/>
          <w:u w:val="single"/>
        </w:rPr>
      </w:pPr>
      <w:r>
        <w:rPr>
          <w:rFonts w:hint="eastAsia" w:ascii="宋体" w:hAnsi="宋体" w:eastAsia="宋体" w:cs="Times New Roman"/>
          <w:sz w:val="24"/>
          <w:szCs w:val="24"/>
        </w:rPr>
        <w:t>磋商响应</w:t>
      </w:r>
      <w:r>
        <w:rPr>
          <w:rFonts w:hint="eastAsia" w:ascii="宋体" w:hAnsi="宋体" w:eastAsia="宋体" w:cs="Times New Roman"/>
          <w:sz w:val="22"/>
          <w:szCs w:val="21"/>
        </w:rPr>
        <w:t>供应商名称：</w:t>
      </w:r>
    </w:p>
    <w:p w14:paraId="5CD86868">
      <w:pPr>
        <w:snapToGrid w:val="0"/>
        <w:spacing w:line="520" w:lineRule="exact"/>
        <w:rPr>
          <w:rFonts w:ascii="宋体" w:hAnsi="宋体" w:eastAsia="宋体" w:cs="Times New Roman"/>
          <w:sz w:val="22"/>
        </w:rPr>
      </w:pPr>
      <w:r>
        <w:rPr>
          <w:rFonts w:hint="eastAsia" w:ascii="宋体" w:hAnsi="宋体" w:eastAsia="宋体" w:cs="Times New Roman"/>
          <w:sz w:val="22"/>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2700"/>
        <w:gridCol w:w="1260"/>
        <w:gridCol w:w="2652"/>
      </w:tblGrid>
      <w:tr w14:paraId="6C3A1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496" w:type="dxa"/>
            <w:tcBorders>
              <w:top w:val="single" w:color="auto" w:sz="4" w:space="0"/>
              <w:left w:val="single" w:color="auto" w:sz="4" w:space="0"/>
              <w:bottom w:val="single" w:color="auto" w:sz="4" w:space="0"/>
              <w:right w:val="single" w:color="auto" w:sz="4" w:space="0"/>
            </w:tcBorders>
            <w:noWrap/>
          </w:tcPr>
          <w:p w14:paraId="7A55AC38">
            <w:pPr>
              <w:snapToGrid w:val="0"/>
              <w:spacing w:line="520" w:lineRule="exact"/>
              <w:rPr>
                <w:rFonts w:ascii="宋体" w:hAnsi="宋体" w:eastAsia="宋体" w:cs="宋体"/>
                <w:sz w:val="22"/>
              </w:rPr>
            </w:pPr>
            <w:r>
              <w:rPr>
                <w:rFonts w:hint="eastAsia" w:ascii="宋体" w:hAnsi="宋体" w:eastAsia="宋体" w:cs="Times New Roman"/>
                <w:sz w:val="22"/>
              </w:rPr>
              <w:t>项目</w:t>
            </w:r>
          </w:p>
        </w:tc>
        <w:tc>
          <w:tcPr>
            <w:tcW w:w="2700" w:type="dxa"/>
            <w:tcBorders>
              <w:top w:val="single" w:color="auto" w:sz="4" w:space="0"/>
              <w:left w:val="single" w:color="auto" w:sz="4" w:space="0"/>
              <w:bottom w:val="single" w:color="auto" w:sz="4" w:space="0"/>
              <w:right w:val="single" w:color="auto" w:sz="4" w:space="0"/>
            </w:tcBorders>
            <w:noWrap/>
          </w:tcPr>
          <w:p w14:paraId="5F25877E">
            <w:pPr>
              <w:snapToGrid w:val="0"/>
              <w:spacing w:line="520" w:lineRule="exact"/>
              <w:rPr>
                <w:rFonts w:ascii="宋体" w:hAnsi="宋体" w:eastAsia="宋体" w:cs="宋体"/>
                <w:sz w:val="22"/>
              </w:rPr>
            </w:pPr>
            <w:r>
              <w:rPr>
                <w:rFonts w:hint="eastAsia" w:ascii="宋体" w:hAnsi="宋体" w:eastAsia="宋体" w:cs="Times New Roman"/>
                <w:sz w:val="22"/>
              </w:rPr>
              <w:t>磋商文件要求</w:t>
            </w:r>
          </w:p>
        </w:tc>
        <w:tc>
          <w:tcPr>
            <w:tcW w:w="1260" w:type="dxa"/>
            <w:tcBorders>
              <w:top w:val="single" w:color="auto" w:sz="4" w:space="0"/>
              <w:left w:val="single" w:color="auto" w:sz="4" w:space="0"/>
              <w:bottom w:val="single" w:color="auto" w:sz="4" w:space="0"/>
              <w:right w:val="single" w:color="auto" w:sz="4" w:space="0"/>
            </w:tcBorders>
            <w:noWrap/>
          </w:tcPr>
          <w:p w14:paraId="3C9DC675">
            <w:pPr>
              <w:snapToGrid w:val="0"/>
              <w:spacing w:line="520" w:lineRule="exact"/>
              <w:rPr>
                <w:rFonts w:ascii="宋体" w:hAnsi="宋体" w:eastAsia="宋体" w:cs="宋体"/>
                <w:sz w:val="22"/>
              </w:rPr>
            </w:pPr>
            <w:r>
              <w:rPr>
                <w:rFonts w:hint="eastAsia" w:ascii="宋体" w:hAnsi="宋体" w:eastAsia="宋体" w:cs="Times New Roman"/>
                <w:sz w:val="22"/>
              </w:rPr>
              <w:t>是否响应</w:t>
            </w:r>
          </w:p>
        </w:tc>
        <w:tc>
          <w:tcPr>
            <w:tcW w:w="2652" w:type="dxa"/>
            <w:tcBorders>
              <w:top w:val="single" w:color="auto" w:sz="4" w:space="0"/>
              <w:left w:val="single" w:color="auto" w:sz="4" w:space="0"/>
              <w:bottom w:val="single" w:color="auto" w:sz="4" w:space="0"/>
              <w:right w:val="single" w:color="auto" w:sz="4" w:space="0"/>
            </w:tcBorders>
            <w:noWrap/>
          </w:tcPr>
          <w:p w14:paraId="503AF2BC">
            <w:pPr>
              <w:snapToGrid w:val="0"/>
              <w:spacing w:line="520" w:lineRule="exact"/>
              <w:rPr>
                <w:rFonts w:ascii="宋体" w:hAnsi="宋体" w:eastAsia="宋体" w:cs="宋体"/>
                <w:sz w:val="22"/>
              </w:rPr>
            </w:pPr>
            <w:r>
              <w:rPr>
                <w:rFonts w:hint="eastAsia" w:ascii="宋体" w:hAnsi="宋体" w:eastAsia="宋体" w:cs="Times New Roman"/>
                <w:sz w:val="22"/>
              </w:rPr>
              <w:t>供应商的承诺或说明</w:t>
            </w:r>
          </w:p>
        </w:tc>
      </w:tr>
      <w:tr w14:paraId="32BAD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2496" w:type="dxa"/>
            <w:tcBorders>
              <w:top w:val="single" w:color="auto" w:sz="4" w:space="0"/>
              <w:left w:val="single" w:color="auto" w:sz="4" w:space="0"/>
              <w:bottom w:val="single" w:color="auto" w:sz="4" w:space="0"/>
              <w:right w:val="single" w:color="auto" w:sz="4" w:space="0"/>
            </w:tcBorders>
            <w:noWrap/>
          </w:tcPr>
          <w:p w14:paraId="0E4F268F">
            <w:pPr>
              <w:snapToGrid w:val="0"/>
              <w:spacing w:line="520" w:lineRule="exact"/>
              <w:rPr>
                <w:rFonts w:ascii="宋体" w:hAnsi="宋体" w:eastAsia="宋体" w:cs="宋体"/>
                <w:sz w:val="22"/>
              </w:rPr>
            </w:pPr>
            <w:r>
              <w:rPr>
                <w:rFonts w:hint="eastAsia" w:ascii="宋体" w:hAnsi="宋体" w:eastAsia="宋体" w:cs="Times New Roman"/>
                <w:sz w:val="22"/>
              </w:rPr>
              <w:t>质保期</w:t>
            </w:r>
          </w:p>
        </w:tc>
        <w:tc>
          <w:tcPr>
            <w:tcW w:w="2700" w:type="dxa"/>
            <w:tcBorders>
              <w:top w:val="single" w:color="auto" w:sz="4" w:space="0"/>
              <w:left w:val="single" w:color="auto" w:sz="4" w:space="0"/>
              <w:bottom w:val="single" w:color="auto" w:sz="4" w:space="0"/>
              <w:right w:val="single" w:color="auto" w:sz="4" w:space="0"/>
            </w:tcBorders>
            <w:noWrap/>
          </w:tcPr>
          <w:p w14:paraId="625ADC93">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4270251">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23CBE716">
            <w:pPr>
              <w:spacing w:line="520" w:lineRule="exact"/>
              <w:rPr>
                <w:rFonts w:ascii="宋体" w:hAnsi="宋体" w:eastAsia="宋体" w:cs="宋体"/>
                <w:sz w:val="22"/>
              </w:rPr>
            </w:pPr>
          </w:p>
        </w:tc>
      </w:tr>
      <w:tr w14:paraId="12C18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2496" w:type="dxa"/>
            <w:tcBorders>
              <w:top w:val="single" w:color="auto" w:sz="4" w:space="0"/>
              <w:left w:val="single" w:color="auto" w:sz="4" w:space="0"/>
              <w:bottom w:val="single" w:color="auto" w:sz="4" w:space="0"/>
              <w:right w:val="single" w:color="auto" w:sz="4" w:space="0"/>
            </w:tcBorders>
            <w:noWrap/>
          </w:tcPr>
          <w:p w14:paraId="414F1A4E">
            <w:pPr>
              <w:snapToGrid w:val="0"/>
              <w:spacing w:line="520" w:lineRule="exact"/>
              <w:rPr>
                <w:rFonts w:ascii="宋体" w:hAnsi="宋体" w:eastAsia="宋体" w:cs="宋体"/>
                <w:sz w:val="22"/>
              </w:rPr>
            </w:pPr>
            <w:r>
              <w:rPr>
                <w:rFonts w:hint="eastAsia" w:ascii="宋体" w:hAnsi="宋体" w:eastAsia="宋体" w:cs="Times New Roman"/>
                <w:sz w:val="22"/>
              </w:rPr>
              <w:t>质量要求</w:t>
            </w:r>
          </w:p>
        </w:tc>
        <w:tc>
          <w:tcPr>
            <w:tcW w:w="2700" w:type="dxa"/>
            <w:tcBorders>
              <w:top w:val="single" w:color="auto" w:sz="4" w:space="0"/>
              <w:left w:val="single" w:color="auto" w:sz="4" w:space="0"/>
              <w:bottom w:val="single" w:color="auto" w:sz="4" w:space="0"/>
              <w:right w:val="single" w:color="auto" w:sz="4" w:space="0"/>
            </w:tcBorders>
            <w:noWrap/>
          </w:tcPr>
          <w:p w14:paraId="1D1CA4C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67D91BDD">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DDAA2E2">
            <w:pPr>
              <w:spacing w:line="520" w:lineRule="exact"/>
              <w:ind w:right="-107" w:rightChars="-51"/>
              <w:rPr>
                <w:rFonts w:ascii="宋体" w:hAnsi="宋体" w:eastAsia="宋体" w:cs="宋体"/>
                <w:sz w:val="22"/>
              </w:rPr>
            </w:pPr>
          </w:p>
        </w:tc>
      </w:tr>
      <w:tr w14:paraId="16F5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96" w:type="dxa"/>
            <w:tcBorders>
              <w:top w:val="single" w:color="auto" w:sz="4" w:space="0"/>
              <w:left w:val="single" w:color="auto" w:sz="4" w:space="0"/>
              <w:bottom w:val="single" w:color="auto" w:sz="4" w:space="0"/>
              <w:right w:val="single" w:color="auto" w:sz="4" w:space="0"/>
            </w:tcBorders>
            <w:noWrap/>
          </w:tcPr>
          <w:p w14:paraId="3C46ACA7">
            <w:pPr>
              <w:snapToGrid w:val="0"/>
              <w:spacing w:line="520" w:lineRule="exact"/>
              <w:rPr>
                <w:rFonts w:ascii="宋体" w:hAnsi="宋体" w:eastAsia="宋体" w:cs="宋体"/>
                <w:sz w:val="22"/>
              </w:rPr>
            </w:pPr>
            <w:r>
              <w:rPr>
                <w:rFonts w:hint="eastAsia" w:ascii="宋体" w:hAnsi="宋体" w:eastAsia="宋体" w:cs="Times New Roman"/>
                <w:sz w:val="22"/>
              </w:rPr>
              <w:t>交货时间及地点</w:t>
            </w:r>
          </w:p>
        </w:tc>
        <w:tc>
          <w:tcPr>
            <w:tcW w:w="2700" w:type="dxa"/>
            <w:tcBorders>
              <w:top w:val="single" w:color="auto" w:sz="4" w:space="0"/>
              <w:left w:val="single" w:color="auto" w:sz="4" w:space="0"/>
              <w:bottom w:val="single" w:color="auto" w:sz="4" w:space="0"/>
              <w:right w:val="single" w:color="auto" w:sz="4" w:space="0"/>
            </w:tcBorders>
            <w:noWrap/>
          </w:tcPr>
          <w:p w14:paraId="229F8D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74BA0FC6">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16462D11">
            <w:pPr>
              <w:spacing w:line="520" w:lineRule="exact"/>
              <w:rPr>
                <w:rFonts w:ascii="宋体" w:hAnsi="宋体" w:eastAsia="宋体" w:cs="宋体"/>
                <w:sz w:val="22"/>
              </w:rPr>
            </w:pPr>
          </w:p>
        </w:tc>
      </w:tr>
      <w:tr w14:paraId="46AC8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96" w:type="dxa"/>
            <w:tcBorders>
              <w:top w:val="single" w:color="auto" w:sz="4" w:space="0"/>
              <w:left w:val="single" w:color="auto" w:sz="4" w:space="0"/>
              <w:bottom w:val="single" w:color="auto" w:sz="4" w:space="0"/>
              <w:right w:val="single" w:color="auto" w:sz="4" w:space="0"/>
            </w:tcBorders>
            <w:noWrap/>
          </w:tcPr>
          <w:p w14:paraId="72D0868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2902C105">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50BBEB9">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3BAAE10E">
            <w:pPr>
              <w:spacing w:line="520" w:lineRule="exact"/>
              <w:rPr>
                <w:rFonts w:ascii="宋体" w:hAnsi="宋体" w:eastAsia="宋体" w:cs="宋体"/>
                <w:sz w:val="22"/>
              </w:rPr>
            </w:pPr>
          </w:p>
        </w:tc>
      </w:tr>
      <w:tr w14:paraId="101A6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2496" w:type="dxa"/>
            <w:tcBorders>
              <w:top w:val="single" w:color="auto" w:sz="4" w:space="0"/>
              <w:left w:val="single" w:color="auto" w:sz="4" w:space="0"/>
              <w:bottom w:val="single" w:color="auto" w:sz="4" w:space="0"/>
              <w:right w:val="single" w:color="auto" w:sz="4" w:space="0"/>
            </w:tcBorders>
            <w:noWrap/>
          </w:tcPr>
          <w:p w14:paraId="30D22418">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0984E030">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F66E5F8">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7FFE11AC">
            <w:pPr>
              <w:spacing w:line="520" w:lineRule="exact"/>
              <w:rPr>
                <w:rFonts w:ascii="宋体" w:hAnsi="宋体" w:eastAsia="宋体" w:cs="宋体"/>
                <w:sz w:val="22"/>
              </w:rPr>
            </w:pPr>
          </w:p>
        </w:tc>
      </w:tr>
      <w:tr w14:paraId="053E7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1FD0462A">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5CEA26D9">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1EF80577">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45C1F149">
            <w:pPr>
              <w:spacing w:line="520" w:lineRule="exact"/>
              <w:rPr>
                <w:rFonts w:ascii="宋体" w:hAnsi="宋体" w:eastAsia="宋体" w:cs="宋体"/>
                <w:sz w:val="22"/>
              </w:rPr>
            </w:pPr>
          </w:p>
        </w:tc>
      </w:tr>
      <w:tr w14:paraId="693D1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96" w:type="dxa"/>
            <w:tcBorders>
              <w:top w:val="single" w:color="auto" w:sz="4" w:space="0"/>
              <w:left w:val="single" w:color="auto" w:sz="4" w:space="0"/>
              <w:bottom w:val="single" w:color="auto" w:sz="4" w:space="0"/>
              <w:right w:val="single" w:color="auto" w:sz="4" w:space="0"/>
            </w:tcBorders>
            <w:noWrap/>
          </w:tcPr>
          <w:p w14:paraId="237A231D">
            <w:pPr>
              <w:snapToGrid w:val="0"/>
              <w:spacing w:line="520" w:lineRule="exact"/>
              <w:rPr>
                <w:rFonts w:ascii="宋体" w:hAnsi="宋体" w:eastAsia="宋体" w:cs="宋体"/>
                <w:sz w:val="22"/>
              </w:rPr>
            </w:pPr>
            <w:r>
              <w:rPr>
                <w:rFonts w:hint="eastAsia" w:ascii="宋体" w:hAnsi="宋体" w:eastAsia="宋体" w:cs="Times New Roman"/>
                <w:sz w:val="22"/>
              </w:rPr>
              <w:t>…</w:t>
            </w:r>
          </w:p>
        </w:tc>
        <w:tc>
          <w:tcPr>
            <w:tcW w:w="2700" w:type="dxa"/>
            <w:tcBorders>
              <w:top w:val="single" w:color="auto" w:sz="4" w:space="0"/>
              <w:left w:val="single" w:color="auto" w:sz="4" w:space="0"/>
              <w:bottom w:val="single" w:color="auto" w:sz="4" w:space="0"/>
              <w:right w:val="single" w:color="auto" w:sz="4" w:space="0"/>
            </w:tcBorders>
            <w:noWrap/>
          </w:tcPr>
          <w:p w14:paraId="47CDCEF6">
            <w:pPr>
              <w:spacing w:line="520" w:lineRule="exact"/>
              <w:rPr>
                <w:rFonts w:ascii="宋体" w:hAnsi="宋体" w:eastAsia="宋体" w:cs="宋体"/>
                <w:sz w:val="22"/>
              </w:rPr>
            </w:pPr>
          </w:p>
        </w:tc>
        <w:tc>
          <w:tcPr>
            <w:tcW w:w="1260" w:type="dxa"/>
            <w:tcBorders>
              <w:top w:val="single" w:color="auto" w:sz="4" w:space="0"/>
              <w:left w:val="single" w:color="auto" w:sz="4" w:space="0"/>
              <w:bottom w:val="single" w:color="auto" w:sz="4" w:space="0"/>
              <w:right w:val="single" w:color="auto" w:sz="4" w:space="0"/>
            </w:tcBorders>
            <w:noWrap/>
          </w:tcPr>
          <w:p w14:paraId="5997F73C">
            <w:pPr>
              <w:spacing w:line="520" w:lineRule="exact"/>
              <w:rPr>
                <w:rFonts w:ascii="宋体" w:hAnsi="宋体" w:eastAsia="宋体" w:cs="宋体"/>
                <w:sz w:val="22"/>
              </w:rPr>
            </w:pPr>
          </w:p>
        </w:tc>
        <w:tc>
          <w:tcPr>
            <w:tcW w:w="2652" w:type="dxa"/>
            <w:tcBorders>
              <w:top w:val="single" w:color="auto" w:sz="4" w:space="0"/>
              <w:left w:val="single" w:color="auto" w:sz="4" w:space="0"/>
              <w:bottom w:val="single" w:color="auto" w:sz="4" w:space="0"/>
              <w:right w:val="single" w:color="auto" w:sz="4" w:space="0"/>
            </w:tcBorders>
            <w:noWrap/>
          </w:tcPr>
          <w:p w14:paraId="0A789D7E">
            <w:pPr>
              <w:spacing w:line="520" w:lineRule="exact"/>
              <w:rPr>
                <w:rFonts w:ascii="宋体" w:hAnsi="宋体" w:eastAsia="宋体" w:cs="宋体"/>
                <w:sz w:val="22"/>
              </w:rPr>
            </w:pPr>
          </w:p>
        </w:tc>
      </w:tr>
    </w:tbl>
    <w:p w14:paraId="714BB262">
      <w:pPr>
        <w:spacing w:line="520" w:lineRule="exact"/>
        <w:ind w:firstLine="2400" w:firstLineChars="1000"/>
        <w:rPr>
          <w:rFonts w:ascii="宋体" w:hAnsi="宋体" w:eastAsia="宋体" w:cs="Times New Roman"/>
          <w:sz w:val="24"/>
          <w:szCs w:val="21"/>
        </w:rPr>
      </w:pPr>
    </w:p>
    <w:p w14:paraId="6F7AA78B">
      <w:pPr>
        <w:spacing w:line="520" w:lineRule="exact"/>
        <w:ind w:firstLine="2400" w:firstLineChars="1000"/>
        <w:rPr>
          <w:rFonts w:ascii="宋体" w:hAnsi="宋体" w:eastAsia="宋体" w:cs="Times New Roman"/>
          <w:sz w:val="24"/>
          <w:szCs w:val="21"/>
        </w:rPr>
      </w:pPr>
    </w:p>
    <w:p w14:paraId="4E05D5F3">
      <w:pPr>
        <w:spacing w:line="480" w:lineRule="auto"/>
        <w:jc w:val="center"/>
        <w:rPr>
          <w:rFonts w:ascii="宋体" w:hAnsi="宋体" w:eastAsia="宋体" w:cs="Times New Roman"/>
          <w:sz w:val="24"/>
          <w:szCs w:val="21"/>
          <w:u w:val="single"/>
        </w:rPr>
      </w:pPr>
      <w:r>
        <w:rPr>
          <w:rFonts w:hint="eastAsia" w:ascii="宋体" w:hAnsi="宋体" w:eastAsia="宋体" w:cs="Times New Roman"/>
          <w:sz w:val="24"/>
          <w:szCs w:val="24"/>
        </w:rPr>
        <w:t xml:space="preserve">       磋商响应</w:t>
      </w:r>
      <w:r>
        <w:rPr>
          <w:rFonts w:hint="eastAsia" w:ascii="宋体" w:hAnsi="宋体" w:eastAsia="宋体" w:cs="Times New Roman"/>
          <w:sz w:val="24"/>
          <w:szCs w:val="21"/>
        </w:rPr>
        <w:t>供应商</w:t>
      </w:r>
      <w:r>
        <w:rPr>
          <w:rFonts w:ascii="宋体" w:hAnsi="宋体" w:eastAsia="宋体" w:cs="Times New Roman"/>
          <w:sz w:val="24"/>
          <w:szCs w:val="21"/>
        </w:rPr>
        <w:t>(盖章)：</w:t>
      </w:r>
    </w:p>
    <w:p w14:paraId="4BB39F11">
      <w:pPr>
        <w:spacing w:line="480" w:lineRule="auto"/>
        <w:jc w:val="center"/>
        <w:rPr>
          <w:rFonts w:ascii="宋体" w:hAnsi="宋体" w:eastAsia="宋体" w:cs="Times New Roman"/>
          <w:sz w:val="24"/>
          <w:szCs w:val="21"/>
          <w:u w:val="single"/>
        </w:rPr>
      </w:pPr>
      <w:r>
        <w:rPr>
          <w:rFonts w:ascii="宋体" w:hAnsi="宋体" w:eastAsia="宋体" w:cs="Times New Roman"/>
          <w:sz w:val="24"/>
          <w:szCs w:val="21"/>
        </w:rPr>
        <w:t>法定代表人 (</w:t>
      </w:r>
      <w:r>
        <w:rPr>
          <w:rFonts w:hint="eastAsia" w:ascii="宋体" w:hAnsi="宋体" w:eastAsia="宋体" w:cs="Times New Roman"/>
          <w:sz w:val="24"/>
          <w:szCs w:val="21"/>
        </w:rPr>
        <w:t>签字或盖章</w:t>
      </w:r>
      <w:r>
        <w:rPr>
          <w:rFonts w:ascii="宋体" w:hAnsi="宋体" w:eastAsia="宋体" w:cs="Times New Roman"/>
          <w:sz w:val="24"/>
          <w:szCs w:val="21"/>
        </w:rPr>
        <w:t>)：</w:t>
      </w:r>
    </w:p>
    <w:p w14:paraId="7C69CD71">
      <w:pPr>
        <w:spacing w:line="480" w:lineRule="auto"/>
        <w:jc w:val="center"/>
        <w:rPr>
          <w:rFonts w:ascii="宋体" w:hAnsi="宋体" w:eastAsia="宋体" w:cs="Times New Roman"/>
          <w:sz w:val="24"/>
          <w:szCs w:val="21"/>
        </w:rPr>
      </w:pPr>
      <w:r>
        <w:rPr>
          <w:rFonts w:hint="eastAsia" w:ascii="宋体" w:hAnsi="宋体" w:eastAsia="宋体" w:cs="Times New Roman"/>
          <w:sz w:val="24"/>
          <w:szCs w:val="21"/>
        </w:rPr>
        <w:t xml:space="preserve">           日    期：   </w:t>
      </w:r>
      <w:r>
        <w:rPr>
          <w:rFonts w:ascii="宋体" w:hAnsi="宋体" w:eastAsia="宋体" w:cs="Times New Roman"/>
          <w:sz w:val="24"/>
          <w:szCs w:val="21"/>
        </w:rPr>
        <w:t>年月</w:t>
      </w:r>
      <w:r>
        <w:rPr>
          <w:rFonts w:hint="eastAsia" w:ascii="宋体" w:hAnsi="宋体" w:eastAsia="宋体" w:cs="Times New Roman"/>
          <w:sz w:val="24"/>
          <w:szCs w:val="21"/>
        </w:rPr>
        <w:t xml:space="preserve">    日</w:t>
      </w:r>
    </w:p>
    <w:p w14:paraId="2E491CA2">
      <w:pPr>
        <w:spacing w:line="500" w:lineRule="exact"/>
        <w:jc w:val="center"/>
        <w:textAlignment w:val="baseline"/>
        <w:rPr>
          <w:rFonts w:ascii="宋体" w:hAnsi="宋体" w:eastAsia="宋体" w:cs="Times New Roman"/>
          <w:b/>
          <w:bCs/>
          <w:sz w:val="32"/>
          <w:szCs w:val="32"/>
        </w:rPr>
      </w:pPr>
      <w:r>
        <w:rPr>
          <w:rFonts w:ascii="宋体" w:hAnsi="宋体" w:eastAsia="宋体" w:cs="Times New Roman"/>
          <w:b/>
          <w:bCs/>
          <w:sz w:val="32"/>
          <w:szCs w:val="32"/>
        </w:rPr>
        <w:br w:type="page"/>
      </w:r>
      <w:r>
        <w:rPr>
          <w:rFonts w:ascii="宋体" w:hAnsi="宋体" w:eastAsia="宋体" w:cs="Times New Roman"/>
          <w:b/>
          <w:bCs/>
          <w:sz w:val="32"/>
          <w:szCs w:val="32"/>
        </w:rPr>
        <w:t>11</w:t>
      </w:r>
      <w:r>
        <w:rPr>
          <w:rFonts w:hint="eastAsia" w:ascii="宋体" w:hAnsi="宋体" w:eastAsia="宋体" w:cs="Times New Roman"/>
          <w:b/>
          <w:bCs/>
          <w:sz w:val="32"/>
          <w:szCs w:val="32"/>
        </w:rPr>
        <w:t>、磋商响应供应商可提交的其他资料</w:t>
      </w:r>
    </w:p>
    <w:p w14:paraId="06484ED8">
      <w:pPr>
        <w:rPr>
          <w:rFonts w:ascii="Times New Roman" w:hAnsi="Times New Roman" w:eastAsia="宋体" w:cs="Times New Roman"/>
          <w:szCs w:val="21"/>
        </w:rPr>
      </w:pPr>
    </w:p>
    <w:p w14:paraId="7BB9C4C1"/>
    <w:sectPr>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D06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14FC9D36">
                          <w:pPr>
                            <w:pStyle w:val="14"/>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pvBKTcAQAArgMAAA4AAAAAAAAA&#10;AQAgAAAAHwEAAGRycy9lMm9Eb2MueG1sUEsFBgAAAAAGAAYAWQEAAG0FAAAAAA==&#10;">
              <v:fill on="f" focussize="0,0"/>
              <v:stroke on="f"/>
              <v:imagedata o:title=""/>
              <o:lock v:ext="edit" aspectratio="f"/>
              <v:textbox inset="0mm,0mm,0mm,0mm" style="mso-fit-shape-to-text:t;">
                <w:txbxContent>
                  <w:p w14:paraId="14FC9D36">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MzQ5Yjk2ZGI3MjFhZGM1NzkyOTg2MDVkN2IyYjMifQ=="/>
  </w:docVars>
  <w:rsids>
    <w:rsidRoot w:val="006C7D24"/>
    <w:rsid w:val="00031493"/>
    <w:rsid w:val="000634B1"/>
    <w:rsid w:val="000F051D"/>
    <w:rsid w:val="00195A70"/>
    <w:rsid w:val="00215A86"/>
    <w:rsid w:val="0040140E"/>
    <w:rsid w:val="004D71D9"/>
    <w:rsid w:val="00581C95"/>
    <w:rsid w:val="00677868"/>
    <w:rsid w:val="006C5E1F"/>
    <w:rsid w:val="006C7D24"/>
    <w:rsid w:val="008322F9"/>
    <w:rsid w:val="008674B4"/>
    <w:rsid w:val="00897376"/>
    <w:rsid w:val="009327EC"/>
    <w:rsid w:val="00B83B5F"/>
    <w:rsid w:val="00BA2BD6"/>
    <w:rsid w:val="00C56E84"/>
    <w:rsid w:val="00D331B2"/>
    <w:rsid w:val="00DC714D"/>
    <w:rsid w:val="00DF208C"/>
    <w:rsid w:val="02346795"/>
    <w:rsid w:val="04BA34A8"/>
    <w:rsid w:val="083F337C"/>
    <w:rsid w:val="08900771"/>
    <w:rsid w:val="0ABE2142"/>
    <w:rsid w:val="0B5D4E76"/>
    <w:rsid w:val="0C2F5739"/>
    <w:rsid w:val="13CA3C1D"/>
    <w:rsid w:val="1947580B"/>
    <w:rsid w:val="1C6B3AA2"/>
    <w:rsid w:val="1E0423C5"/>
    <w:rsid w:val="1E1A4B13"/>
    <w:rsid w:val="2BF74278"/>
    <w:rsid w:val="30194999"/>
    <w:rsid w:val="42FB6477"/>
    <w:rsid w:val="486017CE"/>
    <w:rsid w:val="486E1440"/>
    <w:rsid w:val="4B3B6158"/>
    <w:rsid w:val="4E442AE7"/>
    <w:rsid w:val="52444AAB"/>
    <w:rsid w:val="52BB15D7"/>
    <w:rsid w:val="52F6132D"/>
    <w:rsid w:val="573D572E"/>
    <w:rsid w:val="58316012"/>
    <w:rsid w:val="5A195640"/>
    <w:rsid w:val="5A644679"/>
    <w:rsid w:val="5AFC4FE8"/>
    <w:rsid w:val="5D9C768D"/>
    <w:rsid w:val="611048BB"/>
    <w:rsid w:val="72050D94"/>
    <w:rsid w:val="734B7734"/>
    <w:rsid w:val="7D36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39"/>
    <w:autoRedefine/>
    <w:qFormat/>
    <w:uiPriority w:val="9"/>
    <w:pPr>
      <w:keepNext/>
      <w:keepLines/>
      <w:spacing w:before="160" w:after="160" w:line="240" w:lineRule="atLeast"/>
      <w:ind w:left="851" w:hanging="284"/>
      <w:textAlignment w:val="baseline"/>
      <w:outlineLvl w:val="1"/>
    </w:pPr>
    <w:rPr>
      <w:rFonts w:ascii="黑体" w:hAnsi="Arial" w:eastAsia="黑体" w:cs="Times New Roman"/>
      <w:kern w:val="0"/>
      <w:sz w:val="28"/>
      <w:szCs w:val="28"/>
    </w:rPr>
  </w:style>
  <w:style w:type="paragraph" w:styleId="4">
    <w:name w:val="heading 3"/>
    <w:basedOn w:val="1"/>
    <w:next w:val="1"/>
    <w:link w:val="40"/>
    <w:autoRedefine/>
    <w:qFormat/>
    <w:uiPriority w:val="9"/>
    <w:pPr>
      <w:keepNext/>
      <w:keepLines/>
      <w:spacing w:before="260" w:after="260" w:line="415" w:lineRule="auto"/>
      <w:outlineLvl w:val="2"/>
    </w:pPr>
    <w:rPr>
      <w:rFonts w:ascii="Calibri" w:hAnsi="Calibri" w:eastAsia="宋体" w:cs="Times New Roman"/>
      <w:b/>
      <w:bCs/>
      <w:kern w:val="0"/>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99"/>
    <w:pPr>
      <w:ind w:firstLine="420"/>
    </w:pPr>
    <w:rPr>
      <w:rFonts w:ascii="Times New Roman" w:hAnsi="Times New Roman" w:eastAsia="宋体" w:cs="Times New Roman"/>
      <w:sz w:val="28"/>
      <w:szCs w:val="28"/>
    </w:rPr>
  </w:style>
  <w:style w:type="paragraph" w:styleId="6">
    <w:name w:val="annotation text"/>
    <w:basedOn w:val="1"/>
    <w:link w:val="41"/>
    <w:autoRedefine/>
    <w:qFormat/>
    <w:uiPriority w:val="0"/>
    <w:rPr>
      <w:rFonts w:ascii="Times New Roman" w:hAnsi="Times New Roman" w:eastAsia="宋体" w:cs="Times New Roman"/>
      <w:szCs w:val="21"/>
    </w:rPr>
  </w:style>
  <w:style w:type="paragraph" w:styleId="7">
    <w:name w:val="Body Text"/>
    <w:basedOn w:val="1"/>
    <w:link w:val="42"/>
    <w:autoRedefine/>
    <w:unhideWhenUsed/>
    <w:qFormat/>
    <w:uiPriority w:val="99"/>
    <w:pPr>
      <w:spacing w:after="120"/>
    </w:pPr>
    <w:rPr>
      <w:rFonts w:ascii="Calibri" w:hAnsi="Calibri" w:eastAsia="宋体" w:cs="Times New Roman"/>
      <w:kern w:val="0"/>
      <w:szCs w:val="20"/>
    </w:rPr>
  </w:style>
  <w:style w:type="paragraph" w:styleId="8">
    <w:name w:val="Body Text Indent"/>
    <w:basedOn w:val="1"/>
    <w:link w:val="48"/>
    <w:autoRedefine/>
    <w:semiHidden/>
    <w:unhideWhenUsed/>
    <w:qFormat/>
    <w:uiPriority w:val="99"/>
    <w:pPr>
      <w:spacing w:after="120"/>
      <w:ind w:left="420" w:leftChars="200"/>
    </w:pPr>
    <w:rPr>
      <w:rFonts w:ascii="Times New Roman" w:hAnsi="Times New Roman" w:eastAsia="宋体" w:cs="Times New Roman"/>
      <w:szCs w:val="21"/>
    </w:rPr>
  </w:style>
  <w:style w:type="paragraph" w:styleId="9">
    <w:name w:val="Block Text"/>
    <w:basedOn w:val="1"/>
    <w:next w:val="10"/>
    <w:autoRedefine/>
    <w:qFormat/>
    <w:uiPriority w:val="0"/>
    <w:pPr>
      <w:autoSpaceDE w:val="0"/>
      <w:autoSpaceDN w:val="0"/>
      <w:adjustRightInd w:val="0"/>
      <w:spacing w:line="662" w:lineRule="exact"/>
      <w:ind w:left="182" w:leftChars="182" w:right="6"/>
    </w:pPr>
    <w:rPr>
      <w:rFonts w:ascii="Times New Roman" w:hAnsi="Times New Roman" w:eastAsia="宋体" w:cs="Times New Roman"/>
      <w:kern w:val="0"/>
      <w:sz w:val="28"/>
      <w:szCs w:val="28"/>
    </w:rPr>
  </w:style>
  <w:style w:type="paragraph" w:styleId="10">
    <w:name w:val="HTML Preformatted"/>
    <w:basedOn w:val="1"/>
    <w:link w:val="43"/>
    <w:autoRedefine/>
    <w:unhideWhenUsed/>
    <w:qFormat/>
    <w:uiPriority w:val="99"/>
    <w:rPr>
      <w:rFonts w:ascii="Courier New" w:hAnsi="Courier New" w:eastAsia="宋体" w:cs="Courier New"/>
      <w:sz w:val="20"/>
      <w:szCs w:val="20"/>
    </w:rPr>
  </w:style>
  <w:style w:type="paragraph" w:styleId="11">
    <w:name w:val="Plain Text"/>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44"/>
    <w:autoRedefine/>
    <w:unhideWhenUsed/>
    <w:qFormat/>
    <w:uiPriority w:val="99"/>
    <w:rPr>
      <w:rFonts w:ascii="宋体" w:hAnsi="宋体" w:eastAsia="宋体" w:cs="Times New Roman"/>
      <w:kern w:val="0"/>
      <w:sz w:val="32"/>
      <w:szCs w:val="32"/>
    </w:rPr>
  </w:style>
  <w:style w:type="paragraph" w:styleId="13">
    <w:name w:val="Body Text Indent 2"/>
    <w:basedOn w:val="1"/>
    <w:link w:val="45"/>
    <w:autoRedefine/>
    <w:qFormat/>
    <w:uiPriority w:val="0"/>
    <w:pPr>
      <w:spacing w:line="360" w:lineRule="auto"/>
      <w:ind w:firstLine="420"/>
    </w:pPr>
    <w:rPr>
      <w:rFonts w:ascii="宋体" w:hAnsi="宋体" w:eastAsia="宋体" w:cs="宋体"/>
      <w:b/>
      <w:kern w:val="1"/>
      <w:sz w:val="24"/>
      <w:szCs w:val="21"/>
    </w:rPr>
  </w:style>
  <w:style w:type="paragraph" w:styleId="14">
    <w:name w:val="Balloon Text"/>
    <w:basedOn w:val="1"/>
    <w:link w:val="46"/>
    <w:autoRedefine/>
    <w:qFormat/>
    <w:uiPriority w:val="99"/>
    <w:rPr>
      <w:rFonts w:ascii="Calibri" w:hAnsi="Calibri" w:eastAsia="宋体" w:cs="Times New Roman"/>
      <w:kern w:val="0"/>
      <w:sz w:val="18"/>
      <w:szCs w:val="18"/>
    </w:rPr>
  </w:style>
  <w:style w:type="paragraph" w:styleId="15">
    <w:name w:val="footer"/>
    <w:basedOn w:val="1"/>
    <w:link w:val="37"/>
    <w:autoRedefine/>
    <w:unhideWhenUsed/>
    <w:qFormat/>
    <w:uiPriority w:val="0"/>
    <w:pPr>
      <w:tabs>
        <w:tab w:val="center" w:pos="4153"/>
        <w:tab w:val="right" w:pos="8306"/>
      </w:tabs>
      <w:snapToGrid w:val="0"/>
      <w:jc w:val="left"/>
    </w:pPr>
    <w:rPr>
      <w:sz w:val="18"/>
      <w:szCs w:val="18"/>
    </w:rPr>
  </w:style>
  <w:style w:type="paragraph" w:styleId="16">
    <w:name w:val="header"/>
    <w:basedOn w:val="1"/>
    <w:link w:val="3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18">
    <w:name w:val="Body Text First Indent"/>
    <w:basedOn w:val="7"/>
    <w:next w:val="1"/>
    <w:link w:val="47"/>
    <w:autoRedefine/>
    <w:qFormat/>
    <w:uiPriority w:val="0"/>
    <w:pPr>
      <w:spacing w:line="360" w:lineRule="auto"/>
      <w:ind w:firstLine="420"/>
    </w:pPr>
    <w:rPr>
      <w:rFonts w:eastAsia="Arial Unicode MS"/>
      <w:color w:val="000000"/>
      <w:sz w:val="28"/>
      <w:szCs w:val="28"/>
    </w:rPr>
  </w:style>
  <w:style w:type="paragraph" w:styleId="19">
    <w:name w:val="Body Text First Indent 2"/>
    <w:basedOn w:val="8"/>
    <w:link w:val="49"/>
    <w:autoRedefine/>
    <w:semiHidden/>
    <w:qFormat/>
    <w:uiPriority w:val="0"/>
    <w:pPr>
      <w:spacing w:before="100" w:beforeAutospacing="1" w:after="120" w:line="360" w:lineRule="auto"/>
      <w:ind w:left="420" w:firstLine="420"/>
    </w:pPr>
    <w:rPr>
      <w:rFonts w:ascii="Calibri" w:hAnsi="Calibri" w:eastAsia="Arial Unicode MS" w:cs="Times New Roman"/>
      <w:color w:val="000000"/>
      <w:kern w:val="0"/>
      <w:sz w:val="20"/>
      <w:szCs w:val="21"/>
    </w:rPr>
  </w:style>
  <w:style w:type="table" w:styleId="21">
    <w:name w:val="Table Grid"/>
    <w:basedOn w:val="2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rPr>
      <w:b/>
      <w:bCs/>
    </w:rPr>
  </w:style>
  <w:style w:type="character" w:styleId="26">
    <w:name w:val="HTML Definition"/>
    <w:basedOn w:val="22"/>
    <w:autoRedefine/>
    <w:qFormat/>
    <w:uiPriority w:val="0"/>
    <w:rPr>
      <w:rFonts w:ascii="微软雅黑" w:hAnsi="微软雅黑" w:eastAsia="微软雅黑" w:cs="微软雅黑"/>
      <w:color w:val="3D4B64"/>
      <w:sz w:val="19"/>
      <w:szCs w:val="19"/>
    </w:rPr>
  </w:style>
  <w:style w:type="character" w:styleId="27">
    <w:name w:val="HTML Typewriter"/>
    <w:basedOn w:val="22"/>
    <w:autoRedefine/>
    <w:qFormat/>
    <w:uiPriority w:val="0"/>
    <w:rPr>
      <w:rFonts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autoRedefine/>
    <w:qFormat/>
    <w:uiPriority w:val="0"/>
    <w:rPr>
      <w:color w:val="0563C1"/>
      <w:u w:val="single"/>
    </w:rPr>
  </w:style>
  <w:style w:type="character" w:styleId="31">
    <w:name w:val="HTML Code"/>
    <w:basedOn w:val="22"/>
    <w:autoRedefine/>
    <w:qFormat/>
    <w:uiPriority w:val="0"/>
    <w:rPr>
      <w:rFonts w:hint="default" w:ascii="monospace" w:hAnsi="monospace" w:eastAsia="monospace" w:cs="monospace"/>
      <w:sz w:val="20"/>
    </w:rPr>
  </w:style>
  <w:style w:type="character" w:styleId="32">
    <w:name w:val="HTML Cite"/>
    <w:basedOn w:val="22"/>
    <w:autoRedefine/>
    <w:qFormat/>
    <w:uiPriority w:val="0"/>
  </w:style>
  <w:style w:type="character" w:styleId="33">
    <w:name w:val="HTML Keyboard"/>
    <w:basedOn w:val="22"/>
    <w:autoRedefine/>
    <w:qFormat/>
    <w:uiPriority w:val="0"/>
    <w:rPr>
      <w:rFonts w:hint="default" w:ascii="monospace" w:hAnsi="monospace" w:eastAsia="monospace" w:cs="monospace"/>
      <w:sz w:val="20"/>
    </w:rPr>
  </w:style>
  <w:style w:type="character" w:styleId="34">
    <w:name w:val="HTML Sample"/>
    <w:basedOn w:val="22"/>
    <w:autoRedefine/>
    <w:qFormat/>
    <w:uiPriority w:val="0"/>
    <w:rPr>
      <w:rFonts w:hint="default" w:ascii="monospace" w:hAnsi="monospace" w:eastAsia="monospace" w:cs="monospace"/>
      <w:bdr w:val="single" w:color="9A9A9A" w:sz="6" w:space="0"/>
      <w:shd w:val="clear" w:color="auto" w:fill="DBDDE2"/>
    </w:rPr>
  </w:style>
  <w:style w:type="paragraph" w:customStyle="1" w:styleId="35">
    <w:name w:val="Default"/>
    <w:basedOn w:val="1"/>
    <w:autoRedefine/>
    <w:qFormat/>
    <w:uiPriority w:val="0"/>
    <w:pPr>
      <w:autoSpaceDE w:val="0"/>
      <w:autoSpaceDN w:val="0"/>
      <w:adjustRightInd w:val="0"/>
    </w:pPr>
    <w:rPr>
      <w:rFonts w:ascii="宋体" w:hAnsi="宋体" w:eastAsia="宋体" w:cs="宋体"/>
      <w:color w:val="000000"/>
      <w:szCs w:val="21"/>
    </w:rPr>
  </w:style>
  <w:style w:type="character" w:customStyle="1" w:styleId="36">
    <w:name w:val="页眉 Char"/>
    <w:basedOn w:val="22"/>
    <w:link w:val="16"/>
    <w:autoRedefine/>
    <w:qFormat/>
    <w:uiPriority w:val="0"/>
    <w:rPr>
      <w:sz w:val="18"/>
      <w:szCs w:val="18"/>
    </w:rPr>
  </w:style>
  <w:style w:type="character" w:customStyle="1" w:styleId="37">
    <w:name w:val="页脚 Char"/>
    <w:basedOn w:val="22"/>
    <w:link w:val="15"/>
    <w:autoRedefine/>
    <w:qFormat/>
    <w:uiPriority w:val="0"/>
    <w:rPr>
      <w:sz w:val="18"/>
      <w:szCs w:val="18"/>
    </w:rPr>
  </w:style>
  <w:style w:type="character" w:customStyle="1" w:styleId="38">
    <w:name w:val="标题 1 Char"/>
    <w:basedOn w:val="22"/>
    <w:link w:val="2"/>
    <w:autoRedefine/>
    <w:qFormat/>
    <w:uiPriority w:val="0"/>
    <w:rPr>
      <w:rFonts w:ascii="Calibri" w:hAnsi="Calibri" w:eastAsia="宋体" w:cs="Times New Roman"/>
      <w:b/>
      <w:bCs/>
      <w:kern w:val="44"/>
      <w:sz w:val="44"/>
      <w:szCs w:val="44"/>
    </w:rPr>
  </w:style>
  <w:style w:type="character" w:customStyle="1" w:styleId="39">
    <w:name w:val="标题 2 Char"/>
    <w:basedOn w:val="22"/>
    <w:link w:val="3"/>
    <w:autoRedefine/>
    <w:qFormat/>
    <w:uiPriority w:val="9"/>
    <w:rPr>
      <w:rFonts w:ascii="黑体" w:hAnsi="Arial" w:eastAsia="黑体" w:cs="Times New Roman"/>
      <w:kern w:val="0"/>
      <w:sz w:val="28"/>
      <w:szCs w:val="28"/>
    </w:rPr>
  </w:style>
  <w:style w:type="character" w:customStyle="1" w:styleId="40">
    <w:name w:val="标题 3 Char"/>
    <w:basedOn w:val="22"/>
    <w:link w:val="4"/>
    <w:autoRedefine/>
    <w:qFormat/>
    <w:uiPriority w:val="9"/>
    <w:rPr>
      <w:rFonts w:ascii="Calibri" w:hAnsi="Calibri" w:eastAsia="宋体" w:cs="Times New Roman"/>
      <w:b/>
      <w:bCs/>
      <w:kern w:val="0"/>
      <w:sz w:val="32"/>
      <w:szCs w:val="32"/>
    </w:rPr>
  </w:style>
  <w:style w:type="character" w:customStyle="1" w:styleId="41">
    <w:name w:val="批注文字 Char"/>
    <w:basedOn w:val="22"/>
    <w:link w:val="6"/>
    <w:autoRedefine/>
    <w:qFormat/>
    <w:uiPriority w:val="0"/>
    <w:rPr>
      <w:rFonts w:ascii="Times New Roman" w:hAnsi="Times New Roman" w:eastAsia="宋体" w:cs="Times New Roman"/>
      <w:szCs w:val="21"/>
    </w:rPr>
  </w:style>
  <w:style w:type="character" w:customStyle="1" w:styleId="42">
    <w:name w:val="正文文本 Char"/>
    <w:basedOn w:val="22"/>
    <w:link w:val="7"/>
    <w:autoRedefine/>
    <w:qFormat/>
    <w:uiPriority w:val="99"/>
    <w:rPr>
      <w:rFonts w:ascii="Calibri" w:hAnsi="Calibri" w:eastAsia="宋体" w:cs="Times New Roman"/>
      <w:kern w:val="0"/>
      <w:szCs w:val="20"/>
    </w:rPr>
  </w:style>
  <w:style w:type="character" w:customStyle="1" w:styleId="43">
    <w:name w:val="HTML 预设格式 Char"/>
    <w:basedOn w:val="22"/>
    <w:link w:val="10"/>
    <w:autoRedefine/>
    <w:qFormat/>
    <w:uiPriority w:val="99"/>
    <w:rPr>
      <w:rFonts w:ascii="Courier New" w:hAnsi="Courier New" w:eastAsia="宋体" w:cs="Courier New"/>
      <w:sz w:val="20"/>
      <w:szCs w:val="20"/>
    </w:rPr>
  </w:style>
  <w:style w:type="character" w:customStyle="1" w:styleId="44">
    <w:name w:val="日期 Char"/>
    <w:basedOn w:val="22"/>
    <w:link w:val="12"/>
    <w:autoRedefine/>
    <w:qFormat/>
    <w:uiPriority w:val="99"/>
    <w:rPr>
      <w:rFonts w:ascii="宋体" w:hAnsi="宋体" w:eastAsia="宋体" w:cs="Times New Roman"/>
      <w:kern w:val="0"/>
      <w:sz w:val="32"/>
      <w:szCs w:val="32"/>
    </w:rPr>
  </w:style>
  <w:style w:type="character" w:customStyle="1" w:styleId="45">
    <w:name w:val="正文文本缩进 2 Char"/>
    <w:basedOn w:val="22"/>
    <w:link w:val="13"/>
    <w:autoRedefine/>
    <w:qFormat/>
    <w:uiPriority w:val="0"/>
    <w:rPr>
      <w:rFonts w:ascii="宋体" w:hAnsi="宋体" w:eastAsia="宋体" w:cs="宋体"/>
      <w:b/>
      <w:kern w:val="1"/>
      <w:sz w:val="24"/>
      <w:szCs w:val="21"/>
    </w:rPr>
  </w:style>
  <w:style w:type="character" w:customStyle="1" w:styleId="46">
    <w:name w:val="批注框文本 Char"/>
    <w:basedOn w:val="22"/>
    <w:link w:val="14"/>
    <w:autoRedefine/>
    <w:qFormat/>
    <w:uiPriority w:val="99"/>
    <w:rPr>
      <w:rFonts w:ascii="Calibri" w:hAnsi="Calibri" w:eastAsia="宋体" w:cs="Times New Roman"/>
      <w:kern w:val="0"/>
      <w:sz w:val="18"/>
      <w:szCs w:val="18"/>
    </w:rPr>
  </w:style>
  <w:style w:type="character" w:customStyle="1" w:styleId="47">
    <w:name w:val="正文首行缩进 Char"/>
    <w:basedOn w:val="42"/>
    <w:link w:val="18"/>
    <w:autoRedefine/>
    <w:qFormat/>
    <w:uiPriority w:val="0"/>
    <w:rPr>
      <w:rFonts w:eastAsia="Arial Unicode MS"/>
      <w:color w:val="000000"/>
      <w:sz w:val="28"/>
      <w:szCs w:val="28"/>
    </w:rPr>
  </w:style>
  <w:style w:type="character" w:customStyle="1" w:styleId="48">
    <w:name w:val="正文文本缩进 Char"/>
    <w:basedOn w:val="22"/>
    <w:link w:val="8"/>
    <w:autoRedefine/>
    <w:semiHidden/>
    <w:qFormat/>
    <w:uiPriority w:val="99"/>
    <w:rPr>
      <w:rFonts w:ascii="Times New Roman" w:hAnsi="Times New Roman" w:eastAsia="宋体" w:cs="Times New Roman"/>
      <w:szCs w:val="21"/>
    </w:rPr>
  </w:style>
  <w:style w:type="character" w:customStyle="1" w:styleId="49">
    <w:name w:val="正文首行缩进 2 Char"/>
    <w:basedOn w:val="48"/>
    <w:link w:val="19"/>
    <w:autoRedefine/>
    <w:semiHidden/>
    <w:qFormat/>
    <w:uiPriority w:val="0"/>
    <w:rPr>
      <w:rFonts w:ascii="Calibri" w:hAnsi="Calibri" w:eastAsia="Arial Unicode MS"/>
      <w:color w:val="000000"/>
      <w:kern w:val="0"/>
      <w:sz w:val="20"/>
    </w:rPr>
  </w:style>
  <w:style w:type="paragraph" w:customStyle="1" w:styleId="50">
    <w:name w:val="文档正文"/>
    <w:basedOn w:val="1"/>
    <w:autoRedefine/>
    <w:qFormat/>
    <w:uiPriority w:val="0"/>
    <w:pPr>
      <w:spacing w:line="480" w:lineRule="atLeast"/>
      <w:ind w:firstLine="567"/>
      <w:textAlignment w:val="baseline"/>
    </w:pPr>
    <w:rPr>
      <w:rFonts w:ascii="仿宋_GB2312" w:hAnsi="仿宋_GB2312" w:eastAsia="宋体" w:cs="宋体"/>
      <w:sz w:val="28"/>
      <w:szCs w:val="28"/>
    </w:rPr>
  </w:style>
  <w:style w:type="paragraph" w:customStyle="1" w:styleId="51">
    <w:name w:val="a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2">
    <w:name w:val="hover1"/>
    <w:basedOn w:val="22"/>
    <w:autoRedefine/>
    <w:qFormat/>
    <w:uiPriority w:val="0"/>
    <w:rPr>
      <w:color w:val="2590EB"/>
    </w:rPr>
  </w:style>
  <w:style w:type="character" w:customStyle="1" w:styleId="53">
    <w:name w:val="hover2"/>
    <w:basedOn w:val="22"/>
    <w:autoRedefine/>
    <w:qFormat/>
    <w:uiPriority w:val="0"/>
    <w:rPr>
      <w:color w:val="2590EB"/>
    </w:rPr>
  </w:style>
  <w:style w:type="character" w:customStyle="1" w:styleId="54">
    <w:name w:val="hover3"/>
    <w:basedOn w:val="22"/>
    <w:autoRedefine/>
    <w:qFormat/>
    <w:uiPriority w:val="0"/>
  </w:style>
  <w:style w:type="character" w:customStyle="1" w:styleId="55">
    <w:name w:val="mini-outputtext1"/>
    <w:basedOn w:val="22"/>
    <w:autoRedefine/>
    <w:qFormat/>
    <w:uiPriority w:val="0"/>
  </w:style>
  <w:style w:type="character" w:customStyle="1" w:styleId="56">
    <w:name w:val="hover"/>
    <w:basedOn w:val="22"/>
    <w:autoRedefine/>
    <w:qFormat/>
    <w:uiPriority w:val="0"/>
  </w:style>
  <w:style w:type="paragraph" w:styleId="57">
    <w:name w:val="List Paragraph"/>
    <w:basedOn w:val="1"/>
    <w:autoRedefine/>
    <w:qFormat/>
    <w:uiPriority w:val="34"/>
    <w:pPr>
      <w:ind w:firstLine="420" w:firstLineChars="200"/>
    </w:pPr>
  </w:style>
  <w:style w:type="paragraph" w:customStyle="1" w:styleId="58">
    <w:name w:val="正文 New New New New New New New New New New New New New"/>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0"/>
      <w:lang w:val="en-US" w:eastAsia="zh-CN" w:bidi="ar"/>
    </w:rPr>
  </w:style>
  <w:style w:type="paragraph" w:customStyle="1" w:styleId="59">
    <w:name w:val="样式 正文首行缩进 2 + Arial"/>
    <w:basedOn w:val="1"/>
    <w:next w:val="1"/>
    <w:autoRedefine/>
    <w:qFormat/>
    <w:uiPriority w:val="0"/>
    <w:pPr>
      <w:spacing w:after="120" w:line="320" w:lineRule="atLeast"/>
      <w:ind w:firstLine="200" w:firstLineChars="200"/>
    </w:pPr>
    <w:rPr>
      <w:rFonts w:ascii="Arial" w:hAnsi="Arial"/>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2">
    <w:name w:val="Table Paragraph"/>
    <w:basedOn w:val="1"/>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18745</Words>
  <Characters>20578</Characters>
  <Lines>600</Lines>
  <Paragraphs>652</Paragraphs>
  <TotalTime>40</TotalTime>
  <ScaleCrop>false</ScaleCrop>
  <LinksUpToDate>false</LinksUpToDate>
  <CharactersWithSpaces>20763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2022-08-16T22:29:00Z</dcterms:created>
  <dc:creator>汇今工程咨询有限公司:汇今工程咨询有限公司(代理)</dc:creator>
  <cp:lastModifiedBy>日久见人心。</cp:lastModifiedBy>
  <dcterms:modified xsi:type="dcterms:W3CDTF">2025-06-18T14:44:39Z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EA32E5BD61834349A513B1FAA9A4197F_13</vt:lpwstr>
  </property>
  <property fmtid="{D5CDD505-2E9C-101B-9397-08002B2CF9AE}" pid="4" name="KSOTemplateDocerSaveRecord">
    <vt:lpwstr>eyJoZGlkIjoiZGFkMzQ5Yjk2ZGI3MjFhZGM1NzkyOTg2MDVkN2IyYjMiLCJ1c2VySWQiOiIzNjgzNTc2NjEifQ==</vt:lpwstr>
  </property>
</Properties>
</file>