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被推荐供应商名单和推荐理由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本次评标采用综合评分法。评标委员会对满足招标文件实质性要求的投标文件，按照招标文件规定的评分标准进行打分，并按得分由高到低顺序推荐中标候选人。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包1：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第一中标候选人：数智溱洧（郑州)科技有限公司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第二中标候选人：河南合众信泰科技有限公司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第三中标候选人：河南浩宇空间数据科技有限责任公司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包2：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第一中标候选人：河南基正信息工程咨询监理有限公司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第二中标候选人：河南海纳建设管理有限公司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第三中标候选人：河南省信息电子工程监理中心有限公司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jBkZGM2YjY3ZmMxNTUyNmIzNTIxZTAzM2Y1ZWIifQ=="/>
  </w:docVars>
  <w:rsids>
    <w:rsidRoot w:val="00000000"/>
    <w:rsid w:val="57A62EB9"/>
    <w:rsid w:val="5FE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2023-12-27T00:53:38Z</dcterms:created>
  <dc:creator>admin</dc:creator>
  <cp:lastModifiedBy>耿肖杰</cp:lastModifiedBy>
  <dcterms:modified xsi:type="dcterms:W3CDTF">2023-12-27T00:56:25Z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B1C8D46E180244C78A188A52DD17AEFD_12</vt:lpwstr>
  </property>
</Properties>
</file>