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jc w:val="center"/>
        <w:rPr>
          <w:rFonts w:hint="eastAsia" w:ascii="宋体" w:hAnsi="宋体" w:cs="宋体"/>
          <w:b/>
          <w:bCs/>
          <w:color w:val="auto"/>
          <w:spacing w:val="36"/>
          <w:sz w:val="52"/>
          <w:szCs w:val="52"/>
          <w:highlight w:val="none"/>
        </w:rPr>
      </w:pPr>
    </w:p>
    <w:p>
      <w:pPr>
        <w:tabs>
          <w:tab w:val="left" w:pos="420"/>
        </w:tabs>
        <w:jc w:val="center"/>
        <w:rPr>
          <w:rFonts w:ascii="宋体" w:hAnsi="宋体" w:cs="宋体"/>
          <w:b/>
          <w:color w:val="auto"/>
          <w:spacing w:val="36"/>
          <w:sz w:val="52"/>
          <w:szCs w:val="52"/>
          <w:highlight w:val="none"/>
        </w:rPr>
      </w:pPr>
      <w:r>
        <w:rPr>
          <w:rFonts w:hint="eastAsia" w:ascii="宋体" w:hAnsi="宋体" w:cs="宋体"/>
          <w:b/>
          <w:bCs/>
          <w:color w:val="auto"/>
          <w:spacing w:val="36"/>
          <w:sz w:val="52"/>
          <w:szCs w:val="52"/>
          <w:highlight w:val="none"/>
        </w:rPr>
        <w:t>周口市公共资源交易中心</w:t>
      </w:r>
    </w:p>
    <w:p>
      <w:pPr>
        <w:tabs>
          <w:tab w:val="left" w:pos="315"/>
          <w:tab w:val="left" w:pos="8820"/>
        </w:tabs>
        <w:spacing w:line="500" w:lineRule="exact"/>
        <w:ind w:right="267" w:rightChars="127"/>
        <w:jc w:val="center"/>
        <w:rPr>
          <w:rFonts w:ascii="宋体" w:hAnsi="宋体" w:cs="宋体"/>
          <w:b/>
          <w:bCs/>
          <w:color w:val="auto"/>
          <w:sz w:val="48"/>
          <w:highlight w:val="none"/>
        </w:rPr>
      </w:pPr>
    </w:p>
    <w:p>
      <w:pPr>
        <w:tabs>
          <w:tab w:val="left" w:pos="315"/>
          <w:tab w:val="left" w:pos="8820"/>
        </w:tabs>
        <w:ind w:right="267" w:rightChars="127"/>
        <w:jc w:val="center"/>
        <w:rPr>
          <w:rFonts w:hint="eastAsia" w:ascii="宋体" w:hAnsi="宋体" w:cs="宋体"/>
          <w:b/>
          <w:bCs/>
          <w:color w:val="auto"/>
          <w:sz w:val="52"/>
          <w:highlight w:val="none"/>
        </w:rPr>
      </w:pPr>
    </w:p>
    <w:p>
      <w:pPr>
        <w:tabs>
          <w:tab w:val="left" w:pos="315"/>
          <w:tab w:val="left" w:pos="8820"/>
        </w:tabs>
        <w:ind w:right="267" w:rightChars="127"/>
        <w:jc w:val="center"/>
        <w:rPr>
          <w:rFonts w:ascii="宋体" w:hAnsi="宋体" w:cs="宋体"/>
          <w:b/>
          <w:bCs/>
          <w:color w:val="auto"/>
          <w:sz w:val="52"/>
          <w:highlight w:val="none"/>
        </w:rPr>
      </w:pPr>
      <w:r>
        <w:rPr>
          <w:rFonts w:hint="eastAsia" w:ascii="宋体" w:hAnsi="宋体" w:cs="宋体"/>
          <w:b/>
          <w:bCs/>
          <w:color w:val="auto"/>
          <w:sz w:val="52"/>
          <w:highlight w:val="none"/>
        </w:rPr>
        <w:t>竞争性磋商文件</w:t>
      </w:r>
    </w:p>
    <w:p>
      <w:pPr>
        <w:tabs>
          <w:tab w:val="left" w:pos="315"/>
          <w:tab w:val="left" w:pos="8820"/>
        </w:tabs>
        <w:spacing w:line="500" w:lineRule="exact"/>
        <w:ind w:right="267" w:rightChars="127"/>
        <w:jc w:val="center"/>
        <w:rPr>
          <w:rFonts w:ascii="宋体" w:hAnsi="宋体" w:cs="宋体"/>
          <w:color w:val="auto"/>
          <w:sz w:val="44"/>
          <w:highlight w:val="none"/>
        </w:rPr>
      </w:pPr>
    </w:p>
    <w:p>
      <w:pPr>
        <w:tabs>
          <w:tab w:val="left" w:pos="315"/>
          <w:tab w:val="left" w:pos="8820"/>
        </w:tabs>
        <w:ind w:right="267" w:rightChars="127"/>
        <w:rPr>
          <w:rFonts w:ascii="宋体" w:hAnsi="宋体" w:cs="宋体"/>
          <w:color w:val="auto"/>
          <w:sz w:val="44"/>
          <w:highlight w:val="none"/>
        </w:rPr>
      </w:pPr>
    </w:p>
    <w:p>
      <w:pPr>
        <w:tabs>
          <w:tab w:val="left" w:pos="315"/>
          <w:tab w:val="left" w:pos="8820"/>
        </w:tabs>
        <w:spacing w:line="500" w:lineRule="exact"/>
        <w:ind w:right="267" w:rightChars="127"/>
        <w:rPr>
          <w:rFonts w:ascii="宋体" w:hAnsi="宋体" w:cs="宋体"/>
          <w:b/>
          <w:bCs/>
          <w:color w:val="auto"/>
          <w:sz w:val="28"/>
          <w:highlight w:val="none"/>
        </w:rPr>
      </w:pPr>
    </w:p>
    <w:p>
      <w:pPr>
        <w:tabs>
          <w:tab w:val="left" w:pos="315"/>
          <w:tab w:val="left" w:pos="8820"/>
        </w:tabs>
        <w:spacing w:line="500" w:lineRule="exact"/>
        <w:ind w:right="267" w:rightChars="127"/>
        <w:rPr>
          <w:rFonts w:ascii="宋体" w:hAnsi="宋体" w:cs="宋体"/>
          <w:b/>
          <w:bCs/>
          <w:color w:val="auto"/>
          <w:sz w:val="28"/>
          <w:highlight w:val="none"/>
        </w:rPr>
      </w:pPr>
    </w:p>
    <w:p>
      <w:pPr>
        <w:tabs>
          <w:tab w:val="left" w:pos="315"/>
          <w:tab w:val="left" w:pos="8820"/>
        </w:tabs>
        <w:spacing w:line="500" w:lineRule="exact"/>
        <w:ind w:right="267" w:rightChars="127"/>
        <w:jc w:val="center"/>
        <w:rPr>
          <w:rFonts w:ascii="宋体" w:hAnsi="宋体" w:cs="宋体"/>
          <w:color w:val="auto"/>
          <w:sz w:val="24"/>
          <w:highlight w:val="none"/>
        </w:rPr>
      </w:pPr>
    </w:p>
    <w:p>
      <w:pPr>
        <w:tabs>
          <w:tab w:val="left" w:pos="315"/>
          <w:tab w:val="left" w:pos="8820"/>
        </w:tabs>
        <w:spacing w:line="600" w:lineRule="exact"/>
        <w:ind w:right="267" w:rightChars="127"/>
        <w:jc w:val="left"/>
        <w:rPr>
          <w:rFonts w:ascii="宋体" w:hAnsi="宋体" w:cs="宋体"/>
          <w:b/>
          <w:bCs/>
          <w:color w:val="auto"/>
          <w:sz w:val="36"/>
          <w:szCs w:val="44"/>
          <w:highlight w:val="none"/>
        </w:rPr>
      </w:pPr>
    </w:p>
    <w:p>
      <w:pPr>
        <w:tabs>
          <w:tab w:val="left" w:pos="315"/>
          <w:tab w:val="left" w:pos="8820"/>
        </w:tabs>
        <w:spacing w:line="600" w:lineRule="exact"/>
        <w:ind w:right="-57" w:rightChars="-27"/>
        <w:jc w:val="left"/>
        <w:rPr>
          <w:rFonts w:hint="eastAsia" w:ascii="宋体" w:hAnsi="宋体" w:cs="宋体"/>
          <w:b/>
          <w:bCs/>
          <w:color w:val="auto"/>
          <w:sz w:val="32"/>
          <w:szCs w:val="32"/>
          <w:highlight w:val="none"/>
        </w:rPr>
      </w:pPr>
    </w:p>
    <w:p>
      <w:pPr>
        <w:tabs>
          <w:tab w:val="left" w:pos="315"/>
          <w:tab w:val="left" w:pos="8820"/>
        </w:tabs>
        <w:spacing w:line="600" w:lineRule="exact"/>
        <w:ind w:right="-57" w:rightChars="-27"/>
        <w:jc w:val="left"/>
        <w:rPr>
          <w:rFonts w:hint="eastAsia" w:ascii="宋体" w:hAnsi="宋体" w:cs="宋体"/>
          <w:b/>
          <w:bCs/>
          <w:color w:val="auto"/>
          <w:sz w:val="32"/>
          <w:szCs w:val="32"/>
          <w:highlight w:val="none"/>
        </w:rPr>
      </w:pPr>
    </w:p>
    <w:p>
      <w:pPr>
        <w:pStyle w:val="51"/>
        <w:rPr>
          <w:rFonts w:hint="eastAsia" w:ascii="宋体" w:hAnsi="宋体" w:cs="宋体"/>
          <w:b/>
          <w:bCs/>
          <w:color w:val="auto"/>
          <w:sz w:val="32"/>
          <w:szCs w:val="32"/>
          <w:highlight w:val="none"/>
        </w:rPr>
      </w:pPr>
    </w:p>
    <w:p>
      <w:pPr>
        <w:pStyle w:val="51"/>
        <w:rPr>
          <w:rFonts w:hint="eastAsia" w:ascii="宋体" w:hAnsi="宋体" w:cs="宋体"/>
          <w:b/>
          <w:bCs/>
          <w:color w:val="auto"/>
          <w:sz w:val="32"/>
          <w:szCs w:val="32"/>
          <w:highlight w:val="none"/>
        </w:rPr>
      </w:pPr>
    </w:p>
    <w:p>
      <w:pPr>
        <w:tabs>
          <w:tab w:val="left" w:pos="315"/>
          <w:tab w:val="left" w:pos="8820"/>
        </w:tabs>
        <w:spacing w:line="600" w:lineRule="exact"/>
        <w:ind w:right="-57" w:rightChars="-27" w:firstLine="640" w:firstLineChars="200"/>
        <w:jc w:val="left"/>
        <w:rPr>
          <w:rFonts w:hint="eastAsia" w:ascii="宋体" w:hAnsi="宋体" w:eastAsia="宋体" w:cs="宋体"/>
          <w:b w:val="0"/>
          <w:bCs w:val="0"/>
          <w:color w:val="auto"/>
          <w:sz w:val="32"/>
          <w:szCs w:val="32"/>
          <w:highlight w:val="none"/>
          <w:lang w:eastAsia="zh-CN"/>
        </w:rPr>
      </w:pPr>
      <w:r>
        <w:rPr>
          <w:rFonts w:hint="eastAsia" w:ascii="宋体" w:hAnsi="宋体" w:cs="宋体"/>
          <w:b w:val="0"/>
          <w:bCs w:val="0"/>
          <w:color w:val="auto"/>
          <w:sz w:val="32"/>
          <w:szCs w:val="32"/>
          <w:highlight w:val="none"/>
        </w:rPr>
        <w:t xml:space="preserve">项目名称: </w:t>
      </w:r>
      <w:r>
        <w:rPr>
          <w:rFonts w:hint="eastAsia" w:ascii="宋体" w:hAnsi="宋体" w:cs="宋体"/>
          <w:b w:val="0"/>
          <w:bCs w:val="0"/>
          <w:color w:val="auto"/>
          <w:sz w:val="32"/>
          <w:szCs w:val="32"/>
          <w:highlight w:val="none"/>
          <w:lang w:eastAsia="zh-CN"/>
        </w:rPr>
        <w:t>周口市中心医院院史馆改造工程项目</w:t>
      </w:r>
    </w:p>
    <w:p>
      <w:pPr>
        <w:tabs>
          <w:tab w:val="left" w:pos="315"/>
          <w:tab w:val="left" w:pos="8820"/>
        </w:tabs>
        <w:spacing w:line="600" w:lineRule="exact"/>
        <w:ind w:right="267" w:rightChars="127" w:firstLine="640" w:firstLineChars="200"/>
        <w:jc w:val="left"/>
        <w:rPr>
          <w:rFonts w:hint="default" w:ascii="宋体" w:hAnsi="宋体" w:eastAsia="宋体" w:cs="宋体"/>
          <w:b w:val="0"/>
          <w:bCs w:val="0"/>
          <w:color w:val="auto"/>
          <w:sz w:val="32"/>
          <w:szCs w:val="32"/>
          <w:highlight w:val="none"/>
          <w:lang w:val="en-US" w:eastAsia="zh-CN"/>
        </w:rPr>
      </w:pPr>
      <w:r>
        <w:rPr>
          <w:rFonts w:hint="eastAsia" w:ascii="宋体" w:hAnsi="宋体" w:cs="宋体"/>
          <w:b w:val="0"/>
          <w:bCs w:val="0"/>
          <w:color w:val="auto"/>
          <w:sz w:val="32"/>
          <w:szCs w:val="32"/>
          <w:highlight w:val="none"/>
        </w:rPr>
        <w:t xml:space="preserve">项目编号: </w:t>
      </w:r>
      <w:r>
        <w:rPr>
          <w:rFonts w:hint="eastAsia" w:ascii="宋体" w:hAnsi="宋体" w:cs="宋体"/>
          <w:b w:val="0"/>
          <w:bCs w:val="0"/>
          <w:color w:val="auto"/>
          <w:sz w:val="32"/>
          <w:szCs w:val="32"/>
          <w:highlight w:val="none"/>
          <w:lang w:val="en-US" w:eastAsia="zh-CN"/>
        </w:rPr>
        <w:t>周财磋商采购-2024-81</w:t>
      </w:r>
    </w:p>
    <w:p>
      <w:pPr>
        <w:pStyle w:val="51"/>
        <w:rPr>
          <w:rFonts w:hint="default" w:ascii="宋体" w:hAnsi="宋体" w:cs="宋体"/>
          <w:b w:val="0"/>
          <w:bCs w:val="0"/>
          <w:color w:val="auto"/>
          <w:sz w:val="32"/>
          <w:szCs w:val="32"/>
          <w:highlight w:val="none"/>
          <w:lang w:val="en-US"/>
        </w:rPr>
      </w:pPr>
    </w:p>
    <w:p>
      <w:pPr>
        <w:pStyle w:val="51"/>
        <w:ind w:left="0" w:leftChars="0" w:firstLine="0" w:firstLineChars="0"/>
        <w:jc w:val="center"/>
        <w:rPr>
          <w:rFonts w:hint="default" w:ascii="宋体" w:hAnsi="宋体" w:cs="宋体"/>
          <w:b/>
          <w:bCs/>
          <w:color w:val="auto"/>
          <w:sz w:val="32"/>
          <w:szCs w:val="32"/>
          <w:highlight w:val="none"/>
          <w:lang w:val="en-US" w:eastAsia="zh-CN"/>
        </w:rPr>
      </w:pPr>
      <w:r>
        <w:rPr>
          <w:rFonts w:hint="default" w:ascii="宋体" w:hAnsi="宋体" w:cs="宋体"/>
          <w:b w:val="0"/>
          <w:bCs w:val="0"/>
          <w:color w:val="auto"/>
          <w:sz w:val="32"/>
          <w:szCs w:val="32"/>
          <w:highlight w:val="none"/>
          <w:lang w:val="en-US"/>
        </w:rPr>
        <w:t>202</w:t>
      </w:r>
      <w:r>
        <w:rPr>
          <w:rFonts w:hint="eastAsia" w:ascii="宋体" w:hAnsi="宋体" w:cs="宋体"/>
          <w:b w:val="0"/>
          <w:bCs w:val="0"/>
          <w:color w:val="auto"/>
          <w:sz w:val="32"/>
          <w:szCs w:val="32"/>
          <w:highlight w:val="none"/>
          <w:lang w:val="en-US" w:eastAsia="zh-CN"/>
        </w:rPr>
        <w:t>4年7月17 日</w:t>
      </w:r>
    </w:p>
    <w:p>
      <w:pPr>
        <w:pStyle w:val="51"/>
        <w:jc w:val="center"/>
        <w:rPr>
          <w:rFonts w:hint="default" w:ascii="宋体" w:hAnsi="宋体" w:cs="宋体"/>
          <w:b/>
          <w:bCs/>
          <w:color w:val="auto"/>
          <w:sz w:val="32"/>
          <w:szCs w:val="32"/>
          <w:highlight w:val="none"/>
          <w:lang w:val="en-US" w:eastAsia="zh-CN"/>
        </w:rPr>
      </w:pPr>
    </w:p>
    <w:sdt>
      <w:sdtPr>
        <w:rPr>
          <w:rFonts w:hint="eastAsia" w:ascii="宋体" w:hAnsi="宋体" w:eastAsia="宋体" w:cs="宋体"/>
          <w:color w:val="auto"/>
          <w:kern w:val="2"/>
          <w:sz w:val="21"/>
          <w:szCs w:val="24"/>
          <w:highlight w:val="none"/>
          <w:lang w:val="zh-CN"/>
        </w:rPr>
        <w:id w:val="-975455869"/>
        <w:docPartObj>
          <w:docPartGallery w:val="Table of Contents"/>
          <w:docPartUnique/>
        </w:docPartObj>
      </w:sdtPr>
      <w:sdtEndPr>
        <w:rPr>
          <w:rFonts w:hint="eastAsia" w:ascii="宋体" w:hAnsi="宋体" w:eastAsia="宋体" w:cs="宋体"/>
          <w:b/>
          <w:bCs/>
          <w:color w:val="auto"/>
          <w:kern w:val="2"/>
          <w:sz w:val="21"/>
          <w:szCs w:val="24"/>
          <w:highlight w:val="none"/>
          <w:lang w:val="zh-CN"/>
        </w:rPr>
      </w:sdtEndPr>
      <w:sdtContent>
        <w:p>
          <w:pPr>
            <w:pStyle w:val="150"/>
            <w:jc w:val="center"/>
            <w:rPr>
              <w:rFonts w:ascii="宋体" w:hAnsi="宋体" w:eastAsia="宋体" w:cs="宋体"/>
              <w:b/>
              <w:bCs/>
              <w:color w:val="auto"/>
              <w:highlight w:val="none"/>
            </w:rPr>
          </w:pPr>
          <w:r>
            <w:rPr>
              <w:rFonts w:hint="eastAsia" w:ascii="宋体" w:hAnsi="宋体" w:eastAsia="宋体" w:cs="宋体"/>
              <w:b/>
              <w:bCs/>
              <w:color w:val="auto"/>
              <w:highlight w:val="none"/>
              <w:lang w:val="zh-CN"/>
            </w:rPr>
            <w:t>目录</w:t>
          </w:r>
        </w:p>
        <w:p>
          <w:pPr>
            <w:pStyle w:val="30"/>
            <w:tabs>
              <w:tab w:val="right" w:leader="dot" w:pos="8290"/>
            </w:tabs>
            <w:rPr>
              <w:rFonts w:ascii="宋体" w:hAnsi="宋体" w:cs="宋体"/>
              <w:caps w:val="0"/>
              <w:color w:val="auto"/>
              <w:szCs w:val="22"/>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TOC \o "1-3" \h \z \u </w:instrText>
          </w:r>
          <w:r>
            <w:rPr>
              <w:rFonts w:hint="eastAsia" w:ascii="宋体" w:hAnsi="宋体" w:cs="宋体"/>
              <w:color w:val="auto"/>
              <w:highlight w:val="none"/>
            </w:rPr>
            <w:fldChar w:fldCharType="separate"/>
          </w:r>
          <w:r>
            <w:rPr>
              <w:color w:val="auto"/>
              <w:highlight w:val="none"/>
            </w:rPr>
            <w:fldChar w:fldCharType="begin"/>
          </w:r>
          <w:r>
            <w:rPr>
              <w:color w:val="auto"/>
              <w:highlight w:val="none"/>
            </w:rPr>
            <w:instrText xml:space="preserve"> HYPERLINK \l "_Toc98348544" </w:instrText>
          </w:r>
          <w:r>
            <w:rPr>
              <w:color w:val="auto"/>
              <w:highlight w:val="none"/>
            </w:rPr>
            <w:fldChar w:fldCharType="separate"/>
          </w:r>
          <w:r>
            <w:rPr>
              <w:rStyle w:val="49"/>
              <w:rFonts w:hint="eastAsia" w:ascii="宋体" w:hAnsi="宋体" w:cs="宋体"/>
              <w:color w:val="auto"/>
              <w:highlight w:val="none"/>
            </w:rPr>
            <w:t>第一章    竞争性磋商邀请函</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_Toc98348544 \h </w:instrText>
          </w:r>
          <w:r>
            <w:rPr>
              <w:rFonts w:hint="eastAsia" w:ascii="宋体" w:hAnsi="宋体" w:cs="宋体"/>
              <w:color w:val="auto"/>
              <w:highlight w:val="none"/>
            </w:rPr>
            <w:fldChar w:fldCharType="separate"/>
          </w:r>
          <w:r>
            <w:rPr>
              <w:rFonts w:hint="eastAsia" w:ascii="宋体" w:hAnsi="宋体" w:cs="宋体"/>
              <w:color w:val="auto"/>
              <w:highlight w:val="none"/>
            </w:rPr>
            <w:t>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0"/>
            <w:tabs>
              <w:tab w:val="right" w:leader="dot" w:pos="8290"/>
            </w:tabs>
            <w:rPr>
              <w:rFonts w:ascii="宋体" w:hAnsi="宋体" w:cs="宋体"/>
              <w:caps w:val="0"/>
              <w:color w:val="auto"/>
              <w:szCs w:val="22"/>
              <w:highlight w:val="none"/>
            </w:rPr>
          </w:pPr>
          <w:r>
            <w:rPr>
              <w:color w:val="auto"/>
              <w:highlight w:val="none"/>
            </w:rPr>
            <w:fldChar w:fldCharType="begin"/>
          </w:r>
          <w:r>
            <w:rPr>
              <w:color w:val="auto"/>
              <w:highlight w:val="none"/>
            </w:rPr>
            <w:instrText xml:space="preserve"> HYPERLINK \l "_Toc98348552" </w:instrText>
          </w:r>
          <w:r>
            <w:rPr>
              <w:color w:val="auto"/>
              <w:highlight w:val="none"/>
            </w:rPr>
            <w:fldChar w:fldCharType="separate"/>
          </w:r>
          <w:r>
            <w:rPr>
              <w:rStyle w:val="49"/>
              <w:rFonts w:hint="eastAsia" w:ascii="宋体" w:hAnsi="宋体" w:cs="宋体"/>
              <w:color w:val="auto"/>
              <w:highlight w:val="none"/>
            </w:rPr>
            <w:t>第二章    供应商须知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_Toc98348552 \h </w:instrText>
          </w:r>
          <w:r>
            <w:rPr>
              <w:rFonts w:hint="eastAsia" w:ascii="宋体" w:hAnsi="宋体" w:cs="宋体"/>
              <w:color w:val="auto"/>
              <w:highlight w:val="none"/>
            </w:rPr>
            <w:fldChar w:fldCharType="separate"/>
          </w:r>
          <w:r>
            <w:rPr>
              <w:rFonts w:hint="eastAsia" w:ascii="宋体" w:hAnsi="宋体" w:cs="宋体"/>
              <w:color w:val="auto"/>
              <w:highlight w:val="none"/>
            </w:rPr>
            <w:t>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0"/>
            <w:tabs>
              <w:tab w:val="right" w:leader="dot" w:pos="8290"/>
            </w:tabs>
            <w:rPr>
              <w:rFonts w:ascii="宋体" w:hAnsi="宋体" w:cs="宋体"/>
              <w:caps w:val="0"/>
              <w:color w:val="auto"/>
              <w:szCs w:val="22"/>
              <w:highlight w:val="none"/>
            </w:rPr>
          </w:pPr>
          <w:r>
            <w:rPr>
              <w:color w:val="auto"/>
              <w:highlight w:val="none"/>
            </w:rPr>
            <w:fldChar w:fldCharType="begin"/>
          </w:r>
          <w:r>
            <w:rPr>
              <w:color w:val="auto"/>
              <w:highlight w:val="none"/>
            </w:rPr>
            <w:instrText xml:space="preserve"> HYPERLINK \l "_Toc98348553" </w:instrText>
          </w:r>
          <w:r>
            <w:rPr>
              <w:color w:val="auto"/>
              <w:highlight w:val="none"/>
            </w:rPr>
            <w:fldChar w:fldCharType="separate"/>
          </w:r>
          <w:r>
            <w:rPr>
              <w:rStyle w:val="49"/>
              <w:rFonts w:hint="eastAsia" w:ascii="宋体" w:hAnsi="宋体" w:cs="宋体"/>
              <w:color w:val="auto"/>
              <w:highlight w:val="none"/>
            </w:rPr>
            <w:t>第三章    采购项目内容及要求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_Toc98348553 \h </w:instrText>
          </w:r>
          <w:r>
            <w:rPr>
              <w:rFonts w:hint="eastAsia" w:ascii="宋体" w:hAnsi="宋体" w:cs="宋体"/>
              <w:color w:val="auto"/>
              <w:highlight w:val="none"/>
            </w:rPr>
            <w:fldChar w:fldCharType="separate"/>
          </w:r>
          <w:r>
            <w:rPr>
              <w:rFonts w:hint="eastAsia" w:ascii="宋体" w:hAnsi="宋体" w:cs="宋体"/>
              <w:color w:val="auto"/>
              <w:highlight w:val="none"/>
            </w:rPr>
            <w:t>25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0"/>
            <w:tabs>
              <w:tab w:val="right" w:leader="dot" w:pos="8290"/>
            </w:tabs>
            <w:rPr>
              <w:rFonts w:ascii="宋体" w:hAnsi="宋体" w:cs="宋体"/>
              <w:caps w:val="0"/>
              <w:color w:val="auto"/>
              <w:szCs w:val="22"/>
              <w:highlight w:val="none"/>
            </w:rPr>
          </w:pPr>
          <w:r>
            <w:rPr>
              <w:color w:val="auto"/>
              <w:highlight w:val="none"/>
            </w:rPr>
            <w:fldChar w:fldCharType="begin"/>
          </w:r>
          <w:r>
            <w:rPr>
              <w:color w:val="auto"/>
              <w:highlight w:val="none"/>
            </w:rPr>
            <w:instrText xml:space="preserve"> HYPERLINK \l "_Toc98348554" </w:instrText>
          </w:r>
          <w:r>
            <w:rPr>
              <w:color w:val="auto"/>
              <w:highlight w:val="none"/>
            </w:rPr>
            <w:fldChar w:fldCharType="separate"/>
          </w:r>
          <w:r>
            <w:rPr>
              <w:rStyle w:val="49"/>
              <w:rFonts w:hint="eastAsia" w:ascii="宋体" w:hAnsi="宋体" w:cs="宋体"/>
              <w:color w:val="auto"/>
              <w:highlight w:val="none"/>
            </w:rPr>
            <w:t>第四章    响应性文件内容及格式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_Toc98348554 \h </w:instrText>
          </w:r>
          <w:r>
            <w:rPr>
              <w:rFonts w:hint="eastAsia" w:ascii="宋体" w:hAnsi="宋体" w:cs="宋体"/>
              <w:color w:val="auto"/>
              <w:highlight w:val="none"/>
            </w:rPr>
            <w:fldChar w:fldCharType="separate"/>
          </w:r>
          <w:r>
            <w:rPr>
              <w:rFonts w:hint="eastAsia" w:ascii="宋体" w:hAnsi="宋体" w:cs="宋体"/>
              <w:color w:val="auto"/>
              <w:highlight w:val="none"/>
            </w:rPr>
            <w:t>27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0"/>
            <w:tabs>
              <w:tab w:val="right" w:leader="dot" w:pos="8290"/>
            </w:tabs>
            <w:rPr>
              <w:rFonts w:ascii="宋体" w:hAnsi="宋体" w:cs="宋体"/>
              <w:caps w:val="0"/>
              <w:color w:val="auto"/>
              <w:szCs w:val="22"/>
              <w:highlight w:val="none"/>
            </w:rPr>
          </w:pPr>
          <w:r>
            <w:rPr>
              <w:color w:val="auto"/>
              <w:highlight w:val="none"/>
            </w:rPr>
            <w:fldChar w:fldCharType="begin"/>
          </w:r>
          <w:r>
            <w:rPr>
              <w:color w:val="auto"/>
              <w:highlight w:val="none"/>
            </w:rPr>
            <w:instrText xml:space="preserve"> HYPERLINK \l "_Toc98348555" </w:instrText>
          </w:r>
          <w:r>
            <w:rPr>
              <w:color w:val="auto"/>
              <w:highlight w:val="none"/>
            </w:rPr>
            <w:fldChar w:fldCharType="separate"/>
          </w:r>
          <w:r>
            <w:rPr>
              <w:rStyle w:val="49"/>
              <w:rFonts w:hint="eastAsia" w:ascii="宋体" w:hAnsi="宋体" w:cs="宋体"/>
              <w:color w:val="auto"/>
              <w:highlight w:val="none"/>
            </w:rPr>
            <w:t>第五章    周口市政府采购合同（工程类）标准文本</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_Toc98348555 \h </w:instrText>
          </w:r>
          <w:r>
            <w:rPr>
              <w:rFonts w:hint="eastAsia" w:ascii="宋体" w:hAnsi="宋体" w:cs="宋体"/>
              <w:color w:val="auto"/>
              <w:highlight w:val="none"/>
            </w:rPr>
            <w:fldChar w:fldCharType="separate"/>
          </w:r>
          <w:r>
            <w:rPr>
              <w:rFonts w:hint="eastAsia" w:ascii="宋体" w:hAnsi="宋体" w:cs="宋体"/>
              <w:color w:val="auto"/>
              <w:highlight w:val="none"/>
            </w:rPr>
            <w:t>45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rPr>
              <w:rFonts w:ascii="宋体" w:hAnsi="宋体" w:cs="宋体"/>
              <w:color w:val="auto"/>
              <w:highlight w:val="none"/>
            </w:rPr>
          </w:pPr>
          <w:r>
            <w:rPr>
              <w:rFonts w:hint="eastAsia" w:ascii="宋体" w:hAnsi="宋体" w:cs="宋体"/>
              <w:b/>
              <w:bCs/>
              <w:color w:val="auto"/>
              <w:highlight w:val="none"/>
              <w:lang w:val="zh-CN"/>
            </w:rPr>
            <w:fldChar w:fldCharType="end"/>
          </w:r>
        </w:p>
      </w:sdtContent>
    </w:sdt>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2"/>
        <w:jc w:val="center"/>
        <w:rPr>
          <w:rFonts w:ascii="宋体" w:hAnsi="宋体" w:cs="宋体"/>
          <w:b w:val="0"/>
          <w:color w:val="auto"/>
          <w:sz w:val="32"/>
          <w:szCs w:val="32"/>
          <w:highlight w:val="none"/>
        </w:rPr>
      </w:pPr>
      <w:bookmarkStart w:id="0" w:name="_Toc98348544"/>
      <w:bookmarkStart w:id="1" w:name="_Toc98348552"/>
      <w:r>
        <w:rPr>
          <w:rFonts w:hint="eastAsia" w:ascii="宋体" w:hAnsi="宋体" w:cs="宋体"/>
          <w:color w:val="auto"/>
          <w:sz w:val="32"/>
          <w:szCs w:val="32"/>
          <w:highlight w:val="none"/>
        </w:rPr>
        <w:t>第一章    竞争性磋商邀请函</w:t>
      </w:r>
      <w:bookmarkEnd w:id="0"/>
    </w:p>
    <w:p>
      <w:pPr>
        <w:spacing w:line="360" w:lineRule="auto"/>
        <w:ind w:firstLine="480" w:firstLineChars="200"/>
        <w:jc w:val="left"/>
        <w:rPr>
          <w:rFonts w:ascii="宋体" w:hAnsi="宋体" w:cs="宋体"/>
          <w:color w:val="auto"/>
          <w:sz w:val="24"/>
          <w:highlight w:val="none"/>
        </w:rPr>
      </w:pPr>
      <w:bookmarkStart w:id="2" w:name="_Toc35393798"/>
      <w:bookmarkStart w:id="3" w:name="_Toc35393629"/>
      <w:bookmarkStart w:id="4" w:name="_Toc28359089"/>
      <w:bookmarkStart w:id="5" w:name="_Toc28359012"/>
      <w:bookmarkStart w:id="6" w:name="OLE_LINK3"/>
      <w:r>
        <w:rPr>
          <w:rFonts w:hint="eastAsia" w:ascii="宋体" w:hAnsi="宋体" w:cs="宋体"/>
          <w:color w:val="auto"/>
          <w:sz w:val="24"/>
          <w:highlight w:val="none"/>
        </w:rPr>
        <w:t>项目概况</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周口市中心医院院史馆改造工程项目</w:t>
      </w:r>
      <w:r>
        <w:rPr>
          <w:rFonts w:hint="eastAsia" w:ascii="宋体" w:hAnsi="宋体" w:cs="宋体"/>
          <w:color w:val="auto"/>
          <w:sz w:val="24"/>
          <w:highlight w:val="none"/>
        </w:rPr>
        <w:t>的潜在投标人应在周口市公共资源交易中心网（http://jyzx.zhoukou.gov.cn）获取招标文件，并于</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点</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分（北京时间）前递交投标文件。</w:t>
      </w:r>
    </w:p>
    <w:p>
      <w:pPr>
        <w:pStyle w:val="3"/>
        <w:autoSpaceDE w:val="0"/>
        <w:autoSpaceDN w:val="0"/>
        <w:spacing w:line="360" w:lineRule="auto"/>
        <w:jc w:val="left"/>
        <w:rPr>
          <w:rFonts w:ascii="宋体" w:hAnsi="宋体" w:cs="宋体"/>
          <w:color w:val="auto"/>
          <w:sz w:val="24"/>
          <w:highlight w:val="none"/>
        </w:rPr>
      </w:pPr>
      <w:bookmarkStart w:id="7" w:name="_Toc98348545"/>
      <w:r>
        <w:rPr>
          <w:rFonts w:hint="eastAsia" w:ascii="宋体" w:hAnsi="宋体" w:cs="宋体"/>
          <w:color w:val="auto"/>
          <w:sz w:val="24"/>
          <w:highlight w:val="none"/>
        </w:rPr>
        <w:t>一、项目基本情况</w:t>
      </w:r>
      <w:bookmarkEnd w:id="2"/>
      <w:bookmarkEnd w:id="3"/>
      <w:bookmarkEnd w:id="4"/>
      <w:bookmarkEnd w:id="5"/>
      <w:bookmarkEnd w:id="7"/>
    </w:p>
    <w:p>
      <w:pPr>
        <w:autoSpaceDE w:val="0"/>
        <w:autoSpaceDN w:val="0"/>
        <w:spacing w:line="360" w:lineRule="auto"/>
        <w:ind w:firstLine="240" w:firstLineChars="1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1、项目编号：</w:t>
      </w:r>
      <w:r>
        <w:rPr>
          <w:rFonts w:hint="eastAsia" w:ascii="宋体" w:hAnsi="宋体" w:cs="宋体"/>
          <w:color w:val="auto"/>
          <w:sz w:val="24"/>
          <w:highlight w:val="none"/>
          <w:lang w:val="en-US" w:eastAsia="zh-CN"/>
        </w:rPr>
        <w:t xml:space="preserve">周财磋商采购-2024-81 </w:t>
      </w:r>
    </w:p>
    <w:p>
      <w:pPr>
        <w:autoSpaceDE w:val="0"/>
        <w:autoSpaceDN w:val="0"/>
        <w:spacing w:line="360" w:lineRule="auto"/>
        <w:ind w:firstLine="240" w:firstLineChars="1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2、项目名称：</w:t>
      </w:r>
      <w:r>
        <w:rPr>
          <w:rFonts w:hint="eastAsia" w:ascii="宋体" w:hAnsi="宋体" w:cs="宋体"/>
          <w:color w:val="auto"/>
          <w:sz w:val="24"/>
          <w:highlight w:val="none"/>
          <w:lang w:eastAsia="zh-CN"/>
        </w:rPr>
        <w:t>周口市中心医院院史馆改造工程项目</w:t>
      </w:r>
    </w:p>
    <w:p>
      <w:pPr>
        <w:autoSpaceDE w:val="0"/>
        <w:autoSpaceDN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3、采购方式：竞争性磋商</w:t>
      </w:r>
    </w:p>
    <w:p>
      <w:pPr>
        <w:autoSpaceDE w:val="0"/>
        <w:autoSpaceDN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4、预算金额：</w:t>
      </w:r>
      <w:r>
        <w:rPr>
          <w:rFonts w:hint="eastAsia" w:ascii="宋体" w:hAnsi="宋体" w:cs="宋体"/>
          <w:color w:val="auto"/>
          <w:sz w:val="24"/>
          <w:highlight w:val="none"/>
          <w:lang w:val="en-US" w:eastAsia="zh-CN"/>
        </w:rPr>
        <w:t>3730047.24</w:t>
      </w:r>
      <w:r>
        <w:rPr>
          <w:rFonts w:hint="eastAsia" w:ascii="宋体" w:hAnsi="宋体" w:cs="宋体"/>
          <w:color w:val="auto"/>
          <w:sz w:val="24"/>
          <w:highlight w:val="none"/>
        </w:rPr>
        <w:t>元</w:t>
      </w:r>
    </w:p>
    <w:p>
      <w:pPr>
        <w:pStyle w:val="39"/>
        <w:snapToGrid w:val="0"/>
        <w:spacing w:before="0" w:beforeAutospacing="0" w:after="0" w:afterAutospacing="0" w:line="360" w:lineRule="auto"/>
        <w:ind w:firstLine="240" w:firstLineChars="100"/>
        <w:jc w:val="both"/>
        <w:rPr>
          <w:rFonts w:cs="宋体"/>
          <w:color w:val="auto"/>
          <w:highlight w:val="none"/>
        </w:rPr>
      </w:pPr>
      <w:r>
        <w:rPr>
          <w:rFonts w:hint="eastAsia" w:cs="宋体"/>
          <w:color w:val="auto"/>
          <w:highlight w:val="none"/>
        </w:rPr>
        <w:t>包划分：1个包</w:t>
      </w:r>
    </w:p>
    <w:tbl>
      <w:tblPr>
        <w:tblStyle w:val="44"/>
        <w:tblW w:w="0" w:type="auto"/>
        <w:tblInd w:w="4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53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39"/>
              <w:shd w:val="clear" w:color="auto" w:fill="FFFFFF"/>
              <w:adjustRightInd w:val="0"/>
              <w:snapToGrid w:val="0"/>
              <w:spacing w:before="0" w:beforeAutospacing="0" w:after="0" w:afterAutospacing="0" w:line="360" w:lineRule="auto"/>
              <w:jc w:val="center"/>
              <w:rPr>
                <w:rFonts w:cs="宋体"/>
                <w:color w:val="auto"/>
                <w:highlight w:val="none"/>
              </w:rPr>
            </w:pPr>
            <w:r>
              <w:rPr>
                <w:rFonts w:hint="eastAsia" w:cs="宋体"/>
                <w:color w:val="auto"/>
                <w:kern w:val="2"/>
                <w:szCs w:val="24"/>
                <w:highlight w:val="none"/>
              </w:rPr>
              <w:t>包号</w:t>
            </w:r>
          </w:p>
        </w:tc>
        <w:tc>
          <w:tcPr>
            <w:tcW w:w="5325" w:type="dxa"/>
            <w:vAlign w:val="center"/>
          </w:tcPr>
          <w:p>
            <w:pPr>
              <w:pStyle w:val="39"/>
              <w:shd w:val="clear" w:color="auto" w:fill="FFFFFF"/>
              <w:adjustRightInd w:val="0"/>
              <w:snapToGrid w:val="0"/>
              <w:spacing w:before="0" w:beforeAutospacing="0" w:after="0" w:afterAutospacing="0" w:line="360" w:lineRule="auto"/>
              <w:jc w:val="center"/>
              <w:rPr>
                <w:rFonts w:cs="宋体"/>
                <w:color w:val="auto"/>
                <w:highlight w:val="none"/>
              </w:rPr>
            </w:pPr>
            <w:r>
              <w:rPr>
                <w:rFonts w:hint="eastAsia" w:cs="宋体"/>
                <w:color w:val="auto"/>
                <w:kern w:val="2"/>
                <w:szCs w:val="24"/>
                <w:highlight w:val="none"/>
              </w:rPr>
              <w:t>包名称</w:t>
            </w:r>
          </w:p>
        </w:tc>
        <w:tc>
          <w:tcPr>
            <w:tcW w:w="2205" w:type="dxa"/>
            <w:vAlign w:val="center"/>
          </w:tcPr>
          <w:p>
            <w:pPr>
              <w:pStyle w:val="39"/>
              <w:shd w:val="clear" w:color="auto" w:fill="FFFFFF"/>
              <w:adjustRightInd w:val="0"/>
              <w:snapToGrid w:val="0"/>
              <w:spacing w:before="0" w:beforeAutospacing="0" w:after="0" w:afterAutospacing="0" w:line="360" w:lineRule="auto"/>
              <w:jc w:val="center"/>
              <w:rPr>
                <w:rFonts w:cs="宋体"/>
                <w:color w:val="auto"/>
                <w:highlight w:val="none"/>
              </w:rPr>
            </w:pPr>
            <w:r>
              <w:rPr>
                <w:rFonts w:hint="eastAsia" w:cs="宋体"/>
                <w:color w:val="auto"/>
                <w:kern w:val="2"/>
                <w:szCs w:val="24"/>
                <w:highlight w:val="none"/>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960" w:type="dxa"/>
            <w:vAlign w:val="center"/>
          </w:tcPr>
          <w:p>
            <w:pPr>
              <w:pStyle w:val="39"/>
              <w:shd w:val="clear" w:color="auto" w:fill="FFFFFF"/>
              <w:adjustRightInd w:val="0"/>
              <w:snapToGrid w:val="0"/>
              <w:spacing w:before="0" w:beforeAutospacing="0" w:after="0" w:afterAutospacing="0" w:line="360" w:lineRule="auto"/>
              <w:jc w:val="center"/>
              <w:rPr>
                <w:rFonts w:cs="宋体"/>
                <w:color w:val="auto"/>
                <w:highlight w:val="none"/>
              </w:rPr>
            </w:pPr>
            <w:r>
              <w:rPr>
                <w:rFonts w:hint="eastAsia" w:cs="宋体"/>
                <w:color w:val="auto"/>
                <w:kern w:val="2"/>
                <w:szCs w:val="24"/>
                <w:highlight w:val="none"/>
              </w:rPr>
              <w:t>1</w:t>
            </w:r>
          </w:p>
        </w:tc>
        <w:tc>
          <w:tcPr>
            <w:tcW w:w="5325" w:type="dxa"/>
            <w:vAlign w:val="center"/>
          </w:tcPr>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周口市中心医院院史馆改造工程项目</w:t>
            </w:r>
          </w:p>
        </w:tc>
        <w:tc>
          <w:tcPr>
            <w:tcW w:w="2205" w:type="dxa"/>
            <w:vAlign w:val="center"/>
          </w:tcPr>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3730047.24</w:t>
            </w:r>
            <w:r>
              <w:rPr>
                <w:rFonts w:hint="eastAsia" w:ascii="宋体" w:hAnsi="宋体" w:cs="宋体"/>
                <w:color w:val="auto"/>
                <w:sz w:val="24"/>
                <w:highlight w:val="none"/>
              </w:rPr>
              <w:t>元</w:t>
            </w:r>
          </w:p>
        </w:tc>
      </w:tr>
    </w:tbl>
    <w:p>
      <w:pPr>
        <w:autoSpaceDE w:val="0"/>
        <w:autoSpaceDN w:val="0"/>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5、采购需求：</w:t>
      </w:r>
      <w:r>
        <w:rPr>
          <w:rFonts w:hint="eastAsia" w:ascii="宋体" w:hAnsi="宋体" w:cs="宋体"/>
          <w:color w:val="auto"/>
          <w:sz w:val="24"/>
          <w:highlight w:val="none"/>
          <w:lang w:eastAsia="zh-CN"/>
        </w:rPr>
        <w:t>周口市中心医院院史馆改造工程项目</w:t>
      </w:r>
      <w:r>
        <w:rPr>
          <w:rFonts w:hint="eastAsia" w:ascii="宋体" w:hAnsi="宋体" w:cs="宋体"/>
          <w:color w:val="auto"/>
          <w:sz w:val="24"/>
          <w:highlight w:val="none"/>
        </w:rPr>
        <w:t>(数量及要求见竞争性磋商文件)</w:t>
      </w:r>
    </w:p>
    <w:p>
      <w:pPr>
        <w:autoSpaceDE w:val="0"/>
        <w:autoSpaceDN w:val="0"/>
        <w:spacing w:line="276" w:lineRule="auto"/>
        <w:ind w:firstLine="120" w:firstLineChars="50"/>
        <w:rPr>
          <w:rFonts w:hint="eastAsia" w:ascii="宋体" w:hAnsi="宋体" w:eastAsia="宋体" w:cs="宋体"/>
          <w:color w:val="auto"/>
          <w:sz w:val="24"/>
          <w:highlight w:val="none"/>
          <w:lang w:eastAsia="zh-CN"/>
        </w:rPr>
      </w:pPr>
      <w:r>
        <w:rPr>
          <w:rFonts w:hint="eastAsia" w:ascii="宋体" w:hAnsi="宋体" w:cs="宋体"/>
          <w:color w:val="auto"/>
          <w:sz w:val="24"/>
          <w:highlight w:val="none"/>
        </w:rPr>
        <w:t>6、合同履行期限：</w:t>
      </w:r>
      <w:r>
        <w:rPr>
          <w:rFonts w:hint="eastAsia" w:ascii="宋体" w:hAnsi="宋体" w:cs="宋体"/>
          <w:color w:val="auto"/>
          <w:sz w:val="24"/>
          <w:highlight w:val="none"/>
          <w:lang w:val="en-US" w:eastAsia="zh-CN"/>
        </w:rPr>
        <w:t>90</w:t>
      </w:r>
      <w:r>
        <w:rPr>
          <w:rFonts w:hint="eastAsia" w:ascii="宋体" w:hAnsi="宋体" w:cs="宋体"/>
          <w:color w:val="auto"/>
          <w:sz w:val="24"/>
          <w:highlight w:val="none"/>
          <w:lang w:eastAsia="zh-CN"/>
        </w:rPr>
        <w:t>日历天</w:t>
      </w:r>
    </w:p>
    <w:p>
      <w:pPr>
        <w:autoSpaceDE w:val="0"/>
        <w:autoSpaceDN w:val="0"/>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7、是否接受进口产品：否</w:t>
      </w:r>
    </w:p>
    <w:p>
      <w:pPr>
        <w:autoSpaceDE w:val="0"/>
        <w:autoSpaceDN w:val="0"/>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8、本项目是否接受联合体投标:否</w:t>
      </w:r>
    </w:p>
    <w:p>
      <w:pPr>
        <w:spacing w:line="360" w:lineRule="auto"/>
        <w:ind w:firstLine="120" w:firstLineChars="50"/>
        <w:rPr>
          <w:rFonts w:ascii="宋体" w:hAnsi="宋体" w:cs="宋体"/>
          <w:color w:val="auto"/>
          <w:sz w:val="24"/>
          <w:highlight w:val="none"/>
        </w:rPr>
      </w:pPr>
      <w:bookmarkStart w:id="8" w:name="_Toc98348546"/>
      <w:bookmarkStart w:id="9" w:name="_Toc28359090"/>
      <w:bookmarkStart w:id="10" w:name="_Toc28359013"/>
      <w:bookmarkStart w:id="11" w:name="_Toc35393799"/>
      <w:bookmarkStart w:id="12" w:name="_Toc35393630"/>
      <w:r>
        <w:rPr>
          <w:rFonts w:hint="eastAsia" w:asciiTheme="minorEastAsia" w:hAnsiTheme="minorEastAsia" w:eastAsiaTheme="minorEastAsia" w:cstheme="minorEastAsia"/>
          <w:color w:val="auto"/>
          <w:sz w:val="24"/>
          <w:highlight w:val="none"/>
        </w:rPr>
        <w:t>9、本项目是否为只面向中小</w:t>
      </w:r>
      <w:r>
        <w:rPr>
          <w:rFonts w:hint="eastAsia" w:ascii="宋体" w:hAnsi="宋体" w:cs="宋体"/>
          <w:color w:val="auto"/>
          <w:sz w:val="24"/>
          <w:highlight w:val="none"/>
        </w:rPr>
        <w:t>企业采购：</w:t>
      </w:r>
      <w:r>
        <w:rPr>
          <w:rFonts w:hint="eastAsia" w:ascii="宋体" w:hAnsi="宋体" w:cs="宋体"/>
          <w:color w:val="auto"/>
          <w:sz w:val="24"/>
          <w:highlight w:val="none"/>
          <w:lang w:eastAsia="zh-CN"/>
        </w:rPr>
        <w:t>否</w:t>
      </w:r>
      <w:r>
        <w:rPr>
          <w:rFonts w:hint="eastAsia" w:ascii="宋体" w:hAnsi="宋体" w:cs="宋体"/>
          <w:color w:val="auto"/>
          <w:sz w:val="24"/>
          <w:highlight w:val="none"/>
        </w:rPr>
        <w:t>。</w:t>
      </w:r>
    </w:p>
    <w:p>
      <w:pPr>
        <w:pStyle w:val="3"/>
        <w:autoSpaceDE w:val="0"/>
        <w:autoSpaceDN w:val="0"/>
        <w:spacing w:line="360" w:lineRule="auto"/>
        <w:jc w:val="left"/>
        <w:rPr>
          <w:rFonts w:ascii="宋体" w:hAnsi="宋体" w:cs="宋体"/>
          <w:color w:val="auto"/>
          <w:sz w:val="24"/>
          <w:highlight w:val="none"/>
        </w:rPr>
      </w:pPr>
      <w:r>
        <w:rPr>
          <w:rFonts w:hint="eastAsia" w:ascii="宋体" w:hAnsi="宋体" w:cs="宋体"/>
          <w:color w:val="auto"/>
          <w:sz w:val="24"/>
          <w:highlight w:val="none"/>
        </w:rPr>
        <w:t>二、申请人的资格要求：</w:t>
      </w:r>
      <w:bookmarkEnd w:id="8"/>
      <w:bookmarkEnd w:id="9"/>
      <w:bookmarkEnd w:id="10"/>
      <w:bookmarkEnd w:id="11"/>
      <w:bookmarkEnd w:id="12"/>
    </w:p>
    <w:p>
      <w:pPr>
        <w:autoSpaceDE w:val="0"/>
        <w:autoSpaceDN w:val="0"/>
        <w:spacing w:line="360" w:lineRule="auto"/>
        <w:ind w:firstLine="54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（1）具有独立承担民事责任的能力； </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（3）具有履行合同所必需的设备和专业技术能力； </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（4）有依法缴纳税收和社会保障资金的良好记录； </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（5）参加政府采购活动前三年内，在经营活动中没有重大违法记录； </w:t>
      </w:r>
    </w:p>
    <w:p>
      <w:pPr>
        <w:adjustRightInd w:val="0"/>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 xml:space="preserve">（6）法律、行政法规规定的其他条件。 </w:t>
      </w:r>
    </w:p>
    <w:p>
      <w:pPr>
        <w:autoSpaceDE w:val="0"/>
        <w:autoSpaceDN w:val="0"/>
        <w:spacing w:line="360" w:lineRule="auto"/>
        <w:ind w:firstLine="540"/>
        <w:rPr>
          <w:rFonts w:hint="eastAsia" w:ascii="宋体" w:hAnsi="宋体" w:cs="宋体"/>
          <w:color w:val="auto"/>
          <w:sz w:val="24"/>
          <w:highlight w:val="none"/>
        </w:rPr>
      </w:pPr>
      <w:bookmarkStart w:id="13" w:name="_Toc28359091"/>
      <w:bookmarkStart w:id="14" w:name="_Toc28359014"/>
      <w:r>
        <w:rPr>
          <w:rFonts w:hint="eastAsia" w:ascii="宋体" w:hAnsi="宋体" w:cs="宋体"/>
          <w:color w:val="auto"/>
          <w:sz w:val="24"/>
          <w:highlight w:val="none"/>
        </w:rPr>
        <w:t xml:space="preserve">2.落实政府采购政策需满足的资格要求：促进中小企业和监狱企业发展扶持政策、政府强制采购节能产品强制采购、节能产品及环境标志产品优先采购、促进残疾人就业政府采购政策。 </w:t>
      </w:r>
    </w:p>
    <w:p>
      <w:pPr>
        <w:autoSpaceDE w:val="0"/>
        <w:autoSpaceDN w:val="0"/>
        <w:spacing w:line="360" w:lineRule="auto"/>
        <w:ind w:firstLine="540"/>
        <w:rPr>
          <w:rFonts w:hint="eastAsia" w:ascii="宋体" w:hAnsi="宋体" w:cs="宋体"/>
          <w:color w:val="auto"/>
          <w:sz w:val="24"/>
          <w:highlight w:val="none"/>
        </w:rPr>
      </w:pPr>
      <w:r>
        <w:rPr>
          <w:rFonts w:hint="eastAsia" w:ascii="宋体" w:hAnsi="宋体" w:cs="宋体"/>
          <w:color w:val="auto"/>
          <w:sz w:val="24"/>
          <w:highlight w:val="none"/>
        </w:rPr>
        <w:t>3.本项目的特定资格要求：</w:t>
      </w:r>
      <w:bookmarkStart w:id="15" w:name="_Toc35393631"/>
      <w:bookmarkStart w:id="16" w:name="_Toc35393800"/>
    </w:p>
    <w:p>
      <w:pPr>
        <w:autoSpaceDE w:val="0"/>
        <w:autoSpaceDN w:val="0"/>
        <w:spacing w:line="360" w:lineRule="auto"/>
        <w:ind w:firstLine="540"/>
        <w:rPr>
          <w:rFonts w:hint="eastAsia" w:ascii="宋体" w:hAnsi="宋体" w:cs="宋体"/>
          <w:color w:val="auto"/>
          <w:sz w:val="24"/>
          <w:highlight w:val="none"/>
        </w:rPr>
      </w:pPr>
      <w:r>
        <w:rPr>
          <w:rFonts w:hint="eastAsia" w:ascii="宋体" w:hAnsi="宋体" w:cs="宋体"/>
          <w:color w:val="auto"/>
          <w:sz w:val="24"/>
          <w:highlight w:val="none"/>
        </w:rPr>
        <w:t>（1）依据财库[2016]125号文件规定，对列入失信被执行人、重大税收违法失信主体、政府采购严重违法失信行为记录名单及其他不符合《中华人民共和国政府采购法》第二十二条规定条件的供应商，拒绝其参与本次政府采购活动。投标人需通过“信用中国”网站(www.creditchina.gov.cn)对“列入失信被执行人、重大税收违法失信主体、政府采购严重违法失信行为记录名单”企业的查询，通过中国政府采购网(www.ccgp.gov.cn)对“政府采购严重违法失信行为信息记录”企业信用记录查询（</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文件中提供网站查询截屏，查询时间公告后有效）。</w:t>
      </w:r>
    </w:p>
    <w:p>
      <w:pPr>
        <w:pStyle w:val="17"/>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（2）投标企业须具有建设行政主管部门颁发的建筑装修装饰工程专业承包二级及以上资质。并在人员、设备、资金等方面具备相应的施工能力，并具有有效的安全生产许可证；</w:t>
      </w:r>
    </w:p>
    <w:p>
      <w:pPr>
        <w:pStyle w:val="17"/>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（3）拟派项目经理须具有</w:t>
      </w:r>
      <w:r>
        <w:rPr>
          <w:rFonts w:hint="eastAsia" w:ascii="宋体" w:hAnsi="宋体" w:cs="宋体"/>
          <w:sz w:val="24"/>
          <w:szCs w:val="24"/>
          <w:lang w:val="en-US" w:eastAsia="zh-CN"/>
        </w:rPr>
        <w:t>建筑</w:t>
      </w:r>
      <w:r>
        <w:rPr>
          <w:rFonts w:hint="eastAsia" w:ascii="宋体" w:hAnsi="宋体" w:eastAsia="宋体" w:cs="宋体"/>
          <w:sz w:val="24"/>
          <w:szCs w:val="24"/>
          <w:lang w:val="en-US" w:eastAsia="zh-CN"/>
        </w:rPr>
        <w:t>工程专业国家注册贰级或以上建造师执业资格，具备有效的安全生产考核合格证书，且无在建项目；在本单位正常缴纳</w:t>
      </w:r>
      <w:r>
        <w:rPr>
          <w:rFonts w:hint="eastAsia" w:ascii="宋体" w:hAnsi="宋体" w:cs="宋体"/>
          <w:sz w:val="24"/>
          <w:szCs w:val="24"/>
          <w:lang w:val="en-US" w:eastAsia="zh-CN"/>
        </w:rPr>
        <w:t>六</w:t>
      </w:r>
      <w:r>
        <w:rPr>
          <w:rFonts w:hint="eastAsia" w:ascii="宋体" w:hAnsi="宋体" w:eastAsia="宋体" w:cs="宋体"/>
          <w:sz w:val="24"/>
          <w:szCs w:val="24"/>
          <w:lang w:val="en-US" w:eastAsia="zh-CN"/>
        </w:rPr>
        <w:t>个月及以上的社保（新成立企业提供企业成立之日起社保）。</w:t>
      </w:r>
    </w:p>
    <w:p>
      <w:pPr>
        <w:autoSpaceDE w:val="0"/>
        <w:autoSpaceDN w:val="0"/>
        <w:spacing w:line="360" w:lineRule="auto"/>
        <w:ind w:firstLine="540"/>
        <w:rPr>
          <w:rFonts w:hint="eastAsia" w:ascii="宋体" w:hAnsi="宋体" w:cs="宋体"/>
          <w:color w:val="auto"/>
          <w:sz w:val="24"/>
          <w:highlight w:val="none"/>
        </w:rPr>
      </w:pPr>
      <w:r>
        <w:rPr>
          <w:rFonts w:hint="eastAsia" w:ascii="宋体" w:hAnsi="宋体" w:cs="宋体"/>
          <w:color w:val="auto"/>
          <w:sz w:val="24"/>
          <w:highlight w:val="none"/>
        </w:rPr>
        <w:t>4.本项目不接受联合体投标。</w:t>
      </w:r>
    </w:p>
    <w:p>
      <w:pPr>
        <w:autoSpaceDE w:val="0"/>
        <w:autoSpaceDN w:val="0"/>
        <w:spacing w:line="360" w:lineRule="auto"/>
        <w:ind w:firstLine="540"/>
        <w:rPr>
          <w:rFonts w:ascii="宋体" w:hAnsi="宋体" w:cs="宋体"/>
          <w:color w:val="auto"/>
          <w:sz w:val="24"/>
          <w:highlight w:val="none"/>
        </w:rPr>
      </w:pPr>
      <w:r>
        <w:rPr>
          <w:rFonts w:hint="eastAsia" w:ascii="宋体" w:hAnsi="宋体" w:cs="宋体"/>
          <w:color w:val="auto"/>
          <w:sz w:val="24"/>
          <w:highlight w:val="none"/>
        </w:rPr>
        <w:t>三、获取采购文件</w:t>
      </w:r>
      <w:bookmarkEnd w:id="13"/>
      <w:bookmarkEnd w:id="14"/>
      <w:bookmarkEnd w:id="15"/>
      <w:bookmarkEnd w:id="16"/>
    </w:p>
    <w:p>
      <w:pPr>
        <w:autoSpaceDE w:val="0"/>
        <w:autoSpaceDN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1、时间：</w:t>
      </w:r>
      <w:r>
        <w:rPr>
          <w:rFonts w:hint="eastAsia" w:ascii="宋体" w:hAnsi="宋体" w:cs="宋体"/>
          <w:color w:val="auto"/>
          <w:sz w:val="24"/>
          <w:highlight w:val="none"/>
          <w:u w:val="single"/>
          <w:lang w:val="en-US" w:eastAsia="zh-CN"/>
        </w:rPr>
        <w:t>2024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lang w:val="en-US" w:eastAsia="zh-CN"/>
        </w:rPr>
        <w:t>2024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rPr>
        <w:t>（北京时间，法定节假日除外 ）</w:t>
      </w:r>
    </w:p>
    <w:p>
      <w:pPr>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2、地点：周口市公共资源交易中心网（http://jyzx.zhoukou.gov.cn）</w:t>
      </w:r>
    </w:p>
    <w:p>
      <w:pPr>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3、方式：供应商请在网站自主注册后下载采购文件（zkzf格式）及资料，需办理CA数字证书后方可提交响应文件，具体办理事宜请查阅周口市公共资源交易中心网站。</w:t>
      </w:r>
    </w:p>
    <w:p>
      <w:pPr>
        <w:autoSpaceDE w:val="0"/>
        <w:autoSpaceDN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4、售价：0</w:t>
      </w:r>
    </w:p>
    <w:p>
      <w:pPr>
        <w:pStyle w:val="3"/>
        <w:autoSpaceDE w:val="0"/>
        <w:autoSpaceDN w:val="0"/>
        <w:spacing w:line="360" w:lineRule="auto"/>
        <w:ind w:firstLine="120" w:firstLineChars="50"/>
        <w:jc w:val="left"/>
        <w:rPr>
          <w:rFonts w:ascii="宋体" w:hAnsi="宋体" w:cs="宋体"/>
          <w:color w:val="auto"/>
          <w:sz w:val="24"/>
          <w:highlight w:val="none"/>
        </w:rPr>
      </w:pPr>
      <w:bookmarkStart w:id="17" w:name="_Toc98348547"/>
      <w:bookmarkStart w:id="18" w:name="_Toc28359015"/>
      <w:bookmarkStart w:id="19" w:name="_Toc35393632"/>
      <w:bookmarkStart w:id="20" w:name="_Toc28359092"/>
      <w:bookmarkStart w:id="21" w:name="_Toc35393801"/>
      <w:r>
        <w:rPr>
          <w:rFonts w:hint="eastAsia" w:ascii="宋体" w:hAnsi="宋体" w:cs="宋体"/>
          <w:color w:val="auto"/>
          <w:sz w:val="24"/>
          <w:highlight w:val="none"/>
        </w:rPr>
        <w:t>四、响应文件提交</w:t>
      </w:r>
      <w:bookmarkEnd w:id="17"/>
      <w:bookmarkEnd w:id="18"/>
      <w:bookmarkEnd w:id="19"/>
      <w:bookmarkEnd w:id="20"/>
      <w:bookmarkEnd w:id="21"/>
    </w:p>
    <w:p>
      <w:pPr>
        <w:autoSpaceDE w:val="0"/>
        <w:autoSpaceDN w:val="0"/>
        <w:spacing w:line="360" w:lineRule="auto"/>
        <w:ind w:firstLine="480" w:firstLineChars="200"/>
        <w:rPr>
          <w:rFonts w:ascii="宋体" w:hAnsi="宋体" w:cs="宋体"/>
          <w:bCs/>
          <w:color w:val="auto"/>
          <w:sz w:val="24"/>
          <w:highlight w:val="none"/>
          <w:u w:val="single"/>
        </w:rPr>
      </w:pPr>
      <w:r>
        <w:rPr>
          <w:rFonts w:hint="eastAsia" w:ascii="宋体" w:hAnsi="宋体" w:cs="宋体"/>
          <w:color w:val="auto"/>
          <w:sz w:val="24"/>
          <w:highlight w:val="none"/>
        </w:rPr>
        <w:t>1、截止时间：2024年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29</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点</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分</w:t>
      </w:r>
    </w:p>
    <w:p>
      <w:pPr>
        <w:autoSpaceDE w:val="0"/>
        <w:autoSpaceDN w:val="0"/>
        <w:spacing w:line="360" w:lineRule="auto"/>
        <w:ind w:firstLine="480" w:firstLineChars="200"/>
        <w:rPr>
          <w:rFonts w:ascii="宋体" w:hAnsi="宋体" w:cs="宋体"/>
          <w:bCs/>
          <w:color w:val="auto"/>
          <w:sz w:val="24"/>
          <w:highlight w:val="none"/>
          <w:u w:val="single"/>
        </w:rPr>
      </w:pPr>
      <w:r>
        <w:rPr>
          <w:rFonts w:hint="eastAsia" w:ascii="宋体" w:hAnsi="宋体" w:cs="宋体"/>
          <w:color w:val="auto"/>
          <w:sz w:val="24"/>
          <w:highlight w:val="none"/>
        </w:rPr>
        <w:t>2、地点：加密电子响应文件须在投标截止时间前通过</w:t>
      </w:r>
      <w:r>
        <w:rPr>
          <w:rFonts w:hint="eastAsia" w:ascii="宋体" w:hAnsi="宋体" w:cs="宋体"/>
          <w:color w:val="auto"/>
          <w:spacing w:val="-6"/>
          <w:sz w:val="24"/>
          <w:highlight w:val="none"/>
        </w:rPr>
        <w:t>周口市公共资源交易中心网</w:t>
      </w:r>
      <w:r>
        <w:rPr>
          <w:rFonts w:hint="eastAsia" w:ascii="宋体" w:hAnsi="宋体" w:cs="宋体"/>
          <w:color w:val="auto"/>
          <w:sz w:val="24"/>
          <w:highlight w:val="none"/>
        </w:rPr>
        <w:t>（网址http://jyzx.zhoukou.gov.cn）。</w:t>
      </w:r>
    </w:p>
    <w:p>
      <w:pPr>
        <w:pStyle w:val="3"/>
        <w:autoSpaceDE w:val="0"/>
        <w:autoSpaceDN w:val="0"/>
        <w:spacing w:line="360" w:lineRule="auto"/>
        <w:jc w:val="left"/>
        <w:rPr>
          <w:rFonts w:ascii="宋体" w:hAnsi="宋体" w:cs="宋体"/>
          <w:color w:val="auto"/>
          <w:sz w:val="24"/>
          <w:highlight w:val="none"/>
        </w:rPr>
      </w:pPr>
      <w:bookmarkStart w:id="22" w:name="_Toc35393802"/>
      <w:bookmarkStart w:id="23" w:name="_Toc28359016"/>
      <w:bookmarkStart w:id="24" w:name="_Toc35393633"/>
      <w:bookmarkStart w:id="25" w:name="_Toc98348548"/>
      <w:bookmarkStart w:id="26" w:name="_Toc28359093"/>
      <w:r>
        <w:rPr>
          <w:rFonts w:hint="eastAsia" w:ascii="宋体" w:hAnsi="宋体" w:cs="宋体"/>
          <w:color w:val="auto"/>
          <w:sz w:val="24"/>
          <w:highlight w:val="none"/>
        </w:rPr>
        <w:t>五、开启（竞争性磋商方式必须填写）</w:t>
      </w:r>
      <w:bookmarkEnd w:id="22"/>
      <w:bookmarkEnd w:id="23"/>
      <w:bookmarkEnd w:id="24"/>
      <w:bookmarkEnd w:id="25"/>
      <w:bookmarkEnd w:id="26"/>
    </w:p>
    <w:p>
      <w:pPr>
        <w:autoSpaceDE w:val="0"/>
        <w:autoSpaceDN w:val="0"/>
        <w:spacing w:line="360" w:lineRule="auto"/>
        <w:ind w:firstLine="480" w:firstLineChars="200"/>
        <w:rPr>
          <w:rFonts w:ascii="宋体" w:hAnsi="宋体" w:cs="宋体"/>
          <w:bCs/>
          <w:color w:val="auto"/>
          <w:sz w:val="24"/>
          <w:highlight w:val="none"/>
          <w:u w:val="single"/>
        </w:rPr>
      </w:pPr>
      <w:r>
        <w:rPr>
          <w:rFonts w:hint="eastAsia" w:ascii="宋体" w:hAnsi="宋体" w:cs="宋体"/>
          <w:color w:val="auto"/>
          <w:sz w:val="24"/>
          <w:highlight w:val="none"/>
        </w:rPr>
        <w:t>1、时间：2024年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29</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点</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分</w:t>
      </w:r>
    </w:p>
    <w:p>
      <w:pPr>
        <w:autoSpaceDE w:val="0"/>
        <w:autoSpaceDN w:val="0"/>
        <w:spacing w:line="360" w:lineRule="auto"/>
        <w:ind w:firstLine="480" w:firstLineChars="200"/>
        <w:jc w:val="left"/>
        <w:rPr>
          <w:rFonts w:ascii="宋体" w:hAnsi="宋体" w:cs="宋体"/>
          <w:bCs/>
          <w:color w:val="auto"/>
          <w:sz w:val="24"/>
          <w:highlight w:val="none"/>
          <w:u w:val="single"/>
        </w:rPr>
      </w:pPr>
      <w:r>
        <w:rPr>
          <w:rFonts w:hint="eastAsia" w:ascii="宋体" w:hAnsi="宋体" w:cs="宋体"/>
          <w:color w:val="auto"/>
          <w:sz w:val="24"/>
          <w:highlight w:val="none"/>
        </w:rPr>
        <w:t>2、地点：周口市公共资源交易中心开标室</w:t>
      </w:r>
    </w:p>
    <w:p>
      <w:pPr>
        <w:pStyle w:val="3"/>
        <w:autoSpaceDE w:val="0"/>
        <w:autoSpaceDN w:val="0"/>
        <w:spacing w:line="360" w:lineRule="auto"/>
        <w:jc w:val="left"/>
        <w:rPr>
          <w:rFonts w:ascii="宋体" w:hAnsi="宋体" w:cs="宋体"/>
          <w:color w:val="auto"/>
          <w:sz w:val="24"/>
          <w:highlight w:val="none"/>
        </w:rPr>
      </w:pPr>
      <w:bookmarkStart w:id="27" w:name="_Toc28359094"/>
      <w:bookmarkStart w:id="28" w:name="_Toc28359017"/>
      <w:bookmarkStart w:id="29" w:name="_Toc35393803"/>
      <w:bookmarkStart w:id="30" w:name="_Toc98348549"/>
      <w:bookmarkStart w:id="31" w:name="_Toc35393634"/>
      <w:r>
        <w:rPr>
          <w:rFonts w:hint="eastAsia" w:ascii="宋体" w:hAnsi="宋体" w:cs="宋体"/>
          <w:color w:val="auto"/>
          <w:sz w:val="24"/>
          <w:highlight w:val="none"/>
        </w:rPr>
        <w:t>六、公告期限</w:t>
      </w:r>
      <w:bookmarkEnd w:id="27"/>
      <w:bookmarkEnd w:id="28"/>
      <w:bookmarkEnd w:id="29"/>
      <w:bookmarkEnd w:id="30"/>
      <w:bookmarkEnd w:id="31"/>
    </w:p>
    <w:p>
      <w:pP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pPr>
        <w:pStyle w:val="3"/>
        <w:autoSpaceDE w:val="0"/>
        <w:autoSpaceDN w:val="0"/>
        <w:spacing w:line="360" w:lineRule="auto"/>
        <w:jc w:val="left"/>
        <w:rPr>
          <w:rFonts w:ascii="宋体" w:hAnsi="宋体" w:cs="宋体"/>
          <w:color w:val="auto"/>
          <w:sz w:val="24"/>
          <w:highlight w:val="none"/>
        </w:rPr>
      </w:pPr>
      <w:bookmarkStart w:id="32" w:name="_Toc98348550"/>
      <w:bookmarkStart w:id="33" w:name="_Toc35393635"/>
      <w:bookmarkStart w:id="34" w:name="_Toc35393804"/>
      <w:r>
        <w:rPr>
          <w:rFonts w:hint="eastAsia" w:ascii="宋体" w:hAnsi="宋体" w:cs="宋体"/>
          <w:color w:val="auto"/>
          <w:sz w:val="24"/>
          <w:highlight w:val="none"/>
        </w:rPr>
        <w:t>七、其他补充事宜</w:t>
      </w:r>
      <w:bookmarkEnd w:id="32"/>
      <w:bookmarkEnd w:id="33"/>
      <w:bookmarkEnd w:id="34"/>
    </w:p>
    <w:p>
      <w:pPr>
        <w:pStyle w:val="3"/>
        <w:autoSpaceDE w:val="0"/>
        <w:autoSpaceDN w:val="0"/>
        <w:spacing w:line="360" w:lineRule="auto"/>
        <w:jc w:val="left"/>
        <w:rPr>
          <w:rFonts w:ascii="宋体" w:hAnsi="宋体" w:cs="宋体"/>
          <w:color w:val="auto"/>
          <w:sz w:val="24"/>
          <w:highlight w:val="none"/>
        </w:rPr>
      </w:pPr>
      <w:bookmarkStart w:id="35" w:name="_Toc98348551"/>
      <w:bookmarkStart w:id="36" w:name="_Toc28359018"/>
      <w:bookmarkStart w:id="37" w:name="_Toc35393805"/>
      <w:bookmarkStart w:id="38" w:name="_Toc35393636"/>
      <w:bookmarkStart w:id="39" w:name="_Toc28359095"/>
      <w:r>
        <w:rPr>
          <w:rFonts w:hint="eastAsia" w:ascii="宋体" w:hAnsi="宋体" w:cs="宋体"/>
          <w:color w:val="auto"/>
          <w:sz w:val="24"/>
          <w:highlight w:val="none"/>
        </w:rPr>
        <w:t>八、凡对本次采购提出询问，请按以下方式联系。</w:t>
      </w:r>
      <w:bookmarkEnd w:id="35"/>
      <w:bookmarkEnd w:id="36"/>
      <w:bookmarkEnd w:id="37"/>
      <w:bookmarkEnd w:id="38"/>
      <w:bookmarkEnd w:id="39"/>
    </w:p>
    <w:bookmarkEnd w:id="6"/>
    <w:p>
      <w:pPr>
        <w:pStyle w:val="17"/>
        <w:adjustRightInd w:val="0"/>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1.采购人信息</w:t>
      </w:r>
    </w:p>
    <w:p>
      <w:pPr>
        <w:pStyle w:val="17"/>
        <w:adjustRightInd w:val="0"/>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lang w:val="en-US" w:eastAsia="zh-CN"/>
        </w:rPr>
        <w:t>：周口市中心医院</w:t>
      </w:r>
    </w:p>
    <w:p>
      <w:pPr>
        <w:pStyle w:val="17"/>
        <w:adjustRightInd w:val="0"/>
        <w:snapToGrid w:val="0"/>
        <w:spacing w:line="360" w:lineRule="auto"/>
        <w:ind w:firstLine="480" w:firstLineChars="200"/>
        <w:rPr>
          <w:rFonts w:ascii="微软雅黑" w:hAnsi="微软雅黑" w:eastAsia="微软雅黑" w:cs="微软雅黑"/>
          <w:i w:val="0"/>
          <w:iCs w:val="0"/>
          <w:caps w:val="0"/>
          <w:color w:val="444444"/>
          <w:spacing w:val="0"/>
          <w:sz w:val="24"/>
          <w:szCs w:val="24"/>
          <w:shd w:val="clear" w:fill="F9F9F9"/>
        </w:rPr>
      </w:pPr>
      <w:r>
        <w:rPr>
          <w:rFonts w:hint="eastAsia" w:ascii="宋体" w:hAnsi="宋体" w:eastAsia="宋体" w:cs="宋体"/>
          <w:color w:val="auto"/>
          <w:sz w:val="24"/>
          <w:szCs w:val="24"/>
          <w:lang w:val="en-US" w:eastAsia="zh-CN"/>
        </w:rPr>
        <w:t>地址：</w:t>
      </w:r>
      <w:r>
        <w:rPr>
          <w:rFonts w:hint="default" w:ascii="宋体" w:hAnsi="宋体" w:eastAsia="宋体" w:cs="宋体"/>
          <w:color w:val="auto"/>
          <w:sz w:val="24"/>
          <w:szCs w:val="24"/>
          <w:lang w:val="en-US" w:eastAsia="zh-CN"/>
        </w:rPr>
        <w:t>周口市东新区文昌大道南侧、纬十九路北侧、平原西路西侧、经二路东</w:t>
      </w:r>
    </w:p>
    <w:p>
      <w:pPr>
        <w:pStyle w:val="17"/>
        <w:adjustRightInd w:val="0"/>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项目联系人：付</w:t>
      </w:r>
      <w:r>
        <w:rPr>
          <w:rFonts w:hint="eastAsia" w:ascii="宋体" w:hAnsi="宋体" w:cs="宋体"/>
          <w:color w:val="auto"/>
          <w:sz w:val="24"/>
          <w:szCs w:val="24"/>
          <w:lang w:val="en-US" w:eastAsia="zh-CN"/>
        </w:rPr>
        <w:t>文博</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kern w:val="0"/>
          <w:sz w:val="24"/>
          <w:lang w:val="en-US" w:eastAsia="zh-CN"/>
        </w:rPr>
        <w:t>联系方式：</w:t>
      </w:r>
      <w:r>
        <w:rPr>
          <w:rFonts w:hint="eastAsia" w:ascii="宋体" w:hAnsi="宋体" w:eastAsia="宋体" w:cs="宋体"/>
          <w:color w:val="auto"/>
          <w:kern w:val="0"/>
          <w:sz w:val="24"/>
        </w:rPr>
        <w:t>1853979270</w:t>
      </w:r>
      <w:r>
        <w:rPr>
          <w:rFonts w:hint="eastAsia" w:ascii="宋体" w:hAnsi="宋体" w:eastAsia="宋体" w:cs="宋体"/>
          <w:color w:val="auto"/>
          <w:kern w:val="0"/>
          <w:sz w:val="24"/>
          <w:lang w:val="en-US" w:eastAsia="zh-CN"/>
        </w:rPr>
        <w:t xml:space="preserve">9    </w:t>
      </w:r>
      <w:r>
        <w:rPr>
          <w:rFonts w:hint="eastAsia" w:ascii="宋体" w:hAnsi="宋体" w:eastAsia="宋体" w:cs="宋体"/>
          <w:color w:val="auto"/>
          <w:sz w:val="24"/>
          <w:szCs w:val="24"/>
          <w:lang w:val="en-US" w:eastAsia="zh-CN"/>
        </w:rPr>
        <w:t xml:space="preserve">　 </w:t>
      </w:r>
      <w:bookmarkStart w:id="40" w:name="_Toc28359086"/>
      <w:bookmarkStart w:id="41" w:name="_Toc28359009"/>
    </w:p>
    <w:p>
      <w:pPr>
        <w:pStyle w:val="17"/>
        <w:adjustRightInd w:val="0"/>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2.采购代理机构信息</w:t>
      </w:r>
      <w:bookmarkEnd w:id="40"/>
      <w:bookmarkEnd w:id="41"/>
    </w:p>
    <w:p>
      <w:pPr>
        <w:pStyle w:val="17"/>
        <w:adjustRightInd w:val="0"/>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名称：周口市公共资源交易中心政府采购中心</w:t>
      </w:r>
    </w:p>
    <w:p>
      <w:pPr>
        <w:pStyle w:val="17"/>
        <w:adjustRightInd w:val="0"/>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地址：周口市光明路与政通路交叉口向北100米路东</w:t>
      </w:r>
    </w:p>
    <w:p>
      <w:pPr>
        <w:pStyle w:val="17"/>
        <w:adjustRightInd w:val="0"/>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项目联系人：</w:t>
      </w:r>
      <w:r>
        <w:rPr>
          <w:rFonts w:hint="eastAsia" w:ascii="宋体" w:hAnsi="宋体" w:cs="宋体"/>
          <w:color w:val="auto"/>
          <w:sz w:val="24"/>
          <w:szCs w:val="24"/>
          <w:lang w:val="en-US" w:eastAsia="zh-CN"/>
        </w:rPr>
        <w:t xml:space="preserve">郭战伟   </w:t>
      </w:r>
      <w:r>
        <w:rPr>
          <w:rFonts w:hint="eastAsia" w:ascii="宋体" w:hAnsi="宋体" w:eastAsia="宋体" w:cs="宋体"/>
          <w:color w:val="auto"/>
          <w:sz w:val="24"/>
          <w:szCs w:val="24"/>
          <w:lang w:val="en-US" w:eastAsia="zh-CN"/>
        </w:rPr>
        <w:t>联系方式：</w:t>
      </w:r>
      <w:bookmarkStart w:id="42" w:name="_Toc28359010"/>
      <w:bookmarkStart w:id="43" w:name="_Toc28359087"/>
      <w:r>
        <w:rPr>
          <w:rFonts w:hint="eastAsia" w:ascii="宋体" w:hAnsi="宋体" w:cs="宋体"/>
          <w:color w:val="auto"/>
          <w:sz w:val="24"/>
          <w:szCs w:val="24"/>
          <w:lang w:val="en-US" w:eastAsia="zh-CN"/>
        </w:rPr>
        <w:t xml:space="preserve">0394-8106517  19913276009   </w:t>
      </w:r>
      <w:r>
        <w:rPr>
          <w:rFonts w:hint="eastAsia" w:ascii="宋体" w:hAnsi="宋体" w:eastAsia="宋体" w:cs="宋体"/>
          <w:color w:val="auto"/>
          <w:sz w:val="24"/>
          <w:szCs w:val="24"/>
          <w:lang w:val="en-US" w:eastAsia="zh-CN"/>
        </w:rPr>
        <w:t>　　　　　　　　</w:t>
      </w:r>
    </w:p>
    <w:bookmarkEnd w:id="42"/>
    <w:bookmarkEnd w:id="43"/>
    <w:p>
      <w:pPr>
        <w:pStyle w:val="17"/>
        <w:adjustRightInd w:val="0"/>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3.监督单位：周口市财政局</w:t>
      </w:r>
    </w:p>
    <w:p>
      <w:pPr>
        <w:pStyle w:val="17"/>
        <w:adjustRightInd w:val="0"/>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联系方式：0394-8231120</w:t>
      </w:r>
    </w:p>
    <w:p>
      <w:pPr>
        <w:pStyle w:val="54"/>
        <w:ind w:firstLine="0" w:firstLineChars="0"/>
        <w:rPr>
          <w:color w:val="auto"/>
        </w:rPr>
      </w:pPr>
    </w:p>
    <w:p>
      <w:pPr>
        <w:pStyle w:val="17"/>
        <w:adjustRightInd w:val="0"/>
        <w:snapToGrid w:val="0"/>
        <w:spacing w:line="360" w:lineRule="auto"/>
        <w:ind w:firstLine="2040" w:firstLineChars="850"/>
        <w:jc w:val="center"/>
        <w:rPr>
          <w:rFonts w:hint="eastAsia" w:hAnsi="宋体" w:cs="宋体"/>
          <w:color w:val="auto"/>
          <w:sz w:val="24"/>
          <w:szCs w:val="24"/>
        </w:rPr>
      </w:pPr>
      <w:r>
        <w:rPr>
          <w:rFonts w:hint="eastAsia" w:hAnsi="宋体" w:cs="宋体"/>
          <w:color w:val="auto"/>
          <w:sz w:val="24"/>
          <w:szCs w:val="24"/>
        </w:rPr>
        <w:t>周口市公共资源交易中心政府采购中心</w:t>
      </w:r>
    </w:p>
    <w:p>
      <w:pPr>
        <w:pStyle w:val="17"/>
        <w:adjustRightInd w:val="0"/>
        <w:snapToGrid w:val="0"/>
        <w:spacing w:line="360" w:lineRule="auto"/>
        <w:ind w:firstLine="2040" w:firstLineChars="850"/>
        <w:jc w:val="center"/>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2024</w:t>
      </w:r>
      <w:r>
        <w:rPr>
          <w:rFonts w:hint="eastAsia" w:ascii="宋体" w:hAnsi="宋体" w:eastAsia="宋体" w:cs="宋体"/>
          <w:color w:val="auto"/>
          <w:kern w:val="2"/>
          <w:sz w:val="24"/>
          <w:szCs w:val="24"/>
          <w:lang w:val="en-US" w:eastAsia="zh-CN" w:bidi="ar-SA"/>
        </w:rPr>
        <w:t>年</w:t>
      </w:r>
      <w:r>
        <w:rPr>
          <w:rFonts w:hint="eastAsia"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月</w:t>
      </w:r>
      <w:r>
        <w:rPr>
          <w:rFonts w:hint="eastAsia" w:cs="宋体"/>
          <w:color w:val="auto"/>
          <w:kern w:val="2"/>
          <w:sz w:val="24"/>
          <w:szCs w:val="24"/>
          <w:lang w:val="en-US" w:eastAsia="zh-CN" w:bidi="ar-SA"/>
        </w:rPr>
        <w:t>17</w:t>
      </w:r>
      <w:r>
        <w:rPr>
          <w:rFonts w:hint="eastAsia" w:ascii="宋体" w:hAnsi="宋体" w:eastAsia="宋体" w:cs="宋体"/>
          <w:color w:val="auto"/>
          <w:kern w:val="2"/>
          <w:sz w:val="24"/>
          <w:szCs w:val="24"/>
          <w:lang w:val="en-US" w:eastAsia="zh-CN" w:bidi="ar-SA"/>
        </w:rPr>
        <w:t>日</w:t>
      </w:r>
    </w:p>
    <w:p>
      <w:pPr>
        <w:pStyle w:val="2"/>
        <w:jc w:val="center"/>
        <w:rPr>
          <w:rFonts w:hint="eastAsia" w:ascii="宋体" w:hAnsi="宋体" w:cs="宋体"/>
          <w:color w:val="auto"/>
          <w:sz w:val="32"/>
          <w:highlight w:val="none"/>
        </w:rPr>
      </w:pPr>
    </w:p>
    <w:p>
      <w:pPr>
        <w:pStyle w:val="2"/>
        <w:jc w:val="center"/>
        <w:rPr>
          <w:rFonts w:hint="eastAsia" w:ascii="宋体" w:hAnsi="宋体" w:cs="宋体"/>
          <w:color w:val="auto"/>
          <w:sz w:val="32"/>
          <w:highlight w:val="none"/>
        </w:rPr>
      </w:pPr>
    </w:p>
    <w:p>
      <w:pPr>
        <w:rPr>
          <w:rFonts w:hint="eastAsia" w:ascii="宋体" w:hAnsi="宋体" w:cs="宋体"/>
          <w:color w:val="auto"/>
          <w:sz w:val="32"/>
          <w:highlight w:val="none"/>
        </w:rPr>
      </w:pPr>
    </w:p>
    <w:p>
      <w:pPr>
        <w:rPr>
          <w:rFonts w:hint="eastAsia" w:ascii="宋体" w:hAnsi="宋体" w:cs="宋体"/>
          <w:color w:val="auto"/>
          <w:sz w:val="32"/>
          <w:highlight w:val="none"/>
        </w:rPr>
      </w:pPr>
      <w:bookmarkStart w:id="60" w:name="_GoBack"/>
      <w:bookmarkEnd w:id="60"/>
    </w:p>
    <w:p>
      <w:pPr>
        <w:pStyle w:val="2"/>
        <w:jc w:val="center"/>
        <w:rPr>
          <w:rFonts w:ascii="宋体" w:hAnsi="宋体" w:cs="宋体"/>
          <w:b w:val="0"/>
          <w:color w:val="auto"/>
          <w:sz w:val="32"/>
          <w:highlight w:val="none"/>
        </w:rPr>
      </w:pPr>
      <w:r>
        <w:rPr>
          <w:rFonts w:hint="eastAsia" w:ascii="宋体" w:hAnsi="宋体" w:cs="宋体"/>
          <w:color w:val="auto"/>
          <w:sz w:val="32"/>
          <w:highlight w:val="none"/>
        </w:rPr>
        <w:t>第二章    供应商须知</w:t>
      </w:r>
      <w:bookmarkEnd w:id="1"/>
    </w:p>
    <w:tbl>
      <w:tblPr>
        <w:tblStyle w:val="43"/>
        <w:tblW w:w="9345"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95"/>
        <w:gridCol w:w="661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345" w:type="dxa"/>
            <w:gridSpan w:val="3"/>
            <w:vAlign w:val="center"/>
          </w:tcPr>
          <w:p>
            <w:pPr>
              <w:jc w:val="center"/>
              <w:rPr>
                <w:rFonts w:ascii="宋体" w:hAnsi="宋体" w:cs="宋体"/>
                <w:color w:val="auto"/>
                <w:sz w:val="24"/>
                <w:highlight w:val="none"/>
              </w:rPr>
            </w:pPr>
            <w:r>
              <w:rPr>
                <w:rFonts w:hint="eastAsia" w:ascii="宋体" w:hAnsi="宋体" w:cs="宋体"/>
                <w:color w:val="auto"/>
                <w:sz w:val="24"/>
                <w:highlight w:val="none"/>
              </w:rPr>
              <w:t>供应商须知前附表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35" w:type="dxa"/>
            <w:vAlign w:val="center"/>
          </w:tcPr>
          <w:p>
            <w:pPr>
              <w:spacing w:beforeLines="50"/>
              <w:jc w:val="center"/>
              <w:rPr>
                <w:rFonts w:ascii="宋体" w:hAnsi="宋体" w:cs="宋体"/>
                <w:color w:val="auto"/>
                <w:sz w:val="24"/>
                <w:highlight w:val="none"/>
              </w:rPr>
            </w:pPr>
            <w:r>
              <w:rPr>
                <w:rFonts w:hint="eastAsia" w:ascii="宋体" w:hAnsi="宋体" w:cs="宋体"/>
                <w:color w:val="auto"/>
                <w:sz w:val="24"/>
                <w:highlight w:val="none"/>
              </w:rPr>
              <w:t>序号</w:t>
            </w:r>
          </w:p>
        </w:tc>
        <w:tc>
          <w:tcPr>
            <w:tcW w:w="1995" w:type="dxa"/>
            <w:vAlign w:val="center"/>
          </w:tcPr>
          <w:p>
            <w:pPr>
              <w:spacing w:beforeLines="50"/>
              <w:jc w:val="center"/>
              <w:rPr>
                <w:rFonts w:ascii="宋体" w:hAnsi="宋体" w:cs="宋体"/>
                <w:color w:val="auto"/>
                <w:sz w:val="24"/>
                <w:highlight w:val="none"/>
              </w:rPr>
            </w:pPr>
            <w:r>
              <w:rPr>
                <w:rFonts w:hint="eastAsia" w:ascii="宋体" w:hAnsi="宋体" w:cs="宋体"/>
                <w:color w:val="auto"/>
                <w:sz w:val="24"/>
                <w:highlight w:val="none"/>
              </w:rPr>
              <w:t>条款</w:t>
            </w:r>
          </w:p>
        </w:tc>
        <w:tc>
          <w:tcPr>
            <w:tcW w:w="6615" w:type="dxa"/>
            <w:vAlign w:val="center"/>
          </w:tcPr>
          <w:p>
            <w:pPr>
              <w:rPr>
                <w:rFonts w:ascii="宋体" w:hAnsi="宋体" w:cs="宋体"/>
                <w:color w:val="auto"/>
                <w:sz w:val="24"/>
                <w:highlight w:val="none"/>
              </w:rPr>
            </w:pPr>
            <w:r>
              <w:rPr>
                <w:rFonts w:hint="eastAsia" w:ascii="宋体" w:hAnsi="宋体" w:cs="宋体"/>
                <w:color w:val="auto"/>
                <w:sz w:val="24"/>
                <w:highlight w:val="none"/>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35" w:type="dxa"/>
            <w:vAlign w:val="center"/>
          </w:tcPr>
          <w:p>
            <w:pPr>
              <w:numPr>
                <w:ilvl w:val="0"/>
                <w:numId w:val="3"/>
              </w:numPr>
              <w:spacing w:beforeLines="50"/>
              <w:jc w:val="center"/>
              <w:rPr>
                <w:rFonts w:ascii="宋体" w:hAnsi="宋体" w:cs="宋体"/>
                <w:color w:val="auto"/>
                <w:sz w:val="24"/>
                <w:highlight w:val="none"/>
              </w:rPr>
            </w:pPr>
          </w:p>
        </w:tc>
        <w:tc>
          <w:tcPr>
            <w:tcW w:w="199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项目概况</w:t>
            </w:r>
          </w:p>
        </w:tc>
        <w:tc>
          <w:tcPr>
            <w:tcW w:w="6615" w:type="dxa"/>
            <w:vAlign w:val="center"/>
          </w:tcPr>
          <w:p>
            <w:pPr>
              <w:rPr>
                <w:rFonts w:hint="eastAsia" w:ascii="宋体" w:hAnsi="宋体" w:eastAsia="宋体" w:cs="宋体"/>
                <w:color w:val="auto"/>
                <w:sz w:val="24"/>
                <w:highlight w:val="none"/>
                <w:lang w:eastAsia="zh-CN"/>
              </w:rPr>
            </w:pPr>
            <w:r>
              <w:rPr>
                <w:rFonts w:hint="eastAsia" w:ascii="宋体" w:hAnsi="宋体" w:cs="宋体"/>
                <w:color w:val="auto"/>
                <w:sz w:val="24"/>
                <w:highlight w:val="none"/>
              </w:rPr>
              <w:t>1）项目名称：</w:t>
            </w:r>
            <w:r>
              <w:rPr>
                <w:rFonts w:hint="eastAsia" w:ascii="宋体" w:hAnsi="宋体" w:cs="宋体"/>
                <w:color w:val="auto"/>
                <w:sz w:val="24"/>
                <w:highlight w:val="none"/>
                <w:lang w:eastAsia="zh-CN"/>
              </w:rPr>
              <w:t>周口市中心医院院史馆改造工程项目</w:t>
            </w:r>
          </w:p>
          <w:p>
            <w:pPr>
              <w:rPr>
                <w:rFonts w:ascii="宋体" w:hAnsi="宋体" w:cs="宋体"/>
                <w:color w:val="auto"/>
                <w:sz w:val="24"/>
                <w:highlight w:val="none"/>
              </w:rPr>
            </w:pPr>
            <w:r>
              <w:rPr>
                <w:rFonts w:hint="eastAsia" w:ascii="宋体" w:hAnsi="宋体" w:cs="宋体"/>
                <w:color w:val="auto"/>
                <w:sz w:val="24"/>
                <w:highlight w:val="none"/>
              </w:rPr>
              <w:t>2）采购内容：竞争性磋商文件及工程量清单包含的全部内容</w:t>
            </w:r>
          </w:p>
          <w:p>
            <w:pPr>
              <w:rPr>
                <w:rFonts w:ascii="宋体" w:hAnsi="宋体" w:cs="宋体"/>
                <w:color w:val="auto"/>
                <w:sz w:val="24"/>
                <w:highlight w:val="none"/>
              </w:rPr>
            </w:pPr>
            <w:r>
              <w:rPr>
                <w:rFonts w:hint="eastAsia" w:ascii="宋体" w:hAnsi="宋体" w:cs="宋体"/>
                <w:color w:val="auto"/>
                <w:sz w:val="24"/>
                <w:highlight w:val="none"/>
              </w:rPr>
              <w:t>3）采购人：</w:t>
            </w:r>
            <w:r>
              <w:rPr>
                <w:rFonts w:hint="eastAsia" w:ascii="宋体" w:hAnsi="宋体" w:cs="宋体"/>
                <w:color w:val="auto"/>
                <w:sz w:val="24"/>
              </w:rPr>
              <w:t>周口市中心医院</w:t>
            </w:r>
          </w:p>
          <w:p>
            <w:pPr>
              <w:rPr>
                <w:rFonts w:ascii="宋体" w:hAnsi="宋体" w:cs="宋体"/>
                <w:color w:val="auto"/>
                <w:sz w:val="24"/>
                <w:highlight w:val="none"/>
              </w:rPr>
            </w:pPr>
            <w:r>
              <w:rPr>
                <w:rFonts w:hint="eastAsia" w:ascii="宋体" w:hAnsi="宋体" w:cs="宋体"/>
                <w:color w:val="auto"/>
                <w:sz w:val="24"/>
                <w:highlight w:val="none"/>
              </w:rPr>
              <w:t>4）采购代理机构：周口市公共资源交易中心政府采购中心</w:t>
            </w:r>
          </w:p>
          <w:p>
            <w:pPr>
              <w:pStyle w:val="54"/>
              <w:ind w:firstLine="0" w:firstLineChars="0"/>
              <w:rPr>
                <w:rFonts w:ascii="宋体" w:hAnsi="宋体" w:cs="宋体"/>
                <w:color w:val="auto"/>
                <w:highlight w:val="none"/>
              </w:rPr>
            </w:pPr>
            <w:r>
              <w:rPr>
                <w:rFonts w:hint="eastAsia" w:ascii="宋体" w:hAnsi="宋体" w:cs="宋体"/>
                <w:color w:val="auto"/>
                <w:sz w:val="24"/>
                <w:highlight w:val="none"/>
              </w:rPr>
              <w:t>5) 监督部门：</w:t>
            </w:r>
            <w:r>
              <w:rPr>
                <w:rFonts w:hint="eastAsia" w:ascii="宋体" w:hAnsi="宋体" w:eastAsia="宋体" w:cs="宋体"/>
                <w:color w:val="auto"/>
                <w:sz w:val="24"/>
                <w:szCs w:val="24"/>
                <w:lang w:val="en-US" w:eastAsia="zh-CN"/>
              </w:rPr>
              <w:t>周口市财政局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35" w:type="dxa"/>
            <w:vAlign w:val="center"/>
          </w:tcPr>
          <w:p>
            <w:pPr>
              <w:numPr>
                <w:ilvl w:val="0"/>
                <w:numId w:val="3"/>
              </w:numPr>
              <w:spacing w:beforeLines="50"/>
              <w:jc w:val="center"/>
              <w:rPr>
                <w:rFonts w:ascii="宋体" w:hAnsi="宋体" w:cs="宋体"/>
                <w:color w:val="auto"/>
                <w:sz w:val="24"/>
                <w:highlight w:val="none"/>
              </w:rPr>
            </w:pPr>
          </w:p>
        </w:tc>
        <w:tc>
          <w:tcPr>
            <w:tcW w:w="1995" w:type="dxa"/>
            <w:vAlign w:val="center"/>
          </w:tcPr>
          <w:p>
            <w:pPr>
              <w:spacing w:beforeLines="50"/>
              <w:ind w:left="-4" w:leftChars="-4" w:hanging="4" w:hangingChars="2"/>
              <w:jc w:val="center"/>
              <w:rPr>
                <w:rFonts w:ascii="宋体" w:hAnsi="宋体" w:cs="宋体"/>
                <w:color w:val="auto"/>
                <w:sz w:val="24"/>
                <w:highlight w:val="none"/>
              </w:rPr>
            </w:pPr>
            <w:r>
              <w:rPr>
                <w:rFonts w:hint="eastAsia" w:ascii="宋体" w:hAnsi="宋体" w:cs="宋体"/>
                <w:color w:val="auto"/>
                <w:sz w:val="24"/>
                <w:highlight w:val="none"/>
              </w:rPr>
              <w:t>对供应商的资格要求</w:t>
            </w:r>
          </w:p>
        </w:tc>
        <w:tc>
          <w:tcPr>
            <w:tcW w:w="6615" w:type="dxa"/>
            <w:vAlign w:val="center"/>
          </w:tcPr>
          <w:p>
            <w:pPr>
              <w:spacing w:beforeLines="50"/>
              <w:ind w:left="-4" w:leftChars="-4" w:hanging="4" w:hangingChars="2"/>
              <w:rPr>
                <w:rFonts w:ascii="宋体" w:hAnsi="宋体" w:cs="宋体"/>
                <w:color w:val="auto"/>
                <w:sz w:val="24"/>
                <w:highlight w:val="none"/>
              </w:rPr>
            </w:pPr>
            <w:r>
              <w:rPr>
                <w:rFonts w:hint="eastAsia" w:ascii="宋体" w:hAnsi="宋体" w:cs="宋体"/>
                <w:color w:val="auto"/>
                <w:sz w:val="24"/>
                <w:highlight w:val="none"/>
              </w:rPr>
              <w:t>见竞争性磋商邀请函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5" w:type="dxa"/>
            <w:vAlign w:val="center"/>
          </w:tcPr>
          <w:p>
            <w:pPr>
              <w:numPr>
                <w:ilvl w:val="0"/>
                <w:numId w:val="3"/>
              </w:numPr>
              <w:spacing w:beforeLines="50"/>
              <w:jc w:val="center"/>
              <w:rPr>
                <w:rFonts w:ascii="宋体" w:hAnsi="宋体" w:cs="宋体"/>
                <w:color w:val="auto"/>
                <w:sz w:val="24"/>
                <w:highlight w:val="none"/>
              </w:rPr>
            </w:pPr>
          </w:p>
        </w:tc>
        <w:tc>
          <w:tcPr>
            <w:tcW w:w="1995" w:type="dxa"/>
            <w:vAlign w:val="center"/>
          </w:tcPr>
          <w:p>
            <w:pPr>
              <w:spacing w:beforeLines="50"/>
              <w:jc w:val="center"/>
              <w:rPr>
                <w:rFonts w:ascii="宋体" w:hAnsi="宋体" w:cs="宋体"/>
                <w:color w:val="auto"/>
                <w:sz w:val="24"/>
                <w:highlight w:val="none"/>
              </w:rPr>
            </w:pPr>
            <w:r>
              <w:rPr>
                <w:rFonts w:hint="eastAsia" w:ascii="宋体" w:hAnsi="宋体" w:cs="宋体"/>
                <w:color w:val="auto"/>
                <w:sz w:val="24"/>
                <w:highlight w:val="none"/>
              </w:rPr>
              <w:t>报价费用</w:t>
            </w:r>
          </w:p>
        </w:tc>
        <w:tc>
          <w:tcPr>
            <w:tcW w:w="6615" w:type="dxa"/>
            <w:vAlign w:val="center"/>
          </w:tcPr>
          <w:p>
            <w:pPr>
              <w:rPr>
                <w:rFonts w:ascii="宋体" w:hAnsi="宋体" w:cs="宋体"/>
                <w:color w:val="auto"/>
                <w:sz w:val="24"/>
                <w:highlight w:val="none"/>
              </w:rPr>
            </w:pPr>
            <w:r>
              <w:rPr>
                <w:rFonts w:hint="eastAsia" w:ascii="宋体" w:hAnsi="宋体" w:cs="宋体"/>
                <w:color w:val="auto"/>
                <w:sz w:val="24"/>
                <w:highlight w:val="none"/>
              </w:rPr>
              <w:t>无论报价和磋商的过程和结果如何，供应商自行承担所有与参加报价及磋商有关活动的全部费用。评审费用由采购人自行解决。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35" w:type="dxa"/>
            <w:vAlign w:val="center"/>
          </w:tcPr>
          <w:p>
            <w:pPr>
              <w:numPr>
                <w:ilvl w:val="0"/>
                <w:numId w:val="3"/>
              </w:numPr>
              <w:spacing w:beforeLines="50"/>
              <w:rPr>
                <w:rFonts w:ascii="宋体" w:hAnsi="宋体" w:cs="宋体"/>
                <w:color w:val="auto"/>
                <w:sz w:val="24"/>
                <w:highlight w:val="none"/>
              </w:rPr>
            </w:pPr>
          </w:p>
        </w:tc>
        <w:tc>
          <w:tcPr>
            <w:tcW w:w="1995" w:type="dxa"/>
            <w:vAlign w:val="center"/>
          </w:tcPr>
          <w:p>
            <w:pPr>
              <w:spacing w:beforeLines="50"/>
              <w:jc w:val="center"/>
              <w:rPr>
                <w:rFonts w:ascii="宋体" w:hAnsi="宋体" w:cs="宋体"/>
                <w:color w:val="auto"/>
                <w:sz w:val="24"/>
                <w:highlight w:val="none"/>
              </w:rPr>
            </w:pPr>
            <w:r>
              <w:rPr>
                <w:rFonts w:hint="eastAsia" w:ascii="宋体" w:hAnsi="宋体" w:cs="宋体"/>
                <w:color w:val="auto"/>
                <w:sz w:val="24"/>
                <w:highlight w:val="none"/>
              </w:rPr>
              <w:t>响应文件语言</w:t>
            </w:r>
          </w:p>
        </w:tc>
        <w:tc>
          <w:tcPr>
            <w:tcW w:w="6615" w:type="dxa"/>
            <w:vAlign w:val="center"/>
          </w:tcPr>
          <w:p>
            <w:pPr>
              <w:snapToGrid w:val="0"/>
              <w:rPr>
                <w:rFonts w:ascii="宋体" w:hAnsi="宋体" w:cs="宋体"/>
                <w:color w:val="auto"/>
                <w:sz w:val="24"/>
                <w:highlight w:val="none"/>
              </w:rPr>
            </w:pPr>
            <w:r>
              <w:rPr>
                <w:rFonts w:hint="eastAsia" w:ascii="宋体" w:hAnsi="宋体" w:cs="宋体"/>
                <w:color w:val="auto"/>
                <w:sz w:val="24"/>
                <w:highlight w:val="none"/>
              </w:rPr>
              <w:t>中文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5" w:type="dxa"/>
            <w:vAlign w:val="center"/>
          </w:tcPr>
          <w:p>
            <w:pPr>
              <w:numPr>
                <w:ilvl w:val="0"/>
                <w:numId w:val="3"/>
              </w:numPr>
              <w:spacing w:beforeLines="50"/>
              <w:rPr>
                <w:rFonts w:ascii="宋体" w:hAnsi="宋体" w:cs="宋体"/>
                <w:color w:val="auto"/>
                <w:sz w:val="24"/>
                <w:highlight w:val="none"/>
              </w:rPr>
            </w:pPr>
          </w:p>
        </w:tc>
        <w:tc>
          <w:tcPr>
            <w:tcW w:w="1995" w:type="dxa"/>
            <w:vAlign w:val="center"/>
          </w:tcPr>
          <w:p>
            <w:pPr>
              <w:spacing w:beforeLines="50"/>
              <w:jc w:val="center"/>
              <w:rPr>
                <w:rFonts w:ascii="宋体" w:hAnsi="宋体" w:cs="宋体"/>
                <w:color w:val="auto"/>
                <w:sz w:val="24"/>
                <w:highlight w:val="none"/>
              </w:rPr>
            </w:pPr>
            <w:r>
              <w:rPr>
                <w:rFonts w:hint="eastAsia" w:ascii="宋体" w:hAnsi="宋体" w:cs="宋体"/>
                <w:color w:val="auto"/>
                <w:sz w:val="24"/>
                <w:highlight w:val="none"/>
              </w:rPr>
              <w:t>报价货币</w:t>
            </w:r>
          </w:p>
        </w:tc>
        <w:tc>
          <w:tcPr>
            <w:tcW w:w="6615" w:type="dxa"/>
            <w:vAlign w:val="center"/>
          </w:tcPr>
          <w:p>
            <w:pPr>
              <w:rPr>
                <w:rFonts w:ascii="宋体" w:hAnsi="宋体" w:cs="宋体"/>
                <w:color w:val="auto"/>
                <w:sz w:val="24"/>
                <w:highlight w:val="none"/>
              </w:rPr>
            </w:pPr>
            <w:r>
              <w:rPr>
                <w:rFonts w:hint="eastAsia" w:ascii="宋体" w:hAnsi="宋体" w:cs="宋体"/>
                <w:color w:val="auto"/>
                <w:sz w:val="24"/>
                <w:highlight w:val="none"/>
              </w:rPr>
              <w:t>人民币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35" w:type="dxa"/>
            <w:vAlign w:val="center"/>
          </w:tcPr>
          <w:p>
            <w:pPr>
              <w:numPr>
                <w:ilvl w:val="0"/>
                <w:numId w:val="3"/>
              </w:numPr>
              <w:spacing w:beforeLines="50"/>
              <w:jc w:val="center"/>
              <w:rPr>
                <w:rFonts w:ascii="宋体" w:hAnsi="宋体" w:cs="宋体"/>
                <w:color w:val="auto"/>
                <w:sz w:val="24"/>
                <w:highlight w:val="none"/>
              </w:rPr>
            </w:pPr>
          </w:p>
        </w:tc>
        <w:tc>
          <w:tcPr>
            <w:tcW w:w="1995" w:type="dxa"/>
            <w:vAlign w:val="center"/>
          </w:tcPr>
          <w:p>
            <w:pPr>
              <w:spacing w:beforeLines="50"/>
              <w:jc w:val="center"/>
              <w:rPr>
                <w:rFonts w:ascii="宋体" w:hAnsi="宋体" w:cs="宋体"/>
                <w:color w:val="auto"/>
                <w:sz w:val="24"/>
                <w:highlight w:val="none"/>
              </w:rPr>
            </w:pPr>
            <w:r>
              <w:rPr>
                <w:rFonts w:hint="eastAsia" w:ascii="宋体" w:hAnsi="宋体" w:cs="宋体"/>
                <w:color w:val="auto"/>
                <w:sz w:val="24"/>
                <w:highlight w:val="none"/>
              </w:rPr>
              <w:t>响应范围</w:t>
            </w:r>
          </w:p>
        </w:tc>
        <w:tc>
          <w:tcPr>
            <w:tcW w:w="6615" w:type="dxa"/>
            <w:vAlign w:val="center"/>
          </w:tcPr>
          <w:p>
            <w:pPr>
              <w:rPr>
                <w:rFonts w:ascii="宋体" w:hAnsi="宋体" w:cs="宋体"/>
                <w:color w:val="auto"/>
                <w:sz w:val="24"/>
                <w:highlight w:val="none"/>
              </w:rPr>
            </w:pPr>
            <w:r>
              <w:rPr>
                <w:rFonts w:hint="eastAsia" w:ascii="宋体" w:hAnsi="宋体" w:cs="宋体"/>
                <w:color w:val="auto"/>
                <w:sz w:val="24"/>
                <w:highlight w:val="none"/>
              </w:rPr>
              <w:t>竞争性磋商文件及工程量清单包含的全部内容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5" w:type="dxa"/>
            <w:vAlign w:val="center"/>
          </w:tcPr>
          <w:p>
            <w:pPr>
              <w:numPr>
                <w:ilvl w:val="0"/>
                <w:numId w:val="3"/>
              </w:numPr>
              <w:spacing w:beforeLines="50"/>
              <w:jc w:val="center"/>
              <w:rPr>
                <w:rFonts w:ascii="宋体" w:hAnsi="宋体" w:cs="宋体"/>
                <w:color w:val="auto"/>
                <w:sz w:val="24"/>
                <w:highlight w:val="none"/>
              </w:rPr>
            </w:pPr>
          </w:p>
        </w:tc>
        <w:tc>
          <w:tcPr>
            <w:tcW w:w="1995" w:type="dxa"/>
            <w:vAlign w:val="center"/>
          </w:tcPr>
          <w:p>
            <w:pPr>
              <w:spacing w:beforeLines="50"/>
              <w:jc w:val="center"/>
              <w:rPr>
                <w:rFonts w:ascii="宋体" w:hAnsi="宋体" w:cs="宋体"/>
                <w:color w:val="auto"/>
                <w:sz w:val="24"/>
                <w:highlight w:val="none"/>
              </w:rPr>
            </w:pPr>
            <w:r>
              <w:rPr>
                <w:rFonts w:hint="eastAsia" w:ascii="宋体" w:hAnsi="宋体" w:cs="宋体"/>
                <w:color w:val="auto"/>
                <w:sz w:val="24"/>
                <w:highlight w:val="none"/>
              </w:rPr>
              <w:t>响应文件有效期</w:t>
            </w:r>
          </w:p>
        </w:tc>
        <w:tc>
          <w:tcPr>
            <w:tcW w:w="6615" w:type="dxa"/>
            <w:vAlign w:val="center"/>
          </w:tcPr>
          <w:p>
            <w:pPr>
              <w:rPr>
                <w:rFonts w:ascii="宋体" w:hAnsi="宋体" w:cs="宋体"/>
                <w:color w:val="auto"/>
                <w:sz w:val="24"/>
                <w:highlight w:val="none"/>
              </w:rPr>
            </w:pPr>
            <w:r>
              <w:rPr>
                <w:rFonts w:hint="eastAsia" w:ascii="宋体" w:hAnsi="宋体" w:cs="宋体"/>
                <w:color w:val="auto"/>
                <w:sz w:val="24"/>
                <w:highlight w:val="none"/>
              </w:rPr>
              <w:t>响应文件递交截止之日起60日历天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35" w:type="dxa"/>
            <w:vAlign w:val="center"/>
          </w:tcPr>
          <w:p>
            <w:pPr>
              <w:numPr>
                <w:ilvl w:val="0"/>
                <w:numId w:val="3"/>
              </w:numPr>
              <w:spacing w:beforeLines="50"/>
              <w:jc w:val="center"/>
              <w:rPr>
                <w:rFonts w:ascii="宋体" w:hAnsi="宋体" w:cs="宋体"/>
                <w:color w:val="auto"/>
                <w:sz w:val="24"/>
                <w:highlight w:val="none"/>
              </w:rPr>
            </w:pPr>
          </w:p>
        </w:tc>
        <w:tc>
          <w:tcPr>
            <w:tcW w:w="1995" w:type="dxa"/>
            <w:vAlign w:val="center"/>
          </w:tcPr>
          <w:p>
            <w:pPr>
              <w:tabs>
                <w:tab w:val="left" w:pos="8640"/>
              </w:tabs>
              <w:spacing w:beforeLines="50"/>
              <w:ind w:left="-2" w:leftChars="-1"/>
              <w:jc w:val="center"/>
              <w:rPr>
                <w:rFonts w:ascii="宋体" w:hAnsi="宋体" w:cs="宋体"/>
                <w:color w:val="auto"/>
                <w:sz w:val="24"/>
                <w:highlight w:val="none"/>
              </w:rPr>
            </w:pPr>
            <w:r>
              <w:rPr>
                <w:rFonts w:hint="eastAsia" w:ascii="宋体" w:hAnsi="宋体" w:cs="宋体"/>
                <w:color w:val="auto"/>
                <w:sz w:val="24"/>
                <w:highlight w:val="none"/>
              </w:rPr>
              <w:t>响应文件的组成</w:t>
            </w:r>
          </w:p>
        </w:tc>
        <w:tc>
          <w:tcPr>
            <w:tcW w:w="6615" w:type="dxa"/>
            <w:vAlign w:val="center"/>
          </w:tcPr>
          <w:p>
            <w:pPr>
              <w:rPr>
                <w:rFonts w:ascii="宋体" w:hAnsi="宋体" w:cs="宋体"/>
                <w:color w:val="auto"/>
                <w:sz w:val="24"/>
                <w:highlight w:val="none"/>
              </w:rPr>
            </w:pPr>
            <w:r>
              <w:rPr>
                <w:rFonts w:hint="eastAsia" w:ascii="宋体" w:hAnsi="宋体" w:cs="宋体"/>
                <w:color w:val="auto"/>
                <w:sz w:val="24"/>
                <w:highlight w:val="none"/>
              </w:rPr>
              <w:t>供应商应按本磋商文件规定的格式，填写并提供相关文件或资料，本磋商文件第三部分要求的文件和资料也须一并提供。供应商还可根据自己的理解，提供其他必要的技术响应、资料及附件；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35" w:type="dxa"/>
            <w:vAlign w:val="center"/>
          </w:tcPr>
          <w:p>
            <w:pPr>
              <w:numPr>
                <w:ilvl w:val="0"/>
                <w:numId w:val="3"/>
              </w:numPr>
              <w:spacing w:beforeLines="50"/>
              <w:jc w:val="center"/>
              <w:rPr>
                <w:rFonts w:ascii="宋体" w:hAnsi="宋体" w:cs="宋体"/>
                <w:color w:val="auto"/>
                <w:sz w:val="24"/>
                <w:highlight w:val="none"/>
              </w:rPr>
            </w:pPr>
          </w:p>
        </w:tc>
        <w:tc>
          <w:tcPr>
            <w:tcW w:w="1995" w:type="dxa"/>
            <w:vAlign w:val="center"/>
          </w:tcPr>
          <w:p>
            <w:pPr>
              <w:tabs>
                <w:tab w:val="left" w:pos="8640"/>
              </w:tabs>
              <w:spacing w:beforeLines="50"/>
              <w:ind w:left="-2" w:leftChars="-1"/>
              <w:jc w:val="center"/>
              <w:rPr>
                <w:rFonts w:ascii="宋体" w:hAnsi="宋体" w:cs="宋体"/>
                <w:color w:val="auto"/>
                <w:sz w:val="24"/>
                <w:highlight w:val="none"/>
              </w:rPr>
            </w:pPr>
            <w:r>
              <w:rPr>
                <w:rFonts w:hint="eastAsia" w:ascii="宋体" w:hAnsi="宋体" w:cs="宋体"/>
                <w:color w:val="auto"/>
                <w:sz w:val="24"/>
                <w:highlight w:val="none"/>
              </w:rPr>
              <w:t>响应文件封面要求</w:t>
            </w:r>
          </w:p>
        </w:tc>
        <w:tc>
          <w:tcPr>
            <w:tcW w:w="6615" w:type="dxa"/>
            <w:vAlign w:val="center"/>
          </w:tcPr>
          <w:p>
            <w:pPr>
              <w:tabs>
                <w:tab w:val="left" w:pos="8640"/>
              </w:tabs>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pPr>
              <w:numPr>
                <w:ilvl w:val="0"/>
                <w:numId w:val="3"/>
              </w:numPr>
              <w:spacing w:beforeLines="50"/>
              <w:jc w:val="center"/>
              <w:rPr>
                <w:rFonts w:ascii="宋体" w:hAnsi="宋体" w:cs="宋体"/>
                <w:color w:val="auto"/>
                <w:sz w:val="24"/>
                <w:highlight w:val="none"/>
              </w:rPr>
            </w:pPr>
          </w:p>
        </w:tc>
        <w:tc>
          <w:tcPr>
            <w:tcW w:w="1995" w:type="dxa"/>
            <w:vAlign w:val="center"/>
          </w:tcPr>
          <w:p>
            <w:pPr>
              <w:spacing w:beforeLines="50"/>
              <w:jc w:val="center"/>
              <w:rPr>
                <w:rFonts w:ascii="宋体" w:hAnsi="宋体" w:cs="宋体"/>
                <w:color w:val="auto"/>
                <w:sz w:val="24"/>
                <w:highlight w:val="none"/>
              </w:rPr>
            </w:pPr>
            <w:r>
              <w:rPr>
                <w:rFonts w:hint="eastAsia" w:ascii="宋体" w:hAnsi="宋体" w:cs="宋体"/>
                <w:color w:val="auto"/>
                <w:sz w:val="24"/>
                <w:highlight w:val="none"/>
              </w:rPr>
              <w:t>响应文件份数要求</w:t>
            </w:r>
          </w:p>
        </w:tc>
        <w:tc>
          <w:tcPr>
            <w:tcW w:w="6615" w:type="dxa"/>
            <w:vAlign w:val="center"/>
          </w:tcPr>
          <w:p>
            <w:pPr>
              <w:tabs>
                <w:tab w:val="left" w:pos="8640"/>
              </w:tabs>
              <w:ind w:left="-2" w:leftChars="-1"/>
              <w:rPr>
                <w:rFonts w:ascii="宋体" w:hAnsi="宋体" w:cs="宋体"/>
                <w:color w:val="auto"/>
                <w:sz w:val="24"/>
                <w:highlight w:val="none"/>
              </w:rPr>
            </w:pPr>
            <w:r>
              <w:rPr>
                <w:rFonts w:hint="eastAsia" w:ascii="宋体" w:hAnsi="宋体" w:cs="宋体"/>
                <w:color w:val="auto"/>
                <w:sz w:val="24"/>
                <w:highlight w:val="none"/>
              </w:rPr>
              <w:t>加密的电子投标文件须在投标截止时间前成功上传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pPr>
              <w:numPr>
                <w:ilvl w:val="0"/>
                <w:numId w:val="3"/>
              </w:numPr>
              <w:spacing w:beforeLines="50"/>
              <w:jc w:val="center"/>
              <w:rPr>
                <w:rFonts w:ascii="宋体" w:hAnsi="宋体" w:cs="宋体"/>
                <w:color w:val="auto"/>
                <w:sz w:val="24"/>
                <w:highlight w:val="none"/>
              </w:rPr>
            </w:pPr>
          </w:p>
        </w:tc>
        <w:tc>
          <w:tcPr>
            <w:tcW w:w="1995" w:type="dxa"/>
            <w:vAlign w:val="center"/>
          </w:tcPr>
          <w:p>
            <w:pPr>
              <w:spacing w:beforeLines="50"/>
              <w:jc w:val="center"/>
              <w:rPr>
                <w:rFonts w:ascii="宋体" w:hAnsi="宋体" w:cs="宋体"/>
                <w:color w:val="auto"/>
                <w:sz w:val="24"/>
                <w:highlight w:val="none"/>
              </w:rPr>
            </w:pPr>
            <w:r>
              <w:rPr>
                <w:rFonts w:hint="eastAsia" w:ascii="宋体" w:hAnsi="宋体" w:cs="宋体"/>
                <w:color w:val="auto"/>
                <w:sz w:val="24"/>
                <w:highlight w:val="none"/>
              </w:rPr>
              <w:t>响应文件装订和密封要求</w:t>
            </w:r>
          </w:p>
        </w:tc>
        <w:tc>
          <w:tcPr>
            <w:tcW w:w="6615" w:type="dxa"/>
            <w:vAlign w:val="center"/>
          </w:tcPr>
          <w:p>
            <w:pPr>
              <w:rPr>
                <w:rFonts w:ascii="宋体" w:hAnsi="宋体" w:cs="宋体"/>
                <w:color w:val="auto"/>
                <w:sz w:val="24"/>
                <w:highlight w:val="none"/>
              </w:rPr>
            </w:pPr>
            <w:r>
              <w:rPr>
                <w:rFonts w:hint="eastAsia" w:ascii="宋体" w:hAnsi="宋体" w:cs="宋体"/>
                <w:color w:val="auto"/>
                <w:sz w:val="24"/>
                <w:highlight w:val="none"/>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pPr>
              <w:numPr>
                <w:ilvl w:val="0"/>
                <w:numId w:val="3"/>
              </w:numPr>
              <w:spacing w:beforeLines="50"/>
              <w:jc w:val="center"/>
              <w:rPr>
                <w:rFonts w:ascii="宋体" w:hAnsi="宋体" w:cs="宋体"/>
                <w:color w:val="auto"/>
                <w:sz w:val="24"/>
                <w:highlight w:val="none"/>
              </w:rPr>
            </w:pPr>
          </w:p>
        </w:tc>
        <w:tc>
          <w:tcPr>
            <w:tcW w:w="1995" w:type="dxa"/>
            <w:vAlign w:val="center"/>
          </w:tcPr>
          <w:p>
            <w:pPr>
              <w:spacing w:beforeLines="50"/>
              <w:jc w:val="center"/>
              <w:rPr>
                <w:rFonts w:ascii="宋体" w:hAnsi="宋体" w:cs="宋体"/>
                <w:color w:val="auto"/>
                <w:sz w:val="24"/>
                <w:highlight w:val="none"/>
              </w:rPr>
            </w:pPr>
            <w:r>
              <w:rPr>
                <w:rFonts w:hint="eastAsia" w:ascii="宋体" w:hAnsi="宋体" w:cs="宋体"/>
                <w:color w:val="auto"/>
                <w:sz w:val="24"/>
                <w:highlight w:val="none"/>
              </w:rPr>
              <w:t>竞争性磋商文件的澄清</w:t>
            </w:r>
          </w:p>
        </w:tc>
        <w:tc>
          <w:tcPr>
            <w:tcW w:w="6615" w:type="dxa"/>
            <w:vAlign w:val="center"/>
          </w:tcPr>
          <w:p>
            <w:pPr>
              <w:rPr>
                <w:rFonts w:ascii="宋体" w:hAnsi="宋体" w:cs="宋体"/>
                <w:color w:val="auto"/>
                <w:sz w:val="24"/>
                <w:highlight w:val="none"/>
              </w:rPr>
            </w:pPr>
            <w:r>
              <w:rPr>
                <w:rFonts w:hint="eastAsia" w:ascii="宋体" w:hAnsi="宋体" w:cs="宋体"/>
                <w:color w:val="auto"/>
                <w:sz w:val="24"/>
                <w:highlight w:val="none"/>
              </w:rPr>
              <w:t>任何要求对竞争性磋商文件进行澄清的供应商，均应以书面形式或传真通知采购人，采购人如认为必要，将以书面形式予以答复。澄清或修改的内容可能影响响应文件编制的，采购人、采购代理机构应当在提交响应文件截止时间至少5日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5" w:type="dxa"/>
            <w:vAlign w:val="center"/>
          </w:tcPr>
          <w:p>
            <w:pPr>
              <w:numPr>
                <w:ilvl w:val="0"/>
                <w:numId w:val="3"/>
              </w:numPr>
              <w:spacing w:beforeLines="50"/>
              <w:jc w:val="center"/>
              <w:rPr>
                <w:rFonts w:ascii="宋体" w:hAnsi="宋体" w:cs="宋体"/>
                <w:color w:val="auto"/>
                <w:sz w:val="24"/>
                <w:highlight w:val="none"/>
              </w:rPr>
            </w:pPr>
          </w:p>
        </w:tc>
        <w:tc>
          <w:tcPr>
            <w:tcW w:w="1995" w:type="dxa"/>
            <w:vAlign w:val="center"/>
          </w:tcPr>
          <w:p>
            <w:pPr>
              <w:spacing w:beforeLines="50"/>
              <w:jc w:val="center"/>
              <w:rPr>
                <w:rFonts w:ascii="宋体" w:hAnsi="宋体" w:cs="宋体"/>
                <w:color w:val="auto"/>
                <w:sz w:val="24"/>
                <w:highlight w:val="none"/>
              </w:rPr>
            </w:pPr>
            <w:r>
              <w:rPr>
                <w:rFonts w:hint="eastAsia" w:ascii="宋体" w:hAnsi="宋体" w:cs="宋体"/>
                <w:color w:val="auto"/>
                <w:sz w:val="24"/>
                <w:highlight w:val="none"/>
              </w:rPr>
              <w:t>响应文件递交截止时间</w:t>
            </w:r>
          </w:p>
        </w:tc>
        <w:tc>
          <w:tcPr>
            <w:tcW w:w="6615" w:type="dxa"/>
            <w:vAlign w:val="center"/>
          </w:tcPr>
          <w:p>
            <w:pPr>
              <w:ind w:firstLine="360" w:firstLineChars="150"/>
              <w:rPr>
                <w:rFonts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点</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pPr>
              <w:numPr>
                <w:ilvl w:val="0"/>
                <w:numId w:val="3"/>
              </w:numPr>
              <w:spacing w:beforeLines="50"/>
              <w:jc w:val="center"/>
              <w:rPr>
                <w:rFonts w:ascii="宋体" w:hAnsi="宋体" w:cs="宋体"/>
                <w:color w:val="auto"/>
                <w:sz w:val="24"/>
                <w:highlight w:val="none"/>
              </w:rPr>
            </w:pPr>
          </w:p>
        </w:tc>
        <w:tc>
          <w:tcPr>
            <w:tcW w:w="1995" w:type="dxa"/>
            <w:vAlign w:val="center"/>
          </w:tcPr>
          <w:p>
            <w:pPr>
              <w:spacing w:beforeLines="50"/>
              <w:jc w:val="center"/>
              <w:rPr>
                <w:rFonts w:ascii="宋体" w:hAnsi="宋体" w:cs="宋体"/>
                <w:color w:val="auto"/>
                <w:sz w:val="24"/>
                <w:highlight w:val="none"/>
              </w:rPr>
            </w:pPr>
            <w:r>
              <w:rPr>
                <w:rFonts w:hint="eastAsia" w:ascii="宋体" w:hAnsi="宋体" w:cs="宋体"/>
                <w:color w:val="auto"/>
                <w:sz w:val="24"/>
                <w:highlight w:val="none"/>
              </w:rPr>
              <w:t>响应文件递交地点</w:t>
            </w:r>
          </w:p>
        </w:tc>
        <w:tc>
          <w:tcPr>
            <w:tcW w:w="6615" w:type="dxa"/>
            <w:vAlign w:val="center"/>
          </w:tcPr>
          <w:p>
            <w:pPr>
              <w:spacing w:line="560" w:lineRule="exact"/>
              <w:rPr>
                <w:rFonts w:ascii="宋体" w:hAnsi="宋体" w:cs="宋体"/>
                <w:color w:val="auto"/>
                <w:sz w:val="24"/>
                <w:highlight w:val="none"/>
              </w:rPr>
            </w:pPr>
            <w:r>
              <w:rPr>
                <w:rFonts w:hint="eastAsia" w:ascii="宋体" w:hAnsi="宋体" w:cs="宋体"/>
                <w:color w:val="auto"/>
                <w:sz w:val="24"/>
                <w:highlight w:val="none"/>
              </w:rPr>
              <w:t>本项目实行网上远程开标无须到现场提交响应文件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5" w:type="dxa"/>
            <w:vAlign w:val="center"/>
          </w:tcPr>
          <w:p>
            <w:pPr>
              <w:numPr>
                <w:ilvl w:val="0"/>
                <w:numId w:val="3"/>
              </w:numPr>
              <w:spacing w:beforeLines="50"/>
              <w:jc w:val="center"/>
              <w:rPr>
                <w:rFonts w:ascii="宋体" w:hAnsi="宋体" w:cs="宋体"/>
                <w:color w:val="auto"/>
                <w:sz w:val="24"/>
                <w:highlight w:val="none"/>
              </w:rPr>
            </w:pPr>
          </w:p>
        </w:tc>
        <w:tc>
          <w:tcPr>
            <w:tcW w:w="1995" w:type="dxa"/>
            <w:vAlign w:val="center"/>
          </w:tcPr>
          <w:p>
            <w:pPr>
              <w:spacing w:beforeLines="50"/>
              <w:jc w:val="center"/>
              <w:rPr>
                <w:rFonts w:ascii="宋体" w:hAnsi="宋体" w:cs="宋体"/>
                <w:color w:val="auto"/>
                <w:sz w:val="24"/>
                <w:highlight w:val="none"/>
              </w:rPr>
            </w:pPr>
            <w:r>
              <w:rPr>
                <w:rFonts w:hint="eastAsia" w:ascii="宋体" w:hAnsi="宋体" w:cs="宋体"/>
                <w:color w:val="auto"/>
                <w:sz w:val="24"/>
                <w:highlight w:val="none"/>
              </w:rPr>
              <w:t>磋商时间</w:t>
            </w:r>
          </w:p>
        </w:tc>
        <w:tc>
          <w:tcPr>
            <w:tcW w:w="6615" w:type="dxa"/>
            <w:vAlign w:val="center"/>
          </w:tcPr>
          <w:p>
            <w:pPr>
              <w:tabs>
                <w:tab w:val="left" w:pos="8640"/>
              </w:tabs>
              <w:ind w:left="-2" w:leftChars="-1" w:firstLine="240" w:firstLineChars="100"/>
              <w:rPr>
                <w:rFonts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点</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35" w:type="dxa"/>
            <w:vAlign w:val="center"/>
          </w:tcPr>
          <w:p>
            <w:pPr>
              <w:numPr>
                <w:ilvl w:val="0"/>
                <w:numId w:val="3"/>
              </w:numPr>
              <w:spacing w:beforeLines="50"/>
              <w:jc w:val="center"/>
              <w:rPr>
                <w:rFonts w:ascii="宋体" w:hAnsi="宋体" w:cs="宋体"/>
                <w:color w:val="auto"/>
                <w:sz w:val="24"/>
                <w:highlight w:val="none"/>
              </w:rPr>
            </w:pPr>
          </w:p>
        </w:tc>
        <w:tc>
          <w:tcPr>
            <w:tcW w:w="1995" w:type="dxa"/>
            <w:vAlign w:val="center"/>
          </w:tcPr>
          <w:p>
            <w:pPr>
              <w:spacing w:beforeLines="50"/>
              <w:jc w:val="center"/>
              <w:rPr>
                <w:rFonts w:ascii="宋体" w:hAnsi="宋体" w:cs="宋体"/>
                <w:color w:val="auto"/>
                <w:sz w:val="24"/>
                <w:highlight w:val="none"/>
              </w:rPr>
            </w:pPr>
            <w:r>
              <w:rPr>
                <w:rFonts w:hint="eastAsia" w:ascii="宋体" w:hAnsi="宋体" w:cs="宋体"/>
                <w:color w:val="auto"/>
                <w:sz w:val="24"/>
                <w:highlight w:val="none"/>
              </w:rPr>
              <w:t>磋商程序和内容</w:t>
            </w:r>
          </w:p>
        </w:tc>
        <w:tc>
          <w:tcPr>
            <w:tcW w:w="6615" w:type="dxa"/>
            <w:vAlign w:val="center"/>
          </w:tcPr>
          <w:p>
            <w:pPr>
              <w:tabs>
                <w:tab w:val="left" w:pos="8640"/>
              </w:tabs>
              <w:rPr>
                <w:rFonts w:ascii="宋体" w:hAnsi="宋体" w:cs="宋体"/>
                <w:color w:val="auto"/>
                <w:sz w:val="24"/>
                <w:highlight w:val="none"/>
              </w:rPr>
            </w:pPr>
            <w:r>
              <w:rPr>
                <w:rFonts w:hint="eastAsia" w:ascii="宋体" w:hAnsi="宋体" w:cs="宋体"/>
                <w:color w:val="auto"/>
                <w:sz w:val="24"/>
                <w:highlight w:val="none"/>
              </w:rPr>
              <w:t>详见磋商文件第二章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vAlign w:val="center"/>
          </w:tcPr>
          <w:p>
            <w:pPr>
              <w:numPr>
                <w:ilvl w:val="0"/>
                <w:numId w:val="3"/>
              </w:numPr>
              <w:spacing w:beforeLines="50"/>
              <w:jc w:val="center"/>
              <w:rPr>
                <w:rFonts w:ascii="宋体" w:hAnsi="宋体" w:cs="宋体"/>
                <w:color w:val="auto"/>
                <w:sz w:val="24"/>
                <w:highlight w:val="none"/>
              </w:rPr>
            </w:pPr>
          </w:p>
        </w:tc>
        <w:tc>
          <w:tcPr>
            <w:tcW w:w="1995" w:type="dxa"/>
            <w:vAlign w:val="center"/>
          </w:tcPr>
          <w:p>
            <w:pPr>
              <w:spacing w:beforeLines="50"/>
              <w:jc w:val="center"/>
              <w:rPr>
                <w:rFonts w:ascii="宋体" w:hAnsi="宋体" w:cs="宋体"/>
                <w:color w:val="auto"/>
                <w:sz w:val="24"/>
                <w:highlight w:val="none"/>
              </w:rPr>
            </w:pPr>
            <w:r>
              <w:rPr>
                <w:rFonts w:hint="eastAsia" w:ascii="宋体" w:hAnsi="宋体" w:cs="宋体"/>
                <w:color w:val="auto"/>
                <w:sz w:val="24"/>
                <w:highlight w:val="none"/>
              </w:rPr>
              <w:t>授予合同</w:t>
            </w:r>
          </w:p>
        </w:tc>
        <w:tc>
          <w:tcPr>
            <w:tcW w:w="6615" w:type="dxa"/>
            <w:vAlign w:val="center"/>
          </w:tcPr>
          <w:p>
            <w:pPr>
              <w:tabs>
                <w:tab w:val="left" w:pos="8640"/>
              </w:tabs>
              <w:jc w:val="left"/>
              <w:rPr>
                <w:rFonts w:ascii="宋体" w:hAnsi="宋体" w:cs="宋体"/>
                <w:color w:val="auto"/>
                <w:sz w:val="24"/>
                <w:highlight w:val="none"/>
              </w:rPr>
            </w:pPr>
            <w:r>
              <w:rPr>
                <w:rFonts w:hint="eastAsia" w:ascii="宋体" w:hAnsi="宋体" w:cs="宋体"/>
                <w:color w:val="auto"/>
                <w:sz w:val="24"/>
                <w:highlight w:val="none"/>
              </w:rPr>
              <w:t>采购人根据磋商小组的推荐意见，确定成交供应商。采购代理机构向成交供应商发出成交通知书。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vAlign w:val="center"/>
          </w:tcPr>
          <w:p>
            <w:pPr>
              <w:numPr>
                <w:ilvl w:val="0"/>
                <w:numId w:val="3"/>
              </w:numPr>
              <w:spacing w:beforeLines="50"/>
              <w:jc w:val="center"/>
              <w:rPr>
                <w:rFonts w:ascii="宋体" w:hAnsi="宋体" w:cs="宋体"/>
                <w:color w:val="auto"/>
                <w:sz w:val="24"/>
                <w:highlight w:val="none"/>
              </w:rPr>
            </w:pPr>
          </w:p>
        </w:tc>
        <w:tc>
          <w:tcPr>
            <w:tcW w:w="1995" w:type="dxa"/>
            <w:vAlign w:val="center"/>
          </w:tcPr>
          <w:p>
            <w:pPr>
              <w:spacing w:beforeLines="50"/>
              <w:ind w:firstLine="14" w:firstLineChars="6"/>
              <w:jc w:val="center"/>
              <w:rPr>
                <w:rFonts w:ascii="宋体" w:hAnsi="宋体" w:cs="宋体"/>
                <w:color w:val="auto"/>
                <w:sz w:val="24"/>
                <w:highlight w:val="none"/>
              </w:rPr>
            </w:pPr>
            <w:r>
              <w:rPr>
                <w:rFonts w:hint="eastAsia" w:ascii="宋体" w:hAnsi="宋体" w:cs="宋体"/>
                <w:color w:val="auto"/>
                <w:sz w:val="24"/>
                <w:highlight w:val="none"/>
              </w:rPr>
              <w:t>签订合同</w:t>
            </w:r>
          </w:p>
        </w:tc>
        <w:tc>
          <w:tcPr>
            <w:tcW w:w="6615" w:type="dxa"/>
            <w:vAlign w:val="center"/>
          </w:tcPr>
          <w:p>
            <w:pPr>
              <w:tabs>
                <w:tab w:val="left" w:pos="8640"/>
              </w:tabs>
              <w:ind w:left="-2" w:leftChars="-1"/>
              <w:rPr>
                <w:rFonts w:ascii="宋体" w:hAnsi="宋体" w:cs="宋体"/>
                <w:color w:val="auto"/>
                <w:sz w:val="24"/>
                <w:highlight w:val="none"/>
              </w:rPr>
            </w:pPr>
            <w:r>
              <w:rPr>
                <w:rFonts w:hint="eastAsia" w:ascii="宋体" w:hAnsi="宋体" w:cs="宋体"/>
                <w:color w:val="auto"/>
                <w:sz w:val="24"/>
                <w:highlight w:val="none"/>
              </w:rPr>
              <w:t>1）接到成交通知书30天内，成交供应商应与采购人签订采购合同。</w:t>
            </w:r>
          </w:p>
          <w:p>
            <w:pPr>
              <w:tabs>
                <w:tab w:val="left" w:pos="8640"/>
              </w:tabs>
              <w:ind w:left="-2" w:leftChars="-1"/>
              <w:rPr>
                <w:rFonts w:ascii="宋体" w:hAnsi="宋体" w:cs="宋体"/>
                <w:color w:val="auto"/>
                <w:sz w:val="24"/>
                <w:highlight w:val="none"/>
              </w:rPr>
            </w:pPr>
            <w:r>
              <w:rPr>
                <w:rFonts w:hint="eastAsia" w:ascii="宋体" w:hAnsi="宋体" w:cs="宋体"/>
                <w:color w:val="auto"/>
                <w:sz w:val="24"/>
                <w:highlight w:val="none"/>
              </w:rPr>
              <w:t>2）本磋商文件、响应文件及磋商、评审过程中有关澄清、承诺文件的内容，将作为签订合同的主要内容。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pPr>
              <w:numPr>
                <w:ilvl w:val="0"/>
                <w:numId w:val="3"/>
              </w:numPr>
              <w:spacing w:beforeLines="50"/>
              <w:jc w:val="center"/>
              <w:rPr>
                <w:rFonts w:ascii="宋体" w:hAnsi="宋体" w:cs="宋体"/>
                <w:color w:val="auto"/>
                <w:sz w:val="24"/>
                <w:highlight w:val="none"/>
              </w:rPr>
            </w:pPr>
          </w:p>
        </w:tc>
        <w:tc>
          <w:tcPr>
            <w:tcW w:w="1995" w:type="dxa"/>
            <w:vAlign w:val="center"/>
          </w:tcPr>
          <w:p>
            <w:pPr>
              <w:spacing w:beforeLines="50"/>
              <w:ind w:firstLine="14" w:firstLineChars="6"/>
              <w:jc w:val="center"/>
              <w:rPr>
                <w:rFonts w:ascii="宋体" w:hAnsi="宋体" w:cs="宋体"/>
                <w:color w:val="auto"/>
                <w:sz w:val="24"/>
                <w:highlight w:val="none"/>
              </w:rPr>
            </w:pPr>
            <w:r>
              <w:rPr>
                <w:rFonts w:hint="eastAsia" w:ascii="宋体" w:hAnsi="宋体" w:cs="宋体"/>
                <w:color w:val="auto"/>
                <w:sz w:val="24"/>
                <w:highlight w:val="none"/>
              </w:rPr>
              <w:t>投标保证金</w:t>
            </w:r>
          </w:p>
        </w:tc>
        <w:tc>
          <w:tcPr>
            <w:tcW w:w="6615" w:type="dxa"/>
            <w:vAlign w:val="center"/>
          </w:tcPr>
          <w:p>
            <w:pPr>
              <w:tabs>
                <w:tab w:val="left" w:pos="8640"/>
              </w:tabs>
              <w:ind w:left="-2" w:leftChars="-1"/>
              <w:rPr>
                <w:rFonts w:ascii="宋体" w:hAnsi="宋体" w:cs="宋体"/>
                <w:color w:val="auto"/>
                <w:sz w:val="24"/>
                <w:highlight w:val="none"/>
              </w:rPr>
            </w:pPr>
            <w:r>
              <w:rPr>
                <w:rFonts w:hint="eastAsia" w:ascii="宋体" w:hAnsi="宋体" w:cs="宋体"/>
                <w:color w:val="auto"/>
                <w:sz w:val="24"/>
                <w:highlight w:val="none"/>
              </w:rPr>
              <w:t>本项目不需要交纳投标保证金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numPr>
                <w:ilvl w:val="0"/>
                <w:numId w:val="3"/>
              </w:numPr>
              <w:spacing w:beforeLines="50"/>
              <w:jc w:val="center"/>
              <w:rPr>
                <w:rFonts w:ascii="宋体" w:hAnsi="宋体" w:cs="宋体"/>
                <w:color w:val="auto"/>
                <w:sz w:val="24"/>
                <w:highlight w:val="none"/>
              </w:rPr>
            </w:pPr>
          </w:p>
        </w:tc>
        <w:tc>
          <w:tcPr>
            <w:tcW w:w="1995" w:type="dxa"/>
            <w:vAlign w:val="center"/>
          </w:tcPr>
          <w:p>
            <w:pPr>
              <w:tabs>
                <w:tab w:val="left" w:pos="8640"/>
              </w:tabs>
              <w:ind w:left="-2" w:leftChars="-1"/>
              <w:jc w:val="center"/>
              <w:rPr>
                <w:rFonts w:hint="eastAsia" w:ascii="宋体" w:hAnsi="宋体" w:cs="宋体"/>
                <w:color w:val="auto"/>
                <w:sz w:val="24"/>
                <w:highlight w:val="none"/>
              </w:rPr>
            </w:pPr>
            <w:r>
              <w:rPr>
                <w:rFonts w:hint="eastAsia" w:ascii="宋体" w:hAnsi="宋体" w:cs="宋体"/>
                <w:color w:val="auto"/>
                <w:sz w:val="24"/>
                <w:highlight w:val="none"/>
              </w:rPr>
              <w:t>工期</w:t>
            </w:r>
          </w:p>
        </w:tc>
        <w:tc>
          <w:tcPr>
            <w:tcW w:w="6615" w:type="dxa"/>
            <w:vAlign w:val="center"/>
          </w:tcPr>
          <w:p>
            <w:pPr>
              <w:tabs>
                <w:tab w:val="left" w:pos="8640"/>
              </w:tabs>
              <w:ind w:left="-2" w:leftChars="-1"/>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 xml:space="preserve"> 90</w:t>
            </w:r>
            <w:r>
              <w:rPr>
                <w:rFonts w:hint="eastAsia" w:ascii="宋体" w:hAnsi="宋体" w:cs="宋体"/>
                <w:color w:val="auto"/>
                <w:sz w:val="24"/>
                <w:highlight w:val="none"/>
                <w:lang w:eastAsia="zh-CN"/>
              </w:rPr>
              <w:t>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35" w:type="dxa"/>
            <w:vAlign w:val="center"/>
          </w:tcPr>
          <w:p>
            <w:pPr>
              <w:numPr>
                <w:ilvl w:val="0"/>
                <w:numId w:val="3"/>
              </w:numPr>
              <w:spacing w:beforeLines="50"/>
              <w:jc w:val="center"/>
              <w:rPr>
                <w:rFonts w:ascii="宋体" w:hAnsi="宋体" w:cs="宋体"/>
                <w:color w:val="auto"/>
                <w:sz w:val="24"/>
                <w:highlight w:val="none"/>
              </w:rPr>
            </w:pPr>
          </w:p>
        </w:tc>
        <w:tc>
          <w:tcPr>
            <w:tcW w:w="1995" w:type="dxa"/>
            <w:vAlign w:val="center"/>
          </w:tcPr>
          <w:p>
            <w:pPr>
              <w:spacing w:beforeLines="50"/>
              <w:ind w:firstLine="14" w:firstLineChars="6"/>
              <w:jc w:val="center"/>
              <w:rPr>
                <w:rFonts w:ascii="宋体" w:hAnsi="宋体" w:cs="宋体"/>
                <w:color w:val="auto"/>
                <w:sz w:val="24"/>
                <w:highlight w:val="none"/>
              </w:rPr>
            </w:pPr>
            <w:r>
              <w:rPr>
                <w:rFonts w:hint="eastAsia" w:ascii="宋体" w:hAnsi="宋体" w:cs="宋体"/>
                <w:color w:val="auto"/>
                <w:sz w:val="24"/>
                <w:highlight w:val="none"/>
              </w:rPr>
              <w:t>履约保证金</w:t>
            </w:r>
          </w:p>
        </w:tc>
        <w:tc>
          <w:tcPr>
            <w:tcW w:w="6615" w:type="dxa"/>
            <w:vAlign w:val="center"/>
          </w:tcPr>
          <w:p>
            <w:pPr>
              <w:tabs>
                <w:tab w:val="left" w:pos="8640"/>
              </w:tabs>
              <w:jc w:val="left"/>
              <w:rPr>
                <w:rFonts w:ascii="宋体" w:hAnsi="宋体" w:cs="宋体"/>
                <w:color w:val="auto"/>
                <w:sz w:val="24"/>
                <w:highlight w:val="none"/>
              </w:rPr>
            </w:pPr>
            <w:r>
              <w:rPr>
                <w:rFonts w:hint="eastAsia" w:ascii="宋体" w:hAnsi="宋体" w:cs="宋体"/>
                <w:color w:val="auto"/>
                <w:sz w:val="24"/>
                <w:highlight w:val="none"/>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35" w:type="dxa"/>
            <w:vAlign w:val="center"/>
          </w:tcPr>
          <w:p>
            <w:pPr>
              <w:numPr>
                <w:ilvl w:val="0"/>
                <w:numId w:val="3"/>
              </w:numPr>
              <w:spacing w:beforeLines="50"/>
              <w:jc w:val="center"/>
              <w:rPr>
                <w:rFonts w:ascii="宋体" w:hAnsi="宋体" w:cs="宋体"/>
                <w:color w:val="auto"/>
                <w:sz w:val="24"/>
                <w:highlight w:val="none"/>
              </w:rPr>
            </w:pPr>
          </w:p>
        </w:tc>
        <w:tc>
          <w:tcPr>
            <w:tcW w:w="1995" w:type="dxa"/>
            <w:vAlign w:val="center"/>
          </w:tcPr>
          <w:p>
            <w:pPr>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付款方式</w:t>
            </w:r>
          </w:p>
        </w:tc>
        <w:tc>
          <w:tcPr>
            <w:tcW w:w="6615" w:type="dxa"/>
            <w:vAlign w:val="center"/>
          </w:tcPr>
          <w:p>
            <w:pPr>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双方约定的工程款（进度款）支付的方式和时间：按月进度支付，承包人每月30日前向发包人报送已完工程量报表，经发包人、总监理工程师确认后，扣除承包人在该阶段的罚款及违约金，按实际完成量的75%付款。</w:t>
            </w:r>
          </w:p>
          <w:p>
            <w:pPr>
              <w:jc w:val="left"/>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工程经竣工验收达到合格，工程竣工后，扣除承包人在该阶段的罚款及违约金，支付至合同价款的90%，结算完毕经审计完毕后30日内支付至结算价的97%，一年内无质量问题一次性无息结清剩余部分。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35" w:type="dxa"/>
            <w:vAlign w:val="center"/>
          </w:tcPr>
          <w:p>
            <w:pPr>
              <w:numPr>
                <w:ilvl w:val="0"/>
                <w:numId w:val="3"/>
              </w:numPr>
              <w:spacing w:beforeLines="50"/>
              <w:jc w:val="center"/>
              <w:rPr>
                <w:rFonts w:ascii="宋体" w:hAnsi="宋体" w:cs="宋体"/>
                <w:color w:val="auto"/>
                <w:sz w:val="24"/>
                <w:highlight w:val="none"/>
              </w:rPr>
            </w:pPr>
          </w:p>
        </w:tc>
        <w:tc>
          <w:tcPr>
            <w:tcW w:w="1995" w:type="dxa"/>
            <w:vAlign w:val="center"/>
          </w:tcPr>
          <w:p>
            <w:pPr>
              <w:spacing w:beforeLines="50"/>
              <w:ind w:firstLine="14" w:firstLineChars="6"/>
              <w:jc w:val="center"/>
              <w:rPr>
                <w:rFonts w:ascii="宋体" w:hAnsi="宋体" w:cs="宋体"/>
                <w:color w:val="auto"/>
                <w:sz w:val="24"/>
                <w:highlight w:val="none"/>
              </w:rPr>
            </w:pPr>
            <w:r>
              <w:rPr>
                <w:rFonts w:hint="eastAsia" w:ascii="宋体" w:hAnsi="宋体" w:cs="宋体"/>
                <w:color w:val="auto"/>
                <w:sz w:val="24"/>
                <w:highlight w:val="none"/>
              </w:rPr>
              <w:t>勘察现场</w:t>
            </w:r>
          </w:p>
        </w:tc>
        <w:tc>
          <w:tcPr>
            <w:tcW w:w="6615" w:type="dxa"/>
            <w:vAlign w:val="center"/>
          </w:tcPr>
          <w:p>
            <w:pPr>
              <w:tabs>
                <w:tab w:val="left" w:pos="8640"/>
              </w:tabs>
              <w:jc w:val="left"/>
              <w:rPr>
                <w:rFonts w:hint="eastAsia" w:ascii="宋体" w:hAnsi="宋体" w:cs="宋体"/>
                <w:bCs/>
                <w:color w:val="auto"/>
                <w:sz w:val="24"/>
                <w:highlight w:val="none"/>
              </w:rPr>
            </w:pPr>
            <w:r>
              <w:rPr>
                <w:rFonts w:hint="eastAsia" w:ascii="宋体" w:hAnsi="宋体" w:cs="宋体"/>
                <w:color w:val="auto"/>
                <w:sz w:val="24"/>
                <w:highlight w:val="none"/>
              </w:rPr>
              <w:t>为避免投标企业对本项目了解不足影响合同履约。投标人派本单位技术负责人持单位法人授权证明、被授权人身份证复印件的正反面</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劳动合同和</w:t>
            </w:r>
            <w:r>
              <w:rPr>
                <w:rFonts w:hint="eastAsia" w:ascii="宋体" w:hAnsi="宋体" w:cs="宋体"/>
                <w:color w:val="auto"/>
                <w:sz w:val="24"/>
                <w:highlight w:val="none"/>
              </w:rPr>
              <w:t>被授权人</w:t>
            </w:r>
            <w:r>
              <w:rPr>
                <w:rFonts w:hint="eastAsia" w:ascii="宋体" w:hAnsi="宋体" w:cs="宋体"/>
                <w:color w:val="auto"/>
                <w:sz w:val="24"/>
                <w:highlight w:val="none"/>
                <w:lang w:val="en-US" w:eastAsia="zh-CN"/>
              </w:rPr>
              <w:t>社保证明</w:t>
            </w:r>
            <w:r>
              <w:rPr>
                <w:rFonts w:hint="eastAsia" w:ascii="宋体" w:hAnsi="宋体" w:cs="宋体"/>
                <w:color w:val="auto"/>
                <w:sz w:val="24"/>
                <w:highlight w:val="none"/>
              </w:rPr>
              <w:t>复印件（加盖红章）于获取采购文件截止日期后第一个工作日（截止时间当日16:00前）到采购方项目所在地现场勘察项目的具体情况并能准确表达本项目的专业技术问题，方可取得采购单位出具的现场勘察证明，此证明作为评审加分项。投标人将证明函原件放在投标响应文件中（电子标为原件扫描件）</w:t>
            </w:r>
            <w:r>
              <w:rPr>
                <w:rFonts w:hint="eastAsia" w:ascii="宋体" w:hAnsi="宋体" w:cs="宋体"/>
                <w:bCs/>
                <w:color w:val="auto"/>
                <w:sz w:val="24"/>
                <w:highlight w:val="none"/>
              </w:rPr>
              <w:t>，此证明作为评审加分项。</w:t>
            </w:r>
          </w:p>
          <w:p>
            <w:pPr>
              <w:tabs>
                <w:tab w:val="left" w:pos="8640"/>
              </w:tabs>
              <w:jc w:val="left"/>
              <w:rPr>
                <w:rFonts w:cs="FangSong_GB2312" w:asciiTheme="minorEastAsia" w:hAnsiTheme="minorEastAsia" w:eastAsiaTheme="minorEastAsia"/>
                <w:color w:val="auto"/>
                <w:kern w:val="0"/>
                <w:sz w:val="24"/>
                <w:highlight w:val="none"/>
              </w:rPr>
            </w:pPr>
            <w:r>
              <w:rPr>
                <w:rFonts w:hint="eastAsia" w:ascii="宋体" w:hAnsi="宋体" w:cs="宋体"/>
                <w:bCs/>
                <w:color w:val="auto"/>
                <w:sz w:val="24"/>
                <w:highlight w:val="none"/>
              </w:rPr>
              <w:t>联系人：</w:t>
            </w:r>
            <w:r>
              <w:rPr>
                <w:rFonts w:hint="eastAsia" w:ascii="宋体" w:hAnsi="宋体" w:cs="宋体"/>
                <w:bCs/>
                <w:color w:val="auto"/>
                <w:sz w:val="24"/>
                <w:highlight w:val="none"/>
                <w:lang w:eastAsia="zh-CN"/>
              </w:rPr>
              <w:t>付文博</w:t>
            </w:r>
            <w:r>
              <w:rPr>
                <w:rFonts w:hint="eastAsia" w:ascii="宋体" w:hAnsi="宋体" w:cs="宋体"/>
                <w:bCs/>
                <w:color w:val="auto"/>
                <w:sz w:val="24"/>
                <w:highlight w:val="none"/>
              </w:rPr>
              <w:t xml:space="preserve"> 联系方式：1853979270</w:t>
            </w:r>
            <w:r>
              <w:rPr>
                <w:rFonts w:hint="eastAsia" w:ascii="宋体" w:hAnsi="宋体" w:cs="宋体"/>
                <w:bCs/>
                <w:color w:val="auto"/>
                <w:sz w:val="24"/>
                <w:highlight w:val="none"/>
                <w:lang w:val="en-US" w:eastAsia="zh-CN"/>
              </w:rPr>
              <w:t>9</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5" w:type="dxa"/>
            <w:vAlign w:val="center"/>
          </w:tcPr>
          <w:p>
            <w:pPr>
              <w:numPr>
                <w:ilvl w:val="0"/>
                <w:numId w:val="3"/>
              </w:numPr>
              <w:spacing w:beforeLines="50"/>
              <w:jc w:val="center"/>
              <w:rPr>
                <w:rFonts w:ascii="宋体" w:hAnsi="宋体" w:cs="宋体"/>
                <w:color w:val="auto"/>
                <w:sz w:val="24"/>
                <w:highlight w:val="none"/>
              </w:rPr>
            </w:pPr>
          </w:p>
        </w:tc>
        <w:tc>
          <w:tcPr>
            <w:tcW w:w="1995" w:type="dxa"/>
            <w:vAlign w:val="center"/>
          </w:tcPr>
          <w:p>
            <w:pPr>
              <w:widowControl/>
              <w:adjustRightInd w:val="0"/>
              <w:snapToGrid w:val="0"/>
              <w:spacing w:line="460" w:lineRule="exact"/>
              <w:rPr>
                <w:rFonts w:ascii="宋体" w:hAnsi="宋体" w:cs="宋体"/>
                <w:b/>
                <w:color w:val="auto"/>
                <w:sz w:val="24"/>
                <w:highlight w:val="none"/>
              </w:rPr>
            </w:pPr>
            <w:r>
              <w:rPr>
                <w:rFonts w:hint="eastAsia" w:ascii="宋体" w:hAnsi="宋体" w:cs="宋体"/>
                <w:b/>
                <w:color w:val="auto"/>
                <w:sz w:val="24"/>
                <w:highlight w:val="none"/>
              </w:rPr>
              <w:t>其他</w:t>
            </w:r>
          </w:p>
        </w:tc>
        <w:tc>
          <w:tcPr>
            <w:tcW w:w="6615" w:type="dxa"/>
            <w:vAlign w:val="center"/>
          </w:tcPr>
          <w:p>
            <w:pPr>
              <w:widowControl/>
              <w:adjustRightInd w:val="0"/>
              <w:snapToGrid w:val="0"/>
              <w:spacing w:line="460" w:lineRule="exact"/>
              <w:rPr>
                <w:rFonts w:ascii="宋体" w:hAnsi="宋体" w:cs="宋体"/>
                <w:b/>
                <w:color w:val="auto"/>
                <w:sz w:val="24"/>
                <w:highlight w:val="none"/>
              </w:rPr>
            </w:pPr>
            <w:r>
              <w:rPr>
                <w:rFonts w:hint="eastAsia" w:ascii="宋体" w:hAnsi="宋体" w:cs="宋体"/>
                <w:b/>
                <w:color w:val="auto"/>
                <w:sz w:val="24"/>
                <w:highlight w:val="none"/>
              </w:rPr>
              <w:t>本项目招标控制价：</w:t>
            </w:r>
            <w:r>
              <w:rPr>
                <w:rFonts w:hint="eastAsia" w:ascii="宋体" w:hAnsi="宋体" w:cs="宋体"/>
                <w:b/>
                <w:color w:val="auto"/>
                <w:sz w:val="24"/>
                <w:highlight w:val="none"/>
                <w:lang w:val="en-US" w:eastAsia="zh-CN"/>
              </w:rPr>
              <w:t>3730047.24</w:t>
            </w:r>
            <w:r>
              <w:rPr>
                <w:rFonts w:hint="eastAsia" w:ascii="宋体" w:hAnsi="宋体" w:cs="宋体"/>
                <w:b/>
                <w:color w:val="auto"/>
                <w:sz w:val="24"/>
                <w:highlight w:val="none"/>
              </w:rPr>
              <w:t>元</w:t>
            </w:r>
          </w:p>
          <w:p>
            <w:pPr>
              <w:widowControl/>
              <w:adjustRightInd w:val="0"/>
              <w:snapToGrid w:val="0"/>
              <w:spacing w:line="460" w:lineRule="exact"/>
              <w:rPr>
                <w:rFonts w:ascii="宋体" w:hAnsi="宋体" w:cs="宋体"/>
                <w:b/>
                <w:color w:val="auto"/>
                <w:sz w:val="24"/>
                <w:highlight w:val="none"/>
              </w:rPr>
            </w:pPr>
            <w:r>
              <w:rPr>
                <w:rFonts w:hint="eastAsia" w:ascii="宋体" w:hAnsi="宋体" w:cs="宋体"/>
                <w:b/>
                <w:color w:val="auto"/>
                <w:sz w:val="24"/>
                <w:highlight w:val="none"/>
              </w:rPr>
              <w:t>竞争性磋商申请报价高于招标控制价的视无效投标。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5" w:type="dxa"/>
            <w:vAlign w:val="center"/>
          </w:tcPr>
          <w:p>
            <w:pPr>
              <w:numPr>
                <w:ilvl w:val="0"/>
                <w:numId w:val="3"/>
              </w:numPr>
              <w:spacing w:beforeLines="50"/>
              <w:jc w:val="center"/>
              <w:rPr>
                <w:rFonts w:ascii="宋体" w:hAnsi="宋体" w:cs="宋体"/>
                <w:color w:val="auto"/>
                <w:sz w:val="24"/>
                <w:highlight w:val="none"/>
              </w:rPr>
            </w:pPr>
          </w:p>
        </w:tc>
        <w:tc>
          <w:tcPr>
            <w:tcW w:w="1995" w:type="dxa"/>
            <w:vAlign w:val="center"/>
          </w:tcPr>
          <w:p>
            <w:pPr>
              <w:widowControl/>
              <w:adjustRightInd w:val="0"/>
              <w:snapToGrid w:val="0"/>
              <w:spacing w:line="460" w:lineRule="exact"/>
              <w:jc w:val="center"/>
              <w:rPr>
                <w:rFonts w:hint="eastAsia" w:ascii="宋体" w:hAnsi="宋体" w:cs="宋体"/>
                <w:color w:val="auto"/>
                <w:sz w:val="24"/>
                <w:highlight w:val="none"/>
              </w:rPr>
            </w:pPr>
            <w:r>
              <w:rPr>
                <w:rFonts w:hint="eastAsia" w:ascii="宋体" w:hAnsi="宋体" w:cs="宋体"/>
                <w:b/>
                <w:color w:val="auto"/>
                <w:sz w:val="24"/>
                <w:highlight w:val="none"/>
              </w:rPr>
              <w:t>报价</w:t>
            </w:r>
          </w:p>
        </w:tc>
        <w:tc>
          <w:tcPr>
            <w:tcW w:w="6615" w:type="dxa"/>
            <w:vAlign w:val="center"/>
          </w:tcPr>
          <w:p>
            <w:pPr>
              <w:widowControl/>
              <w:adjustRightInd w:val="0"/>
              <w:snapToGrid w:val="0"/>
              <w:spacing w:line="460" w:lineRule="exact"/>
              <w:rPr>
                <w:rFonts w:hint="eastAsia" w:ascii="宋体" w:hAnsi="宋体" w:cs="宋体"/>
                <w:bCs/>
                <w:color w:val="auto"/>
                <w:sz w:val="24"/>
                <w:highlight w:val="none"/>
              </w:rPr>
            </w:pPr>
            <w:r>
              <w:rPr>
                <w:rFonts w:hint="eastAsia" w:ascii="宋体" w:hAnsi="宋体" w:cs="宋体"/>
                <w:b/>
                <w:color w:val="auto"/>
                <w:sz w:val="24"/>
                <w:highlight w:val="none"/>
              </w:rPr>
              <w:t>一次</w:t>
            </w:r>
            <w:r>
              <w:rPr>
                <w:rFonts w:ascii="宋体" w:hAnsi="宋体" w:cs="宋体"/>
                <w:b/>
                <w:color w:val="auto"/>
                <w:sz w:val="24"/>
                <w:highlight w:val="none"/>
              </w:rPr>
              <w:t>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5" w:type="dxa"/>
            <w:vAlign w:val="center"/>
          </w:tcPr>
          <w:p>
            <w:pPr>
              <w:numPr>
                <w:ilvl w:val="0"/>
                <w:numId w:val="3"/>
              </w:numPr>
              <w:spacing w:beforeLines="50"/>
              <w:jc w:val="center"/>
              <w:rPr>
                <w:rFonts w:ascii="宋体" w:hAnsi="宋体" w:cs="宋体"/>
                <w:color w:val="auto"/>
                <w:sz w:val="24"/>
                <w:highlight w:val="none"/>
              </w:rPr>
            </w:pPr>
          </w:p>
        </w:tc>
        <w:tc>
          <w:tcPr>
            <w:tcW w:w="1995" w:type="dxa"/>
            <w:vAlign w:val="center"/>
          </w:tcPr>
          <w:p>
            <w:pPr>
              <w:widowControl/>
              <w:adjustRightInd w:val="0"/>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本项目所属行业</w:t>
            </w:r>
          </w:p>
        </w:tc>
        <w:tc>
          <w:tcPr>
            <w:tcW w:w="6615" w:type="dxa"/>
            <w:vAlign w:val="center"/>
          </w:tcPr>
          <w:p>
            <w:pPr>
              <w:widowControl/>
              <w:adjustRightInd w:val="0"/>
              <w:snapToGrid w:val="0"/>
              <w:spacing w:line="460" w:lineRule="exact"/>
              <w:rPr>
                <w:rFonts w:hint="eastAsia" w:ascii="宋体" w:hAnsi="宋体" w:cs="宋体"/>
                <w:bCs/>
                <w:color w:val="auto"/>
                <w:sz w:val="24"/>
                <w:highlight w:val="none"/>
              </w:rPr>
            </w:pPr>
            <w:r>
              <w:rPr>
                <w:rFonts w:hint="eastAsia" w:ascii="宋体" w:hAnsi="宋体" w:cs="宋体"/>
                <w:color w:val="auto"/>
                <w:sz w:val="24"/>
                <w:highlight w:val="none"/>
              </w:rPr>
              <w:t>建筑业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5" w:type="dxa"/>
            <w:vAlign w:val="center"/>
          </w:tcPr>
          <w:p>
            <w:pPr>
              <w:numPr>
                <w:ilvl w:val="0"/>
                <w:numId w:val="3"/>
              </w:numPr>
              <w:spacing w:beforeLines="50"/>
              <w:jc w:val="center"/>
              <w:rPr>
                <w:rFonts w:ascii="宋体" w:hAnsi="宋体" w:cs="宋体"/>
                <w:color w:val="auto"/>
                <w:sz w:val="24"/>
                <w:highlight w:val="none"/>
              </w:rPr>
            </w:pPr>
          </w:p>
        </w:tc>
        <w:tc>
          <w:tcPr>
            <w:tcW w:w="8610" w:type="dxa"/>
            <w:gridSpan w:val="2"/>
            <w:vAlign w:val="center"/>
          </w:tcPr>
          <w:p>
            <w:pPr>
              <w:widowControl/>
              <w:adjustRightInd w:val="0"/>
              <w:snapToGrid w:val="0"/>
              <w:spacing w:line="460" w:lineRule="exact"/>
              <w:rPr>
                <w:rFonts w:hint="eastAsia" w:ascii="宋体" w:hAnsi="宋体" w:cs="宋体"/>
                <w:color w:val="auto"/>
                <w:sz w:val="24"/>
                <w:highlight w:val="none"/>
              </w:rPr>
            </w:pPr>
            <w:r>
              <w:rPr>
                <w:rFonts w:hint="eastAsia" w:ascii="宋体" w:hAnsi="宋体" w:cs="宋体"/>
                <w:color w:val="auto"/>
                <w:sz w:val="24"/>
                <w:szCs w:val="24"/>
                <w:lang w:val="en-US" w:eastAsia="zh-CN"/>
              </w:rPr>
              <w:t>中标人应采取积极有效的原建筑物成品保护措施，若由中标人施工过程中造成的原建筑物成品损坏，经建设单位、监理单位、施工单位三方共同确认后，由中标人承担相应损失。</w:t>
            </w:r>
          </w:p>
        </w:tc>
      </w:tr>
    </w:tbl>
    <w:p>
      <w:pPr>
        <w:pStyle w:val="42"/>
        <w:ind w:firstLine="0" w:firstLineChars="0"/>
        <w:rPr>
          <w:rFonts w:ascii="宋体" w:hAnsi="宋体" w:eastAsia="宋体" w:cs="宋体"/>
          <w:b/>
          <w:color w:val="auto"/>
          <w:sz w:val="24"/>
          <w:highlight w:val="none"/>
        </w:rPr>
      </w:pPr>
    </w:p>
    <w:p>
      <w:pPr>
        <w:spacing w:line="720" w:lineRule="auto"/>
        <w:jc w:val="center"/>
        <w:rPr>
          <w:rFonts w:ascii="宋体" w:hAnsi="宋体" w:cs="宋体"/>
          <w:b/>
          <w:color w:val="auto"/>
          <w:sz w:val="24"/>
          <w:highlight w:val="none"/>
        </w:rPr>
      </w:pPr>
      <w:r>
        <w:rPr>
          <w:rFonts w:hint="eastAsia" w:ascii="宋体" w:hAnsi="宋体" w:cs="宋体"/>
          <w:b/>
          <w:color w:val="auto"/>
          <w:sz w:val="24"/>
          <w:highlight w:val="none"/>
        </w:rPr>
        <w:t>一、总则</w:t>
      </w:r>
    </w:p>
    <w:p>
      <w:pPr>
        <w:spacing w:line="56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1．适用范围</w:t>
      </w:r>
    </w:p>
    <w:p>
      <w:pPr>
        <w:spacing w:line="560" w:lineRule="exact"/>
        <w:ind w:firstLine="480" w:firstLineChars="200"/>
        <w:rPr>
          <w:rFonts w:ascii="宋体" w:hAnsi="宋体" w:cs="宋体"/>
          <w:bCs/>
          <w:color w:val="auto"/>
          <w:sz w:val="24"/>
          <w:highlight w:val="none"/>
        </w:rPr>
      </w:pPr>
      <w:r>
        <w:rPr>
          <w:rFonts w:hint="eastAsia" w:ascii="宋体" w:hAnsi="宋体" w:cs="宋体"/>
          <w:color w:val="auto"/>
          <w:sz w:val="24"/>
          <w:highlight w:val="none"/>
        </w:rPr>
        <w:t>1.1本竞争性磋商文件仅适用于本次竞争性磋商邀请函中所述</w:t>
      </w:r>
      <w:r>
        <w:rPr>
          <w:rFonts w:hint="eastAsia" w:ascii="宋体" w:hAnsi="宋体" w:cs="宋体"/>
          <w:bCs/>
          <w:color w:val="auto"/>
          <w:sz w:val="24"/>
          <w:highlight w:val="none"/>
        </w:rPr>
        <w:t>项目。</w:t>
      </w:r>
    </w:p>
    <w:p>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2．定义</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2.1“采购代理机构”：周口市公共资源交易中心政府采购中心。</w:t>
      </w:r>
    </w:p>
    <w:p>
      <w:pPr>
        <w:tabs>
          <w:tab w:val="left" w:pos="0"/>
        </w:tabs>
        <w:spacing w:line="56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2.2“采购人”：</w:t>
      </w:r>
      <w:r>
        <w:rPr>
          <w:rFonts w:hint="eastAsia" w:ascii="宋体" w:hAnsi="宋体" w:cs="宋体"/>
          <w:color w:val="auto"/>
          <w:sz w:val="24"/>
          <w:highlight w:val="none"/>
          <w:lang w:eastAsia="zh-CN"/>
        </w:rPr>
        <w:t>周口市中心医院</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2.3“供应商”系指按竞争性磋商文件规定取得竞争性磋商文件并参加竞争性磋商活动的法人、其他组织或者自然人。</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2.4“供应商代表”：系指代表供应商参加本次竞争性磋商活动的供应商的法定代表人或其委托代理人。</w:t>
      </w:r>
    </w:p>
    <w:p>
      <w:pPr>
        <w:tabs>
          <w:tab w:val="left" w:pos="720"/>
          <w:tab w:val="left" w:pos="819"/>
        </w:tabs>
        <w:autoSpaceDE w:val="0"/>
        <w:autoSpaceDN w:val="0"/>
        <w:spacing w:before="194" w:line="388" w:lineRule="auto"/>
        <w:ind w:right="612" w:firstLine="480" w:firstLineChars="200"/>
        <w:rPr>
          <w:rFonts w:ascii="宋体" w:hAnsi="宋体" w:cs="宋体"/>
          <w:color w:val="auto"/>
          <w:sz w:val="24"/>
          <w:highlight w:val="none"/>
        </w:rPr>
      </w:pPr>
      <w:r>
        <w:rPr>
          <w:rFonts w:hint="eastAsia" w:ascii="宋体" w:hAnsi="宋体" w:cs="宋体"/>
          <w:color w:val="auto"/>
          <w:sz w:val="24"/>
          <w:highlight w:val="none"/>
        </w:rPr>
        <w:t>2.5“工程“：——指磋商供应商按磋商文件规定，须为采购人提供的工程施工及服务。</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2.6“法定代表人”系指法人单位（企业）法人营业执照（或事业法人登记证书上）上注明的法定代表人；如为其他组织或个体经营者参加竞争性磋商会的，指营业执照上注明的负责人或经营者。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2.7“重大违法记录”系指供应商因违法经营受到刑事处罚或者责令停产停业、吊销许可证或者执照、较大数额罚款等行政处罚。</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2.8“不具备良好的商业信誉”是指：</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（1）有重大违法记录的（满三年的除外）；</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（2）被各级财政部门列入政府采购严重违法失信行为信息记录的（期限已满的除外）；</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（3）被各级政府采购监督管理部门禁止在一定期限内参加政府采购活动等处罚的（期限已满的除外）；</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（4）被各级法院列入失信名单的（已依法解除的除外）；</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（5）法律法规规定的其他情形。</w:t>
      </w:r>
    </w:p>
    <w:p>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3.采购预算</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3.1本次采购预算：见公告。</w:t>
      </w:r>
    </w:p>
    <w:p>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4.合格的供应商</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4.1.1符合供应商资格条件（详见第一部分供应商资格条件），并提供合格供应商的声明函</w:t>
      </w:r>
    </w:p>
    <w:p>
      <w:pPr>
        <w:widowControl/>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4.1.2</w:t>
      </w:r>
      <w:r>
        <w:rPr>
          <w:rFonts w:hint="eastAsia" w:ascii="宋体" w:hAnsi="宋体" w:cs="宋体"/>
          <w:color w:val="auto"/>
          <w:sz w:val="24"/>
          <w:highlight w:val="none"/>
        </w:rPr>
        <w:t>参加政府采购活动前三年内，在经营活动中没有重大违法记录</w:t>
      </w:r>
      <w:r>
        <w:rPr>
          <w:rFonts w:hint="eastAsia" w:ascii="宋体" w:hAnsi="宋体" w:cs="宋体"/>
          <w:bCs/>
          <w:color w:val="auto"/>
          <w:sz w:val="24"/>
          <w:highlight w:val="none"/>
        </w:rPr>
        <w:t>的声明函</w:t>
      </w:r>
      <w:r>
        <w:rPr>
          <w:rFonts w:hint="eastAsia" w:ascii="宋体" w:hAnsi="宋体" w:cs="宋体"/>
          <w:color w:val="auto"/>
          <w:sz w:val="24"/>
          <w:highlight w:val="none"/>
          <w:shd w:val="clear" w:color="auto" w:fill="FFFFFF"/>
        </w:rPr>
        <w:t>；</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4.1.3 政府采购供应商诚信承诺书；</w:t>
      </w:r>
    </w:p>
    <w:p>
      <w:pPr>
        <w:pStyle w:val="53"/>
        <w:spacing w:line="360" w:lineRule="auto"/>
        <w:ind w:firstLine="480" w:firstLineChars="200"/>
        <w:rPr>
          <w:rFonts w:hAnsi="宋体" w:eastAsia="宋体"/>
          <w:color w:val="auto"/>
          <w:kern w:val="2"/>
          <w:sz w:val="24"/>
          <w:highlight w:val="none"/>
          <w:lang w:val="en-US"/>
        </w:rPr>
      </w:pPr>
      <w:r>
        <w:rPr>
          <w:rFonts w:hint="eastAsia" w:hAnsi="宋体" w:eastAsia="宋体"/>
          <w:color w:val="auto"/>
          <w:kern w:val="2"/>
          <w:sz w:val="24"/>
          <w:highlight w:val="none"/>
          <w:lang w:val="en-US"/>
        </w:rPr>
        <w:t>4.1.4 供应商自觉抵制政府采购领域商业贿赂行为承诺书；</w:t>
      </w:r>
    </w:p>
    <w:p>
      <w:pPr>
        <w:pStyle w:val="53"/>
        <w:spacing w:line="360" w:lineRule="auto"/>
        <w:ind w:firstLine="480" w:firstLineChars="200"/>
        <w:rPr>
          <w:rFonts w:hAnsi="宋体" w:eastAsia="宋体"/>
          <w:color w:val="auto"/>
          <w:spacing w:val="15"/>
          <w:sz w:val="24"/>
          <w:highlight w:val="none"/>
        </w:rPr>
      </w:pPr>
      <w:r>
        <w:rPr>
          <w:rFonts w:hint="eastAsia" w:hAnsi="宋体" w:eastAsia="宋体"/>
          <w:color w:val="auto"/>
          <w:kern w:val="2"/>
          <w:sz w:val="24"/>
          <w:highlight w:val="none"/>
          <w:lang w:val="en-US"/>
        </w:rPr>
        <w:t>4.</w:t>
      </w:r>
      <w:r>
        <w:rPr>
          <w:rFonts w:hint="eastAsia" w:hAnsi="宋体" w:eastAsia="宋体"/>
          <w:color w:val="auto"/>
          <w:kern w:val="2"/>
          <w:sz w:val="24"/>
          <w:highlight w:val="none"/>
          <w:lang w:val="en-US" w:eastAsia="zh-CN"/>
        </w:rPr>
        <w:t>2</w:t>
      </w:r>
      <w:r>
        <w:rPr>
          <w:rFonts w:hint="eastAsia" w:hAnsi="宋体" w:eastAsia="宋体"/>
          <w:color w:val="auto"/>
          <w:kern w:val="2"/>
          <w:sz w:val="24"/>
          <w:highlight w:val="none"/>
          <w:lang w:val="en-US"/>
        </w:rPr>
        <w:t>符合本竞争性磋商文件规定的供应商资格要求及</w:t>
      </w:r>
      <w:r>
        <w:rPr>
          <w:rFonts w:hint="eastAsia" w:hAnsi="宋体" w:eastAsia="宋体"/>
          <w:color w:val="auto"/>
          <w:sz w:val="24"/>
          <w:highlight w:val="none"/>
        </w:rPr>
        <w:t>项目要求的其它条件，并按照要求提供相关证明材料。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供应商应遵守国家法律、法规有关竞争性磋商的规定。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 xml:space="preserve"> 凡通过磋商小组符合性审查的供应商均为合格供应商。未通过符合性审查的供应商将视为不响应本项目的竞争性磋商文件被否决。</w:t>
      </w:r>
    </w:p>
    <w:p>
      <w:pPr>
        <w:autoSpaceDE w:val="0"/>
        <w:autoSpaceDN w:val="0"/>
        <w:adjustRightInd w:val="0"/>
        <w:snapToGrid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勘察现场：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为避免投标企业对本项目了解不足影响合同履约。投标人派本单位技术负责人持单位法人授权证明、被授权人身份证复印件的正反面</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劳动合同和</w:t>
      </w:r>
      <w:r>
        <w:rPr>
          <w:rFonts w:hint="eastAsia" w:ascii="宋体" w:hAnsi="宋体" w:eastAsia="宋体" w:cs="宋体"/>
          <w:color w:val="auto"/>
          <w:sz w:val="24"/>
          <w:highlight w:val="none"/>
        </w:rPr>
        <w:t>被授权人</w:t>
      </w:r>
      <w:r>
        <w:rPr>
          <w:rFonts w:hint="eastAsia" w:ascii="宋体" w:hAnsi="宋体" w:eastAsia="宋体" w:cs="宋体"/>
          <w:color w:val="auto"/>
          <w:sz w:val="24"/>
          <w:highlight w:val="none"/>
          <w:lang w:val="en-US" w:eastAsia="zh-CN"/>
        </w:rPr>
        <w:t>社保证明</w:t>
      </w:r>
      <w:r>
        <w:rPr>
          <w:rFonts w:hint="eastAsia" w:ascii="宋体" w:hAnsi="宋体" w:eastAsia="宋体" w:cs="宋体"/>
          <w:color w:val="auto"/>
          <w:sz w:val="24"/>
          <w:highlight w:val="none"/>
        </w:rPr>
        <w:t>复印件（加盖红章）于获取采购文件截止日期后第一个工作日（截止时间当日16:00前）到采购方项目所在地现场勘察项目的具体情况并能准确表达本项目的专业技术问题，方可取得采购单位出具的现场勘察证明，此证明作为评审加分项。投标人将证明函原件放在投标响应文件中（电子标为原件扫描件），此证明作为评审加分项。</w:t>
      </w:r>
    </w:p>
    <w:p>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eastAsia="zh-CN"/>
        </w:rPr>
        <w:t>付文博</w:t>
      </w:r>
      <w:r>
        <w:rPr>
          <w:rFonts w:hint="eastAsia" w:ascii="宋体" w:hAnsi="宋体" w:eastAsia="宋体" w:cs="宋体"/>
          <w:color w:val="auto"/>
          <w:sz w:val="24"/>
          <w:highlight w:val="none"/>
        </w:rPr>
        <w:t xml:space="preserve"> 联系方式：1853979270</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注：单位负责人为同一人或者存在直接控股、管理关系的不同供应商，不得参加同一合同项下的政府采购活动。</w:t>
      </w:r>
    </w:p>
    <w:p>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5.竞争性磋商文件的约束力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5.l供应商一旦参加竞争性磋商会，即被认为接受了本竞争性磋商文件中的所有条款和规定。</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5.3本磋商文件由采购人负责解释。</w:t>
      </w:r>
    </w:p>
    <w:p>
      <w:pPr>
        <w:pStyle w:val="42"/>
        <w:ind w:firstLine="480"/>
        <w:rPr>
          <w:rFonts w:ascii="宋体" w:hAnsi="宋体" w:eastAsia="宋体" w:cs="宋体"/>
          <w:color w:val="auto"/>
          <w:sz w:val="24"/>
          <w:highlight w:val="none"/>
        </w:rPr>
      </w:pPr>
    </w:p>
    <w:p>
      <w:pPr>
        <w:spacing w:line="720" w:lineRule="auto"/>
        <w:jc w:val="center"/>
        <w:rPr>
          <w:rFonts w:ascii="宋体" w:hAnsi="宋体" w:cs="宋体"/>
          <w:b/>
          <w:color w:val="auto"/>
          <w:sz w:val="24"/>
          <w:highlight w:val="none"/>
        </w:rPr>
      </w:pPr>
      <w:r>
        <w:rPr>
          <w:rFonts w:hint="eastAsia" w:ascii="宋体" w:hAnsi="宋体" w:cs="宋体"/>
          <w:b/>
          <w:color w:val="auto"/>
          <w:sz w:val="24"/>
          <w:highlight w:val="none"/>
        </w:rPr>
        <w:t>二、竞争性磋商文件</w:t>
      </w:r>
    </w:p>
    <w:p>
      <w:pPr>
        <w:tabs>
          <w:tab w:val="left" w:pos="632"/>
          <w:tab w:val="left" w:pos="790"/>
        </w:tabs>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6．竞争性磋商文件的组成</w:t>
      </w:r>
    </w:p>
    <w:p>
      <w:pPr>
        <w:autoSpaceDE w:val="0"/>
        <w:autoSpaceDN w:val="0"/>
        <w:adjustRightInd w:val="0"/>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6.1竞争性磋商</w:t>
      </w:r>
      <w:r>
        <w:rPr>
          <w:rFonts w:hint="eastAsia" w:ascii="宋体" w:hAnsi="宋体" w:cs="宋体"/>
          <w:color w:val="auto"/>
          <w:sz w:val="24"/>
          <w:highlight w:val="none"/>
          <w:lang w:val="zh-CN"/>
        </w:rPr>
        <w:t>文件是用以阐明的采购需求、采购程序和合同格式等的规范性文件。竞争性磋商文件主要由以下部分组成：</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（1）竞争性磋商邀请函；</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（2）供应商须知；</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（3）采购项目内容及要求；</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（4）响应性文件内容及格式；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（5）周口市政府采购合同（工程类）标准文本。</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6.3供应商被视为充分熟悉本采购项目所在地的与履行合同有关的各种情况，包括自然环境、气候条件、劳动力及公用设施等，本竞争性磋商文件不再对上述情况进行描述。</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6.4供应商必须详阅竞争性磋商文件的所有条款、文件及表格格式等。供应商若未按竞争性磋商文件的要求和规范编制、提交响应性文件，将有可能导致响应性文件被拒绝接受或被视为无效。</w:t>
      </w:r>
    </w:p>
    <w:p>
      <w:pPr>
        <w:widowControl/>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7.竞争性磋商文件的澄清与修改</w:t>
      </w:r>
    </w:p>
    <w:p>
      <w:pPr>
        <w:autoSpaceDE w:val="0"/>
        <w:autoSpaceDN w:val="0"/>
        <w:adjustRightInd w:val="0"/>
        <w:spacing w:line="5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pPr>
        <w:spacing w:line="720" w:lineRule="auto"/>
        <w:jc w:val="center"/>
        <w:rPr>
          <w:rFonts w:ascii="宋体" w:hAnsi="宋体" w:cs="宋体"/>
          <w:b/>
          <w:color w:val="auto"/>
          <w:sz w:val="24"/>
          <w:highlight w:val="none"/>
        </w:rPr>
      </w:pPr>
      <w:r>
        <w:rPr>
          <w:rFonts w:hint="eastAsia" w:ascii="宋体" w:hAnsi="宋体" w:cs="宋体"/>
          <w:b/>
          <w:color w:val="auto"/>
          <w:sz w:val="24"/>
          <w:highlight w:val="none"/>
        </w:rPr>
        <w:t>三、响应性文件的编制</w:t>
      </w:r>
    </w:p>
    <w:p>
      <w:pPr>
        <w:spacing w:line="5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8.要求</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8.1供应商应仔细阅读、并充分理解竞争性磋商文件的所有内容，按照竞争性磋商文件的要求编制、提交响应性文件</w:t>
      </w:r>
      <w:r>
        <w:rPr>
          <w:rFonts w:hint="eastAsia" w:ascii="宋体" w:hAnsi="宋体" w:cs="宋体"/>
          <w:color w:val="auto"/>
          <w:spacing w:val="-3"/>
          <w:sz w:val="24"/>
          <w:highlight w:val="none"/>
        </w:rPr>
        <w:t>，如果有异议在规定的时间内提出，没有异议需做出“无异议”承诺书，承诺书作为响应文件的组织部分，否则为无效响应文件。</w:t>
      </w:r>
      <w:r>
        <w:rPr>
          <w:rFonts w:hint="eastAsia" w:ascii="宋体" w:hAnsi="宋体" w:cs="宋体"/>
          <w:color w:val="auto"/>
          <w:sz w:val="24"/>
          <w:highlight w:val="none"/>
        </w:rPr>
        <w:t>响应性文件应对竞争性磋商文件的要求作出实质性响应，并保证及承诺所提供的全部资料的真实性、合法性，否则其响应性文件将作为无效处理。</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8.2任何对竞争性磋商文件的忽略或误解不能作为响应性文件没有完全响应竞争性磋商文件的有效理由。</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8.3供应商没有按照竞争性磋商文件要求提供全部资料，或者供应商没有对竞争性磋商文件在各方面都作出实质性响应是供应商的风险，并可能导致其响应性文件被拒绝。</w:t>
      </w:r>
    </w:p>
    <w:p>
      <w:pPr>
        <w:pStyle w:val="54"/>
        <w:spacing w:line="360" w:lineRule="auto"/>
        <w:ind w:firstLine="240"/>
        <w:rPr>
          <w:rFonts w:ascii="宋体" w:hAnsi="宋体" w:cs="宋体"/>
          <w:color w:val="auto"/>
          <w:sz w:val="24"/>
          <w:highlight w:val="none"/>
        </w:rPr>
      </w:pPr>
      <w:r>
        <w:rPr>
          <w:rFonts w:hint="eastAsia" w:ascii="宋体" w:hAnsi="宋体" w:cs="宋体"/>
          <w:color w:val="auto"/>
          <w:sz w:val="24"/>
          <w:highlight w:val="none"/>
        </w:rPr>
        <w:t>8.4 供应商自行承担参加竞争性磋商采购活动有关的全部费用，竞争性磋商组织人在任何情况下均无义务和责任承担上述费用。</w:t>
      </w:r>
    </w:p>
    <w:p>
      <w:pPr>
        <w:widowControl/>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9.响应性文件的语言及度量衡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9.1响应性文件以及供应商与采购代理机构之间的所有书面往来都应用简体中文书写。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9.2供应商使用其他语言的，以中文翻译为准。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9.3关于计量单位，竞争性磋商文件已有明确规定的，使用竞争性磋商文件规定的计量单位；竞争性磋商文件没有规定的，应采用中华人民共和国法定计量单位。</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9.4本竞争性磋商文件所表述的时间均为北京时间。</w:t>
      </w:r>
    </w:p>
    <w:p>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10.响应性文件的组成</w:t>
      </w:r>
    </w:p>
    <w:p>
      <w:pPr>
        <w:widowControl/>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10.1响应性文件由资格性证明材料、符合性证明材料、其他材料等组成。具体内容和格式见竞争性磋商文件第四章。</w:t>
      </w:r>
    </w:p>
    <w:p>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11.响应性文件格式</w:t>
      </w:r>
    </w:p>
    <w:p>
      <w:pPr>
        <w:widowControl/>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11.1供应商应按照竞争性磋商文件提供的格式编写响应性文件，不得缺少、留空或私自更改任何竞争性磋商文件要求填写的表格或提交的资料。竞争性磋商文件提供格式的按格式填列，未提供格式的可自行拟定。</w:t>
      </w:r>
    </w:p>
    <w:p>
      <w:pPr>
        <w:widowControl/>
        <w:spacing w:line="56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12.竞争性磋商报价</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12.1报价包括所投工程、税费、材料、现场落地、验收和交付后约定期限内免费维保等工作所发生的一切应有费用。确保整体通过用户方及有关主管部门验收，所发生的的验收费用由供应商承担；</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12.2经过磋商后进行的报价为供应商的最终报价。</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12.3采购人不接受有选择的报价。</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12.4最终报价不得超过采购预算。</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12.5报价均须以人民币为计算单位。</w:t>
      </w:r>
    </w:p>
    <w:p>
      <w:pPr>
        <w:spacing w:line="560" w:lineRule="exact"/>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12.6</w:t>
      </w:r>
      <w:r>
        <w:rPr>
          <w:rFonts w:hint="eastAsia" w:ascii="宋体" w:hAnsi="宋体" w:eastAsia="宋体" w:cs="宋体"/>
          <w:color w:val="auto"/>
          <w:sz w:val="24"/>
          <w:highlight w:val="none"/>
        </w:rPr>
        <w:t>评标委员会发现投标人的报价明显低于其他投标报价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低于控制价的25%及以上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spacing w:line="5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13．响应性文件有效期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13.l响应性文件有效期为响应文件递交截止之日起60日历天，有效期短于此规定的响应性文件将被视为无效。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13.2特殊情况下，采购人可于响应性文件有效期满之前书面要求供应商同意延长有效期，供应商应在采购人规定的期限内以书面形式予以答复。供应商答复不明确或逾期未答复的，均视为拒绝上述要求。</w:t>
      </w:r>
    </w:p>
    <w:p>
      <w:pPr>
        <w:spacing w:line="5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14.响应性文件的签署、盖章</w:t>
      </w:r>
    </w:p>
    <w:p>
      <w:pPr>
        <w:spacing w:line="5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14.1</w:t>
      </w:r>
      <w:r>
        <w:rPr>
          <w:rFonts w:hint="eastAsia" w:ascii="宋体" w:hAnsi="宋体" w:cs="宋体"/>
          <w:color w:val="auto"/>
          <w:sz w:val="24"/>
          <w:highlight w:val="none"/>
          <w:lang w:val="zh-CN"/>
        </w:rPr>
        <w:t>响应性文件中凡是要求签署和加盖公章处均须由供应商的法定代表人或其委托代理人签字并加盖供应商公章。本竞争性磋商文件所表述（指定）的公章是指法人（供应商）行政公章，不包括专用章。响应文件需要供应商法定代表人或委托代理人逐页签字或盖章。</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14.2响应性文件应无涂改和行间插字，除非这些改动是为改正供应商造成的必须修改的错误进行的。有改动时，修改处应由供应商代表签署证明或加盖公章，但非供应商出具的材料，供应商改动无效。</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14.3供应商提交的资料应证明其满足竞争性磋商文件要求，该文件可以是文字资料、图纸和数据等详细描述的资料。</w:t>
      </w:r>
    </w:p>
    <w:p>
      <w:pPr>
        <w:spacing w:line="360" w:lineRule="auto"/>
        <w:ind w:firstLine="550"/>
        <w:rPr>
          <w:rFonts w:hint="eastAsia" w:ascii="宋体" w:hAnsi="宋体" w:cs="仿宋_GB2312"/>
          <w:color w:val="auto"/>
          <w:kern w:val="0"/>
          <w:sz w:val="24"/>
          <w:lang w:val="en-US" w:eastAsia="zh-CN"/>
        </w:rPr>
      </w:pPr>
      <w:r>
        <w:rPr>
          <w:rFonts w:hint="eastAsia" w:ascii="宋体" w:hAnsi="宋体" w:cs="仿宋_GB2312"/>
          <w:color w:val="auto"/>
          <w:kern w:val="0"/>
          <w:sz w:val="24"/>
          <w:lang w:val="en-US" w:eastAsia="zh-CN"/>
        </w:rPr>
        <w:t>14.4投标人应仔细阅读招标文件的所有内容，如果有异议在规定的时间内提出，没有异议需做出“无异议”承诺书，承诺书作为投标文件的组成部分，否则为无效投标文件。</w:t>
      </w:r>
    </w:p>
    <w:p>
      <w:pPr>
        <w:spacing w:line="360" w:lineRule="auto"/>
        <w:ind w:firstLine="550"/>
        <w:rPr>
          <w:rFonts w:hint="eastAsia" w:ascii="宋体" w:hAnsi="宋体" w:cs="仿宋_GB2312"/>
          <w:color w:val="auto"/>
          <w:kern w:val="0"/>
          <w:sz w:val="24"/>
          <w:lang w:val="en-US" w:eastAsia="zh-CN"/>
        </w:rPr>
      </w:pPr>
      <w:r>
        <w:rPr>
          <w:rFonts w:hint="eastAsia" w:ascii="宋体" w:hAnsi="宋体" w:cs="仿宋_GB2312"/>
          <w:color w:val="auto"/>
          <w:kern w:val="0"/>
          <w:sz w:val="24"/>
          <w:lang w:val="en-US" w:eastAsia="zh-CN"/>
        </w:rPr>
        <w:t>14.5投标文件应对招标文件的要求做出实质性响应，并保证及承诺所提供的全部资料的真实性、合法性，否则其投标文件将作为无效处理。</w:t>
      </w:r>
    </w:p>
    <w:p>
      <w:pPr>
        <w:spacing w:line="360" w:lineRule="auto"/>
        <w:ind w:firstLine="550"/>
        <w:rPr>
          <w:color w:val="auto"/>
        </w:rPr>
      </w:pPr>
      <w:r>
        <w:rPr>
          <w:rFonts w:hint="eastAsia" w:ascii="宋体" w:hAnsi="宋体" w:cs="仿宋_GB2312"/>
          <w:color w:val="auto"/>
          <w:kern w:val="0"/>
          <w:sz w:val="24"/>
          <w:lang w:val="en-US" w:eastAsia="zh-CN"/>
        </w:rPr>
        <w:t>14.6投标人资格证明文件需标注与原件一致。否则其投标文件将作为无效处理。</w:t>
      </w:r>
    </w:p>
    <w:p>
      <w:pPr>
        <w:numPr>
          <w:ilvl w:val="0"/>
          <w:numId w:val="4"/>
        </w:numPr>
        <w:spacing w:line="720" w:lineRule="auto"/>
        <w:jc w:val="center"/>
        <w:rPr>
          <w:rFonts w:ascii="宋体" w:hAnsi="宋体" w:cs="宋体"/>
          <w:b/>
          <w:color w:val="auto"/>
          <w:sz w:val="24"/>
          <w:highlight w:val="none"/>
        </w:rPr>
      </w:pPr>
      <w:r>
        <w:rPr>
          <w:rFonts w:hint="eastAsia" w:ascii="宋体" w:hAnsi="宋体" w:cs="宋体"/>
          <w:b/>
          <w:color w:val="auto"/>
          <w:sz w:val="24"/>
          <w:highlight w:val="none"/>
        </w:rPr>
        <w:t>响应性文件的递交</w:t>
      </w:r>
    </w:p>
    <w:p>
      <w:pPr>
        <w:spacing w:line="56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加密的电子磋商响应文件，应在磋商截止时间前通过周口市公共资源交易中心会员系统上传；本项目实行网上远程开标，未加密的电子响应文件和纸质投标文件均不再提交。在解密响应文件开始时30分钟内进行解密，超时视为放弃递交响应文件。</w:t>
      </w:r>
    </w:p>
    <w:p>
      <w:pPr>
        <w:spacing w:line="560" w:lineRule="exact"/>
        <w:rPr>
          <w:rFonts w:ascii="宋体" w:hAnsi="宋体" w:cs="宋体"/>
          <w:color w:val="auto"/>
          <w:sz w:val="24"/>
          <w:highlight w:val="none"/>
        </w:rPr>
      </w:pPr>
      <w:r>
        <w:rPr>
          <w:rFonts w:hint="eastAsia" w:ascii="宋体" w:hAnsi="宋体" w:cs="宋体"/>
          <w:color w:val="auto"/>
          <w:sz w:val="24"/>
          <w:highlight w:val="none"/>
        </w:rPr>
        <w:t>注：加密的电子响应文件为使用周口市公共资源交易中心提供的电子标书制作工具软件（http://jyzx.zhoukou.gov.cn网上下载）制作生成的加密版响应文件。投标人报名成功后，如未在招标文件规定的投标时间截止前上传网上响应文件，投标无效。</w:t>
      </w:r>
    </w:p>
    <w:p>
      <w:pPr>
        <w:spacing w:line="560" w:lineRule="exact"/>
        <w:rPr>
          <w:rFonts w:ascii="宋体" w:hAnsi="宋体" w:cs="宋体"/>
          <w:color w:val="auto"/>
          <w:sz w:val="24"/>
          <w:highlight w:val="none"/>
        </w:rPr>
      </w:pPr>
      <w:r>
        <w:rPr>
          <w:rFonts w:hint="eastAsia" w:ascii="宋体" w:hAnsi="宋体" w:cs="宋体"/>
          <w:color w:val="auto"/>
          <w:sz w:val="24"/>
          <w:highlight w:val="none"/>
        </w:rPr>
        <w:t>供应商须使用单位CA证书进行电子响应文件远程解密，详见周口市公共资源电子交易中心网站（网址：http://jyzx.zhoukou.gov.cn）办事指南《不见面开标远程在线解密会员端操作手册操作指南》。</w:t>
      </w:r>
    </w:p>
    <w:p>
      <w:pPr>
        <w:spacing w:line="560" w:lineRule="exact"/>
        <w:rPr>
          <w:rFonts w:ascii="宋体" w:hAnsi="宋体" w:cs="宋体"/>
          <w:b/>
          <w:color w:val="auto"/>
          <w:sz w:val="24"/>
          <w:highlight w:val="none"/>
        </w:rPr>
      </w:pPr>
      <w:r>
        <w:rPr>
          <w:rFonts w:hint="eastAsia" w:ascii="宋体" w:hAnsi="宋体" w:cs="宋体"/>
          <w:b/>
          <w:color w:val="auto"/>
          <w:sz w:val="24"/>
          <w:highlight w:val="none"/>
        </w:rPr>
        <w:t>16.响应性文件的递交</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16.1供应商应在竞争性磋商邀请函中规定的截止日期和时间前，将响应性文件在会员系统成功上传，递交（接收）地点为竞争性磋商邀请函中规定的地址。</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16.2若采购人推迟了响应性文件接收截止时间，采购人和供应商受响应性文件接收截止时间制约的所有权利和义务均应以新的截止时间为准。 </w:t>
      </w:r>
    </w:p>
    <w:p>
      <w:pPr>
        <w:pStyle w:val="75"/>
        <w:spacing w:line="560" w:lineRule="exact"/>
        <w:ind w:firstLine="482" w:firstLineChars="200"/>
        <w:rPr>
          <w:rFonts w:ascii="宋体" w:hAnsi="宋体"/>
          <w:b/>
          <w:color w:val="auto"/>
          <w:sz w:val="24"/>
          <w:szCs w:val="24"/>
          <w:highlight w:val="none"/>
        </w:rPr>
      </w:pPr>
      <w:r>
        <w:rPr>
          <w:rFonts w:hint="eastAsia" w:ascii="宋体" w:hAnsi="宋体"/>
          <w:b/>
          <w:bCs/>
          <w:color w:val="auto"/>
          <w:sz w:val="24"/>
          <w:szCs w:val="24"/>
          <w:highlight w:val="none"/>
        </w:rPr>
        <w:t>17</w:t>
      </w:r>
      <w:r>
        <w:rPr>
          <w:rFonts w:hint="eastAsia" w:ascii="宋体" w:hAnsi="宋体"/>
          <w:b/>
          <w:color w:val="auto"/>
          <w:sz w:val="24"/>
          <w:szCs w:val="24"/>
          <w:highlight w:val="none"/>
        </w:rPr>
        <w:t>.响应性文件的修改和撤回</w:t>
      </w:r>
    </w:p>
    <w:p>
      <w:pPr>
        <w:pStyle w:val="75"/>
        <w:spacing w:line="560" w:lineRule="exact"/>
        <w:ind w:left="279" w:leftChars="133" w:firstLine="240" w:firstLineChars="100"/>
        <w:rPr>
          <w:rFonts w:ascii="宋体" w:hAnsi="宋体"/>
          <w:b/>
          <w:bCs/>
          <w:color w:val="auto"/>
          <w:sz w:val="24"/>
          <w:szCs w:val="24"/>
          <w:highlight w:val="none"/>
        </w:rPr>
      </w:pPr>
      <w:r>
        <w:rPr>
          <w:rFonts w:hint="eastAsia" w:ascii="宋体" w:hAnsi="宋体"/>
          <w:color w:val="auto"/>
          <w:sz w:val="24"/>
          <w:szCs w:val="24"/>
          <w:highlight w:val="none"/>
        </w:rPr>
        <w:t>17.1供应商在提交响应性文件截止时间前，可以对已上传的响应文件进行撤回补充、修改或撤回，补充、修改，之后进行再次上传，再次上传内容作为响应性文件的组成部分。</w:t>
      </w:r>
    </w:p>
    <w:p>
      <w:pPr>
        <w:pStyle w:val="75"/>
        <w:spacing w:line="5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17.2响应性文件的补充、修改文件应按照本竞争性磋商文件有关规定进行密封、签署，修改后的加密的电子投标文件须在投标截止时间前成功上传。 </w:t>
      </w:r>
    </w:p>
    <w:p>
      <w:pPr>
        <w:pStyle w:val="75"/>
        <w:spacing w:line="5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17.3供应商在响应性文件接收截止时间后不得修改、撤回响应性文件。供应商在响应性文件接收截止时间后修改响应性文件的，将被拒绝接受。</w:t>
      </w:r>
    </w:p>
    <w:p>
      <w:pPr>
        <w:pStyle w:val="75"/>
        <w:spacing w:line="5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17.4供应商有下列情形之一的，采购人将拒绝接受其响应性文件：</w:t>
      </w:r>
    </w:p>
    <w:p>
      <w:pPr>
        <w:pStyle w:val="75"/>
        <w:spacing w:line="5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17.4.1在竞争性磋商文件规定的响应性文件接收截止时间之后递交响应性文件的；</w:t>
      </w:r>
    </w:p>
    <w:p>
      <w:pPr>
        <w:pStyle w:val="75"/>
        <w:spacing w:line="5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17.4.2响应性文件未按竞争性磋商文件规定密封、签署、盖章的；</w:t>
      </w:r>
    </w:p>
    <w:p>
      <w:pPr>
        <w:pStyle w:val="75"/>
        <w:spacing w:line="5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17.4.3一个供应商不止递交一套响应性文件的。</w:t>
      </w:r>
    </w:p>
    <w:p>
      <w:pPr>
        <w:spacing w:line="720" w:lineRule="auto"/>
        <w:jc w:val="center"/>
        <w:rPr>
          <w:rFonts w:ascii="宋体" w:hAnsi="宋体" w:cs="宋体"/>
          <w:b/>
          <w:color w:val="auto"/>
          <w:sz w:val="24"/>
          <w:highlight w:val="none"/>
        </w:rPr>
      </w:pPr>
      <w:r>
        <w:rPr>
          <w:rFonts w:hint="eastAsia" w:ascii="宋体" w:hAnsi="宋体" w:cs="宋体"/>
          <w:b/>
          <w:color w:val="auto"/>
          <w:sz w:val="24"/>
          <w:highlight w:val="none"/>
        </w:rPr>
        <w:t>五、竞争性磋商</w:t>
      </w:r>
    </w:p>
    <w:p>
      <w:pPr>
        <w:spacing w:line="56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rPr>
        <w:t>18.组建</w:t>
      </w:r>
      <w:r>
        <w:rPr>
          <w:rFonts w:hint="eastAsia" w:ascii="宋体" w:hAnsi="宋体" w:cs="宋体"/>
          <w:b/>
          <w:color w:val="auto"/>
          <w:sz w:val="24"/>
          <w:highlight w:val="none"/>
          <w:lang w:val="zh-CN"/>
        </w:rPr>
        <w:t>竞争性磋商小组</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18.1采购人根据采购项目的特点依法组建竞争性磋商小组。</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18.2竞争性磋商小组</w:t>
      </w:r>
      <w:r>
        <w:rPr>
          <w:rFonts w:hint="eastAsia" w:ascii="宋体" w:hAnsi="宋体" w:cs="宋体"/>
          <w:bCs/>
          <w:color w:val="auto"/>
          <w:kern w:val="0"/>
          <w:sz w:val="24"/>
          <w:highlight w:val="none"/>
        </w:rPr>
        <w:t>确认竞争性磋商文件，并</w:t>
      </w:r>
      <w:r>
        <w:rPr>
          <w:rFonts w:hint="eastAsia" w:ascii="宋体" w:hAnsi="宋体" w:cs="宋体"/>
          <w:color w:val="auto"/>
          <w:kern w:val="0"/>
          <w:sz w:val="24"/>
          <w:highlight w:val="none"/>
        </w:rPr>
        <w:t>负责具体评审事务，根据有关法律法规和竞争性磋商文件规定的评审程序，按照评审方法及评审标准独立履行竞争性磋商小组职责。</w:t>
      </w:r>
    </w:p>
    <w:p>
      <w:pPr>
        <w:spacing w:line="560" w:lineRule="exact"/>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18.3</w:t>
      </w:r>
      <w:r>
        <w:rPr>
          <w:rFonts w:hint="eastAsia" w:ascii="宋体" w:hAnsi="宋体" w:eastAsia="宋体" w:cs="宋体"/>
          <w:color w:val="auto"/>
          <w:kern w:val="0"/>
          <w:sz w:val="24"/>
          <w:highlight w:val="none"/>
          <w:lang w:val="en-US" w:eastAsia="zh-CN"/>
        </w:rPr>
        <w:t>投标人不得以任何方式干扰、影响评标工作，投标人对上述做出保证，否则视为不响应招标文件实质性内容。</w:t>
      </w:r>
    </w:p>
    <w:p>
      <w:pPr>
        <w:spacing w:line="560" w:lineRule="exact"/>
        <w:ind w:firstLine="480" w:firstLineChars="200"/>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18.</w:t>
      </w:r>
      <w:r>
        <w:rPr>
          <w:rFonts w:hint="eastAsia" w:ascii="宋体" w:hAnsi="宋体" w:eastAsia="宋体" w:cs="宋体"/>
          <w:color w:val="auto"/>
          <w:kern w:val="0"/>
          <w:sz w:val="24"/>
          <w:highlight w:val="none"/>
          <w:lang w:val="en-US" w:eastAsia="zh-CN"/>
        </w:rPr>
        <w:t>4投标人不得妨碍其他投标人的公平竞争，不得损害采购人或其他投标人的合法权益，投标人不得以向采购人、评标委员会成员行贿或者采取其他不正当手段谋取中标。对上述做出保证并附投标文件中，否则视为不响应招标文件要求。</w:t>
      </w:r>
    </w:p>
    <w:p>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19.资格性和符合性审查</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19.1资格性检查。竞争性磋商小组依据有关法律法规和竞争性磋商文件的规定，对响应性文件中资质证明等进行审查，审查每个供应商提交的资质证明材料是否齐全、完整、合法、有效。不同投标人在同一台计算机上制作的投标文件为投标文件无效。</w:t>
      </w:r>
    </w:p>
    <w:p>
      <w:pPr>
        <w:spacing w:line="56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19.1.1资格性审查的内容包括：竞争性磋商文件规定的供应商资格条件；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19.2.1符合性审查的内容包括：</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（1）响应性文件的有效性(签署情况等)；</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（2）响应性文件的完整性；</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（3）对竞争性磋商文件的响应程度（是否存在重大负偏离等）。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以上资格性审查和符合性审查的内容只要有一条不满足，则响应性文件无效，将不进入竞争性磋商程序。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注意事项：资格性、符合性证明材料见竞争性磋商文件第四章规定。</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19.3实质性响应的响应性文件是指与竞争性磋商文件的全部条款、条件和规格相符，没有重大偏离；重大负偏离的认定须经竞争性磋商小组三分之二以上同意。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19.5如果响应性文件实质上没有响应竞争性磋商文件的要求，将作为无效处理，供应商不得再对响应性文件进行任何修正从而使其响应性文件成为实质上响应的文件；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19.6竞争性磋商小组审定响应性文件的响应性只根据响应性文件本身的内容而不寻求外部证据。</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19.7凡有下列情况之一的，其响应性文件也被视为未实质性响应竞争性磋商文件，按照无效处理（不再参加竞争性磋商）：</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19.7.1未按竞争性磋商文件规定要求</w:t>
      </w:r>
      <w:r>
        <w:rPr>
          <w:rFonts w:hint="eastAsia" w:ascii="宋体" w:hAnsi="宋体" w:cs="宋体"/>
          <w:color w:val="auto"/>
          <w:sz w:val="24"/>
          <w:highlight w:val="none"/>
          <w:lang w:val="zh-CN"/>
        </w:rPr>
        <w:t>签署、盖章的；</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19.7.2资格证明文件不全的，或不符合竞争性磋商文件中规定的资格要求的；</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19.7.3供应商代表未能出具有效身份证明，或与身份不符的；</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19.7.4不符合竞争性磋商文件规定的实质性要求的；</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19.7.5响应性文件内容不齐全或内容虚假的；</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19.7.6响应性文件的实质性内容未使用中文表述；</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19.7.7响应性文件的内容修改处未按规定签名或盖章的；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19.7.8违反法律、行政法规、竞争性磋商文件规定的其他情形的。</w:t>
      </w:r>
    </w:p>
    <w:p>
      <w:pPr>
        <w:pStyle w:val="42"/>
        <w:spacing w:line="3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19.7.9不同供应商在同一台计算机生成的响应文件。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19.8在评审过程中，竞争性磋商小组发现供应商有下列情形之一的，视为供应商相互串通，按照无效处理并依据法律、法规追究其相关责任。具体表现形式如下：</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19.8.1不同供应商的响应性文件互相混装的；</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19.8.2不同供应商授权同一人作为供应商委托代理人的；</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19.8.3不同供应商的响应性文件载明的项目管理成员为同一人的；</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19.8.4有证据证明供应商与采购人、采购代理机构或者其他供应商串通的其他情形；</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19.8.5竞争性磋商小组认定的其他串通情形。</w:t>
      </w:r>
    </w:p>
    <w:p>
      <w:pPr>
        <w:pStyle w:val="57"/>
        <w:rPr>
          <w:rFonts w:ascii="宋体" w:hAnsi="宋体" w:cs="宋体"/>
          <w:color w:val="auto"/>
          <w:sz w:val="24"/>
          <w:szCs w:val="24"/>
          <w:highlight w:val="none"/>
        </w:rPr>
      </w:pPr>
    </w:p>
    <w:tbl>
      <w:tblPr>
        <w:tblStyle w:val="43"/>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665"/>
        <w:gridCol w:w="1937"/>
        <w:gridCol w:w="825"/>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05" w:type="dxa"/>
            <w:gridSpan w:val="5"/>
            <w:vAlign w:val="center"/>
          </w:tcPr>
          <w:p>
            <w:pPr>
              <w:pStyle w:val="92"/>
              <w:pBdr>
                <w:bottom w:val="none" w:color="auto" w:sz="0" w:space="0"/>
              </w:pBdr>
              <w:tabs>
                <w:tab w:val="clear" w:pos="4153"/>
                <w:tab w:val="clear" w:pos="8306"/>
              </w:tabs>
              <w:snapToGrid w:val="0"/>
              <w:spacing w:line="360" w:lineRule="auto"/>
              <w:ind w:right="-10"/>
              <w:textAlignment w:val="auto"/>
              <w:rPr>
                <w:rFonts w:ascii="宋体" w:hAnsi="宋体" w:cs="宋体"/>
                <w:b/>
                <w:color w:val="auto"/>
                <w:kern w:val="2"/>
                <w:szCs w:val="24"/>
                <w:highlight w:val="none"/>
              </w:rPr>
            </w:pPr>
            <w:r>
              <w:rPr>
                <w:rFonts w:hint="eastAsia" w:ascii="宋体" w:hAnsi="宋体" w:cs="宋体"/>
                <w:b/>
                <w:color w:val="auto"/>
                <w:kern w:val="2"/>
                <w:szCs w:val="24"/>
                <w:highlight w:val="none"/>
              </w:rPr>
              <w:t>项目符合性审查表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707" w:type="dxa"/>
            <w:tcBorders>
              <w:bottom w:val="single" w:color="auto" w:sz="4" w:space="0"/>
            </w:tcBorders>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序号</w:t>
            </w:r>
          </w:p>
        </w:tc>
        <w:tc>
          <w:tcPr>
            <w:tcW w:w="2665" w:type="dxa"/>
            <w:tcBorders>
              <w:bottom w:val="single" w:color="auto" w:sz="4" w:space="0"/>
            </w:tcBorders>
            <w:vAlign w:val="center"/>
          </w:tcPr>
          <w:p>
            <w:pPr>
              <w:pStyle w:val="92"/>
              <w:pBdr>
                <w:bottom w:val="none" w:color="auto" w:sz="0" w:space="0"/>
              </w:pBdr>
              <w:tabs>
                <w:tab w:val="clear" w:pos="4153"/>
                <w:tab w:val="clear" w:pos="8306"/>
              </w:tabs>
              <w:snapToGrid w:val="0"/>
              <w:spacing w:line="360" w:lineRule="auto"/>
              <w:ind w:right="-10"/>
              <w:textAlignment w:val="auto"/>
              <w:rPr>
                <w:rFonts w:ascii="宋体" w:hAnsi="宋体" w:cs="宋体"/>
                <w:color w:val="auto"/>
                <w:kern w:val="2"/>
                <w:szCs w:val="24"/>
                <w:highlight w:val="none"/>
              </w:rPr>
            </w:pPr>
            <w:r>
              <w:rPr>
                <w:rFonts w:hint="eastAsia" w:ascii="宋体" w:hAnsi="宋体" w:cs="宋体"/>
                <w:color w:val="auto"/>
                <w:kern w:val="2"/>
                <w:szCs w:val="24"/>
                <w:highlight w:val="none"/>
              </w:rPr>
              <w:t>指标名称</w:t>
            </w:r>
          </w:p>
        </w:tc>
        <w:tc>
          <w:tcPr>
            <w:tcW w:w="1937" w:type="dxa"/>
            <w:tcBorders>
              <w:bottom w:val="single" w:color="auto" w:sz="4" w:space="0"/>
            </w:tcBorders>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指标要求</w:t>
            </w:r>
          </w:p>
        </w:tc>
        <w:tc>
          <w:tcPr>
            <w:tcW w:w="825" w:type="dxa"/>
            <w:tcBorders>
              <w:bottom w:val="single" w:color="auto" w:sz="4" w:space="0"/>
            </w:tcBorders>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是否</w:t>
            </w:r>
          </w:p>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通过</w:t>
            </w:r>
          </w:p>
        </w:tc>
        <w:tc>
          <w:tcPr>
            <w:tcW w:w="2371" w:type="dxa"/>
            <w:tcBorders>
              <w:bottom w:val="single" w:color="auto" w:sz="4" w:space="0"/>
            </w:tcBorders>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投标文件格式及</w:t>
            </w:r>
          </w:p>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1</w:t>
            </w:r>
          </w:p>
        </w:tc>
        <w:tc>
          <w:tcPr>
            <w:tcW w:w="2665" w:type="dxa"/>
            <w:vAlign w:val="center"/>
          </w:tcPr>
          <w:p>
            <w:pPr>
              <w:spacing w:after="50" w:line="360" w:lineRule="auto"/>
              <w:ind w:right="-10"/>
              <w:jc w:val="center"/>
              <w:rPr>
                <w:rFonts w:ascii="宋体" w:hAnsi="宋体" w:cs="宋体"/>
                <w:color w:val="auto"/>
                <w:sz w:val="24"/>
                <w:highlight w:val="none"/>
              </w:rPr>
            </w:pPr>
            <w:r>
              <w:rPr>
                <w:rFonts w:hint="eastAsia" w:ascii="宋体" w:hAnsi="宋体" w:cs="宋体"/>
                <w:bCs/>
                <w:color w:val="auto"/>
                <w:sz w:val="24"/>
                <w:highlight w:val="none"/>
              </w:rPr>
              <w:t>营业执照</w:t>
            </w:r>
          </w:p>
        </w:tc>
        <w:tc>
          <w:tcPr>
            <w:tcW w:w="1937" w:type="dxa"/>
            <w:vAlign w:val="center"/>
          </w:tcPr>
          <w:p>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pPr>
              <w:adjustRightInd w:val="0"/>
              <w:snapToGrid w:val="0"/>
              <w:spacing w:line="360" w:lineRule="auto"/>
              <w:ind w:right="-10"/>
              <w:rPr>
                <w:rFonts w:ascii="宋体" w:hAnsi="宋体" w:cs="宋体"/>
                <w:color w:val="auto"/>
                <w:sz w:val="24"/>
                <w:highlight w:val="none"/>
              </w:rPr>
            </w:pPr>
          </w:p>
        </w:tc>
        <w:tc>
          <w:tcPr>
            <w:tcW w:w="2371" w:type="dxa"/>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2</w:t>
            </w:r>
          </w:p>
        </w:tc>
        <w:tc>
          <w:tcPr>
            <w:tcW w:w="2665" w:type="dxa"/>
            <w:vAlign w:val="center"/>
          </w:tcPr>
          <w:p>
            <w:pPr>
              <w:spacing w:after="50" w:line="360" w:lineRule="auto"/>
              <w:ind w:right="-10"/>
              <w:jc w:val="center"/>
              <w:rPr>
                <w:rFonts w:ascii="宋体" w:hAnsi="宋体" w:cs="宋体"/>
                <w:bCs/>
                <w:color w:val="auto"/>
                <w:sz w:val="24"/>
                <w:highlight w:val="none"/>
              </w:rPr>
            </w:pPr>
            <w:r>
              <w:rPr>
                <w:rFonts w:hint="eastAsia" w:ascii="宋体" w:hAnsi="宋体" w:cs="宋体"/>
                <w:bCs/>
                <w:color w:val="auto"/>
                <w:sz w:val="24"/>
                <w:highlight w:val="none"/>
              </w:rPr>
              <w:t>法定代表人及身份证</w:t>
            </w:r>
          </w:p>
        </w:tc>
        <w:tc>
          <w:tcPr>
            <w:tcW w:w="1937" w:type="dxa"/>
            <w:vAlign w:val="center"/>
          </w:tcPr>
          <w:p>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pPr>
              <w:adjustRightInd w:val="0"/>
              <w:snapToGrid w:val="0"/>
              <w:spacing w:line="360" w:lineRule="auto"/>
              <w:ind w:right="-10"/>
              <w:rPr>
                <w:rFonts w:ascii="宋体" w:hAnsi="宋体" w:cs="宋体"/>
                <w:color w:val="auto"/>
                <w:sz w:val="24"/>
                <w:highlight w:val="none"/>
              </w:rPr>
            </w:pPr>
          </w:p>
        </w:tc>
        <w:tc>
          <w:tcPr>
            <w:tcW w:w="2371" w:type="dxa"/>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3</w:t>
            </w:r>
          </w:p>
        </w:tc>
        <w:tc>
          <w:tcPr>
            <w:tcW w:w="2665" w:type="dxa"/>
            <w:vAlign w:val="center"/>
          </w:tcPr>
          <w:p>
            <w:pPr>
              <w:spacing w:after="50" w:line="360" w:lineRule="auto"/>
              <w:ind w:right="-10"/>
              <w:jc w:val="center"/>
              <w:rPr>
                <w:rFonts w:ascii="宋体" w:hAnsi="宋体" w:cs="宋体"/>
                <w:bCs/>
                <w:color w:val="auto"/>
                <w:sz w:val="24"/>
                <w:highlight w:val="none"/>
              </w:rPr>
            </w:pPr>
            <w:r>
              <w:rPr>
                <w:rFonts w:hint="eastAsia" w:ascii="宋体" w:hAnsi="宋体" w:cs="宋体"/>
                <w:bCs/>
                <w:color w:val="auto"/>
                <w:sz w:val="24"/>
                <w:highlight w:val="none"/>
              </w:rPr>
              <w:t>纳税凭证和社保证明</w:t>
            </w:r>
          </w:p>
        </w:tc>
        <w:tc>
          <w:tcPr>
            <w:tcW w:w="1937" w:type="dxa"/>
            <w:vAlign w:val="center"/>
          </w:tcPr>
          <w:p>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pPr>
              <w:adjustRightInd w:val="0"/>
              <w:snapToGrid w:val="0"/>
              <w:spacing w:line="360" w:lineRule="auto"/>
              <w:ind w:right="-10"/>
              <w:rPr>
                <w:rFonts w:ascii="宋体" w:hAnsi="宋体" w:cs="宋体"/>
                <w:color w:val="auto"/>
                <w:sz w:val="24"/>
                <w:highlight w:val="none"/>
              </w:rPr>
            </w:pPr>
          </w:p>
        </w:tc>
        <w:tc>
          <w:tcPr>
            <w:tcW w:w="2371" w:type="dxa"/>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707" w:type="dxa"/>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4</w:t>
            </w:r>
          </w:p>
        </w:tc>
        <w:tc>
          <w:tcPr>
            <w:tcW w:w="2665" w:type="dxa"/>
            <w:vAlign w:val="center"/>
          </w:tcPr>
          <w:p>
            <w:pPr>
              <w:spacing w:after="50" w:line="360" w:lineRule="auto"/>
              <w:ind w:right="-10"/>
              <w:jc w:val="center"/>
              <w:rPr>
                <w:rFonts w:ascii="宋体" w:hAnsi="宋体" w:cs="宋体"/>
                <w:color w:val="auto"/>
                <w:sz w:val="24"/>
                <w:highlight w:val="none"/>
              </w:rPr>
            </w:pPr>
            <w:r>
              <w:rPr>
                <w:rFonts w:hint="eastAsia" w:ascii="宋体" w:hAnsi="宋体" w:cs="宋体"/>
                <w:bCs/>
                <w:color w:val="auto"/>
                <w:sz w:val="24"/>
                <w:highlight w:val="none"/>
              </w:rPr>
              <w:t>财务审计报告</w:t>
            </w:r>
          </w:p>
        </w:tc>
        <w:tc>
          <w:tcPr>
            <w:tcW w:w="1937" w:type="dxa"/>
            <w:vAlign w:val="center"/>
          </w:tcPr>
          <w:p>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pPr>
              <w:adjustRightInd w:val="0"/>
              <w:snapToGrid w:val="0"/>
              <w:spacing w:line="360" w:lineRule="auto"/>
              <w:ind w:right="-10"/>
              <w:rPr>
                <w:rFonts w:ascii="宋体" w:hAnsi="宋体" w:cs="宋体"/>
                <w:color w:val="auto"/>
                <w:sz w:val="24"/>
                <w:highlight w:val="none"/>
              </w:rPr>
            </w:pPr>
          </w:p>
        </w:tc>
        <w:tc>
          <w:tcPr>
            <w:tcW w:w="2371" w:type="dxa"/>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707" w:type="dxa"/>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5</w:t>
            </w:r>
          </w:p>
        </w:tc>
        <w:tc>
          <w:tcPr>
            <w:tcW w:w="2665" w:type="dxa"/>
            <w:vAlign w:val="center"/>
          </w:tcPr>
          <w:p>
            <w:pPr>
              <w:spacing w:after="50" w:line="360" w:lineRule="auto"/>
              <w:ind w:right="-10"/>
              <w:jc w:val="center"/>
              <w:rPr>
                <w:rFonts w:ascii="宋体" w:hAnsi="宋体" w:cs="宋体"/>
                <w:color w:val="auto"/>
                <w:sz w:val="24"/>
                <w:highlight w:val="none"/>
              </w:rPr>
            </w:pPr>
            <w:r>
              <w:rPr>
                <w:rFonts w:hint="eastAsia" w:ascii="宋体" w:hAnsi="宋体" w:cs="宋体"/>
                <w:bCs/>
                <w:color w:val="auto"/>
                <w:sz w:val="24"/>
                <w:highlight w:val="none"/>
              </w:rPr>
              <w:t>“信用中国”“中国政府采购网”查询</w:t>
            </w:r>
          </w:p>
        </w:tc>
        <w:tc>
          <w:tcPr>
            <w:tcW w:w="1937" w:type="dxa"/>
            <w:vAlign w:val="center"/>
          </w:tcPr>
          <w:p>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pPr>
              <w:adjustRightInd w:val="0"/>
              <w:snapToGrid w:val="0"/>
              <w:spacing w:line="360" w:lineRule="auto"/>
              <w:ind w:right="-10"/>
              <w:rPr>
                <w:rFonts w:ascii="宋体" w:hAnsi="宋体" w:cs="宋体"/>
                <w:color w:val="auto"/>
                <w:sz w:val="24"/>
                <w:highlight w:val="none"/>
              </w:rPr>
            </w:pPr>
          </w:p>
        </w:tc>
        <w:tc>
          <w:tcPr>
            <w:tcW w:w="2371" w:type="dxa"/>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7" w:type="dxa"/>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6</w:t>
            </w:r>
          </w:p>
        </w:tc>
        <w:tc>
          <w:tcPr>
            <w:tcW w:w="2665" w:type="dxa"/>
            <w:vAlign w:val="center"/>
          </w:tcPr>
          <w:p>
            <w:pPr>
              <w:spacing w:after="50" w:line="360" w:lineRule="auto"/>
              <w:ind w:right="-10"/>
              <w:jc w:val="center"/>
              <w:rPr>
                <w:rFonts w:ascii="宋体" w:hAnsi="宋体" w:cs="宋体"/>
                <w:color w:val="auto"/>
                <w:sz w:val="24"/>
                <w:highlight w:val="none"/>
              </w:rPr>
            </w:pPr>
            <w:r>
              <w:rPr>
                <w:rFonts w:hint="eastAsia" w:ascii="宋体" w:hAnsi="宋体" w:cs="宋体"/>
                <w:bCs/>
                <w:color w:val="auto"/>
                <w:sz w:val="24"/>
                <w:highlight w:val="none"/>
              </w:rPr>
              <w:t>响应文件签字盖章格式</w:t>
            </w:r>
          </w:p>
        </w:tc>
        <w:tc>
          <w:tcPr>
            <w:tcW w:w="1937" w:type="dxa"/>
            <w:vAlign w:val="center"/>
          </w:tcPr>
          <w:p>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pPr>
              <w:adjustRightInd w:val="0"/>
              <w:snapToGrid w:val="0"/>
              <w:spacing w:line="360" w:lineRule="auto"/>
              <w:ind w:right="-10"/>
              <w:rPr>
                <w:rFonts w:ascii="宋体" w:hAnsi="宋体" w:cs="宋体"/>
                <w:color w:val="auto"/>
                <w:sz w:val="24"/>
                <w:highlight w:val="none"/>
              </w:rPr>
            </w:pPr>
          </w:p>
        </w:tc>
        <w:tc>
          <w:tcPr>
            <w:tcW w:w="2371" w:type="dxa"/>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707" w:type="dxa"/>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7</w:t>
            </w:r>
          </w:p>
        </w:tc>
        <w:tc>
          <w:tcPr>
            <w:tcW w:w="2665" w:type="dxa"/>
            <w:vAlign w:val="center"/>
          </w:tcPr>
          <w:p>
            <w:pPr>
              <w:spacing w:after="50" w:line="360" w:lineRule="auto"/>
              <w:ind w:right="-10"/>
              <w:jc w:val="center"/>
              <w:rPr>
                <w:rFonts w:ascii="宋体" w:hAnsi="宋体" w:cs="宋体"/>
                <w:color w:val="auto"/>
                <w:sz w:val="24"/>
                <w:highlight w:val="none"/>
              </w:rPr>
            </w:pPr>
            <w:r>
              <w:rPr>
                <w:rFonts w:hint="eastAsia" w:ascii="宋体" w:hAnsi="宋体" w:cs="宋体"/>
                <w:bCs/>
                <w:color w:val="auto"/>
                <w:sz w:val="24"/>
                <w:highlight w:val="none"/>
              </w:rPr>
              <w:t>工期</w:t>
            </w:r>
          </w:p>
        </w:tc>
        <w:tc>
          <w:tcPr>
            <w:tcW w:w="1937" w:type="dxa"/>
            <w:vAlign w:val="center"/>
          </w:tcPr>
          <w:p>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pPr>
              <w:adjustRightInd w:val="0"/>
              <w:snapToGrid w:val="0"/>
              <w:spacing w:line="360" w:lineRule="auto"/>
              <w:ind w:right="-10"/>
              <w:rPr>
                <w:rFonts w:ascii="宋体" w:hAnsi="宋体" w:cs="宋体"/>
                <w:color w:val="auto"/>
                <w:sz w:val="24"/>
                <w:highlight w:val="none"/>
              </w:rPr>
            </w:pPr>
          </w:p>
        </w:tc>
        <w:tc>
          <w:tcPr>
            <w:tcW w:w="2371" w:type="dxa"/>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707" w:type="dxa"/>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8</w:t>
            </w:r>
          </w:p>
        </w:tc>
        <w:tc>
          <w:tcPr>
            <w:tcW w:w="2665" w:type="dxa"/>
            <w:vAlign w:val="center"/>
          </w:tcPr>
          <w:p>
            <w:pPr>
              <w:spacing w:after="50" w:line="360" w:lineRule="auto"/>
              <w:ind w:right="-10"/>
              <w:jc w:val="center"/>
              <w:rPr>
                <w:rFonts w:ascii="宋体" w:hAnsi="宋体" w:cs="宋体"/>
                <w:color w:val="auto"/>
                <w:sz w:val="24"/>
                <w:highlight w:val="none"/>
              </w:rPr>
            </w:pPr>
            <w:r>
              <w:rPr>
                <w:rFonts w:hint="eastAsia" w:ascii="宋体" w:hAnsi="宋体" w:cs="宋体"/>
                <w:bCs/>
                <w:color w:val="auto"/>
                <w:sz w:val="24"/>
                <w:highlight w:val="none"/>
              </w:rPr>
              <w:t>响应文件有效期</w:t>
            </w:r>
          </w:p>
        </w:tc>
        <w:tc>
          <w:tcPr>
            <w:tcW w:w="1937" w:type="dxa"/>
            <w:vAlign w:val="center"/>
          </w:tcPr>
          <w:p>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pPr>
              <w:adjustRightInd w:val="0"/>
              <w:snapToGrid w:val="0"/>
              <w:spacing w:line="360" w:lineRule="auto"/>
              <w:ind w:right="-10"/>
              <w:rPr>
                <w:rFonts w:ascii="宋体" w:hAnsi="宋体" w:cs="宋体"/>
                <w:color w:val="auto"/>
                <w:sz w:val="24"/>
                <w:highlight w:val="none"/>
              </w:rPr>
            </w:pPr>
          </w:p>
        </w:tc>
        <w:tc>
          <w:tcPr>
            <w:tcW w:w="2371" w:type="dxa"/>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707" w:type="dxa"/>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9</w:t>
            </w:r>
          </w:p>
        </w:tc>
        <w:tc>
          <w:tcPr>
            <w:tcW w:w="2665" w:type="dxa"/>
            <w:vAlign w:val="center"/>
          </w:tcPr>
          <w:p>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工程技术要求</w:t>
            </w:r>
          </w:p>
        </w:tc>
        <w:tc>
          <w:tcPr>
            <w:tcW w:w="1937" w:type="dxa"/>
            <w:vAlign w:val="center"/>
          </w:tcPr>
          <w:p>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pPr>
              <w:adjustRightInd w:val="0"/>
              <w:snapToGrid w:val="0"/>
              <w:spacing w:line="360" w:lineRule="auto"/>
              <w:ind w:right="-10"/>
              <w:rPr>
                <w:rFonts w:ascii="宋体" w:hAnsi="宋体" w:cs="宋体"/>
                <w:color w:val="auto"/>
                <w:sz w:val="24"/>
                <w:highlight w:val="none"/>
              </w:rPr>
            </w:pPr>
          </w:p>
        </w:tc>
        <w:tc>
          <w:tcPr>
            <w:tcW w:w="2371" w:type="dxa"/>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707" w:type="dxa"/>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10</w:t>
            </w:r>
          </w:p>
        </w:tc>
        <w:tc>
          <w:tcPr>
            <w:tcW w:w="2665" w:type="dxa"/>
            <w:vAlign w:val="center"/>
          </w:tcPr>
          <w:p>
            <w:pPr>
              <w:spacing w:after="50" w:line="360" w:lineRule="auto"/>
              <w:ind w:right="-10"/>
              <w:jc w:val="center"/>
              <w:rPr>
                <w:rFonts w:ascii="宋体" w:hAnsi="宋体" w:cs="宋体"/>
                <w:bCs/>
                <w:color w:val="auto"/>
                <w:sz w:val="24"/>
                <w:highlight w:val="none"/>
              </w:rPr>
            </w:pPr>
            <w:r>
              <w:rPr>
                <w:rFonts w:hint="eastAsia" w:ascii="宋体" w:hAnsi="宋体" w:cs="宋体"/>
                <w:bCs/>
                <w:color w:val="auto"/>
                <w:sz w:val="24"/>
                <w:highlight w:val="none"/>
              </w:rPr>
              <w:t>其他实质性要求</w:t>
            </w:r>
          </w:p>
        </w:tc>
        <w:tc>
          <w:tcPr>
            <w:tcW w:w="1937" w:type="dxa"/>
            <w:vAlign w:val="center"/>
          </w:tcPr>
          <w:p>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pPr>
              <w:adjustRightInd w:val="0"/>
              <w:snapToGrid w:val="0"/>
              <w:spacing w:line="360" w:lineRule="auto"/>
              <w:ind w:right="-10"/>
              <w:rPr>
                <w:rFonts w:ascii="宋体" w:hAnsi="宋体" w:cs="宋体"/>
                <w:color w:val="auto"/>
                <w:sz w:val="24"/>
                <w:highlight w:val="none"/>
              </w:rPr>
            </w:pPr>
          </w:p>
        </w:tc>
        <w:tc>
          <w:tcPr>
            <w:tcW w:w="2371" w:type="dxa"/>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11</w:t>
            </w:r>
          </w:p>
        </w:tc>
        <w:tc>
          <w:tcPr>
            <w:tcW w:w="2665" w:type="dxa"/>
            <w:vAlign w:val="center"/>
          </w:tcPr>
          <w:p>
            <w:pPr>
              <w:spacing w:after="50" w:line="360" w:lineRule="auto"/>
              <w:ind w:right="-10"/>
              <w:jc w:val="center"/>
              <w:rPr>
                <w:rFonts w:ascii="宋体" w:hAnsi="宋体" w:cs="宋体"/>
                <w:bCs/>
                <w:color w:val="auto"/>
                <w:sz w:val="24"/>
                <w:highlight w:val="none"/>
              </w:rPr>
            </w:pPr>
            <w:r>
              <w:rPr>
                <w:rFonts w:hint="eastAsia" w:ascii="宋体" w:hAnsi="宋体" w:cs="宋体"/>
                <w:bCs/>
                <w:color w:val="auto"/>
                <w:sz w:val="24"/>
                <w:highlight w:val="none"/>
              </w:rPr>
              <w:t>结论</w:t>
            </w:r>
          </w:p>
        </w:tc>
        <w:tc>
          <w:tcPr>
            <w:tcW w:w="5133" w:type="dxa"/>
            <w:gridSpan w:val="3"/>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bCs/>
                <w:color w:val="auto"/>
                <w:sz w:val="24"/>
                <w:highlight w:val="none"/>
              </w:rPr>
              <w:t>是否通过审查</w:t>
            </w:r>
          </w:p>
        </w:tc>
      </w:tr>
    </w:tbl>
    <w:p>
      <w:pPr>
        <w:pStyle w:val="57"/>
        <w:rPr>
          <w:rFonts w:ascii="宋体" w:hAnsi="宋体" w:cs="宋体"/>
          <w:color w:val="auto"/>
          <w:sz w:val="24"/>
          <w:szCs w:val="24"/>
          <w:highlight w:val="none"/>
        </w:rPr>
      </w:pPr>
    </w:p>
    <w:p>
      <w:pPr>
        <w:pStyle w:val="57"/>
        <w:rPr>
          <w:rFonts w:ascii="宋体" w:hAnsi="宋体" w:cs="宋体"/>
          <w:color w:val="auto"/>
          <w:sz w:val="24"/>
          <w:szCs w:val="24"/>
          <w:highlight w:val="none"/>
        </w:rPr>
      </w:pPr>
    </w:p>
    <w:p>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20.响应性文件的澄清</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20.3供应商拒不进行澄清、说明、补正的，或者不能在竞争性磋商小组规定时间内作出书面澄清、说明、补正的，其响应性文件将被作为无效处理。</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20.4供应商的书面澄清材料作为响应性文件的补充。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20.5竞争性磋商小组不得接受供应商主动提出的澄清和解释。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20.6并非每个供应商都将被询问、澄清。</w:t>
      </w:r>
    </w:p>
    <w:p>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21.竞争性磋商</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21.1资格性审查和符合性审查合格的供应商，将进入本次竞争性磋商程序。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21.2竞争性磋商将按照供应商的签到顺序进行。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21.3磋商内容包括：</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21.3.1按照竞争性磋商文件中商务部分的内容，对照供应商提交的响应文件逐一进行比较各项指标和要求。</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21.3.2按照竞争性磋商文件中技术部分的内容，对照供应商提交的响应文件逐一进行比较各项指标和要求。</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21.3.3按照竞争性磋商文件中合同条款部分的内容，对照供应商提交的响应文件逐一进行比较各项指标和要求。</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21.3.4在磋商中，磋商的任何一方不得透露与磋商有关的其他供应商的技术资料及其他信息。</w:t>
      </w:r>
    </w:p>
    <w:p>
      <w:pPr>
        <w:spacing w:line="5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21.4</w:t>
      </w:r>
      <w:r>
        <w:rPr>
          <w:rFonts w:hint="eastAsia" w:ascii="宋体" w:hAnsi="宋体" w:cs="宋体"/>
          <w:color w:val="auto"/>
          <w:sz w:val="24"/>
          <w:highlight w:val="none"/>
          <w:lang w:val="zh-CN"/>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pPr>
        <w:spacing w:line="5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21.4.1</w:t>
      </w:r>
      <w:r>
        <w:rPr>
          <w:rFonts w:hint="eastAsia" w:ascii="宋体" w:hAnsi="宋体" w:cs="宋体"/>
          <w:color w:val="auto"/>
          <w:sz w:val="24"/>
          <w:highlight w:val="none"/>
          <w:lang w:val="zh-CN"/>
        </w:rPr>
        <w:t>对竞争性磋商文件作出实质性变动是竞争性磋商文件的有效组成部分，竞争性磋商小组应当及时以书面形式同时通知所有参加竞争性磋商的供应商。</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21.4.2</w:t>
      </w:r>
      <w:r>
        <w:rPr>
          <w:rFonts w:hint="eastAsia" w:ascii="宋体" w:hAnsi="宋体" w:cs="宋体"/>
          <w:color w:val="auto"/>
          <w:sz w:val="24"/>
          <w:highlight w:val="none"/>
          <w:lang w:val="zh-CN"/>
        </w:rPr>
        <w:t>供应商应当按照竞争性磋商文件的变动情况和竞争性磋商小组的要求重新提交响应性文件，并由其法定代表人或授权代表签字或者加盖公章。</w:t>
      </w:r>
    </w:p>
    <w:p>
      <w:pPr>
        <w:spacing w:line="5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21.5本项目采取一次报价</w:t>
      </w:r>
    </w:p>
    <w:p>
      <w:pPr>
        <w:spacing w:line="5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21.5.1.本次竞争性磋商的报价采用一次报价，一次报价依据是供应商的投标函和开标记录表。</w:t>
      </w:r>
    </w:p>
    <w:p>
      <w:pPr>
        <w:spacing w:line="720" w:lineRule="auto"/>
        <w:jc w:val="center"/>
        <w:rPr>
          <w:rFonts w:ascii="宋体" w:hAnsi="宋体" w:cs="宋体"/>
          <w:b/>
          <w:color w:val="auto"/>
          <w:sz w:val="24"/>
          <w:highlight w:val="none"/>
        </w:rPr>
      </w:pPr>
      <w:r>
        <w:rPr>
          <w:rFonts w:hint="eastAsia" w:ascii="宋体" w:hAnsi="宋体" w:cs="宋体"/>
          <w:b/>
          <w:color w:val="auto"/>
          <w:sz w:val="24"/>
          <w:highlight w:val="none"/>
        </w:rPr>
        <w:t>六、评定标准</w:t>
      </w:r>
    </w:p>
    <w:p>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22.竞争性磋商过程及保密原则</w:t>
      </w:r>
    </w:p>
    <w:p>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22.1磋商小组采用综合评分法对有效供应商的响应文件和报价进行评审。磋商委员会按照投标人综合得分由高到低推荐中标候选人，采购人将从评委会推荐的中标候选人中依次选取成交供应商。</w:t>
      </w:r>
    </w:p>
    <w:p>
      <w:pPr>
        <w:pStyle w:val="54"/>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22.1.1供应商不得相互串通投标或者与采购人串通投标，不得向采购人或者评标委员会成员行贿谋取中标。</w:t>
      </w:r>
    </w:p>
    <w:p>
      <w:pPr>
        <w:pStyle w:val="54"/>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22.1.2供应商不得妨碍其他供应商的公平竞争，不得损害采购人或其他供应商的合法权益，供应商不得采取其他不正当手段谋取中标。</w:t>
      </w:r>
    </w:p>
    <w:p>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22.1.3采购代理机构在评标结束后2个工作日内将评标报告送采购人。采购人自收到评标报告之日起５个工作日内，在评标报告确定的中标候选人名单中确定中标人。</w:t>
      </w:r>
    </w:p>
    <w:p>
      <w:pPr>
        <w:pStyle w:val="26"/>
        <w:spacing w:after="0" w:line="560" w:lineRule="exact"/>
        <w:ind w:left="0" w:leftChars="0" w:firstLine="480" w:firstLineChars="200"/>
        <w:rPr>
          <w:rFonts w:ascii="宋体" w:hAnsi="宋体" w:cs="宋体"/>
          <w:bCs/>
          <w:color w:val="auto"/>
          <w:sz w:val="24"/>
          <w:highlight w:val="none"/>
        </w:rPr>
      </w:pPr>
      <w:r>
        <w:rPr>
          <w:rFonts w:hint="eastAsia" w:ascii="宋体" w:hAnsi="宋体" w:cs="宋体"/>
          <w:bCs/>
          <w:color w:val="auto"/>
          <w:sz w:val="24"/>
          <w:highlight w:val="none"/>
        </w:rPr>
        <w:t>22.2对通过初步审查的响应文件，采用百分制综合评分法进行评价。</w:t>
      </w:r>
    </w:p>
    <w:p>
      <w:pPr>
        <w:spacing w:line="360" w:lineRule="auto"/>
        <w:ind w:right="-92" w:rightChars="-44"/>
        <w:rPr>
          <w:rFonts w:ascii="宋体" w:hAnsi="宋体" w:cs="宋体"/>
          <w:color w:val="auto"/>
          <w:sz w:val="24"/>
          <w:highlight w:val="none"/>
        </w:rPr>
      </w:pPr>
      <w:r>
        <w:rPr>
          <w:rFonts w:hint="eastAsia" w:ascii="宋体" w:hAnsi="宋体" w:cs="宋体"/>
          <w:color w:val="auto"/>
          <w:sz w:val="24"/>
          <w:highlight w:val="none"/>
        </w:rPr>
        <w:t>评标方法：</w:t>
      </w:r>
    </w:p>
    <w:tbl>
      <w:tblPr>
        <w:tblStyle w:val="43"/>
        <w:tblW w:w="10022" w:type="dxa"/>
        <w:jc w:val="center"/>
        <w:tblLayout w:type="fixed"/>
        <w:tblCellMar>
          <w:top w:w="0" w:type="dxa"/>
          <w:left w:w="108" w:type="dxa"/>
          <w:bottom w:w="0" w:type="dxa"/>
          <w:right w:w="108" w:type="dxa"/>
        </w:tblCellMar>
      </w:tblPr>
      <w:tblGrid>
        <w:gridCol w:w="2113"/>
        <w:gridCol w:w="744"/>
        <w:gridCol w:w="1548"/>
        <w:gridCol w:w="3051"/>
        <w:gridCol w:w="2566"/>
      </w:tblGrid>
      <w:tr>
        <w:tblPrEx>
          <w:tblCellMar>
            <w:top w:w="0" w:type="dxa"/>
            <w:left w:w="108" w:type="dxa"/>
            <w:bottom w:w="0" w:type="dxa"/>
            <w:right w:w="108" w:type="dxa"/>
          </w:tblCellMar>
        </w:tblPrEx>
        <w:trPr>
          <w:trHeight w:val="252" w:hRule="atLeast"/>
          <w:jc w:val="center"/>
        </w:trPr>
        <w:tc>
          <w:tcPr>
            <w:tcW w:w="21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4"/>
              </w:rPr>
            </w:pPr>
            <w:r>
              <w:rPr>
                <w:rFonts w:hint="eastAsia" w:ascii="宋体" w:hAnsi="宋体" w:cs="宋体"/>
                <w:b/>
                <w:bCs/>
                <w:color w:val="auto"/>
                <w:sz w:val="24"/>
              </w:rPr>
              <w:t>评分指标</w:t>
            </w: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4"/>
              </w:rPr>
            </w:pPr>
            <w:r>
              <w:rPr>
                <w:rFonts w:hint="eastAsia" w:ascii="宋体" w:hAnsi="宋体" w:cs="宋体"/>
                <w:b/>
                <w:bCs/>
                <w:color w:val="auto"/>
                <w:sz w:val="24"/>
              </w:rPr>
              <w:t>分值</w:t>
            </w:r>
          </w:p>
        </w:tc>
        <w:tc>
          <w:tcPr>
            <w:tcW w:w="459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4"/>
              </w:rPr>
            </w:pPr>
            <w:r>
              <w:rPr>
                <w:rFonts w:hint="eastAsia" w:ascii="宋体" w:hAnsi="宋体" w:cs="宋体"/>
                <w:b/>
                <w:bCs/>
                <w:color w:val="auto"/>
                <w:sz w:val="24"/>
              </w:rPr>
              <w:t>指标说明及评分标准</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4"/>
              </w:rPr>
            </w:pPr>
            <w:r>
              <w:rPr>
                <w:rFonts w:hint="eastAsia" w:ascii="宋体" w:hAnsi="宋体" w:cs="宋体"/>
                <w:b/>
                <w:bCs/>
                <w:color w:val="auto"/>
                <w:sz w:val="24"/>
              </w:rPr>
              <w:t>评分依据</w:t>
            </w:r>
          </w:p>
        </w:tc>
      </w:tr>
      <w:tr>
        <w:tblPrEx>
          <w:tblCellMar>
            <w:top w:w="0" w:type="dxa"/>
            <w:left w:w="108" w:type="dxa"/>
            <w:bottom w:w="0" w:type="dxa"/>
            <w:right w:w="108" w:type="dxa"/>
          </w:tblCellMar>
        </w:tblPrEx>
        <w:trPr>
          <w:trHeight w:val="700" w:hRule="atLeast"/>
          <w:jc w:val="center"/>
        </w:trPr>
        <w:tc>
          <w:tcPr>
            <w:tcW w:w="21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sz w:val="24"/>
              </w:rPr>
            </w:pPr>
            <w:r>
              <w:rPr>
                <w:rFonts w:hint="eastAsia" w:ascii="宋体" w:hAnsi="宋体" w:cs="宋体"/>
                <w:b/>
                <w:bCs/>
                <w:color w:val="auto"/>
                <w:sz w:val="24"/>
              </w:rPr>
              <w:t>报价得分（</w:t>
            </w:r>
            <w:r>
              <w:rPr>
                <w:rFonts w:hint="eastAsia" w:ascii="宋体" w:hAnsi="宋体" w:cs="宋体"/>
                <w:b/>
                <w:bCs/>
                <w:color w:val="auto"/>
                <w:sz w:val="24"/>
                <w:lang w:val="en-US" w:eastAsia="zh-CN"/>
              </w:rPr>
              <w:t>3</w:t>
            </w:r>
            <w:r>
              <w:rPr>
                <w:rFonts w:hint="eastAsia" w:ascii="宋体" w:hAnsi="宋体" w:cs="宋体"/>
                <w:b/>
                <w:bCs/>
                <w:color w:val="auto"/>
                <w:sz w:val="24"/>
              </w:rPr>
              <w:t>0分）</w:t>
            </w: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4"/>
              </w:rPr>
            </w:pPr>
            <w:r>
              <w:rPr>
                <w:rFonts w:hint="eastAsia" w:ascii="宋体" w:hAnsi="宋体" w:cs="宋体"/>
                <w:b/>
                <w:bCs/>
                <w:color w:val="auto"/>
                <w:sz w:val="24"/>
              </w:rPr>
              <w:t>（</w:t>
            </w:r>
            <w:r>
              <w:rPr>
                <w:rFonts w:hint="eastAsia" w:ascii="宋体" w:hAnsi="宋体" w:cs="宋体"/>
                <w:b/>
                <w:bCs/>
                <w:color w:val="auto"/>
                <w:sz w:val="24"/>
                <w:lang w:val="en-US" w:eastAsia="zh-CN"/>
              </w:rPr>
              <w:t>3</w:t>
            </w:r>
            <w:r>
              <w:rPr>
                <w:rFonts w:hint="eastAsia" w:ascii="宋体" w:hAnsi="宋体" w:cs="宋体"/>
                <w:b/>
                <w:bCs/>
                <w:color w:val="auto"/>
                <w:sz w:val="24"/>
              </w:rPr>
              <w:t>0分）</w:t>
            </w:r>
          </w:p>
        </w:tc>
        <w:tc>
          <w:tcPr>
            <w:tcW w:w="7165" w:type="dxa"/>
            <w:gridSpan w:val="3"/>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auto"/>
                <w:sz w:val="24"/>
              </w:rPr>
            </w:pPr>
            <w:r>
              <w:rPr>
                <w:rFonts w:hint="eastAsia" w:ascii="宋体" w:hAnsi="宋体" w:cs="宋体"/>
                <w:color w:val="auto"/>
                <w:sz w:val="24"/>
              </w:rPr>
              <w:t>价格采用低价优先法计算，即满足招标文件要求且最终报价最低的为评标基准价，其价格分为满分。其他供应商的价格分统一按照下列公式计算：价格分=（评标基准价÷评标价）×</w:t>
            </w:r>
            <w:r>
              <w:rPr>
                <w:rFonts w:hint="eastAsia" w:ascii="宋体" w:hAnsi="宋体" w:cs="宋体"/>
                <w:b/>
                <w:bCs/>
                <w:color w:val="auto"/>
                <w:sz w:val="24"/>
              </w:rPr>
              <w:t>（</w:t>
            </w:r>
            <w:r>
              <w:rPr>
                <w:rFonts w:hint="eastAsia" w:ascii="宋体" w:hAnsi="宋体" w:cs="宋体"/>
                <w:b/>
                <w:bCs/>
                <w:color w:val="auto"/>
                <w:sz w:val="24"/>
                <w:lang w:val="en-US" w:eastAsia="zh-CN"/>
              </w:rPr>
              <w:t>3</w:t>
            </w:r>
            <w:r>
              <w:rPr>
                <w:rFonts w:hint="eastAsia" w:ascii="宋体" w:hAnsi="宋体" w:cs="宋体"/>
                <w:b/>
                <w:bCs/>
                <w:color w:val="auto"/>
                <w:sz w:val="24"/>
              </w:rPr>
              <w:t>0分）</w:t>
            </w:r>
          </w:p>
          <w:p>
            <w:pPr>
              <w:spacing w:line="320" w:lineRule="exact"/>
              <w:rPr>
                <w:rFonts w:ascii="宋体" w:hAnsi="宋体" w:cs="宋体"/>
                <w:b/>
                <w:bCs/>
                <w:color w:val="auto"/>
                <w:sz w:val="24"/>
              </w:rPr>
            </w:pPr>
            <w:r>
              <w:rPr>
                <w:rFonts w:hint="eastAsia" w:ascii="宋体" w:hAnsi="宋体" w:cs="宋体"/>
                <w:b/>
                <w:bCs/>
                <w:color w:val="auto"/>
                <w:sz w:val="24"/>
              </w:rPr>
              <w:t>注：</w:t>
            </w:r>
          </w:p>
          <w:p>
            <w:pPr>
              <w:spacing w:line="320" w:lineRule="exact"/>
              <w:rPr>
                <w:rFonts w:ascii="宋体" w:hAnsi="宋体" w:cs="宋体"/>
                <w:color w:val="auto"/>
                <w:sz w:val="24"/>
              </w:rPr>
            </w:pPr>
            <w:r>
              <w:rPr>
                <w:rFonts w:hint="eastAsia" w:ascii="宋体" w:hAnsi="宋体" w:cs="宋体"/>
                <w:color w:val="auto"/>
                <w:sz w:val="24"/>
              </w:rPr>
              <w:t>1.若投标人投标价格均超过控制价，做废标处理。</w:t>
            </w:r>
          </w:p>
          <w:p>
            <w:pPr>
              <w:spacing w:line="320" w:lineRule="exact"/>
              <w:rPr>
                <w:rFonts w:ascii="宋体" w:hAnsi="宋体" w:cs="宋体"/>
                <w:color w:val="auto"/>
                <w:sz w:val="24"/>
                <w:highlight w:val="yellow"/>
              </w:rPr>
            </w:pPr>
            <w:r>
              <w:rPr>
                <w:rFonts w:hint="eastAsia" w:ascii="宋体" w:hAnsi="宋体" w:cs="宋体"/>
                <w:color w:val="auto"/>
                <w:sz w:val="24"/>
              </w:rPr>
              <w:t>2.对小型、微型、监狱企业、残疾人福利性单位投标报价给予</w:t>
            </w:r>
            <w:r>
              <w:rPr>
                <w:rFonts w:hint="eastAsia" w:ascii="宋体" w:hAnsi="宋体" w:cs="宋体"/>
                <w:color w:val="auto"/>
                <w:sz w:val="24"/>
                <w:highlight w:val="yellow"/>
              </w:rPr>
              <w:t>3%</w:t>
            </w:r>
            <w:r>
              <w:rPr>
                <w:rFonts w:hint="eastAsia" w:ascii="宋体" w:hAnsi="宋体" w:cs="宋体"/>
                <w:color w:val="auto"/>
                <w:sz w:val="24"/>
              </w:rPr>
              <w:t>的扣除，用扣除后的价格参与评审。参加本项目的中小企业应当提供《中小企业声明函》（格式详见《政府采购促进中小企业发展管理办法》）</w:t>
            </w:r>
          </w:p>
          <w:p>
            <w:pPr>
              <w:spacing w:line="320" w:lineRule="exact"/>
              <w:rPr>
                <w:rFonts w:ascii="宋体" w:hAnsi="宋体" w:cs="宋体"/>
                <w:color w:val="auto"/>
                <w:sz w:val="24"/>
              </w:rPr>
            </w:pPr>
            <w:r>
              <w:rPr>
                <w:rFonts w:hint="eastAsia" w:ascii="宋体" w:hAnsi="宋体" w:cs="宋体"/>
                <w:color w:val="auto"/>
                <w:sz w:val="24"/>
              </w:rPr>
              <w:t>3.没有提供证明材料的投标人（供应商）将被视为不接受评标报价的扣除，用原投标报价参与评审。监狱企业参加政府采购活动时，应当提供由省级以上监狱管理局、戒毒管理局（含新疆生产建设兵团）出具的属于监狱企业的证明文件。没有提供证明材料的投标人（供应商）将被视为不接受评标报价的扣除，用原投标报价参与评审。根据财库〔2017〕141 号《三部门联合发布关于促进残疾人就业政府采购政策的通知》残疾人福利性单位视同小型、微型企业，残疾人福利性单位在参加政府采购活动时提供《残疾人福利性单位声明函》，不再提供《中小微企业声明函》，投标人（供应商）在《残疾人福利性单位声明函》中的承诺如有虚假，其中标资格将被取消，并根据相关规定进行处罚。</w:t>
            </w:r>
          </w:p>
        </w:tc>
      </w:tr>
      <w:tr>
        <w:tblPrEx>
          <w:tblCellMar>
            <w:top w:w="0" w:type="dxa"/>
            <w:left w:w="108" w:type="dxa"/>
            <w:bottom w:w="0" w:type="dxa"/>
            <w:right w:w="108" w:type="dxa"/>
          </w:tblCellMar>
        </w:tblPrEx>
        <w:trPr>
          <w:trHeight w:val="1776" w:hRule="atLeast"/>
          <w:jc w:val="center"/>
        </w:trPr>
        <w:tc>
          <w:tcPr>
            <w:tcW w:w="2113" w:type="dxa"/>
            <w:vMerge w:val="restart"/>
            <w:tcBorders>
              <w:top w:val="single" w:color="auto" w:sz="4" w:space="0"/>
              <w:left w:val="single" w:color="auto" w:sz="4" w:space="0"/>
              <w:bottom w:val="single" w:color="auto" w:sz="4" w:space="0"/>
              <w:right w:val="single" w:color="auto" w:sz="4" w:space="0"/>
            </w:tcBorders>
            <w:vAlign w:val="center"/>
          </w:tcPr>
          <w:p>
            <w:pPr>
              <w:tabs>
                <w:tab w:val="left" w:pos="5130"/>
              </w:tabs>
              <w:adjustRightInd w:val="0"/>
              <w:snapToGrid w:val="0"/>
              <w:spacing w:line="360" w:lineRule="auto"/>
              <w:rPr>
                <w:rFonts w:ascii="宋体" w:hAnsi="宋体" w:cs="宋体"/>
                <w:color w:val="auto"/>
                <w:sz w:val="20"/>
                <w:szCs w:val="21"/>
              </w:rPr>
            </w:pPr>
            <w:r>
              <w:rPr>
                <w:rFonts w:hint="eastAsia" w:ascii="宋体" w:hAnsi="宋体" w:cs="宋体"/>
                <w:b/>
                <w:bCs/>
                <w:color w:val="auto"/>
                <w:sz w:val="24"/>
              </w:rPr>
              <w:t>技术部分(</w:t>
            </w:r>
            <w:r>
              <w:rPr>
                <w:rFonts w:hint="eastAsia" w:ascii="宋体" w:hAnsi="宋体" w:cs="宋体"/>
                <w:b/>
                <w:bCs/>
                <w:color w:val="auto"/>
                <w:sz w:val="24"/>
                <w:lang w:val="en-US" w:eastAsia="zh-CN"/>
              </w:rPr>
              <w:t>38</w:t>
            </w:r>
            <w:r>
              <w:rPr>
                <w:rFonts w:hint="eastAsia" w:ascii="宋体" w:hAnsi="宋体" w:cs="宋体"/>
                <w:b/>
                <w:bCs/>
                <w:color w:val="auto"/>
                <w:sz w:val="24"/>
              </w:rPr>
              <w:t>分）</w:t>
            </w:r>
          </w:p>
        </w:tc>
        <w:tc>
          <w:tcPr>
            <w:tcW w:w="744" w:type="dxa"/>
            <w:vMerge w:val="restart"/>
            <w:tcBorders>
              <w:top w:val="single" w:color="auto" w:sz="4" w:space="0"/>
              <w:left w:val="single" w:color="auto" w:sz="4" w:space="0"/>
              <w:bottom w:val="single" w:color="auto" w:sz="4" w:space="0"/>
              <w:right w:val="single" w:color="auto" w:sz="4" w:space="0"/>
            </w:tcBorders>
            <w:vAlign w:val="center"/>
          </w:tcPr>
          <w:p>
            <w:pPr>
              <w:pStyle w:val="41"/>
              <w:ind w:right="-21" w:firstLine="0" w:firstLineChars="0"/>
              <w:rPr>
                <w:rFonts w:ascii="宋体" w:hAnsi="宋体" w:cs="宋体"/>
                <w:color w:val="auto"/>
                <w:sz w:val="20"/>
                <w:szCs w:val="21"/>
              </w:rPr>
            </w:pPr>
            <w:r>
              <w:rPr>
                <w:rFonts w:hint="eastAsia" w:ascii="宋体" w:hAnsi="宋体" w:cs="宋体"/>
                <w:b/>
                <w:bCs/>
                <w:color w:val="auto"/>
                <w:sz w:val="24"/>
              </w:rPr>
              <w:t>（</w:t>
            </w:r>
            <w:r>
              <w:rPr>
                <w:rFonts w:hint="eastAsia" w:ascii="宋体" w:hAnsi="宋体" w:cs="宋体"/>
                <w:b/>
                <w:bCs/>
                <w:color w:val="auto"/>
                <w:sz w:val="24"/>
                <w:lang w:val="en-US" w:eastAsia="zh-CN"/>
              </w:rPr>
              <w:t>38</w:t>
            </w:r>
            <w:r>
              <w:rPr>
                <w:rFonts w:hint="eastAsia" w:ascii="宋体" w:hAnsi="宋体" w:cs="宋体"/>
                <w:b/>
                <w:bCs/>
                <w:color w:val="auto"/>
                <w:sz w:val="24"/>
              </w:rPr>
              <w:t>分）</w:t>
            </w:r>
          </w:p>
        </w:tc>
        <w:tc>
          <w:tcPr>
            <w:tcW w:w="1548" w:type="dxa"/>
            <w:tcBorders>
              <w:top w:val="single" w:color="auto" w:sz="4" w:space="0"/>
              <w:left w:val="single" w:color="auto" w:sz="4" w:space="0"/>
              <w:right w:val="single" w:color="auto" w:sz="4"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主要施工方案与技术措施</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c>
          <w:tcPr>
            <w:tcW w:w="5617" w:type="dxa"/>
            <w:gridSpan w:val="2"/>
            <w:tcBorders>
              <w:top w:val="single" w:color="auto" w:sz="4" w:space="0"/>
              <w:left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1、施工方案和技术措施</w:t>
            </w:r>
            <w:r>
              <w:rPr>
                <w:rFonts w:hint="eastAsia" w:cs="宋体" w:asciiTheme="minorEastAsia" w:hAnsiTheme="minorEastAsia" w:eastAsiaTheme="minorEastAsia"/>
                <w:color w:val="auto"/>
                <w:sz w:val="24"/>
                <w:lang w:val="en-US" w:eastAsia="zh-CN"/>
              </w:rPr>
              <w:t>4</w:t>
            </w:r>
            <w:r>
              <w:rPr>
                <w:rFonts w:hint="eastAsia" w:cs="宋体" w:asciiTheme="minorEastAsia" w:hAnsiTheme="minorEastAsia" w:eastAsiaTheme="minorEastAsia"/>
                <w:color w:val="auto"/>
                <w:sz w:val="24"/>
              </w:rPr>
              <w:t>分</w:t>
            </w:r>
          </w:p>
          <w:p>
            <w:pPr>
              <w:jc w:val="both"/>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 w:val="24"/>
              </w:rPr>
              <w:t>2、不提供不得分。</w:t>
            </w:r>
          </w:p>
        </w:tc>
      </w:tr>
      <w:tr>
        <w:tblPrEx>
          <w:tblCellMar>
            <w:top w:w="0" w:type="dxa"/>
            <w:left w:w="108" w:type="dxa"/>
            <w:bottom w:w="0" w:type="dxa"/>
            <w:right w:w="108" w:type="dxa"/>
          </w:tblCellMar>
        </w:tblPrEx>
        <w:trPr>
          <w:trHeight w:val="1094" w:hRule="atLeast"/>
          <w:jc w:val="center"/>
        </w:trPr>
        <w:tc>
          <w:tcPr>
            <w:tcW w:w="2113" w:type="dxa"/>
            <w:vMerge w:val="continue"/>
            <w:tcBorders>
              <w:top w:val="single" w:color="auto" w:sz="4" w:space="0"/>
              <w:left w:val="single" w:color="auto" w:sz="4" w:space="0"/>
              <w:bottom w:val="single" w:color="auto" w:sz="4" w:space="0"/>
              <w:right w:val="single" w:color="auto" w:sz="4" w:space="0"/>
            </w:tcBorders>
            <w:vAlign w:val="center"/>
          </w:tcPr>
          <w:p>
            <w:pPr>
              <w:tabs>
                <w:tab w:val="left" w:pos="5130"/>
              </w:tabs>
              <w:adjustRightInd w:val="0"/>
              <w:snapToGrid w:val="0"/>
              <w:spacing w:line="360" w:lineRule="auto"/>
              <w:rPr>
                <w:rFonts w:ascii="宋体" w:hAnsi="宋体" w:cs="宋体"/>
                <w:color w:val="auto"/>
                <w:sz w:val="20"/>
                <w:szCs w:val="21"/>
              </w:rPr>
            </w:pPr>
          </w:p>
        </w:tc>
        <w:tc>
          <w:tcPr>
            <w:tcW w:w="74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rPr>
                <w:rFonts w:ascii="宋体" w:hAnsi="宋体" w:cs="宋体"/>
                <w:color w:val="auto"/>
                <w:sz w:val="20"/>
                <w:szCs w:val="21"/>
              </w:rPr>
            </w:pPr>
          </w:p>
        </w:tc>
        <w:tc>
          <w:tcPr>
            <w:tcW w:w="1548" w:type="dxa"/>
            <w:tcBorders>
              <w:top w:val="single" w:color="auto" w:sz="4" w:space="0"/>
              <w:left w:val="single" w:color="auto" w:sz="4" w:space="0"/>
              <w:right w:val="single" w:color="auto" w:sz="4"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质量管理体系与措施</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c>
          <w:tcPr>
            <w:tcW w:w="5617" w:type="dxa"/>
            <w:gridSpan w:val="2"/>
            <w:tcBorders>
              <w:top w:val="single" w:color="auto" w:sz="4" w:space="0"/>
              <w:left w:val="single" w:color="auto" w:sz="4" w:space="0"/>
              <w:right w:val="single" w:color="auto" w:sz="4" w:space="0"/>
            </w:tcBorders>
            <w:vAlign w:val="center"/>
          </w:tcPr>
          <w:p>
            <w:pPr>
              <w:pStyle w:val="41"/>
              <w:spacing w:after="0" w:line="400" w:lineRule="exact"/>
              <w:ind w:right="-21" w:firstLine="0" w:firstLineChars="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1、质量管理体系与保证措施</w:t>
            </w:r>
            <w:r>
              <w:rPr>
                <w:rFonts w:hint="eastAsia" w:cs="宋体" w:asciiTheme="minorEastAsia" w:hAnsiTheme="minorEastAsia" w:eastAsiaTheme="minorEastAsia"/>
                <w:color w:val="auto"/>
                <w:sz w:val="24"/>
                <w:lang w:val="en-US" w:eastAsia="zh-CN"/>
              </w:rPr>
              <w:t>4</w:t>
            </w:r>
            <w:r>
              <w:rPr>
                <w:rFonts w:hint="eastAsia" w:cs="宋体" w:asciiTheme="minorEastAsia" w:hAnsiTheme="minorEastAsia" w:eastAsiaTheme="minorEastAsia"/>
                <w:color w:val="auto"/>
                <w:sz w:val="24"/>
              </w:rPr>
              <w:t>分。</w:t>
            </w:r>
          </w:p>
          <w:p>
            <w:pPr>
              <w:jc w:val="both"/>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 w:val="24"/>
              </w:rPr>
              <w:t>2、不提供不得分。</w:t>
            </w:r>
          </w:p>
        </w:tc>
      </w:tr>
      <w:tr>
        <w:tblPrEx>
          <w:tblCellMar>
            <w:top w:w="0" w:type="dxa"/>
            <w:left w:w="108" w:type="dxa"/>
            <w:bottom w:w="0" w:type="dxa"/>
            <w:right w:w="108" w:type="dxa"/>
          </w:tblCellMar>
        </w:tblPrEx>
        <w:trPr>
          <w:trHeight w:val="555" w:hRule="atLeast"/>
          <w:jc w:val="center"/>
        </w:trPr>
        <w:tc>
          <w:tcPr>
            <w:tcW w:w="2113" w:type="dxa"/>
            <w:vMerge w:val="continue"/>
            <w:tcBorders>
              <w:top w:val="single" w:color="auto" w:sz="4" w:space="0"/>
              <w:left w:val="single" w:color="auto" w:sz="4" w:space="0"/>
              <w:bottom w:val="single" w:color="auto" w:sz="4" w:space="0"/>
              <w:right w:val="single" w:color="auto" w:sz="4" w:space="0"/>
            </w:tcBorders>
            <w:vAlign w:val="center"/>
          </w:tcPr>
          <w:p>
            <w:pPr>
              <w:tabs>
                <w:tab w:val="left" w:pos="5130"/>
              </w:tabs>
              <w:adjustRightInd w:val="0"/>
              <w:snapToGrid w:val="0"/>
              <w:spacing w:line="360" w:lineRule="auto"/>
              <w:rPr>
                <w:rFonts w:ascii="宋体" w:hAnsi="宋体" w:cs="宋体"/>
                <w:color w:val="auto"/>
                <w:sz w:val="20"/>
                <w:szCs w:val="21"/>
              </w:rPr>
            </w:pPr>
          </w:p>
        </w:tc>
        <w:tc>
          <w:tcPr>
            <w:tcW w:w="74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rPr>
                <w:rFonts w:ascii="宋体" w:hAnsi="宋体" w:cs="宋体"/>
                <w:color w:val="auto"/>
                <w:sz w:val="20"/>
                <w:szCs w:val="21"/>
              </w:rPr>
            </w:pPr>
          </w:p>
        </w:tc>
        <w:tc>
          <w:tcPr>
            <w:tcW w:w="1548" w:type="dxa"/>
            <w:tcBorders>
              <w:top w:val="single" w:color="auto" w:sz="4" w:space="0"/>
              <w:left w:val="single" w:color="auto" w:sz="4" w:space="0"/>
              <w:right w:val="single" w:color="auto" w:sz="4"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安全管理体系与措施</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c>
          <w:tcPr>
            <w:tcW w:w="5617" w:type="dxa"/>
            <w:gridSpan w:val="2"/>
            <w:tcBorders>
              <w:top w:val="single" w:color="auto" w:sz="4" w:space="0"/>
              <w:left w:val="single" w:color="auto" w:sz="4" w:space="0"/>
              <w:right w:val="single" w:color="auto" w:sz="4" w:space="0"/>
            </w:tcBorders>
            <w:vAlign w:val="center"/>
          </w:tcPr>
          <w:p>
            <w:pPr>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cs="宋体" w:asciiTheme="minorEastAsia" w:hAnsiTheme="minorEastAsia" w:eastAsiaTheme="minorEastAsia"/>
                <w:color w:val="auto"/>
                <w:sz w:val="24"/>
              </w:rPr>
              <w:t>供应商</w:t>
            </w:r>
            <w:r>
              <w:rPr>
                <w:rFonts w:hint="eastAsia" w:asciiTheme="minorEastAsia" w:hAnsiTheme="minorEastAsia" w:eastAsiaTheme="minorEastAsia"/>
                <w:color w:val="auto"/>
                <w:sz w:val="24"/>
              </w:rPr>
              <w:t>提供</w:t>
            </w:r>
            <w:r>
              <w:rPr>
                <w:rFonts w:hint="eastAsia" w:ascii="宋体" w:hAnsi="宋体" w:eastAsia="宋体" w:cs="宋体"/>
                <w:color w:val="auto"/>
                <w:sz w:val="24"/>
                <w:szCs w:val="24"/>
                <w:highlight w:val="none"/>
                <w:lang w:eastAsia="zh-CN"/>
              </w:rPr>
              <w:t>施工安全生产保障体系，安全管理制度，安全管理目标，现场安全管理组织机构、人员配备</w:t>
            </w:r>
            <w:r>
              <w:rPr>
                <w:rFonts w:hint="eastAsia" w:ascii="宋体" w:hAnsi="宋体" w:cs="宋体"/>
                <w:color w:val="auto"/>
                <w:sz w:val="24"/>
                <w:szCs w:val="24"/>
                <w:highlight w:val="none"/>
                <w:lang w:eastAsia="zh-CN"/>
              </w:rPr>
              <w:t>情况</w:t>
            </w:r>
            <w:r>
              <w:rPr>
                <w:rFonts w:hint="eastAsia" w:ascii="宋体" w:hAnsi="宋体" w:eastAsia="宋体" w:cs="宋体"/>
                <w:color w:val="auto"/>
                <w:sz w:val="24"/>
                <w:szCs w:val="24"/>
                <w:highlight w:val="none"/>
                <w:lang w:eastAsia="zh-CN"/>
              </w:rPr>
              <w:t>。根据工程特点、周边环境和施工工艺，制定有项目危险性较大的分部分项工程的安全管理措施</w:t>
            </w:r>
            <w:r>
              <w:rPr>
                <w:rFonts w:hint="eastAsia" w:ascii="宋体" w:hAnsi="宋体" w:cs="宋体"/>
                <w:color w:val="auto"/>
                <w:sz w:val="24"/>
                <w:szCs w:val="24"/>
                <w:highlight w:val="none"/>
                <w:lang w:val="en-US" w:eastAsia="zh-CN"/>
              </w:rPr>
              <w:t>4分</w:t>
            </w:r>
            <w:r>
              <w:rPr>
                <w:rFonts w:hint="eastAsia" w:ascii="宋体" w:hAnsi="宋体" w:eastAsia="宋体" w:cs="宋体"/>
                <w:color w:val="auto"/>
                <w:sz w:val="24"/>
                <w:szCs w:val="24"/>
                <w:highlight w:val="none"/>
                <w:lang w:eastAsia="zh-CN"/>
              </w:rPr>
              <w:t>。</w:t>
            </w:r>
          </w:p>
          <w:p>
            <w:pPr>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不提供或缺项漏项不得分。</w:t>
            </w:r>
          </w:p>
        </w:tc>
      </w:tr>
      <w:tr>
        <w:tblPrEx>
          <w:tblCellMar>
            <w:top w:w="0" w:type="dxa"/>
            <w:left w:w="108" w:type="dxa"/>
            <w:bottom w:w="0" w:type="dxa"/>
            <w:right w:w="108" w:type="dxa"/>
          </w:tblCellMar>
        </w:tblPrEx>
        <w:trPr>
          <w:trHeight w:val="563" w:hRule="atLeast"/>
          <w:jc w:val="center"/>
        </w:trPr>
        <w:tc>
          <w:tcPr>
            <w:tcW w:w="2113" w:type="dxa"/>
            <w:vMerge w:val="continue"/>
            <w:tcBorders>
              <w:top w:val="single" w:color="auto" w:sz="4" w:space="0"/>
              <w:left w:val="single" w:color="auto" w:sz="4" w:space="0"/>
              <w:bottom w:val="single" w:color="auto" w:sz="4" w:space="0"/>
              <w:right w:val="single" w:color="auto" w:sz="4" w:space="0"/>
            </w:tcBorders>
            <w:vAlign w:val="center"/>
          </w:tcPr>
          <w:p>
            <w:pPr>
              <w:tabs>
                <w:tab w:val="left" w:pos="5130"/>
              </w:tabs>
              <w:adjustRightInd w:val="0"/>
              <w:snapToGrid w:val="0"/>
              <w:spacing w:line="360" w:lineRule="auto"/>
              <w:rPr>
                <w:rFonts w:ascii="宋体" w:hAnsi="宋体" w:cs="宋体"/>
                <w:color w:val="auto"/>
                <w:sz w:val="20"/>
                <w:szCs w:val="21"/>
              </w:rPr>
            </w:pPr>
          </w:p>
        </w:tc>
        <w:tc>
          <w:tcPr>
            <w:tcW w:w="74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rPr>
                <w:rFonts w:ascii="宋体" w:hAnsi="宋体" w:cs="宋体"/>
                <w:color w:val="auto"/>
                <w:sz w:val="20"/>
                <w:szCs w:val="21"/>
              </w:rPr>
            </w:pPr>
          </w:p>
        </w:tc>
        <w:tc>
          <w:tcPr>
            <w:tcW w:w="1548" w:type="dxa"/>
            <w:tcBorders>
              <w:top w:val="single" w:color="auto" w:sz="4" w:space="0"/>
              <w:left w:val="single" w:color="auto" w:sz="4" w:space="0"/>
              <w:right w:val="single" w:color="auto" w:sz="4"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文明施工、环境保护管理体系</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c>
          <w:tcPr>
            <w:tcW w:w="5617" w:type="dxa"/>
            <w:gridSpan w:val="2"/>
            <w:tcBorders>
              <w:top w:val="single" w:color="auto" w:sz="4" w:space="0"/>
              <w:left w:val="single" w:color="auto" w:sz="4" w:space="0"/>
              <w:right w:val="single" w:color="auto" w:sz="4" w:space="0"/>
            </w:tcBorders>
            <w:vAlign w:val="center"/>
          </w:tcPr>
          <w:p>
            <w:pPr>
              <w:spacing w:line="400" w:lineRule="exact"/>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auto"/>
                <w:sz w:val="24"/>
              </w:rPr>
              <w:t>1、供应商</w:t>
            </w:r>
            <w:r>
              <w:rPr>
                <w:rFonts w:hint="eastAsia" w:asciiTheme="minorEastAsia" w:hAnsiTheme="minorEastAsia" w:eastAsiaTheme="minorEastAsia"/>
                <w:color w:val="auto"/>
                <w:sz w:val="24"/>
              </w:rPr>
              <w:t>提供文明施工、</w:t>
            </w:r>
            <w:r>
              <w:rPr>
                <w:rFonts w:hint="eastAsia" w:cs="宋体" w:asciiTheme="minorEastAsia" w:hAnsiTheme="minorEastAsia" w:eastAsiaTheme="minorEastAsia"/>
                <w:color w:val="auto"/>
                <w:sz w:val="24"/>
              </w:rPr>
              <w:t>环境保护管理体系</w:t>
            </w:r>
            <w:r>
              <w:rPr>
                <w:rFonts w:hint="eastAsia" w:asciiTheme="minorEastAsia" w:hAnsiTheme="minorEastAsia" w:eastAsiaTheme="minorEastAsia"/>
                <w:color w:val="auto"/>
                <w:sz w:val="24"/>
              </w:rPr>
              <w:t>、施工现场扬尘治理措施</w:t>
            </w:r>
            <w:r>
              <w:rPr>
                <w:rFonts w:hint="eastAsia" w:cs="宋体" w:asciiTheme="minorEastAsia" w:hAnsiTheme="minorEastAsia" w:eastAsiaTheme="minorEastAsia"/>
                <w:color w:val="auto"/>
                <w:sz w:val="24"/>
                <w:lang w:val="en-US" w:eastAsia="zh-CN"/>
              </w:rPr>
              <w:t>3</w:t>
            </w:r>
            <w:r>
              <w:rPr>
                <w:rFonts w:hint="eastAsia" w:cs="宋体" w:asciiTheme="minorEastAsia" w:hAnsiTheme="minorEastAsia" w:eastAsiaTheme="minorEastAsia"/>
                <w:color w:val="auto"/>
                <w:sz w:val="24"/>
                <w:lang w:eastAsia="zh-CN"/>
              </w:rPr>
              <w:t>分</w:t>
            </w:r>
          </w:p>
          <w:p>
            <w:pPr>
              <w:jc w:val="both"/>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 w:val="24"/>
              </w:rPr>
              <w:t>2、不提供不得分。</w:t>
            </w:r>
          </w:p>
        </w:tc>
      </w:tr>
      <w:tr>
        <w:tblPrEx>
          <w:tblCellMar>
            <w:top w:w="0" w:type="dxa"/>
            <w:left w:w="108" w:type="dxa"/>
            <w:bottom w:w="0" w:type="dxa"/>
            <w:right w:w="108" w:type="dxa"/>
          </w:tblCellMar>
        </w:tblPrEx>
        <w:trPr>
          <w:trHeight w:val="557" w:hRule="atLeast"/>
          <w:jc w:val="center"/>
        </w:trPr>
        <w:tc>
          <w:tcPr>
            <w:tcW w:w="2113" w:type="dxa"/>
            <w:vMerge w:val="continue"/>
            <w:tcBorders>
              <w:top w:val="single" w:color="auto" w:sz="4" w:space="0"/>
              <w:left w:val="single" w:color="auto" w:sz="4" w:space="0"/>
              <w:bottom w:val="single" w:color="auto" w:sz="4" w:space="0"/>
              <w:right w:val="single" w:color="auto" w:sz="4" w:space="0"/>
            </w:tcBorders>
            <w:vAlign w:val="center"/>
          </w:tcPr>
          <w:p>
            <w:pPr>
              <w:tabs>
                <w:tab w:val="left" w:pos="5130"/>
              </w:tabs>
              <w:adjustRightInd w:val="0"/>
              <w:snapToGrid w:val="0"/>
              <w:spacing w:line="360" w:lineRule="auto"/>
              <w:rPr>
                <w:rFonts w:ascii="宋体" w:hAnsi="宋体" w:cs="宋体"/>
                <w:color w:val="auto"/>
                <w:sz w:val="20"/>
                <w:szCs w:val="21"/>
              </w:rPr>
            </w:pPr>
          </w:p>
        </w:tc>
        <w:tc>
          <w:tcPr>
            <w:tcW w:w="74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rPr>
                <w:rFonts w:ascii="宋体" w:hAnsi="宋体" w:cs="宋体"/>
                <w:color w:val="auto"/>
                <w:sz w:val="20"/>
                <w:szCs w:val="21"/>
              </w:rPr>
            </w:pPr>
          </w:p>
        </w:tc>
        <w:tc>
          <w:tcPr>
            <w:tcW w:w="1548" w:type="dxa"/>
            <w:tcBorders>
              <w:top w:val="single" w:color="auto" w:sz="4" w:space="0"/>
              <w:left w:val="single" w:color="auto" w:sz="4" w:space="0"/>
              <w:right w:val="single" w:color="auto" w:sz="4"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工期保证措施</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c>
          <w:tcPr>
            <w:tcW w:w="5617" w:type="dxa"/>
            <w:gridSpan w:val="2"/>
            <w:tcBorders>
              <w:top w:val="single" w:color="auto" w:sz="4" w:space="0"/>
              <w:left w:val="single" w:color="auto" w:sz="4" w:space="0"/>
              <w:right w:val="single" w:color="auto" w:sz="4" w:space="0"/>
            </w:tcBorders>
            <w:vAlign w:val="center"/>
          </w:tcPr>
          <w:p>
            <w:pPr>
              <w:numPr>
                <w:ilvl w:val="0"/>
                <w:numId w:val="5"/>
              </w:numPr>
              <w:jc w:val="both"/>
              <w:rPr>
                <w:rFonts w:hint="eastAsia" w:ascii="宋体" w:hAnsi="宋体" w:eastAsia="宋体" w:cs="宋体"/>
                <w:color w:val="auto"/>
                <w:sz w:val="24"/>
                <w:szCs w:val="24"/>
                <w:highlight w:val="none"/>
                <w:lang w:val="en-US" w:eastAsia="zh-CN"/>
              </w:rPr>
            </w:pPr>
            <w:r>
              <w:rPr>
                <w:rFonts w:hint="eastAsia" w:cs="宋体" w:asciiTheme="minorEastAsia" w:hAnsiTheme="minorEastAsia" w:eastAsiaTheme="minorEastAsia"/>
                <w:color w:val="auto"/>
                <w:sz w:val="24"/>
              </w:rPr>
              <w:t>供应商</w:t>
            </w:r>
            <w:r>
              <w:rPr>
                <w:rFonts w:hint="eastAsia" w:asciiTheme="minorEastAsia" w:hAnsiTheme="minorEastAsia" w:eastAsiaTheme="minorEastAsia"/>
                <w:color w:val="auto"/>
                <w:sz w:val="24"/>
              </w:rPr>
              <w:t>提供</w:t>
            </w:r>
            <w:r>
              <w:rPr>
                <w:rFonts w:hint="eastAsia" w:ascii="宋体" w:hAnsi="宋体" w:eastAsia="宋体" w:cs="宋体"/>
                <w:color w:val="auto"/>
                <w:sz w:val="24"/>
                <w:szCs w:val="24"/>
                <w:highlight w:val="none"/>
                <w:lang w:eastAsia="zh-CN"/>
              </w:rPr>
              <w:t>工期保证措施，有具体的违约责任承诺</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pPr>
              <w:pStyle w:val="51"/>
              <w:numPr>
                <w:ilvl w:val="0"/>
                <w:numId w:val="0"/>
              </w:numPr>
              <w:rPr>
                <w:rFonts w:hint="default"/>
                <w:color w:val="auto"/>
                <w:lang w:val="en-US"/>
              </w:rPr>
            </w:pPr>
            <w:r>
              <w:rPr>
                <w:rFonts w:hint="eastAsia" w:cs="宋体" w:asciiTheme="minorEastAsia" w:hAnsiTheme="minorEastAsia" w:eastAsiaTheme="minorEastAsia"/>
                <w:color w:val="auto"/>
                <w:sz w:val="24"/>
              </w:rPr>
              <w:t>2、不提供不得分。</w:t>
            </w:r>
          </w:p>
        </w:tc>
      </w:tr>
      <w:tr>
        <w:tblPrEx>
          <w:tblCellMar>
            <w:top w:w="0" w:type="dxa"/>
            <w:left w:w="108" w:type="dxa"/>
            <w:bottom w:w="0" w:type="dxa"/>
            <w:right w:w="108" w:type="dxa"/>
          </w:tblCellMar>
        </w:tblPrEx>
        <w:trPr>
          <w:trHeight w:val="551" w:hRule="atLeast"/>
          <w:jc w:val="center"/>
        </w:trPr>
        <w:tc>
          <w:tcPr>
            <w:tcW w:w="2113" w:type="dxa"/>
            <w:vMerge w:val="continue"/>
            <w:tcBorders>
              <w:top w:val="single" w:color="auto" w:sz="4" w:space="0"/>
              <w:left w:val="single" w:color="auto" w:sz="4" w:space="0"/>
              <w:bottom w:val="single" w:color="auto" w:sz="4" w:space="0"/>
              <w:right w:val="single" w:color="auto" w:sz="4" w:space="0"/>
            </w:tcBorders>
            <w:vAlign w:val="center"/>
          </w:tcPr>
          <w:p>
            <w:pPr>
              <w:tabs>
                <w:tab w:val="left" w:pos="5130"/>
              </w:tabs>
              <w:adjustRightInd w:val="0"/>
              <w:snapToGrid w:val="0"/>
              <w:spacing w:line="360" w:lineRule="auto"/>
              <w:rPr>
                <w:rFonts w:ascii="宋体" w:hAnsi="宋体" w:cs="宋体"/>
                <w:color w:val="auto"/>
                <w:sz w:val="20"/>
                <w:szCs w:val="21"/>
              </w:rPr>
            </w:pPr>
          </w:p>
        </w:tc>
        <w:tc>
          <w:tcPr>
            <w:tcW w:w="74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rPr>
                <w:rFonts w:ascii="宋体" w:hAnsi="宋体" w:cs="宋体"/>
                <w:color w:val="auto"/>
                <w:sz w:val="20"/>
                <w:szCs w:val="21"/>
              </w:rPr>
            </w:pPr>
          </w:p>
        </w:tc>
        <w:tc>
          <w:tcPr>
            <w:tcW w:w="1548" w:type="dxa"/>
            <w:tcBorders>
              <w:top w:val="single" w:color="auto" w:sz="4" w:space="0"/>
              <w:left w:val="single" w:color="auto" w:sz="4" w:space="0"/>
              <w:right w:val="single" w:color="auto" w:sz="4"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拟投入资源配备计划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3分</w:t>
            </w:r>
            <w:r>
              <w:rPr>
                <w:rFonts w:hint="eastAsia" w:ascii="宋体" w:hAnsi="宋体" w:eastAsia="宋体" w:cs="宋体"/>
                <w:color w:val="auto"/>
                <w:sz w:val="24"/>
                <w:szCs w:val="24"/>
                <w:highlight w:val="none"/>
                <w:lang w:eastAsia="zh-CN"/>
              </w:rPr>
              <w:t>）</w:t>
            </w:r>
          </w:p>
        </w:tc>
        <w:tc>
          <w:tcPr>
            <w:tcW w:w="5617" w:type="dxa"/>
            <w:gridSpan w:val="2"/>
            <w:tcBorders>
              <w:top w:val="single" w:color="auto" w:sz="4" w:space="0"/>
              <w:left w:val="single" w:color="auto" w:sz="4" w:space="0"/>
              <w:right w:val="single" w:color="auto" w:sz="4" w:space="0"/>
            </w:tcBorders>
            <w:vAlign w:val="center"/>
          </w:tcPr>
          <w:p>
            <w:pPr>
              <w:numPr>
                <w:ilvl w:val="0"/>
                <w:numId w:val="6"/>
              </w:numPr>
              <w:jc w:val="both"/>
              <w:rPr>
                <w:rFonts w:hint="eastAsia" w:ascii="宋体" w:hAnsi="宋体" w:eastAsia="宋体" w:cs="宋体"/>
                <w:color w:val="auto"/>
                <w:sz w:val="24"/>
                <w:szCs w:val="24"/>
                <w:highlight w:val="none"/>
                <w:lang w:val="en-US" w:eastAsia="zh-CN"/>
              </w:rPr>
            </w:pPr>
            <w:r>
              <w:rPr>
                <w:rFonts w:hint="eastAsia" w:cs="宋体" w:asciiTheme="minorEastAsia" w:hAnsiTheme="minorEastAsia" w:eastAsiaTheme="minorEastAsia"/>
                <w:color w:val="auto"/>
                <w:sz w:val="24"/>
              </w:rPr>
              <w:t>供应商</w:t>
            </w:r>
            <w:r>
              <w:rPr>
                <w:rFonts w:hint="eastAsia" w:asciiTheme="minorEastAsia" w:hAnsiTheme="minorEastAsia" w:eastAsiaTheme="minorEastAsia"/>
                <w:color w:val="auto"/>
                <w:sz w:val="24"/>
              </w:rPr>
              <w:t>提供</w:t>
            </w:r>
            <w:r>
              <w:rPr>
                <w:rFonts w:hint="eastAsia" w:ascii="宋体" w:hAnsi="宋体" w:eastAsia="宋体" w:cs="宋体"/>
                <w:color w:val="auto"/>
                <w:sz w:val="24"/>
                <w:szCs w:val="24"/>
                <w:highlight w:val="none"/>
                <w:lang w:eastAsia="zh-CN"/>
              </w:rPr>
              <w:t>机械投入计划</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劳动力投入计划</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主要物资计划</w:t>
            </w:r>
            <w:r>
              <w:rPr>
                <w:rFonts w:hint="eastAsia" w:ascii="宋体" w:hAnsi="宋体" w:eastAsia="宋体" w:cs="宋体"/>
                <w:color w:val="auto"/>
                <w:sz w:val="24"/>
                <w:szCs w:val="24"/>
                <w:highlight w:val="none"/>
                <w:lang w:val="en-US" w:eastAsia="zh-CN"/>
              </w:rPr>
              <w:t>3分</w:t>
            </w:r>
          </w:p>
          <w:p>
            <w:pPr>
              <w:numPr>
                <w:ilvl w:val="0"/>
                <w:numId w:val="6"/>
              </w:num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不提供或缺项漏项不得分。</w:t>
            </w:r>
          </w:p>
        </w:tc>
      </w:tr>
      <w:tr>
        <w:tblPrEx>
          <w:tblCellMar>
            <w:top w:w="0" w:type="dxa"/>
            <w:left w:w="108" w:type="dxa"/>
            <w:bottom w:w="0" w:type="dxa"/>
            <w:right w:w="108" w:type="dxa"/>
          </w:tblCellMar>
        </w:tblPrEx>
        <w:trPr>
          <w:trHeight w:val="559" w:hRule="atLeast"/>
          <w:jc w:val="center"/>
        </w:trPr>
        <w:tc>
          <w:tcPr>
            <w:tcW w:w="2113" w:type="dxa"/>
            <w:vMerge w:val="continue"/>
            <w:tcBorders>
              <w:top w:val="single" w:color="auto" w:sz="4" w:space="0"/>
              <w:left w:val="single" w:color="auto" w:sz="4" w:space="0"/>
              <w:bottom w:val="single" w:color="auto" w:sz="4" w:space="0"/>
              <w:right w:val="single" w:color="auto" w:sz="4" w:space="0"/>
            </w:tcBorders>
            <w:vAlign w:val="center"/>
          </w:tcPr>
          <w:p>
            <w:pPr>
              <w:tabs>
                <w:tab w:val="left" w:pos="5130"/>
              </w:tabs>
              <w:adjustRightInd w:val="0"/>
              <w:snapToGrid w:val="0"/>
              <w:spacing w:line="360" w:lineRule="auto"/>
              <w:rPr>
                <w:rFonts w:ascii="宋体" w:hAnsi="宋体" w:cs="宋体"/>
                <w:color w:val="auto"/>
                <w:sz w:val="20"/>
                <w:szCs w:val="21"/>
              </w:rPr>
            </w:pPr>
          </w:p>
        </w:tc>
        <w:tc>
          <w:tcPr>
            <w:tcW w:w="74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rPr>
                <w:rFonts w:ascii="宋体" w:hAnsi="宋体" w:cs="宋体"/>
                <w:color w:val="auto"/>
                <w:sz w:val="20"/>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施工进度表（</w:t>
            </w:r>
            <w:r>
              <w:rPr>
                <w:rFonts w:hint="eastAsia" w:ascii="宋体" w:hAnsi="宋体" w:eastAsia="宋体" w:cs="宋体"/>
                <w:color w:val="auto"/>
                <w:sz w:val="24"/>
                <w:szCs w:val="24"/>
                <w:highlight w:val="none"/>
                <w:lang w:val="en-US" w:eastAsia="zh-CN"/>
              </w:rPr>
              <w:t>3分</w:t>
            </w:r>
            <w:r>
              <w:rPr>
                <w:rFonts w:hint="eastAsia" w:ascii="宋体" w:hAnsi="宋体" w:eastAsia="宋体" w:cs="宋体"/>
                <w:color w:val="auto"/>
                <w:sz w:val="24"/>
                <w:szCs w:val="24"/>
                <w:highlight w:val="none"/>
                <w:lang w:eastAsia="zh-CN"/>
              </w:rPr>
              <w:t>）</w:t>
            </w:r>
          </w:p>
        </w:tc>
        <w:tc>
          <w:tcPr>
            <w:tcW w:w="5617" w:type="dxa"/>
            <w:gridSpan w:val="2"/>
            <w:tcBorders>
              <w:top w:val="single" w:color="auto" w:sz="4" w:space="0"/>
              <w:left w:val="single" w:color="auto" w:sz="4" w:space="0"/>
              <w:bottom w:val="single" w:color="auto" w:sz="4" w:space="0"/>
              <w:right w:val="single" w:color="auto" w:sz="4" w:space="0"/>
            </w:tcBorders>
            <w:vAlign w:val="center"/>
          </w:tcPr>
          <w:p>
            <w:pPr>
              <w:pStyle w:val="41"/>
              <w:spacing w:after="0" w:line="400" w:lineRule="exact"/>
              <w:ind w:right="-21" w:firstLine="0" w:firstLineChars="0"/>
              <w:rPr>
                <w:rFonts w:ascii="宋体" w:cs="宋体"/>
                <w:color w:val="auto"/>
                <w:sz w:val="24"/>
              </w:rPr>
            </w:pPr>
            <w:r>
              <w:rPr>
                <w:rFonts w:hint="eastAsia" w:ascii="宋体" w:cs="宋体"/>
                <w:color w:val="auto"/>
                <w:sz w:val="24"/>
              </w:rPr>
              <w:t>1、</w:t>
            </w:r>
            <w:r>
              <w:rPr>
                <w:rFonts w:hint="eastAsia" w:cs="宋体" w:asciiTheme="minorEastAsia" w:hAnsiTheme="minorEastAsia" w:eastAsiaTheme="minorEastAsia"/>
                <w:color w:val="auto"/>
                <w:sz w:val="24"/>
              </w:rPr>
              <w:t>施工进度表或网络计划图</w:t>
            </w:r>
            <w:r>
              <w:rPr>
                <w:rFonts w:hint="eastAsia" w:ascii="宋体" w:cs="宋体" w:eastAsiaTheme="minorEastAsia"/>
                <w:color w:val="auto"/>
                <w:sz w:val="24"/>
                <w:lang w:val="en-US" w:eastAsia="zh-CN"/>
              </w:rPr>
              <w:t>3</w:t>
            </w:r>
            <w:r>
              <w:rPr>
                <w:rFonts w:hint="eastAsia" w:ascii="宋体" w:cs="宋体"/>
                <w:color w:val="auto"/>
                <w:sz w:val="24"/>
              </w:rPr>
              <w:t>分。</w:t>
            </w:r>
          </w:p>
          <w:p>
            <w:pPr>
              <w:jc w:val="both"/>
              <w:rPr>
                <w:rFonts w:hint="eastAsia" w:ascii="宋体" w:hAnsi="宋体" w:eastAsia="宋体" w:cs="宋体"/>
                <w:color w:val="auto"/>
                <w:sz w:val="24"/>
                <w:szCs w:val="24"/>
                <w:highlight w:val="none"/>
                <w:lang w:eastAsia="zh-CN"/>
              </w:rPr>
            </w:pPr>
            <w:r>
              <w:rPr>
                <w:rFonts w:hint="eastAsia" w:ascii="宋体" w:cs="宋体"/>
                <w:color w:val="auto"/>
                <w:sz w:val="24"/>
              </w:rPr>
              <w:t>2、不提供不得分。</w:t>
            </w:r>
          </w:p>
        </w:tc>
      </w:tr>
      <w:tr>
        <w:tblPrEx>
          <w:tblCellMar>
            <w:top w:w="0" w:type="dxa"/>
            <w:left w:w="108" w:type="dxa"/>
            <w:bottom w:w="0" w:type="dxa"/>
            <w:right w:w="108" w:type="dxa"/>
          </w:tblCellMar>
        </w:tblPrEx>
        <w:trPr>
          <w:trHeight w:val="559" w:hRule="atLeast"/>
          <w:jc w:val="center"/>
        </w:trPr>
        <w:tc>
          <w:tcPr>
            <w:tcW w:w="2113" w:type="dxa"/>
            <w:vMerge w:val="continue"/>
            <w:tcBorders>
              <w:top w:val="single" w:color="auto" w:sz="4" w:space="0"/>
              <w:left w:val="single" w:color="auto" w:sz="4" w:space="0"/>
              <w:bottom w:val="single" w:color="auto" w:sz="4" w:space="0"/>
              <w:right w:val="single" w:color="auto" w:sz="4" w:space="0"/>
            </w:tcBorders>
            <w:vAlign w:val="center"/>
          </w:tcPr>
          <w:p>
            <w:pPr>
              <w:tabs>
                <w:tab w:val="left" w:pos="5130"/>
              </w:tabs>
              <w:adjustRightInd w:val="0"/>
              <w:snapToGrid w:val="0"/>
              <w:spacing w:line="360" w:lineRule="auto"/>
              <w:rPr>
                <w:rFonts w:ascii="宋体" w:hAnsi="宋体" w:cs="宋体"/>
                <w:color w:val="auto"/>
                <w:sz w:val="20"/>
                <w:szCs w:val="21"/>
              </w:rPr>
            </w:pPr>
          </w:p>
        </w:tc>
        <w:tc>
          <w:tcPr>
            <w:tcW w:w="74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rPr>
                <w:rFonts w:ascii="宋体" w:hAnsi="宋体" w:cs="宋体"/>
                <w:color w:val="auto"/>
                <w:sz w:val="20"/>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现场勘察（</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5617" w:type="dxa"/>
            <w:gridSpan w:val="2"/>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4"/>
                <w:szCs w:val="24"/>
                <w:highlight w:val="none"/>
                <w:lang w:val="en-US" w:eastAsia="zh-CN"/>
              </w:rPr>
            </w:pPr>
            <w:r>
              <w:rPr>
                <w:rFonts w:hint="eastAsia" w:cs="宋体" w:asciiTheme="minorEastAsia" w:hAnsiTheme="minorEastAsia" w:eastAsiaTheme="minorEastAsia"/>
                <w:color w:val="auto"/>
                <w:sz w:val="24"/>
                <w:lang w:val="en-US" w:eastAsia="zh-CN"/>
              </w:rPr>
              <w:t>1、</w:t>
            </w:r>
            <w:r>
              <w:rPr>
                <w:rFonts w:hint="eastAsia" w:cs="宋体" w:asciiTheme="minorEastAsia" w:hAnsiTheme="minorEastAsia" w:eastAsiaTheme="minorEastAsia"/>
                <w:color w:val="auto"/>
                <w:sz w:val="24"/>
              </w:rPr>
              <w:t>供应商</w:t>
            </w:r>
            <w:r>
              <w:rPr>
                <w:rFonts w:hint="eastAsia" w:asciiTheme="minorEastAsia" w:hAnsiTheme="minorEastAsia" w:eastAsiaTheme="minorEastAsia"/>
                <w:color w:val="auto"/>
                <w:sz w:val="24"/>
              </w:rPr>
              <w:t>提供</w:t>
            </w:r>
            <w:r>
              <w:rPr>
                <w:rFonts w:hint="eastAsia" w:ascii="宋体" w:hAnsi="宋体" w:eastAsia="宋体" w:cs="宋体"/>
                <w:color w:val="auto"/>
                <w:sz w:val="24"/>
                <w:szCs w:val="24"/>
                <w:highlight w:val="none"/>
                <w:lang w:val="en-US" w:eastAsia="zh-CN"/>
              </w:rPr>
              <w:t>采购人出具的现场勘察证明</w:t>
            </w:r>
            <w:r>
              <w:rPr>
                <w:rFonts w:hint="eastAsia" w:ascii="宋体" w:hAnsi="宋体" w:eastAsia="宋体" w:cs="宋体"/>
                <w:color w:val="auto"/>
                <w:sz w:val="24"/>
                <w:szCs w:val="24"/>
                <w:highlight w:val="none"/>
                <w:lang w:eastAsia="zh-CN"/>
              </w:rPr>
              <w:t>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分。不</w:t>
            </w:r>
            <w:r>
              <w:rPr>
                <w:rFonts w:hint="eastAsia" w:ascii="宋体" w:hAnsi="宋体" w:eastAsia="宋体" w:cs="宋体"/>
                <w:color w:val="auto"/>
                <w:sz w:val="24"/>
                <w:szCs w:val="24"/>
                <w:highlight w:val="none"/>
                <w:lang w:val="en-US" w:eastAsia="zh-CN"/>
              </w:rPr>
              <w:t>勘察</w:t>
            </w:r>
            <w:r>
              <w:rPr>
                <w:rFonts w:hint="eastAsia" w:ascii="宋体" w:hAnsi="宋体" w:eastAsia="宋体" w:cs="宋体"/>
                <w:color w:val="auto"/>
                <w:sz w:val="24"/>
                <w:szCs w:val="24"/>
                <w:highlight w:val="none"/>
                <w:lang w:eastAsia="zh-CN"/>
              </w:rPr>
              <w:t>不得分。</w:t>
            </w:r>
          </w:p>
        </w:tc>
      </w:tr>
      <w:tr>
        <w:tblPrEx>
          <w:tblCellMar>
            <w:top w:w="0" w:type="dxa"/>
            <w:left w:w="108" w:type="dxa"/>
            <w:bottom w:w="0" w:type="dxa"/>
            <w:right w:w="108" w:type="dxa"/>
          </w:tblCellMar>
        </w:tblPrEx>
        <w:trPr>
          <w:trHeight w:val="559" w:hRule="atLeast"/>
          <w:jc w:val="center"/>
        </w:trPr>
        <w:tc>
          <w:tcPr>
            <w:tcW w:w="2113" w:type="dxa"/>
            <w:vMerge w:val="continue"/>
            <w:tcBorders>
              <w:top w:val="single" w:color="auto" w:sz="4" w:space="0"/>
              <w:left w:val="single" w:color="auto" w:sz="4" w:space="0"/>
              <w:bottom w:val="single" w:color="auto" w:sz="4" w:space="0"/>
              <w:right w:val="single" w:color="auto" w:sz="4" w:space="0"/>
            </w:tcBorders>
            <w:vAlign w:val="center"/>
          </w:tcPr>
          <w:p>
            <w:pPr>
              <w:tabs>
                <w:tab w:val="left" w:pos="5130"/>
              </w:tabs>
              <w:adjustRightInd w:val="0"/>
              <w:snapToGrid w:val="0"/>
              <w:spacing w:line="360" w:lineRule="auto"/>
              <w:rPr>
                <w:rFonts w:ascii="宋体" w:hAnsi="宋体" w:cs="宋体"/>
                <w:color w:val="auto"/>
                <w:sz w:val="20"/>
                <w:szCs w:val="21"/>
              </w:rPr>
            </w:pPr>
          </w:p>
        </w:tc>
        <w:tc>
          <w:tcPr>
            <w:tcW w:w="74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rPr>
                <w:rFonts w:ascii="宋体" w:hAnsi="宋体" w:cs="宋体"/>
                <w:color w:val="auto"/>
                <w:sz w:val="20"/>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施工效果图（</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5617"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cs="宋体"/>
                <w:color w:val="auto"/>
                <w:sz w:val="24"/>
                <w:szCs w:val="24"/>
                <w:highlight w:val="none"/>
                <w:lang w:val="en-US" w:eastAsia="zh-CN"/>
              </w:rPr>
            </w:pPr>
            <w:r>
              <w:rPr>
                <w:rFonts w:hint="eastAsia" w:cs="宋体" w:asciiTheme="minorEastAsia" w:hAnsiTheme="minorEastAsia" w:eastAsiaTheme="minorEastAsia"/>
                <w:color w:val="auto"/>
                <w:sz w:val="24"/>
                <w:lang w:val="en-US" w:eastAsia="zh-CN"/>
              </w:rPr>
              <w:t>1、</w:t>
            </w:r>
            <w:r>
              <w:rPr>
                <w:rFonts w:hint="eastAsia" w:cs="宋体" w:asciiTheme="minorEastAsia" w:hAnsiTheme="minorEastAsia" w:eastAsiaTheme="minorEastAsia"/>
                <w:color w:val="auto"/>
                <w:sz w:val="24"/>
              </w:rPr>
              <w:t>供应商</w:t>
            </w:r>
            <w:r>
              <w:rPr>
                <w:rFonts w:hint="eastAsia" w:ascii="宋体" w:hAnsi="宋体" w:eastAsia="宋体" w:cs="宋体"/>
                <w:color w:val="auto"/>
                <w:sz w:val="24"/>
                <w:szCs w:val="24"/>
                <w:highlight w:val="none"/>
                <w:lang w:val="en-US" w:eastAsia="zh-CN"/>
              </w:rPr>
              <w:t>根据</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val="en-US" w:eastAsia="zh-CN"/>
              </w:rPr>
              <w:t>情况出具</w:t>
            </w:r>
            <w:r>
              <w:rPr>
                <w:rFonts w:hint="eastAsia" w:ascii="宋体" w:hAnsi="宋体" w:cs="宋体"/>
                <w:color w:val="auto"/>
                <w:sz w:val="24"/>
                <w:szCs w:val="24"/>
                <w:highlight w:val="none"/>
                <w:lang w:val="en-US" w:eastAsia="zh-CN"/>
              </w:rPr>
              <w:t>提</w:t>
            </w:r>
            <w:r>
              <w:rPr>
                <w:rFonts w:hint="eastAsia" w:ascii="宋体" w:hAnsi="宋体" w:eastAsia="宋体" w:cs="宋体"/>
                <w:color w:val="auto"/>
                <w:sz w:val="24"/>
                <w:szCs w:val="24"/>
                <w:highlight w:val="none"/>
                <w:lang w:val="en-US" w:eastAsia="zh-CN"/>
              </w:rPr>
              <w:t>供体现医院发展历程及建设成就的版面布展立面图，数量不少于20张，得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r>
      <w:tr>
        <w:tblPrEx>
          <w:tblCellMar>
            <w:top w:w="0" w:type="dxa"/>
            <w:left w:w="108" w:type="dxa"/>
            <w:bottom w:w="0" w:type="dxa"/>
            <w:right w:w="108" w:type="dxa"/>
          </w:tblCellMar>
        </w:tblPrEx>
        <w:trPr>
          <w:trHeight w:val="942" w:hRule="atLeast"/>
          <w:jc w:val="center"/>
        </w:trPr>
        <w:tc>
          <w:tcPr>
            <w:tcW w:w="2113" w:type="dxa"/>
            <w:vMerge w:val="continue"/>
            <w:tcBorders>
              <w:top w:val="single" w:color="auto" w:sz="4" w:space="0"/>
              <w:left w:val="single" w:color="auto" w:sz="4" w:space="0"/>
              <w:bottom w:val="single" w:color="auto" w:sz="4" w:space="0"/>
              <w:right w:val="single" w:color="auto" w:sz="4" w:space="0"/>
            </w:tcBorders>
            <w:vAlign w:val="center"/>
          </w:tcPr>
          <w:p>
            <w:pPr>
              <w:tabs>
                <w:tab w:val="left" w:pos="5130"/>
              </w:tabs>
              <w:adjustRightInd w:val="0"/>
              <w:snapToGrid w:val="0"/>
              <w:spacing w:line="360" w:lineRule="auto"/>
              <w:rPr>
                <w:rFonts w:ascii="宋体" w:hAnsi="宋体" w:cs="宋体"/>
                <w:color w:val="auto"/>
                <w:sz w:val="20"/>
                <w:szCs w:val="21"/>
              </w:rPr>
            </w:pPr>
          </w:p>
        </w:tc>
        <w:tc>
          <w:tcPr>
            <w:tcW w:w="74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rPr>
                <w:rFonts w:ascii="宋体" w:hAnsi="宋体" w:cs="宋体"/>
                <w:color w:val="auto"/>
                <w:sz w:val="20"/>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风险管理措施（</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c>
          <w:tcPr>
            <w:tcW w:w="5617" w:type="dxa"/>
            <w:gridSpan w:val="2"/>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4"/>
                <w:szCs w:val="24"/>
                <w:highlight w:val="none"/>
                <w:lang w:eastAsia="zh-CN"/>
              </w:rPr>
            </w:pPr>
            <w:r>
              <w:rPr>
                <w:rFonts w:hint="eastAsia" w:cs="宋体" w:asciiTheme="minorEastAsia" w:hAnsiTheme="minorEastAsia" w:eastAsiaTheme="minorEastAsia"/>
                <w:color w:val="auto"/>
                <w:sz w:val="24"/>
                <w:lang w:val="en-US" w:eastAsia="zh-CN"/>
              </w:rPr>
              <w:t>1、</w:t>
            </w:r>
            <w:r>
              <w:rPr>
                <w:rFonts w:hint="eastAsia" w:cs="宋体" w:asciiTheme="minorEastAsia" w:hAnsiTheme="minorEastAsia" w:eastAsiaTheme="minorEastAsia"/>
                <w:color w:val="auto"/>
                <w:sz w:val="24"/>
              </w:rPr>
              <w:t>供应商</w:t>
            </w:r>
            <w:r>
              <w:rPr>
                <w:rFonts w:hint="eastAsia" w:asciiTheme="minorEastAsia" w:hAnsiTheme="minorEastAsia" w:eastAsiaTheme="minorEastAsia"/>
                <w:color w:val="auto"/>
                <w:sz w:val="24"/>
              </w:rPr>
              <w:t>提供</w:t>
            </w:r>
            <w:r>
              <w:rPr>
                <w:rFonts w:hint="eastAsia" w:ascii="宋体" w:hAnsi="宋体" w:eastAsia="宋体" w:cs="宋体"/>
                <w:color w:val="auto"/>
                <w:sz w:val="24"/>
                <w:szCs w:val="24"/>
                <w:highlight w:val="none"/>
                <w:lang w:eastAsia="zh-CN"/>
              </w:rPr>
              <w:t>风险防控管理措施，风险预控</w:t>
            </w:r>
            <w:r>
              <w:rPr>
                <w:rFonts w:hint="eastAsia" w:ascii="宋体" w:hAnsi="宋体" w:cs="宋体"/>
                <w:color w:val="auto"/>
                <w:sz w:val="24"/>
                <w:szCs w:val="24"/>
                <w:highlight w:val="none"/>
                <w:lang w:eastAsia="zh-CN"/>
              </w:rPr>
              <w:t>措施</w:t>
            </w:r>
            <w:r>
              <w:rPr>
                <w:rFonts w:hint="eastAsia" w:ascii="宋体" w:hAnsi="宋体" w:eastAsia="宋体" w:cs="宋体"/>
                <w:color w:val="auto"/>
                <w:sz w:val="24"/>
                <w:szCs w:val="24"/>
                <w:highlight w:val="none"/>
                <w:lang w:eastAsia="zh-CN"/>
              </w:rPr>
              <w:t>，风险控制要点</w:t>
            </w:r>
            <w:r>
              <w:rPr>
                <w:rFonts w:hint="eastAsia" w:ascii="宋体" w:hAnsi="宋体" w:eastAsia="宋体" w:cs="宋体"/>
                <w:color w:val="auto"/>
                <w:sz w:val="24"/>
                <w:szCs w:val="24"/>
                <w:highlight w:val="none"/>
                <w:lang w:val="en-US" w:eastAsia="zh-CN"/>
              </w:rPr>
              <w:t>得2分，不提供或缺项漏项不得分。</w:t>
            </w:r>
          </w:p>
        </w:tc>
      </w:tr>
    </w:tbl>
    <w:tbl>
      <w:tblPr>
        <w:tblStyle w:val="43"/>
        <w:tblpPr w:leftFromText="180" w:rightFromText="180" w:vertAnchor="text" w:horzAnchor="page" w:tblpX="1080" w:tblpY="36"/>
        <w:tblOverlap w:val="never"/>
        <w:tblW w:w="9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3"/>
        <w:gridCol w:w="809"/>
        <w:gridCol w:w="4287"/>
        <w:gridCol w:w="2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2073" w:type="dxa"/>
            <w:vMerge w:val="restart"/>
            <w:tcBorders>
              <w:top w:val="single" w:color="auto" w:sz="4" w:space="0"/>
            </w:tcBorders>
            <w:noWrap w:val="0"/>
            <w:vAlign w:val="center"/>
          </w:tcPr>
          <w:p>
            <w:pPr>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商务部分</w:t>
            </w:r>
            <w:r>
              <w:rPr>
                <w:rFonts w:hint="eastAsia" w:ascii="宋体" w:hAnsi="宋体" w:eastAsia="宋体" w:cs="宋体"/>
                <w:color w:val="auto"/>
                <w:sz w:val="24"/>
                <w:szCs w:val="24"/>
                <w:highlight w:val="none"/>
              </w:rPr>
              <w:t>（总分</w:t>
            </w:r>
            <w:r>
              <w:rPr>
                <w:rFonts w:hint="eastAsia" w:ascii="宋体" w:hAnsi="宋体" w:cs="宋体"/>
                <w:color w:val="auto"/>
                <w:sz w:val="24"/>
                <w:szCs w:val="24"/>
                <w:highlight w:val="none"/>
                <w:lang w:val="en-US" w:eastAsia="zh-CN"/>
              </w:rPr>
              <w:t>32</w:t>
            </w:r>
            <w:r>
              <w:rPr>
                <w:rFonts w:hint="eastAsia" w:ascii="宋体" w:hAnsi="宋体" w:eastAsia="宋体" w:cs="宋体"/>
                <w:color w:val="auto"/>
                <w:sz w:val="24"/>
                <w:szCs w:val="24"/>
                <w:highlight w:val="none"/>
              </w:rPr>
              <w:t>分）</w:t>
            </w:r>
          </w:p>
        </w:tc>
        <w:tc>
          <w:tcPr>
            <w:tcW w:w="809" w:type="dxa"/>
            <w:tcBorders>
              <w:top w:val="single" w:color="auto" w:sz="4" w:space="0"/>
              <w:bottom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项目管理机构</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7111" w:type="dxa"/>
            <w:gridSpan w:val="2"/>
            <w:tcBorders>
              <w:top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拟派的项目主要人员：施工员、安全员、材料员、资料员、质量员</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造价员或造价师</w:t>
            </w:r>
            <w:r>
              <w:rPr>
                <w:rFonts w:hint="eastAsia" w:ascii="宋体" w:hAnsi="宋体" w:eastAsia="宋体" w:cs="宋体"/>
                <w:color w:val="auto"/>
                <w:sz w:val="24"/>
                <w:szCs w:val="24"/>
                <w:highlight w:val="none"/>
              </w:rPr>
              <w:t>，人员配备齐全且社保证明齐全得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每缺一项扣一分，扣完为止</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需提供</w:t>
            </w:r>
            <w:r>
              <w:rPr>
                <w:rFonts w:hint="eastAsia" w:ascii="宋体" w:hAnsi="宋体" w:eastAsia="宋体" w:cs="宋体"/>
                <w:color w:val="auto"/>
                <w:sz w:val="24"/>
                <w:szCs w:val="24"/>
                <w:lang w:val="en-US" w:eastAsia="zh-CN"/>
              </w:rPr>
              <w:t>在本单位正常缴纳</w:t>
            </w:r>
            <w:r>
              <w:rPr>
                <w:rFonts w:hint="eastAsia" w:ascii="宋体" w:hAnsi="宋体" w:cs="宋体"/>
                <w:color w:val="auto"/>
                <w:sz w:val="24"/>
                <w:szCs w:val="24"/>
                <w:lang w:val="en-US" w:eastAsia="zh-CN"/>
              </w:rPr>
              <w:t>六</w:t>
            </w:r>
            <w:r>
              <w:rPr>
                <w:rFonts w:hint="eastAsia" w:ascii="宋体" w:hAnsi="宋体" w:eastAsia="宋体" w:cs="宋体"/>
                <w:color w:val="auto"/>
                <w:sz w:val="24"/>
                <w:szCs w:val="24"/>
                <w:lang w:val="en-US" w:eastAsia="zh-CN"/>
              </w:rPr>
              <w:t>个月及以上的社保（新成立企业提供企业成立之日起社保）</w:t>
            </w:r>
            <w:r>
              <w:rPr>
                <w:rFonts w:hint="eastAsia" w:ascii="宋体" w:hAnsi="宋体" w:eastAsia="宋体" w:cs="宋体"/>
                <w:color w:val="auto"/>
                <w:sz w:val="24"/>
                <w:szCs w:val="24"/>
                <w:highlight w:val="none"/>
              </w:rPr>
              <w:t>和岗位证书扫描件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（以社保局出具的或网上查询打印页为准)。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2073" w:type="dxa"/>
            <w:vMerge w:val="continue"/>
            <w:noWrap w:val="0"/>
            <w:vAlign w:val="center"/>
          </w:tcPr>
          <w:p>
            <w:pPr>
              <w:jc w:val="both"/>
              <w:rPr>
                <w:rFonts w:hint="eastAsia" w:ascii="宋体" w:hAnsi="宋体" w:eastAsia="宋体" w:cs="宋体"/>
                <w:color w:val="auto"/>
                <w:sz w:val="24"/>
                <w:szCs w:val="24"/>
                <w:highlight w:val="none"/>
              </w:rPr>
            </w:pPr>
          </w:p>
        </w:tc>
        <w:tc>
          <w:tcPr>
            <w:tcW w:w="809" w:type="dxa"/>
            <w:tcBorders>
              <w:top w:val="single" w:color="auto" w:sz="4" w:space="0"/>
              <w:bottom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布展负责人（3分）</w:t>
            </w:r>
          </w:p>
        </w:tc>
        <w:tc>
          <w:tcPr>
            <w:tcW w:w="7111" w:type="dxa"/>
            <w:gridSpan w:val="2"/>
            <w:tcBorders>
              <w:top w:val="single" w:color="auto" w:sz="4" w:space="0"/>
              <w:bottom w:val="single" w:color="auto" w:sz="4" w:space="0"/>
              <w:right w:val="single" w:color="auto" w:sz="4" w:space="0"/>
            </w:tcBorders>
            <w:noWrap w:val="0"/>
            <w:vAlign w:val="center"/>
          </w:tcPr>
          <w:p>
            <w:pPr>
              <w:jc w:val="both"/>
              <w:rPr>
                <w:rFonts w:hint="eastAsia" w:ascii="宋体" w:hAnsi="宋体" w:eastAsia="宋体" w:cs="宋体"/>
                <w:bCs/>
                <w:color w:val="auto"/>
                <w:sz w:val="24"/>
                <w:szCs w:val="24"/>
                <w:highlight w:val="none"/>
              </w:rPr>
            </w:pPr>
            <w:r>
              <w:rPr>
                <w:rFonts w:hint="eastAsia" w:cs="宋体" w:asciiTheme="minorEastAsia" w:hAnsiTheme="minorEastAsia" w:eastAsiaTheme="minorEastAsia"/>
                <w:color w:val="auto"/>
                <w:sz w:val="24"/>
              </w:rPr>
              <w:t>供应商</w:t>
            </w:r>
            <w:r>
              <w:rPr>
                <w:rFonts w:hint="eastAsia" w:ascii="宋体" w:hAnsi="宋体" w:cs="宋体"/>
                <w:bCs/>
                <w:color w:val="auto"/>
                <w:sz w:val="24"/>
                <w:szCs w:val="24"/>
                <w:highlight w:val="none"/>
                <w:lang w:val="en-US" w:eastAsia="zh-CN"/>
              </w:rPr>
              <w:t>提供布展负责人，需具备设计类（艺术设计、装饰设计、工艺美术）中级及以上职称证书，得3分。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2073" w:type="dxa"/>
            <w:vMerge w:val="continue"/>
            <w:noWrap w:val="0"/>
            <w:vAlign w:val="center"/>
          </w:tcPr>
          <w:p>
            <w:pPr>
              <w:jc w:val="both"/>
              <w:rPr>
                <w:rFonts w:hint="eastAsia" w:ascii="宋体" w:hAnsi="宋体" w:eastAsia="宋体" w:cs="宋体"/>
                <w:color w:val="auto"/>
                <w:sz w:val="24"/>
                <w:szCs w:val="24"/>
                <w:highlight w:val="none"/>
              </w:rPr>
            </w:pPr>
          </w:p>
        </w:tc>
        <w:tc>
          <w:tcPr>
            <w:tcW w:w="809" w:type="dxa"/>
            <w:tcBorders>
              <w:top w:val="single" w:color="auto" w:sz="4" w:space="0"/>
              <w:bottom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企业业绩</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7111" w:type="dxa"/>
            <w:gridSpan w:val="2"/>
            <w:tcBorders>
              <w:top w:val="single" w:color="auto" w:sz="4" w:space="0"/>
              <w:bottom w:val="single" w:color="auto" w:sz="4" w:space="0"/>
              <w:right w:val="single" w:color="auto" w:sz="4" w:space="0"/>
            </w:tcBorders>
            <w:noWrap w:val="0"/>
            <w:vAlign w:val="center"/>
          </w:tcPr>
          <w:p>
            <w:pPr>
              <w:pStyle w:val="17"/>
              <w:jc w:val="both"/>
              <w:rPr>
                <w:rFonts w:hint="default" w:ascii="宋体" w:hAnsi="宋体" w:eastAsia="宋体" w:cs="宋体"/>
                <w:bCs/>
                <w:color w:val="auto"/>
                <w:sz w:val="24"/>
                <w:szCs w:val="24"/>
                <w:highlight w:val="none"/>
                <w:lang w:val="en-US" w:eastAsia="zh-CN"/>
              </w:rPr>
            </w:pPr>
            <w:r>
              <w:rPr>
                <w:rFonts w:hint="eastAsia" w:cs="宋体" w:asciiTheme="minorEastAsia" w:hAnsiTheme="minorEastAsia" w:eastAsiaTheme="minorEastAsia"/>
                <w:color w:val="auto"/>
                <w:sz w:val="24"/>
              </w:rPr>
              <w:t>供应商</w:t>
            </w:r>
            <w:r>
              <w:rPr>
                <w:rFonts w:hint="eastAsia" w:ascii="宋体" w:hAnsi="宋体" w:eastAsia="宋体" w:cs="宋体"/>
                <w:bCs/>
                <w:color w:val="auto"/>
                <w:sz w:val="24"/>
                <w:szCs w:val="24"/>
                <w:highlight w:val="none"/>
              </w:rPr>
              <w:t>自20</w:t>
            </w:r>
            <w:r>
              <w:rPr>
                <w:rFonts w:hint="eastAsia" w:ascii="宋体" w:hAnsi="宋体" w:eastAsia="宋体" w:cs="宋体"/>
                <w:bCs/>
                <w:color w:val="auto"/>
                <w:sz w:val="24"/>
                <w:szCs w:val="24"/>
                <w:highlight w:val="none"/>
                <w:lang w:val="en-US" w:eastAsia="zh-CN"/>
              </w:rPr>
              <w:t>21</w:t>
            </w:r>
            <w:r>
              <w:rPr>
                <w:rFonts w:hint="eastAsia" w:ascii="宋体" w:hAnsi="宋体" w:eastAsia="宋体" w:cs="宋体"/>
                <w:bCs/>
                <w:color w:val="auto"/>
                <w:sz w:val="24"/>
                <w:szCs w:val="24"/>
                <w:highlight w:val="none"/>
              </w:rPr>
              <w:t>年1月1日（以</w:t>
            </w:r>
            <w:r>
              <w:rPr>
                <w:rFonts w:hint="eastAsia" w:ascii="宋体" w:hAnsi="宋体" w:eastAsia="宋体" w:cs="宋体"/>
                <w:bCs/>
                <w:color w:val="auto"/>
                <w:sz w:val="24"/>
                <w:szCs w:val="24"/>
                <w:highlight w:val="none"/>
                <w:lang w:val="en-US" w:eastAsia="zh-CN"/>
              </w:rPr>
              <w:t>合同签订</w:t>
            </w:r>
            <w:r>
              <w:rPr>
                <w:rFonts w:hint="eastAsia" w:ascii="宋体" w:hAnsi="宋体" w:eastAsia="宋体" w:cs="宋体"/>
                <w:bCs/>
                <w:color w:val="auto"/>
                <w:sz w:val="24"/>
                <w:szCs w:val="24"/>
                <w:highlight w:val="none"/>
              </w:rPr>
              <w:t>日期为准）以来承担过</w:t>
            </w:r>
            <w:r>
              <w:rPr>
                <w:rFonts w:hint="eastAsia" w:ascii="宋体" w:hAnsi="宋体" w:eastAsia="宋体" w:cs="宋体"/>
                <w:bCs/>
                <w:color w:val="auto"/>
                <w:sz w:val="24"/>
                <w:szCs w:val="24"/>
                <w:highlight w:val="none"/>
                <w:lang w:val="en-US" w:eastAsia="zh-CN"/>
              </w:rPr>
              <w:t>同等规模</w:t>
            </w:r>
            <w:r>
              <w:rPr>
                <w:rFonts w:hint="eastAsia" w:ascii="宋体" w:hAnsi="宋体" w:cs="宋体"/>
                <w:bCs/>
                <w:color w:val="auto"/>
                <w:sz w:val="24"/>
                <w:szCs w:val="24"/>
                <w:highlight w:val="none"/>
                <w:lang w:val="en-US" w:eastAsia="zh-CN"/>
              </w:rPr>
              <w:t>布展</w:t>
            </w:r>
            <w:r>
              <w:rPr>
                <w:rFonts w:hint="eastAsia" w:ascii="宋体" w:hAnsi="宋体" w:eastAsia="宋体" w:cs="宋体"/>
                <w:bCs/>
                <w:color w:val="auto"/>
                <w:sz w:val="24"/>
                <w:szCs w:val="24"/>
                <w:highlight w:val="none"/>
                <w:lang w:val="en-US" w:eastAsia="zh-CN"/>
              </w:rPr>
              <w:t>类似业绩，</w:t>
            </w:r>
            <w:r>
              <w:rPr>
                <w:rFonts w:hint="eastAsia" w:ascii="宋体" w:hAnsi="宋体" w:eastAsia="宋体" w:cs="宋体"/>
                <w:bCs/>
                <w:color w:val="auto"/>
                <w:sz w:val="24"/>
                <w:szCs w:val="24"/>
                <w:highlight w:val="none"/>
              </w:rPr>
              <w:t>每个加</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分，最多加</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分。</w:t>
            </w:r>
          </w:p>
          <w:p>
            <w:pPr>
              <w:pStyle w:val="17"/>
              <w:jc w:val="both"/>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业绩须同时提供项目合同、中标通知书、中标结果公示网页截图</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验收报告</w:t>
            </w:r>
            <w:r>
              <w:rPr>
                <w:rFonts w:hint="eastAsia" w:ascii="宋体" w:hAnsi="宋体" w:eastAsia="宋体" w:cs="宋体"/>
                <w:bCs/>
                <w:color w:val="auto"/>
                <w:sz w:val="24"/>
                <w:szCs w:val="24"/>
                <w:highlight w:val="none"/>
              </w:rPr>
              <w:t>为准，缺一项不得分</w:t>
            </w:r>
            <w:r>
              <w:rPr>
                <w:rFonts w:hint="eastAsia" w:ascii="宋体" w:hAnsi="宋体" w:eastAsia="宋体" w:cs="宋体"/>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2073" w:type="dxa"/>
            <w:vMerge w:val="continue"/>
            <w:noWrap w:val="0"/>
            <w:vAlign w:val="center"/>
          </w:tcPr>
          <w:p>
            <w:pPr>
              <w:jc w:val="both"/>
              <w:rPr>
                <w:rFonts w:hint="eastAsia" w:ascii="宋体" w:hAnsi="宋体" w:eastAsia="宋体" w:cs="宋体"/>
                <w:color w:val="auto"/>
                <w:sz w:val="24"/>
                <w:szCs w:val="24"/>
                <w:highlight w:val="none"/>
              </w:rPr>
            </w:pPr>
          </w:p>
        </w:tc>
        <w:tc>
          <w:tcPr>
            <w:tcW w:w="809" w:type="dxa"/>
            <w:vMerge w:val="restart"/>
            <w:tcBorders>
              <w:top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企业实力（</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tc>
        <w:tc>
          <w:tcPr>
            <w:tcW w:w="4287" w:type="dxa"/>
            <w:tcBorders>
              <w:top w:val="single" w:color="auto" w:sz="4" w:space="0"/>
            </w:tcBorders>
            <w:noWrap w:val="0"/>
            <w:vAlign w:val="center"/>
          </w:tcPr>
          <w:p>
            <w:pPr>
              <w:pStyle w:val="17"/>
              <w:jc w:val="both"/>
              <w:rPr>
                <w:rFonts w:hint="eastAsia" w:ascii="宋体" w:hAnsi="宋体" w:eastAsia="宋体" w:cs="宋体"/>
                <w:bCs/>
                <w:color w:val="auto"/>
                <w:sz w:val="24"/>
                <w:szCs w:val="24"/>
                <w:highlight w:val="none"/>
              </w:rPr>
            </w:pPr>
            <w:r>
              <w:rPr>
                <w:rFonts w:hint="eastAsia" w:cs="宋体" w:asciiTheme="minorEastAsia" w:hAnsiTheme="minorEastAsia" w:eastAsiaTheme="minorEastAsia"/>
                <w:color w:val="auto"/>
                <w:sz w:val="24"/>
              </w:rPr>
              <w:t>供应商</w:t>
            </w:r>
            <w:r>
              <w:rPr>
                <w:rFonts w:hint="eastAsia" w:ascii="宋体" w:hAnsi="宋体" w:eastAsia="宋体" w:cs="宋体"/>
                <w:bCs/>
                <w:color w:val="auto"/>
                <w:sz w:val="24"/>
                <w:szCs w:val="24"/>
                <w:highlight w:val="none"/>
              </w:rPr>
              <w:t>具有质量管理体系认证证书、环境管理体系认证、职业健康安全管理体系认证</w:t>
            </w:r>
            <w:r>
              <w:rPr>
                <w:rFonts w:hint="eastAsia" w:ascii="宋体" w:hAnsi="宋体" w:eastAsia="宋体" w:cs="宋体"/>
                <w:bCs/>
                <w:color w:val="auto"/>
                <w:sz w:val="24"/>
                <w:szCs w:val="24"/>
                <w:highlight w:val="none"/>
                <w:lang w:eastAsia="zh-CN"/>
              </w:rPr>
              <w:t>，三证齐全</w:t>
            </w:r>
            <w:r>
              <w:rPr>
                <w:rFonts w:hint="eastAsia" w:ascii="宋体" w:hAnsi="宋体" w:eastAsia="宋体" w:cs="宋体"/>
                <w:bCs/>
                <w:color w:val="auto"/>
                <w:sz w:val="24"/>
                <w:szCs w:val="24"/>
                <w:highlight w:val="none"/>
              </w:rPr>
              <w:t>的得</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分，缺</w:t>
            </w:r>
            <w:r>
              <w:rPr>
                <w:rFonts w:hint="eastAsia" w:ascii="宋体" w:hAnsi="宋体" w:cs="宋体"/>
                <w:bCs/>
                <w:color w:val="auto"/>
                <w:sz w:val="24"/>
                <w:szCs w:val="24"/>
                <w:highlight w:val="none"/>
                <w:lang w:val="en-US" w:eastAsia="zh-CN"/>
              </w:rPr>
              <w:t>一</w:t>
            </w:r>
            <w:r>
              <w:rPr>
                <w:rFonts w:hint="eastAsia" w:ascii="宋体" w:hAnsi="宋体" w:eastAsia="宋体" w:cs="宋体"/>
                <w:bCs/>
                <w:color w:val="auto"/>
                <w:sz w:val="24"/>
                <w:szCs w:val="24"/>
                <w:highlight w:val="none"/>
              </w:rPr>
              <w:t>项</w:t>
            </w:r>
            <w:r>
              <w:rPr>
                <w:rFonts w:hint="eastAsia" w:ascii="宋体" w:hAnsi="宋体" w:cs="宋体"/>
                <w:bCs/>
                <w:color w:val="auto"/>
                <w:sz w:val="24"/>
                <w:szCs w:val="24"/>
                <w:highlight w:val="none"/>
                <w:lang w:val="en-US" w:eastAsia="zh-CN"/>
              </w:rPr>
              <w:t>扣2分，扣完为止</w:t>
            </w:r>
            <w:r>
              <w:rPr>
                <w:rFonts w:hint="eastAsia" w:ascii="宋体" w:hAnsi="宋体" w:eastAsia="宋体" w:cs="宋体"/>
                <w:bCs/>
                <w:color w:val="auto"/>
                <w:sz w:val="24"/>
                <w:szCs w:val="24"/>
                <w:highlight w:val="none"/>
              </w:rPr>
              <w:t>。注：需提供证书扫描件及全国认证认可信息公共服务平台官网的查询截图，未提供或提供不全不得分。</w:t>
            </w:r>
          </w:p>
        </w:tc>
        <w:tc>
          <w:tcPr>
            <w:tcW w:w="2824"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2073" w:type="dxa"/>
            <w:vMerge w:val="continue"/>
            <w:noWrap w:val="0"/>
            <w:vAlign w:val="center"/>
          </w:tcPr>
          <w:p>
            <w:pPr>
              <w:jc w:val="both"/>
              <w:rPr>
                <w:rFonts w:hint="eastAsia" w:ascii="宋体" w:hAnsi="宋体" w:eastAsia="宋体" w:cs="宋体"/>
                <w:color w:val="auto"/>
                <w:sz w:val="24"/>
                <w:szCs w:val="24"/>
                <w:highlight w:val="none"/>
              </w:rPr>
            </w:pPr>
          </w:p>
        </w:tc>
        <w:tc>
          <w:tcPr>
            <w:tcW w:w="809" w:type="dxa"/>
            <w:vMerge w:val="continue"/>
            <w:noWrap w:val="0"/>
            <w:vAlign w:val="center"/>
          </w:tcPr>
          <w:p>
            <w:pPr>
              <w:jc w:val="center"/>
              <w:rPr>
                <w:rFonts w:hint="eastAsia" w:ascii="宋体" w:hAnsi="宋体" w:eastAsia="宋体" w:cs="宋体"/>
                <w:color w:val="auto"/>
                <w:sz w:val="24"/>
                <w:szCs w:val="24"/>
                <w:highlight w:val="none"/>
              </w:rPr>
            </w:pPr>
          </w:p>
        </w:tc>
        <w:tc>
          <w:tcPr>
            <w:tcW w:w="4287" w:type="dxa"/>
            <w:tcBorders>
              <w:top w:val="single" w:color="auto" w:sz="4" w:space="0"/>
            </w:tcBorders>
            <w:noWrap w:val="0"/>
            <w:vAlign w:val="center"/>
          </w:tcPr>
          <w:p>
            <w:pPr>
              <w:pStyle w:val="17"/>
              <w:jc w:val="both"/>
              <w:rPr>
                <w:rFonts w:hint="default"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eastAsia="zh-CN"/>
              </w:rPr>
              <w:t>供应商具有有效期内的博物馆陈列展览施工单位资质的，得</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分。</w:t>
            </w:r>
          </w:p>
        </w:tc>
        <w:tc>
          <w:tcPr>
            <w:tcW w:w="2824" w:type="dxa"/>
            <w:tcBorders>
              <w:top w:val="single" w:color="auto" w:sz="4" w:space="0"/>
              <w:bottom w:val="single" w:color="auto" w:sz="4" w:space="0"/>
              <w:right w:val="single" w:color="auto" w:sz="4" w:space="0"/>
            </w:tcBorders>
            <w:noWrap w:val="0"/>
            <w:vAlign w:val="center"/>
          </w:tcPr>
          <w:p>
            <w:pPr>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073" w:type="dxa"/>
            <w:vMerge w:val="continue"/>
            <w:noWrap w:val="0"/>
            <w:vAlign w:val="center"/>
          </w:tcPr>
          <w:p>
            <w:pPr>
              <w:jc w:val="both"/>
              <w:rPr>
                <w:rFonts w:hint="eastAsia" w:ascii="宋体" w:hAnsi="宋体" w:eastAsia="宋体" w:cs="宋体"/>
                <w:color w:val="auto"/>
                <w:sz w:val="24"/>
                <w:szCs w:val="24"/>
                <w:highlight w:val="none"/>
              </w:rPr>
            </w:pPr>
          </w:p>
        </w:tc>
        <w:tc>
          <w:tcPr>
            <w:tcW w:w="809" w:type="dxa"/>
            <w:vMerge w:val="restart"/>
            <w:tcBorders>
              <w:top w:val="single" w:color="auto" w:sz="4" w:space="0"/>
            </w:tcBorders>
            <w:noWrap w:val="0"/>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履职尽责承诺（</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4287" w:type="dxa"/>
            <w:tcBorders>
              <w:top w:val="single" w:color="auto" w:sz="4" w:space="0"/>
            </w:tcBorders>
            <w:noWrap w:val="0"/>
            <w:vAlign w:val="center"/>
          </w:tcPr>
          <w:p>
            <w:pPr>
              <w:spacing w:line="320" w:lineRule="exact"/>
              <w:jc w:val="both"/>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保证不拖欠工人工资</w:t>
            </w:r>
            <w:r>
              <w:rPr>
                <w:rFonts w:hint="eastAsia" w:ascii="宋体" w:hAnsi="宋体" w:eastAsia="宋体" w:cs="宋体"/>
                <w:bCs/>
                <w:color w:val="auto"/>
                <w:sz w:val="24"/>
                <w:szCs w:val="24"/>
                <w:highlight w:val="none"/>
                <w:lang w:val="en-US" w:eastAsia="zh-CN"/>
              </w:rPr>
              <w:t>承诺</w:t>
            </w:r>
            <w:r>
              <w:rPr>
                <w:rFonts w:hint="eastAsia" w:ascii="宋体" w:hAnsi="宋体" w:eastAsia="宋体" w:cs="宋体"/>
                <w:bCs/>
                <w:color w:val="auto"/>
                <w:sz w:val="24"/>
                <w:szCs w:val="24"/>
                <w:highlight w:val="none"/>
                <w:lang w:eastAsia="zh-CN"/>
              </w:rPr>
              <w:t>；</w:t>
            </w:r>
          </w:p>
        </w:tc>
        <w:tc>
          <w:tcPr>
            <w:tcW w:w="2824" w:type="dxa"/>
            <w:tcBorders>
              <w:top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073" w:type="dxa"/>
            <w:vMerge w:val="continue"/>
            <w:noWrap w:val="0"/>
            <w:vAlign w:val="center"/>
          </w:tcPr>
          <w:p>
            <w:pPr>
              <w:jc w:val="both"/>
              <w:rPr>
                <w:rFonts w:hint="eastAsia" w:ascii="宋体" w:hAnsi="宋体" w:eastAsia="宋体" w:cs="宋体"/>
                <w:color w:val="auto"/>
                <w:sz w:val="24"/>
                <w:szCs w:val="24"/>
                <w:highlight w:val="none"/>
              </w:rPr>
            </w:pPr>
          </w:p>
        </w:tc>
        <w:tc>
          <w:tcPr>
            <w:tcW w:w="809" w:type="dxa"/>
            <w:vMerge w:val="continue"/>
            <w:noWrap w:val="0"/>
            <w:vAlign w:val="center"/>
          </w:tcPr>
          <w:p>
            <w:pPr>
              <w:jc w:val="both"/>
              <w:rPr>
                <w:rFonts w:hint="eastAsia" w:ascii="宋体" w:hAnsi="宋体" w:eastAsia="宋体" w:cs="宋体"/>
                <w:color w:val="auto"/>
                <w:sz w:val="24"/>
                <w:szCs w:val="24"/>
                <w:highlight w:val="none"/>
              </w:rPr>
            </w:pPr>
          </w:p>
        </w:tc>
        <w:tc>
          <w:tcPr>
            <w:tcW w:w="4287" w:type="dxa"/>
            <w:tcBorders>
              <w:top w:val="single" w:color="auto" w:sz="4" w:space="0"/>
              <w:bottom w:val="single" w:color="auto" w:sz="4" w:space="0"/>
            </w:tcBorders>
            <w:noWrap w:val="0"/>
            <w:vAlign w:val="center"/>
          </w:tcPr>
          <w:p>
            <w:pPr>
              <w:spacing w:line="320" w:lineRule="exact"/>
              <w:jc w:val="both"/>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保证工程按合同质量完成，有保证工程质量的措施</w:t>
            </w:r>
            <w:r>
              <w:rPr>
                <w:rFonts w:hint="eastAsia" w:ascii="宋体" w:hAnsi="宋体" w:eastAsia="宋体" w:cs="宋体"/>
                <w:bCs/>
                <w:color w:val="auto"/>
                <w:sz w:val="24"/>
                <w:szCs w:val="24"/>
                <w:highlight w:val="none"/>
                <w:lang w:eastAsia="zh-CN"/>
              </w:rPr>
              <w:t>；</w:t>
            </w:r>
          </w:p>
        </w:tc>
        <w:tc>
          <w:tcPr>
            <w:tcW w:w="2824" w:type="dxa"/>
            <w:tcBorders>
              <w:top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073" w:type="dxa"/>
            <w:vMerge w:val="continue"/>
            <w:noWrap w:val="0"/>
            <w:vAlign w:val="center"/>
          </w:tcPr>
          <w:p>
            <w:pPr>
              <w:jc w:val="both"/>
              <w:rPr>
                <w:rFonts w:hint="eastAsia" w:ascii="宋体" w:hAnsi="宋体" w:eastAsia="宋体" w:cs="宋体"/>
                <w:color w:val="auto"/>
                <w:sz w:val="24"/>
                <w:szCs w:val="24"/>
                <w:highlight w:val="none"/>
              </w:rPr>
            </w:pPr>
          </w:p>
        </w:tc>
        <w:tc>
          <w:tcPr>
            <w:tcW w:w="809" w:type="dxa"/>
            <w:vMerge w:val="continue"/>
            <w:tcBorders>
              <w:bottom w:val="single" w:color="auto" w:sz="4" w:space="0"/>
            </w:tcBorders>
            <w:noWrap w:val="0"/>
            <w:vAlign w:val="center"/>
          </w:tcPr>
          <w:p>
            <w:pPr>
              <w:jc w:val="both"/>
              <w:rPr>
                <w:rFonts w:hint="eastAsia" w:ascii="宋体" w:hAnsi="宋体" w:eastAsia="宋体" w:cs="宋体"/>
                <w:color w:val="auto"/>
                <w:sz w:val="24"/>
                <w:szCs w:val="24"/>
                <w:highlight w:val="none"/>
              </w:rPr>
            </w:pPr>
          </w:p>
        </w:tc>
        <w:tc>
          <w:tcPr>
            <w:tcW w:w="4287" w:type="dxa"/>
            <w:tcBorders>
              <w:top w:val="single" w:color="auto" w:sz="4" w:space="0"/>
              <w:bottom w:val="single" w:color="auto" w:sz="4" w:space="0"/>
            </w:tcBorders>
            <w:noWrap w:val="0"/>
            <w:vAlign w:val="center"/>
          </w:tcPr>
          <w:p>
            <w:pPr>
              <w:spacing w:line="320" w:lineRule="exact"/>
              <w:jc w:val="both"/>
              <w:rPr>
                <w:rFonts w:hint="eastAsia" w:ascii="宋体" w:hAnsi="宋体" w:eastAsia="宋体" w:cs="宋体"/>
                <w:bCs/>
                <w:color w:val="auto"/>
                <w:sz w:val="24"/>
                <w:szCs w:val="24"/>
                <w:highlight w:val="none"/>
                <w:lang w:eastAsia="zh-CN"/>
              </w:rPr>
            </w:pPr>
            <w:r>
              <w:rPr>
                <w:rFonts w:hint="eastAsia" w:ascii="宋体" w:hAnsi="宋体" w:eastAsia="宋体" w:cs="仿宋_GB2312"/>
                <w:color w:val="auto"/>
                <w:kern w:val="0"/>
                <w:sz w:val="24"/>
                <w:szCs w:val="24"/>
                <w:lang w:val="en-US" w:eastAsia="zh-CN" w:bidi="ar-SA"/>
              </w:rPr>
              <w:t>保证工期按时完工措施</w:t>
            </w:r>
          </w:p>
        </w:tc>
        <w:tc>
          <w:tcPr>
            <w:tcW w:w="2824" w:type="dxa"/>
            <w:tcBorders>
              <w:top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bl>
    <w:p>
      <w:pPr>
        <w:pStyle w:val="42"/>
        <w:ind w:firstLine="480"/>
        <w:rPr>
          <w:rFonts w:ascii="宋体" w:hAnsi="宋体" w:eastAsia="宋体" w:cs="宋体"/>
          <w:color w:val="auto"/>
          <w:sz w:val="24"/>
          <w:highlight w:val="none"/>
        </w:rPr>
      </w:pPr>
    </w:p>
    <w:p>
      <w:pPr>
        <w:spacing w:line="560" w:lineRule="exact"/>
        <w:rPr>
          <w:rFonts w:ascii="宋体" w:hAnsi="宋体" w:cs="宋体"/>
          <w:b/>
          <w:color w:val="auto"/>
          <w:sz w:val="24"/>
          <w:highlight w:val="none"/>
        </w:rPr>
      </w:pPr>
      <w:r>
        <w:rPr>
          <w:rFonts w:hint="eastAsia" w:ascii="宋体" w:hAnsi="宋体" w:cs="宋体"/>
          <w:b/>
          <w:color w:val="auto"/>
          <w:sz w:val="24"/>
          <w:highlight w:val="none"/>
        </w:rPr>
        <w:t xml:space="preserve">  最终得分为磋商小组所有成员计分的算术平均值，计算保留小数点两位，小数点后第三位四舍五入。</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22.3磋商小组根据综合评分情况，按照评审得分由高到低顺序推荐成交候选供应商，并编写评审报告。综合得分相同的供应商，报价较低者优先；报价也相同的，由采购人自行确定。</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22.5若供应商的报价高于项目预算，磋商小组有权根据采购人意见及其实际情况，拒绝该报价。</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22.7在竞争性磋商期间，供应商不得向竞争性磋商小组成员询问其它供应商竞争性磋商情况，不得进行旨在影响成交结果的活动。</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22.8在竞争性磋商期间，采购人将有专门人员与供应商进行联络。</w:t>
      </w:r>
    </w:p>
    <w:p>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23.竞争性磋商终止</w:t>
      </w:r>
    </w:p>
    <w:p>
      <w:pPr>
        <w:spacing w:line="560" w:lineRule="exact"/>
        <w:ind w:firstLine="480" w:firstLineChars="200"/>
        <w:rPr>
          <w:rFonts w:ascii="宋体" w:hAnsi="宋体" w:cs="宋体"/>
          <w:b/>
          <w:color w:val="auto"/>
          <w:sz w:val="24"/>
          <w:highlight w:val="none"/>
        </w:rPr>
      </w:pPr>
      <w:r>
        <w:rPr>
          <w:rFonts w:hint="eastAsia" w:ascii="宋体" w:hAnsi="宋体" w:cs="宋体"/>
          <w:bCs/>
          <w:color w:val="auto"/>
          <w:sz w:val="24"/>
          <w:highlight w:val="none"/>
        </w:rPr>
        <w:t>23.1出现下列情形之一时，采购人有权宣布竞争性磋商终止，并将理由通知所有供应商：</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（1）因情况变化，不再符合竞争性磋商适用情形的；</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（2）出现影响采购公正的违法、违规行为的；</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（3）在采购过程中符合磋商文件要求的供应商不足3家的；</w:t>
      </w:r>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（4）在采购活动中因重大变故，采购任务取消的；</w:t>
      </w:r>
    </w:p>
    <w:p>
      <w:pPr>
        <w:spacing w:line="720" w:lineRule="auto"/>
        <w:jc w:val="center"/>
        <w:rPr>
          <w:rFonts w:ascii="宋体" w:hAnsi="宋体" w:cs="宋体"/>
          <w:b/>
          <w:color w:val="auto"/>
          <w:sz w:val="24"/>
          <w:highlight w:val="none"/>
        </w:rPr>
      </w:pPr>
      <w:r>
        <w:rPr>
          <w:rFonts w:hint="eastAsia" w:ascii="宋体" w:hAnsi="宋体" w:cs="宋体"/>
          <w:b/>
          <w:color w:val="auto"/>
          <w:sz w:val="24"/>
          <w:highlight w:val="none"/>
        </w:rPr>
        <w:t>七、成交通知</w:t>
      </w:r>
    </w:p>
    <w:p>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24.成交通知</w:t>
      </w:r>
    </w:p>
    <w:p>
      <w:pPr>
        <w:pStyle w:val="5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24.1采购人应当自收到评审报告之日起5个工作日内在评审报告推荐的中标或者成交候选人中按顺序确定中标或者成交供应商。</w:t>
      </w:r>
    </w:p>
    <w:p>
      <w:pPr>
        <w:tabs>
          <w:tab w:val="left" w:pos="180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24.2在发出成交公告后请采购人、中标人登录周口市公共资源交易中心网（http://jyzx.zhoukou.gov.cn）自行下载成交通知书。。</w:t>
      </w:r>
    </w:p>
    <w:p>
      <w:pPr>
        <w:tabs>
          <w:tab w:val="left" w:pos="180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24.3成交通知书对采购人和成交供应商具有同等法律效力。成交通知书发出后，采购人改变成交结果，或者成交供应商放弃成交，应当承担相应的法律责任。</w:t>
      </w:r>
    </w:p>
    <w:p>
      <w:pPr>
        <w:spacing w:line="720" w:lineRule="auto"/>
        <w:jc w:val="center"/>
        <w:rPr>
          <w:rFonts w:ascii="宋体" w:hAnsi="宋体" w:cs="宋体"/>
          <w:color w:val="auto"/>
          <w:sz w:val="24"/>
          <w:highlight w:val="none"/>
        </w:rPr>
      </w:pPr>
      <w:r>
        <w:rPr>
          <w:rFonts w:hint="eastAsia" w:ascii="宋体" w:hAnsi="宋体" w:cs="宋体"/>
          <w:b/>
          <w:color w:val="auto"/>
          <w:sz w:val="24"/>
          <w:highlight w:val="none"/>
        </w:rPr>
        <w:t>八、合同授予</w:t>
      </w:r>
    </w:p>
    <w:p>
      <w:pPr>
        <w:tabs>
          <w:tab w:val="left" w:pos="1620"/>
        </w:tabs>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25.签订合同及合同的执行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25.1采购人、成交供应商在成交通知书发出之日起30日内，按照竞争性磋商文件确定的合同文本签订政府采购合同。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25.2采购人不得向成交供应商提出超过竞争性磋商文件以外的任何要求作为签订合同的条件，不得与成交供应商订立背离竞争性磋商文件确定的合同文本协议。</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pPr>
        <w:spacing w:line="720" w:lineRule="auto"/>
        <w:jc w:val="center"/>
        <w:rPr>
          <w:rFonts w:ascii="宋体" w:hAnsi="宋体" w:cs="宋体"/>
          <w:b/>
          <w:color w:val="auto"/>
          <w:sz w:val="24"/>
          <w:highlight w:val="none"/>
        </w:rPr>
      </w:pPr>
      <w:r>
        <w:rPr>
          <w:rFonts w:hint="eastAsia" w:ascii="宋体" w:hAnsi="宋体" w:cs="宋体"/>
          <w:b/>
          <w:color w:val="auto"/>
          <w:sz w:val="24"/>
          <w:highlight w:val="none"/>
        </w:rPr>
        <w:t>九、质疑处理</w:t>
      </w:r>
    </w:p>
    <w:p>
      <w:pPr>
        <w:rPr>
          <w:rFonts w:ascii="宋体" w:hAnsi="宋体" w:cs="宋体"/>
          <w:b/>
          <w:color w:val="auto"/>
          <w:sz w:val="24"/>
          <w:highlight w:val="none"/>
        </w:rPr>
      </w:pPr>
      <w:r>
        <w:rPr>
          <w:rFonts w:hint="eastAsia" w:ascii="宋体" w:hAnsi="宋体" w:cs="宋体"/>
          <w:b/>
          <w:color w:val="auto"/>
          <w:sz w:val="24"/>
          <w:highlight w:val="none"/>
        </w:rPr>
        <w:t>26.质疑程序及处理</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供应商认为采购过程、成交结果使自己的合法权益受到损害的，可以在知道或应当知道自己的权益受到损害之日起7个工作日内，由投标人授权代表（或法人代表）按照相关规定，向采购人提出质疑，逾期不予受理。</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26.2采购人在收到供应商的书面质疑后七个工作日内做出答复，并以书面形式通知质疑供应商和其他供应商，但答复内容不得涉及商业秘密。</w:t>
      </w:r>
    </w:p>
    <w:p>
      <w:pPr>
        <w:spacing w:line="560" w:lineRule="exact"/>
        <w:ind w:firstLine="480" w:firstLineChars="200"/>
        <w:rPr>
          <w:rFonts w:ascii="宋体" w:hAnsi="宋体" w:cs="宋体"/>
          <w:bCs/>
          <w:color w:val="auto"/>
          <w:sz w:val="24"/>
          <w:highlight w:val="none"/>
        </w:rPr>
      </w:pPr>
      <w:r>
        <w:rPr>
          <w:rFonts w:hint="eastAsia" w:ascii="宋体" w:hAnsi="宋体" w:cs="宋体"/>
          <w:color w:val="auto"/>
          <w:sz w:val="24"/>
          <w:highlight w:val="none"/>
        </w:rPr>
        <w:t>26.3</w:t>
      </w:r>
      <w:r>
        <w:rPr>
          <w:rFonts w:hint="eastAsia" w:ascii="宋体" w:hAnsi="宋体" w:cs="宋体"/>
          <w:bCs/>
          <w:color w:val="auto"/>
          <w:sz w:val="24"/>
          <w:highlight w:val="none"/>
        </w:rPr>
        <w:t>质疑供应商行使质疑权时，必须遵守“实事求是”和“谨慎性”原则，承担使用虚假材料或恶意方式质疑的法律责任，</w:t>
      </w:r>
      <w:r>
        <w:rPr>
          <w:rFonts w:hint="eastAsia" w:ascii="宋体" w:hAnsi="宋体" w:cs="宋体"/>
          <w:color w:val="auto"/>
          <w:sz w:val="24"/>
          <w:highlight w:val="none"/>
        </w:rPr>
        <w:t>采购人</w:t>
      </w:r>
      <w:r>
        <w:rPr>
          <w:rFonts w:hint="eastAsia" w:ascii="宋体" w:hAnsi="宋体" w:cs="宋体"/>
          <w:bCs/>
          <w:color w:val="auto"/>
          <w:sz w:val="24"/>
          <w:highlight w:val="none"/>
        </w:rPr>
        <w:t>将遵循“谁过错谁负担”的原则，由过错方提交相关的调查论证费用。</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pPr>
        <w:pStyle w:val="54"/>
        <w:ind w:firstLine="210"/>
        <w:rPr>
          <w:rFonts w:ascii="宋体" w:hAnsi="宋体" w:cs="宋体"/>
          <w:color w:val="auto"/>
          <w:highlight w:val="none"/>
        </w:rPr>
      </w:pPr>
    </w:p>
    <w:p>
      <w:pPr>
        <w:pStyle w:val="2"/>
        <w:jc w:val="center"/>
        <w:rPr>
          <w:rFonts w:ascii="宋体" w:hAnsi="宋体" w:cs="宋体"/>
          <w:b w:val="0"/>
          <w:color w:val="auto"/>
          <w:sz w:val="32"/>
          <w:highlight w:val="none"/>
        </w:rPr>
      </w:pPr>
      <w:bookmarkStart w:id="44" w:name="_Toc98348553"/>
      <w:r>
        <w:rPr>
          <w:rFonts w:hint="eastAsia" w:ascii="宋体" w:hAnsi="宋体" w:cs="宋体"/>
          <w:color w:val="auto"/>
          <w:sz w:val="32"/>
          <w:highlight w:val="none"/>
        </w:rPr>
        <w:t>第三章 采购项目内容及要求</w:t>
      </w:r>
      <w:bookmarkEnd w:id="44"/>
    </w:p>
    <w:p>
      <w:pPr>
        <w:numPr>
          <w:ilvl w:val="0"/>
          <w:numId w:val="7"/>
        </w:numPr>
        <w:adjustRightInd w:val="0"/>
        <w:snapToGrid w:val="0"/>
        <w:spacing w:line="360" w:lineRule="auto"/>
        <w:ind w:left="0"/>
        <w:rPr>
          <w:rFonts w:ascii="宋体" w:hAnsi="宋体" w:cs="宋体"/>
          <w:b/>
          <w:color w:val="auto"/>
          <w:sz w:val="24"/>
          <w:highlight w:val="none"/>
        </w:rPr>
      </w:pPr>
      <w:r>
        <w:rPr>
          <w:rFonts w:hint="eastAsia" w:ascii="宋体" w:hAnsi="宋体" w:cs="宋体"/>
          <w:b/>
          <w:color w:val="auto"/>
          <w:sz w:val="24"/>
          <w:highlight w:val="none"/>
        </w:rPr>
        <w:t>本项目采购内容：</w:t>
      </w:r>
    </w:p>
    <w:p>
      <w:pPr>
        <w:pStyle w:val="17"/>
        <w:adjustRightInd w:val="0"/>
        <w:snapToGrid w:val="0"/>
        <w:spacing w:after="0" w:line="360" w:lineRule="auto"/>
        <w:ind w:left="283" w:leftChars="135" w:firstLine="360" w:firstLineChars="150"/>
        <w:rPr>
          <w:rFonts w:ascii="宋体" w:hAnsi="宋体" w:cs="宋体"/>
          <w:color w:val="auto"/>
          <w:sz w:val="24"/>
          <w:highlight w:val="none"/>
        </w:rPr>
      </w:pPr>
      <w:r>
        <w:rPr>
          <w:rFonts w:hint="eastAsia" w:ascii="宋体" w:hAnsi="宋体" w:cs="宋体"/>
          <w:color w:val="auto"/>
          <w:sz w:val="24"/>
          <w:highlight w:val="none"/>
        </w:rPr>
        <w:t>根据本项工程采购需求，本次项目内容如下： 竞争性磋商文件及工程量清单包含的全部内容。</w:t>
      </w:r>
    </w:p>
    <w:p>
      <w:pPr>
        <w:pStyle w:val="17"/>
        <w:adjustRightInd w:val="0"/>
        <w:snapToGrid w:val="0"/>
        <w:spacing w:after="0" w:line="360" w:lineRule="auto"/>
        <w:rPr>
          <w:rFonts w:ascii="宋体" w:hAnsi="宋体" w:cs="宋体"/>
          <w:b/>
          <w:color w:val="auto"/>
          <w:sz w:val="24"/>
          <w:highlight w:val="none"/>
        </w:rPr>
      </w:pPr>
      <w:bookmarkStart w:id="45" w:name="_bookmark2"/>
      <w:bookmarkEnd w:id="45"/>
      <w:r>
        <w:rPr>
          <w:rFonts w:hint="eastAsia" w:ascii="宋体" w:hAnsi="宋体" w:cs="宋体"/>
          <w:b/>
          <w:color w:val="auto"/>
          <w:sz w:val="24"/>
          <w:highlight w:val="none"/>
        </w:rPr>
        <w:t>2、施工要求</w:t>
      </w:r>
    </w:p>
    <w:p>
      <w:pPr>
        <w:pStyle w:val="17"/>
        <w:adjustRightInd w:val="0"/>
        <w:snapToGrid w:val="0"/>
        <w:spacing w:after="0" w:line="360" w:lineRule="auto"/>
        <w:rPr>
          <w:rFonts w:ascii="宋体" w:hAnsi="宋体" w:cs="宋体"/>
          <w:color w:val="auto"/>
          <w:sz w:val="24"/>
          <w:highlight w:val="none"/>
        </w:rPr>
      </w:pPr>
      <w:r>
        <w:rPr>
          <w:rFonts w:hint="eastAsia" w:ascii="宋体" w:hAnsi="宋体" w:cs="宋体"/>
          <w:color w:val="auto"/>
          <w:sz w:val="24"/>
          <w:highlight w:val="none"/>
        </w:rPr>
        <w:t>2.1承包方式：包工包料。所需材料符合国家相关标准。</w:t>
      </w:r>
    </w:p>
    <w:p>
      <w:pPr>
        <w:pStyle w:val="17"/>
        <w:adjustRightInd w:val="0"/>
        <w:snapToGrid w:val="0"/>
        <w:spacing w:after="0" w:line="360" w:lineRule="auto"/>
        <w:rPr>
          <w:rFonts w:ascii="宋体" w:hAnsi="宋体" w:cs="宋体"/>
          <w:color w:val="auto"/>
          <w:sz w:val="24"/>
          <w:highlight w:val="none"/>
        </w:rPr>
      </w:pPr>
      <w:r>
        <w:rPr>
          <w:rFonts w:hint="eastAsia" w:ascii="宋体" w:hAnsi="宋体" w:cs="宋体"/>
          <w:color w:val="auto"/>
          <w:sz w:val="24"/>
          <w:highlight w:val="none"/>
        </w:rPr>
        <w:t>2.2质量标准：合格。</w:t>
      </w:r>
    </w:p>
    <w:p>
      <w:pPr>
        <w:pStyle w:val="17"/>
        <w:adjustRightInd w:val="0"/>
        <w:snapToGrid w:val="0"/>
        <w:spacing w:after="0" w:line="360" w:lineRule="auto"/>
        <w:rPr>
          <w:rFonts w:ascii="宋体" w:hAnsi="宋体" w:cs="宋体"/>
          <w:color w:val="FF0000"/>
          <w:sz w:val="24"/>
          <w:highlight w:val="none"/>
        </w:rPr>
      </w:pPr>
      <w:r>
        <w:rPr>
          <w:rFonts w:hint="eastAsia" w:ascii="宋体" w:hAnsi="宋体" w:cs="宋体"/>
          <w:color w:val="FF0000"/>
          <w:sz w:val="24"/>
          <w:highlight w:val="none"/>
        </w:rPr>
        <w:t>2.3工期：</w:t>
      </w:r>
      <w:r>
        <w:rPr>
          <w:rFonts w:hint="eastAsia" w:ascii="宋体" w:hAnsi="宋体" w:cs="宋体"/>
          <w:color w:val="FF0000"/>
          <w:sz w:val="24"/>
          <w:highlight w:val="none"/>
          <w:lang w:val="en-US" w:eastAsia="zh-CN"/>
        </w:rPr>
        <w:t>90</w:t>
      </w:r>
      <w:r>
        <w:rPr>
          <w:rFonts w:hint="eastAsia" w:ascii="宋体" w:hAnsi="宋体" w:cs="宋体"/>
          <w:color w:val="FF0000"/>
          <w:sz w:val="24"/>
          <w:highlight w:val="none"/>
          <w:lang w:eastAsia="zh-CN"/>
        </w:rPr>
        <w:t>日历天</w:t>
      </w:r>
      <w:r>
        <w:rPr>
          <w:rFonts w:hint="eastAsia" w:ascii="宋体" w:hAnsi="宋体" w:cs="宋体"/>
          <w:color w:val="FF0000"/>
          <w:sz w:val="24"/>
          <w:highlight w:val="none"/>
        </w:rPr>
        <w:t>。</w:t>
      </w:r>
    </w:p>
    <w:p>
      <w:pPr>
        <w:pStyle w:val="17"/>
        <w:adjustRightInd w:val="0"/>
        <w:snapToGrid w:val="0"/>
        <w:spacing w:after="0" w:line="360" w:lineRule="auto"/>
        <w:rPr>
          <w:rFonts w:ascii="宋体" w:hAnsi="宋体" w:cs="宋体"/>
          <w:color w:val="auto"/>
          <w:sz w:val="24"/>
          <w:highlight w:val="none"/>
        </w:rPr>
      </w:pPr>
      <w:r>
        <w:rPr>
          <w:rFonts w:hint="eastAsia" w:ascii="宋体" w:hAnsi="宋体" w:cs="宋体"/>
          <w:color w:val="auto"/>
          <w:sz w:val="24"/>
          <w:highlight w:val="none"/>
        </w:rPr>
        <w:t>2.4保修期：按相关行业标准或双方签订合同时约定。</w:t>
      </w:r>
    </w:p>
    <w:p>
      <w:pPr>
        <w:pStyle w:val="17"/>
        <w:adjustRightInd w:val="0"/>
        <w:snapToGrid w:val="0"/>
        <w:spacing w:after="0" w:line="360" w:lineRule="auto"/>
        <w:rPr>
          <w:rFonts w:ascii="宋体" w:hAnsi="宋体" w:cs="宋体"/>
          <w:color w:val="auto"/>
          <w:sz w:val="24"/>
          <w:highlight w:val="none"/>
        </w:rPr>
      </w:pPr>
      <w:r>
        <w:rPr>
          <w:rFonts w:hint="eastAsia" w:ascii="宋体" w:hAnsi="宋体" w:cs="宋体"/>
          <w:color w:val="auto"/>
          <w:sz w:val="24"/>
          <w:highlight w:val="none"/>
        </w:rPr>
        <w:t>2.5提供7×12小时工程服务，接到服务请求后，1小时响应，24小时内上门并视情况解决问题。</w:t>
      </w:r>
    </w:p>
    <w:p>
      <w:pPr>
        <w:pStyle w:val="17"/>
        <w:adjustRightInd w:val="0"/>
        <w:snapToGrid w:val="0"/>
        <w:spacing w:after="0" w:line="360" w:lineRule="auto"/>
        <w:rPr>
          <w:rFonts w:ascii="宋体" w:hAnsi="宋体" w:cs="宋体"/>
          <w:color w:val="auto"/>
          <w:sz w:val="24"/>
          <w:highlight w:val="none"/>
        </w:rPr>
      </w:pPr>
      <w:r>
        <w:rPr>
          <w:rFonts w:hint="eastAsia" w:ascii="宋体" w:hAnsi="宋体" w:cs="宋体"/>
          <w:color w:val="auto"/>
          <w:sz w:val="24"/>
          <w:highlight w:val="none"/>
        </w:rPr>
        <w:t>2.6投标人工程预算以现场勘察、工程量清单、所需材料及工期等要求综合考虑。</w:t>
      </w:r>
    </w:p>
    <w:p>
      <w:pPr>
        <w:pStyle w:val="17"/>
        <w:adjustRightInd w:val="0"/>
        <w:snapToGrid w:val="0"/>
        <w:spacing w:after="0" w:line="360" w:lineRule="auto"/>
        <w:rPr>
          <w:rFonts w:ascii="宋体" w:hAnsi="宋体" w:cs="宋体"/>
          <w:color w:val="auto"/>
          <w:sz w:val="24"/>
          <w:highlight w:val="none"/>
        </w:rPr>
      </w:pPr>
      <w:r>
        <w:rPr>
          <w:rFonts w:hint="eastAsia" w:ascii="宋体" w:hAnsi="宋体" w:cs="宋体"/>
          <w:color w:val="auto"/>
          <w:sz w:val="24"/>
          <w:highlight w:val="none"/>
        </w:rPr>
        <w:t>2.7严格落实安全措施，周密组织，文明施工。</w:t>
      </w:r>
    </w:p>
    <w:p>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3、技术标准和要求：</w:t>
      </w:r>
    </w:p>
    <w:p>
      <w:pPr>
        <w:pStyle w:val="54"/>
        <w:adjustRightInd w:val="0"/>
        <w:snapToGrid w:val="0"/>
        <w:spacing w:after="0" w:line="360" w:lineRule="auto"/>
        <w:ind w:firstLine="0" w:firstLineChars="0"/>
        <w:rPr>
          <w:rFonts w:ascii="宋体" w:hAnsi="宋体" w:cs="宋体"/>
          <w:color w:val="auto"/>
          <w:sz w:val="24"/>
          <w:highlight w:val="none"/>
        </w:rPr>
      </w:pPr>
      <w:r>
        <w:rPr>
          <w:rFonts w:hint="eastAsia" w:ascii="宋体" w:hAnsi="宋体" w:cs="宋体"/>
          <w:color w:val="auto"/>
          <w:sz w:val="24"/>
          <w:highlight w:val="none"/>
        </w:rPr>
        <w:t>3.1依据设计文件的要求，本招标工程项目的材料、设备、施工须达到现行国家、行业和河南省的工程建设标准、规范的要求。</w:t>
      </w:r>
    </w:p>
    <w:p>
      <w:pPr>
        <w:pStyle w:val="54"/>
        <w:adjustRightInd w:val="0"/>
        <w:snapToGrid w:val="0"/>
        <w:spacing w:after="0" w:line="360" w:lineRule="auto"/>
        <w:ind w:firstLine="0" w:firstLineChars="0"/>
        <w:rPr>
          <w:rFonts w:ascii="宋体" w:hAnsi="宋体" w:cs="宋体"/>
          <w:color w:val="auto"/>
          <w:sz w:val="24"/>
          <w:highlight w:val="none"/>
        </w:rPr>
      </w:pPr>
      <w:r>
        <w:rPr>
          <w:rFonts w:hint="eastAsia" w:ascii="宋体" w:hAnsi="宋体" w:cs="宋体"/>
          <w:color w:val="auto"/>
          <w:sz w:val="24"/>
          <w:highlight w:val="none"/>
        </w:rPr>
        <w:t>3.2根据工程设计要求，该工程项目的材料、施工、安全除达到以上标准规范外，如有特殊项目的施工工艺标准要求，要以现地的最新的标准规范执行。</w:t>
      </w:r>
    </w:p>
    <w:p>
      <w:pPr>
        <w:pStyle w:val="54"/>
        <w:adjustRightInd w:val="0"/>
        <w:snapToGrid w:val="0"/>
        <w:spacing w:after="0" w:line="360" w:lineRule="auto"/>
        <w:ind w:firstLine="0" w:firstLineChars="0"/>
        <w:rPr>
          <w:rFonts w:ascii="宋体" w:hAnsi="宋体" w:cs="宋体"/>
          <w:color w:val="auto"/>
          <w:sz w:val="24"/>
          <w:highlight w:val="none"/>
        </w:rPr>
      </w:pPr>
    </w:p>
    <w:p>
      <w:pPr>
        <w:pStyle w:val="54"/>
        <w:adjustRightInd w:val="0"/>
        <w:snapToGrid w:val="0"/>
        <w:spacing w:after="0" w:line="360" w:lineRule="auto"/>
        <w:ind w:firstLine="0" w:firstLineChars="0"/>
        <w:rPr>
          <w:rFonts w:ascii="宋体" w:hAnsi="宋体" w:cs="宋体"/>
          <w:color w:val="auto"/>
          <w:sz w:val="24"/>
          <w:highlight w:val="none"/>
        </w:rPr>
      </w:pPr>
    </w:p>
    <w:p>
      <w:pPr>
        <w:pStyle w:val="54"/>
        <w:adjustRightInd w:val="0"/>
        <w:snapToGrid w:val="0"/>
        <w:spacing w:after="0" w:line="360" w:lineRule="auto"/>
        <w:ind w:firstLine="0" w:firstLineChars="0"/>
        <w:rPr>
          <w:rFonts w:ascii="宋体" w:hAnsi="宋体" w:cs="宋体"/>
          <w:color w:val="auto"/>
          <w:sz w:val="24"/>
          <w:highlight w:val="none"/>
        </w:rPr>
      </w:pPr>
    </w:p>
    <w:p>
      <w:pPr>
        <w:pStyle w:val="54"/>
        <w:adjustRightInd w:val="0"/>
        <w:snapToGrid w:val="0"/>
        <w:spacing w:after="0" w:line="360" w:lineRule="auto"/>
        <w:ind w:firstLine="0" w:firstLineChars="0"/>
        <w:rPr>
          <w:rFonts w:ascii="宋体" w:hAnsi="宋体" w:cs="宋体"/>
          <w:color w:val="auto"/>
          <w:sz w:val="24"/>
          <w:highlight w:val="none"/>
        </w:rPr>
      </w:pPr>
    </w:p>
    <w:p>
      <w:pPr>
        <w:pStyle w:val="54"/>
        <w:adjustRightInd w:val="0"/>
        <w:snapToGrid w:val="0"/>
        <w:spacing w:after="0" w:line="360" w:lineRule="auto"/>
        <w:ind w:firstLine="0" w:firstLineChars="0"/>
        <w:rPr>
          <w:rFonts w:ascii="宋体" w:hAnsi="宋体" w:cs="宋体"/>
          <w:color w:val="auto"/>
          <w:sz w:val="24"/>
          <w:highlight w:val="none"/>
        </w:rPr>
      </w:pPr>
    </w:p>
    <w:p>
      <w:pPr>
        <w:pStyle w:val="54"/>
        <w:adjustRightInd w:val="0"/>
        <w:snapToGrid w:val="0"/>
        <w:spacing w:after="0" w:line="360" w:lineRule="auto"/>
        <w:ind w:firstLine="0" w:firstLineChars="0"/>
        <w:rPr>
          <w:rFonts w:ascii="宋体" w:hAnsi="宋体" w:cs="宋体"/>
          <w:color w:val="auto"/>
          <w:sz w:val="24"/>
          <w:highlight w:val="none"/>
        </w:rPr>
      </w:pPr>
    </w:p>
    <w:p>
      <w:pPr>
        <w:pStyle w:val="54"/>
        <w:adjustRightInd w:val="0"/>
        <w:snapToGrid w:val="0"/>
        <w:spacing w:after="0" w:line="360" w:lineRule="auto"/>
        <w:ind w:firstLine="0" w:firstLineChars="0"/>
        <w:rPr>
          <w:rFonts w:ascii="宋体" w:hAnsi="宋体" w:cs="宋体"/>
          <w:color w:val="auto"/>
          <w:sz w:val="24"/>
          <w:highlight w:val="none"/>
        </w:rPr>
      </w:pPr>
    </w:p>
    <w:p>
      <w:pPr>
        <w:pStyle w:val="54"/>
        <w:adjustRightInd w:val="0"/>
        <w:snapToGrid w:val="0"/>
        <w:spacing w:after="0" w:line="360" w:lineRule="auto"/>
        <w:ind w:firstLine="0" w:firstLineChars="0"/>
        <w:rPr>
          <w:rFonts w:ascii="宋体" w:hAnsi="宋体" w:cs="宋体"/>
          <w:color w:val="auto"/>
          <w:sz w:val="24"/>
          <w:highlight w:val="none"/>
        </w:rPr>
      </w:pPr>
    </w:p>
    <w:p>
      <w:pPr>
        <w:pStyle w:val="54"/>
        <w:ind w:firstLine="0" w:firstLineChars="0"/>
        <w:rPr>
          <w:rFonts w:ascii="宋体" w:hAnsi="宋体" w:cs="宋体"/>
          <w:b/>
          <w:color w:val="auto"/>
          <w:sz w:val="24"/>
          <w:highlight w:val="none"/>
        </w:rPr>
      </w:pPr>
    </w:p>
    <w:p>
      <w:pPr>
        <w:pStyle w:val="17"/>
        <w:adjustRightInd w:val="0"/>
        <w:snapToGrid w:val="0"/>
        <w:spacing w:after="0" w:line="360" w:lineRule="auto"/>
        <w:rPr>
          <w:rFonts w:hint="eastAsia" w:ascii="宋体" w:hAnsi="宋体" w:cs="宋体"/>
          <w:color w:val="auto"/>
          <w:sz w:val="24"/>
          <w:highlight w:val="none"/>
        </w:rPr>
      </w:pPr>
    </w:p>
    <w:p>
      <w:pPr>
        <w:pStyle w:val="17"/>
        <w:adjustRightInd w:val="0"/>
        <w:snapToGrid w:val="0"/>
        <w:spacing w:after="0"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4.工程量清单：另附 </w:t>
      </w:r>
    </w:p>
    <w:p>
      <w:pPr>
        <w:pStyle w:val="17"/>
        <w:adjustRightInd w:val="0"/>
        <w:snapToGrid w:val="0"/>
        <w:spacing w:after="0" w:line="360" w:lineRule="auto"/>
        <w:rPr>
          <w:rFonts w:ascii="宋体" w:hAnsi="宋体" w:cs="宋体"/>
          <w:color w:val="auto"/>
          <w:sz w:val="24"/>
          <w:highlight w:val="none"/>
        </w:rPr>
      </w:pPr>
    </w:p>
    <w:p>
      <w:pPr>
        <w:pStyle w:val="17"/>
        <w:adjustRightInd w:val="0"/>
        <w:snapToGrid w:val="0"/>
        <w:spacing w:after="0" w:line="360" w:lineRule="auto"/>
        <w:rPr>
          <w:rFonts w:ascii="宋体" w:hAnsi="宋体" w:cs="宋体"/>
          <w:color w:val="auto"/>
          <w:sz w:val="24"/>
          <w:highlight w:val="none"/>
        </w:rPr>
      </w:pPr>
    </w:p>
    <w:p>
      <w:pPr>
        <w:pStyle w:val="54"/>
        <w:ind w:firstLine="0" w:firstLineChars="0"/>
        <w:rPr>
          <w:rFonts w:ascii="宋体" w:hAnsi="宋体" w:cs="宋体"/>
          <w:color w:val="auto"/>
          <w:highlight w:val="none"/>
        </w:rPr>
      </w:pPr>
    </w:p>
    <w:p>
      <w:pPr>
        <w:pStyle w:val="54"/>
        <w:ind w:firstLine="0" w:firstLineChars="0"/>
        <w:rPr>
          <w:rFonts w:ascii="宋体" w:hAnsi="宋体" w:cs="宋体"/>
          <w:color w:val="auto"/>
          <w:highlight w:val="none"/>
        </w:rPr>
      </w:pPr>
    </w:p>
    <w:p>
      <w:pPr>
        <w:pStyle w:val="2"/>
        <w:jc w:val="center"/>
        <w:rPr>
          <w:rFonts w:ascii="宋体" w:hAnsi="宋体" w:cs="宋体"/>
          <w:color w:val="auto"/>
          <w:sz w:val="32"/>
          <w:highlight w:val="none"/>
        </w:rPr>
      </w:pPr>
      <w:bookmarkStart w:id="46" w:name="_Toc98348554"/>
      <w:r>
        <w:rPr>
          <w:rFonts w:hint="eastAsia" w:ascii="宋体" w:hAnsi="宋体" w:cs="宋体"/>
          <w:color w:val="auto"/>
          <w:sz w:val="32"/>
          <w:highlight w:val="none"/>
        </w:rPr>
        <w:t>第四章  响应性文件内容及格式</w:t>
      </w:r>
      <w:bookmarkEnd w:id="46"/>
    </w:p>
    <w:p>
      <w:pPr>
        <w:widowControl/>
        <w:spacing w:line="520" w:lineRule="exact"/>
        <w:ind w:firstLine="480" w:firstLineChars="200"/>
        <w:jc w:val="center"/>
        <w:rPr>
          <w:rFonts w:ascii="宋体" w:hAnsi="宋体" w:cs="宋体"/>
          <w:color w:val="auto"/>
          <w:sz w:val="24"/>
          <w:highlight w:val="none"/>
        </w:rPr>
      </w:pP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注：请供应商按照以下文件的要求格式、顺序制作响应性文件，否则可能将影响对响应性文件的评价。 </w:t>
      </w:r>
    </w:p>
    <w:p>
      <w:pPr>
        <w:spacing w:line="560" w:lineRule="exact"/>
        <w:ind w:firstLine="482" w:firstLineChars="200"/>
        <w:rPr>
          <w:rFonts w:ascii="宋体" w:hAnsi="宋体" w:cs="宋体"/>
          <w:b/>
          <w:color w:val="auto"/>
          <w:sz w:val="24"/>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重要提示：</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1.供应商提供的证明材料，除需要供应商填报或有特殊说明外，均须提供该材料的复印件或扫描件。 </w:t>
      </w:r>
    </w:p>
    <w:p>
      <w:pPr>
        <w:snapToGrid w:val="0"/>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2．供应商在编制响应性文件时，对于给定格式的文件内容，应按照给定的标准格式进行填报；对于没有给定标准格式的文件内容，可以由供应商自行设计。</w:t>
      </w:r>
    </w:p>
    <w:p>
      <w:pPr>
        <w:snapToGrid w:val="0"/>
        <w:jc w:val="left"/>
        <w:rPr>
          <w:rFonts w:ascii="宋体" w:hAnsi="宋体" w:cs="宋体"/>
          <w:color w:val="auto"/>
          <w:sz w:val="24"/>
          <w:highlight w:val="none"/>
        </w:rPr>
      </w:pPr>
    </w:p>
    <w:p>
      <w:pPr>
        <w:snapToGrid w:val="0"/>
        <w:jc w:val="left"/>
        <w:rPr>
          <w:rFonts w:ascii="宋体" w:hAnsi="宋体" w:cs="宋体"/>
          <w:color w:val="auto"/>
          <w:sz w:val="24"/>
          <w:highlight w:val="none"/>
        </w:rPr>
      </w:pPr>
    </w:p>
    <w:p>
      <w:pPr>
        <w:snapToGrid w:val="0"/>
        <w:jc w:val="left"/>
        <w:rPr>
          <w:rFonts w:ascii="宋体" w:hAnsi="宋体" w:cs="宋体"/>
          <w:color w:val="auto"/>
          <w:sz w:val="24"/>
          <w:highlight w:val="none"/>
        </w:rPr>
      </w:pPr>
    </w:p>
    <w:p>
      <w:pPr>
        <w:snapToGrid w:val="0"/>
        <w:jc w:val="left"/>
        <w:rPr>
          <w:rFonts w:ascii="宋体" w:hAnsi="宋体" w:cs="宋体"/>
          <w:color w:val="auto"/>
          <w:sz w:val="24"/>
          <w:highlight w:val="none"/>
        </w:rPr>
      </w:pPr>
    </w:p>
    <w:p>
      <w:pPr>
        <w:snapToGrid w:val="0"/>
        <w:jc w:val="left"/>
        <w:rPr>
          <w:rFonts w:ascii="宋体" w:hAnsi="宋体" w:cs="宋体"/>
          <w:color w:val="auto"/>
          <w:sz w:val="24"/>
          <w:highlight w:val="none"/>
        </w:rPr>
      </w:pPr>
    </w:p>
    <w:p>
      <w:pPr>
        <w:snapToGrid w:val="0"/>
        <w:jc w:val="left"/>
        <w:rPr>
          <w:rFonts w:ascii="宋体" w:hAnsi="宋体" w:cs="宋体"/>
          <w:color w:val="auto"/>
          <w:sz w:val="24"/>
          <w:highlight w:val="none"/>
        </w:rPr>
      </w:pP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格式1</w:t>
      </w:r>
    </w:p>
    <w:p>
      <w:pPr>
        <w:spacing w:line="560" w:lineRule="exact"/>
        <w:jc w:val="center"/>
        <w:rPr>
          <w:rFonts w:ascii="宋体" w:hAnsi="宋体" w:cs="宋体"/>
          <w:color w:val="auto"/>
          <w:sz w:val="24"/>
          <w:highlight w:val="none"/>
        </w:rPr>
      </w:pPr>
      <w:r>
        <w:rPr>
          <w:rFonts w:hint="eastAsia" w:ascii="宋体" w:hAnsi="宋体" w:cs="宋体"/>
          <w:color w:val="auto"/>
          <w:sz w:val="24"/>
          <w:highlight w:val="none"/>
        </w:rPr>
        <w:t>响应性文件目录</w:t>
      </w:r>
    </w:p>
    <w:p>
      <w:pPr>
        <w:pStyle w:val="54"/>
        <w:ind w:firstLine="210"/>
        <w:rPr>
          <w:rFonts w:ascii="宋体" w:hAnsi="宋体" w:cs="宋体"/>
          <w:color w:val="auto"/>
          <w:highlight w:val="none"/>
        </w:rPr>
      </w:pPr>
      <w:r>
        <w:rPr>
          <w:rFonts w:hint="eastAsia" w:ascii="宋体" w:hAnsi="宋体" w:cs="宋体"/>
          <w:color w:val="auto"/>
          <w:highlight w:val="none"/>
        </w:rPr>
        <w:t>格式自拟</w:t>
      </w:r>
    </w:p>
    <w:p>
      <w:pPr>
        <w:widowControl/>
        <w:spacing w:line="480" w:lineRule="exact"/>
        <w:rPr>
          <w:rFonts w:ascii="宋体" w:hAnsi="宋体" w:cs="宋体"/>
          <w:color w:val="auto"/>
          <w:sz w:val="24"/>
          <w:highlight w:val="none"/>
        </w:rPr>
      </w:pP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 w:val="24"/>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格式2-1</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法定代表人身份证明书</w:t>
      </w:r>
    </w:p>
    <w:p>
      <w:pPr>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同志，系我单位法定代表人，任职务。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特此证明。</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附：联系地址：               </w:t>
      </w:r>
    </w:p>
    <w:p>
      <w:pPr>
        <w:spacing w:line="360" w:lineRule="auto"/>
        <w:ind w:firstLine="960" w:firstLineChars="400"/>
        <w:rPr>
          <w:rFonts w:ascii="宋体" w:hAnsi="宋体" w:cs="宋体"/>
          <w:b/>
          <w:color w:val="auto"/>
          <w:sz w:val="24"/>
          <w:highlight w:val="none"/>
        </w:rPr>
      </w:pPr>
      <w:r>
        <w:rPr>
          <w:rFonts w:hint="eastAsia" w:ascii="宋体" w:hAnsi="宋体" w:cs="宋体"/>
          <w:color w:val="auto"/>
          <w:sz w:val="24"/>
          <w:highlight w:val="none"/>
        </w:rPr>
        <w:t>联系电话：</w:t>
      </w:r>
    </w:p>
    <w:tbl>
      <w:tblPr>
        <w:tblStyle w:val="43"/>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spacing w:line="480" w:lineRule="exact"/>
              <w:rPr>
                <w:rFonts w:ascii="宋体" w:hAnsi="宋体" w:cs="宋体"/>
                <w:b/>
                <w:bCs/>
                <w:color w:val="auto"/>
                <w:sz w:val="24"/>
                <w:highlight w:val="none"/>
              </w:rPr>
            </w:pPr>
          </w:p>
          <w:p>
            <w:pPr>
              <w:spacing w:line="480" w:lineRule="exact"/>
              <w:rPr>
                <w:rFonts w:ascii="宋体" w:hAnsi="宋体" w:cs="宋体"/>
                <w:b/>
                <w:bCs/>
                <w:color w:val="auto"/>
                <w:sz w:val="24"/>
                <w:highlight w:val="none"/>
              </w:rPr>
            </w:pPr>
          </w:p>
          <w:p>
            <w:pPr>
              <w:spacing w:line="480" w:lineRule="exact"/>
              <w:jc w:val="center"/>
              <w:rPr>
                <w:rFonts w:ascii="宋体" w:hAnsi="宋体" w:cs="宋体"/>
                <w:b/>
                <w:bCs/>
                <w:color w:val="auto"/>
                <w:sz w:val="24"/>
                <w:highlight w:val="none"/>
              </w:rPr>
            </w:pPr>
            <w:r>
              <w:rPr>
                <w:rFonts w:hint="eastAsia" w:ascii="宋体" w:hAnsi="宋体" w:cs="宋体"/>
                <w:b/>
                <w:bCs/>
                <w:color w:val="auto"/>
                <w:sz w:val="24"/>
                <w:highlight w:val="none"/>
              </w:rPr>
              <w:t>（※附：法定代表人身份证复印件或扫描件※）</w:t>
            </w: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tc>
      </w:tr>
    </w:tbl>
    <w:p>
      <w:pPr>
        <w:spacing w:line="360" w:lineRule="auto"/>
        <w:ind w:firstLine="960" w:firstLineChars="400"/>
        <w:rPr>
          <w:rFonts w:ascii="宋体" w:hAnsi="宋体" w:cs="宋体"/>
          <w:color w:val="auto"/>
          <w:sz w:val="24"/>
          <w:highlight w:val="none"/>
        </w:rPr>
      </w:pPr>
    </w:p>
    <w:p>
      <w:pPr>
        <w:spacing w:line="360" w:lineRule="auto"/>
        <w:ind w:firstLine="3840" w:firstLineChars="1600"/>
        <w:rPr>
          <w:rFonts w:ascii="宋体" w:hAnsi="宋体" w:cs="宋体"/>
          <w:color w:val="auto"/>
          <w:sz w:val="24"/>
          <w:highlight w:val="none"/>
        </w:rPr>
      </w:pPr>
    </w:p>
    <w:p>
      <w:pPr>
        <w:spacing w:line="360" w:lineRule="auto"/>
        <w:ind w:firstLine="3840" w:firstLineChars="1600"/>
        <w:rPr>
          <w:rFonts w:ascii="宋体" w:hAnsi="宋体" w:cs="宋体"/>
          <w:color w:val="auto"/>
          <w:sz w:val="24"/>
          <w:highlight w:val="none"/>
        </w:rPr>
      </w:pPr>
    </w:p>
    <w:p>
      <w:pPr>
        <w:spacing w:line="360" w:lineRule="auto"/>
        <w:ind w:firstLine="3840" w:firstLineChars="1600"/>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 xml:space="preserve">供应商电子签章：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pStyle w:val="54"/>
        <w:ind w:firstLine="240"/>
        <w:rPr>
          <w:rFonts w:ascii="宋体" w:hAnsi="宋体" w:cs="宋体"/>
          <w:color w:val="auto"/>
          <w:sz w:val="24"/>
          <w:highlight w:val="none"/>
        </w:rPr>
      </w:pPr>
    </w:p>
    <w:p>
      <w:pPr>
        <w:pStyle w:val="54"/>
        <w:ind w:firstLine="240"/>
        <w:rPr>
          <w:rFonts w:ascii="宋体" w:hAnsi="宋体" w:cs="宋体"/>
          <w:color w:val="auto"/>
          <w:sz w:val="24"/>
          <w:highlight w:val="none"/>
        </w:rPr>
      </w:pPr>
    </w:p>
    <w:p>
      <w:pPr>
        <w:pStyle w:val="54"/>
        <w:ind w:firstLine="240"/>
        <w:rPr>
          <w:rFonts w:ascii="宋体" w:hAnsi="宋体" w:cs="宋体"/>
          <w:color w:val="auto"/>
          <w:sz w:val="24"/>
          <w:highlight w:val="none"/>
        </w:rPr>
      </w:pPr>
    </w:p>
    <w:p>
      <w:pPr>
        <w:pStyle w:val="54"/>
        <w:ind w:firstLine="240"/>
        <w:rPr>
          <w:rFonts w:ascii="宋体" w:hAnsi="宋体" w:cs="宋体"/>
          <w:color w:val="auto"/>
          <w:sz w:val="24"/>
          <w:highlight w:val="none"/>
        </w:rPr>
      </w:pPr>
    </w:p>
    <w:p>
      <w:pPr>
        <w:pStyle w:val="54"/>
        <w:ind w:firstLine="240"/>
        <w:rPr>
          <w:rFonts w:ascii="宋体" w:hAnsi="宋体" w:cs="宋体"/>
          <w:color w:val="auto"/>
          <w:sz w:val="24"/>
          <w:highlight w:val="none"/>
        </w:rPr>
      </w:pPr>
    </w:p>
    <w:p>
      <w:pPr>
        <w:pStyle w:val="54"/>
        <w:ind w:firstLine="240"/>
        <w:rPr>
          <w:rFonts w:ascii="宋体" w:hAnsi="宋体" w:cs="宋体"/>
          <w:color w:val="auto"/>
          <w:sz w:val="24"/>
          <w:highlight w:val="none"/>
        </w:rPr>
      </w:pPr>
    </w:p>
    <w:p>
      <w:pPr>
        <w:pStyle w:val="54"/>
        <w:ind w:firstLine="240"/>
        <w:rPr>
          <w:rFonts w:ascii="宋体" w:hAnsi="宋体" w:cs="宋体"/>
          <w:color w:val="auto"/>
          <w:sz w:val="24"/>
          <w:highlight w:val="none"/>
        </w:rPr>
      </w:pPr>
    </w:p>
    <w:p>
      <w:pPr>
        <w:pStyle w:val="54"/>
        <w:ind w:firstLine="240"/>
        <w:rPr>
          <w:rFonts w:ascii="宋体" w:hAnsi="宋体" w:cs="宋体"/>
          <w:color w:val="auto"/>
          <w:sz w:val="24"/>
          <w:highlight w:val="none"/>
        </w:rPr>
      </w:pPr>
    </w:p>
    <w:p>
      <w:pPr>
        <w:pStyle w:val="54"/>
        <w:ind w:firstLine="240"/>
        <w:rPr>
          <w:rFonts w:ascii="宋体" w:hAnsi="宋体" w:cs="宋体"/>
          <w:color w:val="auto"/>
          <w:sz w:val="24"/>
          <w:highlight w:val="none"/>
        </w:rPr>
      </w:pPr>
    </w:p>
    <w:p>
      <w:pPr>
        <w:pStyle w:val="54"/>
        <w:ind w:firstLine="240"/>
        <w:rPr>
          <w:rFonts w:ascii="宋体" w:hAnsi="宋体" w:cs="宋体"/>
          <w:color w:val="auto"/>
          <w:sz w:val="24"/>
          <w:highlight w:val="none"/>
        </w:rPr>
      </w:pPr>
    </w:p>
    <w:p>
      <w:pPr>
        <w:pStyle w:val="54"/>
        <w:ind w:firstLine="240"/>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格式2-2</w:t>
      </w:r>
    </w:p>
    <w:p>
      <w:pPr>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授权委托书</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委托人授权（被委托人的姓名、职务）为委托人的委托代理人，就项目编号为的 项目及合同的执行，以本单位名义处理一切与之有关的事务。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本授权书于年月 日    签字生效，特此声明。</w:t>
      </w:r>
    </w:p>
    <w:p>
      <w:pPr>
        <w:spacing w:line="360" w:lineRule="auto"/>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投标单位电子签章：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被委托人：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w:t>
      </w:r>
    </w:p>
    <w:tbl>
      <w:tblPr>
        <w:tblStyle w:val="43"/>
        <w:tblpPr w:leftFromText="180" w:rightFromText="180" w:vertAnchor="text" w:horzAnchor="page" w:tblpX="3282" w:tblpY="247"/>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pPr>
              <w:spacing w:line="480" w:lineRule="exact"/>
              <w:rPr>
                <w:rFonts w:ascii="宋体" w:hAnsi="宋体" w:cs="宋体"/>
                <w:b/>
                <w:bCs/>
                <w:color w:val="auto"/>
                <w:sz w:val="24"/>
                <w:highlight w:val="none"/>
              </w:rPr>
            </w:pPr>
          </w:p>
          <w:p>
            <w:pPr>
              <w:spacing w:line="480" w:lineRule="exact"/>
              <w:rPr>
                <w:rFonts w:ascii="宋体" w:hAnsi="宋体" w:cs="宋体"/>
                <w:b/>
                <w:bCs/>
                <w:color w:val="auto"/>
                <w:sz w:val="24"/>
                <w:highlight w:val="none"/>
              </w:rPr>
            </w:pPr>
          </w:p>
          <w:p>
            <w:pPr>
              <w:spacing w:line="480" w:lineRule="exact"/>
              <w:jc w:val="center"/>
              <w:rPr>
                <w:rFonts w:ascii="宋体" w:hAnsi="宋体" w:cs="宋体"/>
                <w:color w:val="auto"/>
                <w:sz w:val="24"/>
                <w:highlight w:val="none"/>
              </w:rPr>
            </w:pPr>
            <w:r>
              <w:rPr>
                <w:rFonts w:hint="eastAsia" w:ascii="宋体" w:hAnsi="宋体" w:cs="宋体"/>
                <w:b/>
                <w:bCs/>
                <w:color w:val="auto"/>
                <w:sz w:val="24"/>
                <w:highlight w:val="none"/>
              </w:rPr>
              <w:t>（※附：被委托人身份证复印件或扫描件※）</w:t>
            </w:r>
          </w:p>
        </w:tc>
      </w:tr>
    </w:tbl>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920" w:firstLineChars="2050"/>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供应商电子签章：                                       </w:t>
      </w:r>
    </w:p>
    <w:p>
      <w:pPr>
        <w:spacing w:line="360" w:lineRule="auto"/>
        <w:rPr>
          <w:rFonts w:ascii="宋体" w:hAnsi="宋体" w:cs="宋体"/>
          <w:color w:val="auto"/>
          <w:sz w:val="24"/>
          <w:highlight w:val="none"/>
        </w:rPr>
      </w:pPr>
      <w:r>
        <w:rPr>
          <w:rFonts w:hint="eastAsia" w:ascii="宋体" w:hAnsi="宋体" w:cs="宋体"/>
          <w:color w:val="auto"/>
          <w:sz w:val="24"/>
          <w:highlight w:val="none"/>
        </w:rPr>
        <w:t>年   月   日</w:t>
      </w:r>
    </w:p>
    <w:p>
      <w:pPr>
        <w:spacing w:line="360" w:lineRule="auto"/>
        <w:jc w:val="center"/>
        <w:rPr>
          <w:rFonts w:ascii="宋体" w:hAnsi="宋体" w:cs="宋体"/>
          <w:color w:val="auto"/>
          <w:sz w:val="24"/>
          <w:highlight w:val="none"/>
        </w:rPr>
      </w:pPr>
    </w:p>
    <w:p>
      <w:pPr>
        <w:pStyle w:val="54"/>
        <w:ind w:firstLine="240"/>
        <w:rPr>
          <w:rFonts w:ascii="宋体" w:hAnsi="宋体" w:cs="宋体"/>
          <w:color w:val="auto"/>
          <w:sz w:val="24"/>
          <w:highlight w:val="none"/>
        </w:rPr>
      </w:pPr>
    </w:p>
    <w:p>
      <w:pPr>
        <w:pStyle w:val="54"/>
        <w:ind w:firstLine="240"/>
        <w:rPr>
          <w:rFonts w:ascii="宋体" w:hAnsi="宋体" w:cs="宋体"/>
          <w:color w:val="auto"/>
          <w:sz w:val="24"/>
          <w:highlight w:val="none"/>
        </w:rPr>
      </w:pPr>
    </w:p>
    <w:p>
      <w:pPr>
        <w:pStyle w:val="54"/>
        <w:ind w:firstLine="240"/>
        <w:rPr>
          <w:rFonts w:ascii="宋体" w:hAnsi="宋体" w:cs="宋体"/>
          <w:color w:val="auto"/>
          <w:sz w:val="24"/>
          <w:highlight w:val="none"/>
        </w:rPr>
      </w:pPr>
    </w:p>
    <w:p>
      <w:pPr>
        <w:pStyle w:val="54"/>
        <w:ind w:firstLine="240"/>
        <w:rPr>
          <w:rFonts w:ascii="宋体" w:hAnsi="宋体" w:cs="宋体"/>
          <w:color w:val="auto"/>
          <w:sz w:val="24"/>
          <w:highlight w:val="none"/>
        </w:rPr>
      </w:pPr>
    </w:p>
    <w:p>
      <w:pPr>
        <w:pStyle w:val="54"/>
        <w:ind w:firstLine="240"/>
        <w:rPr>
          <w:rFonts w:ascii="宋体" w:hAnsi="宋体" w:cs="宋体"/>
          <w:color w:val="auto"/>
          <w:sz w:val="24"/>
          <w:highlight w:val="none"/>
        </w:rPr>
      </w:pPr>
    </w:p>
    <w:p>
      <w:pPr>
        <w:pStyle w:val="54"/>
        <w:ind w:firstLine="240"/>
        <w:rPr>
          <w:rFonts w:ascii="宋体" w:hAnsi="宋体" w:cs="宋体"/>
          <w:color w:val="auto"/>
          <w:sz w:val="24"/>
          <w:highlight w:val="none"/>
        </w:rPr>
      </w:pP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格式3</w:t>
      </w:r>
    </w:p>
    <w:p>
      <w:pPr>
        <w:spacing w:line="560" w:lineRule="exact"/>
        <w:jc w:val="center"/>
        <w:rPr>
          <w:rFonts w:ascii="宋体" w:hAnsi="宋体" w:cs="宋体"/>
          <w:color w:val="auto"/>
          <w:sz w:val="24"/>
          <w:highlight w:val="none"/>
        </w:rPr>
      </w:pPr>
      <w:r>
        <w:rPr>
          <w:rFonts w:hint="eastAsia" w:ascii="宋体" w:hAnsi="宋体" w:cs="宋体"/>
          <w:color w:val="auto"/>
          <w:sz w:val="24"/>
          <w:highlight w:val="none"/>
        </w:rPr>
        <w:t>投标函</w:t>
      </w:r>
    </w:p>
    <w:p>
      <w:pPr>
        <w:pStyle w:val="39"/>
        <w:shd w:val="clear" w:color="auto" w:fill="FFFFFF"/>
        <w:adjustRightInd w:val="0"/>
        <w:snapToGrid w:val="0"/>
        <w:spacing w:before="0" w:beforeAutospacing="0" w:after="0" w:afterAutospacing="0" w:line="360" w:lineRule="auto"/>
        <w:rPr>
          <w:rFonts w:cs="宋体"/>
          <w:color w:val="auto"/>
          <w:szCs w:val="24"/>
          <w:highlight w:val="none"/>
        </w:rPr>
      </w:pPr>
      <w:r>
        <w:rPr>
          <w:rFonts w:hint="eastAsia" w:cs="宋体"/>
          <w:color w:val="auto"/>
          <w:szCs w:val="24"/>
          <w:highlight w:val="none"/>
        </w:rPr>
        <w:t>致：周口市公共资源交易中心政府采购中心</w:t>
      </w:r>
    </w:p>
    <w:p>
      <w:pPr>
        <w:pStyle w:val="75"/>
        <w:ind w:firstLine="600" w:firstLineChars="250"/>
        <w:rPr>
          <w:rFonts w:ascii="宋体" w:hAnsi="宋体"/>
          <w:color w:val="auto"/>
          <w:sz w:val="24"/>
          <w:szCs w:val="24"/>
          <w:highlight w:val="none"/>
        </w:rPr>
      </w:pPr>
      <w:r>
        <w:rPr>
          <w:rFonts w:hint="eastAsia" w:ascii="宋体" w:hAnsi="宋体"/>
          <w:color w:val="auto"/>
          <w:sz w:val="24"/>
          <w:szCs w:val="24"/>
          <w:highlight w:val="none"/>
        </w:rPr>
        <w:t>根据贵方 项目的竞争性磋商邀请（项目编号：），委托代理人(全名、职务)代表(供应商名称、地址)提交投标文件，报价为</w:t>
      </w:r>
      <w:r>
        <w:rPr>
          <w:rFonts w:hint="eastAsia" w:ascii="宋体" w:hAnsi="宋体"/>
          <w:color w:val="auto"/>
          <w:sz w:val="24"/>
          <w:szCs w:val="24"/>
          <w:highlight w:val="none"/>
          <w:u w:val="single"/>
        </w:rPr>
        <w:t>：      元，</w:t>
      </w:r>
      <w:r>
        <w:rPr>
          <w:rFonts w:hint="eastAsia" w:ascii="宋体" w:hAnsi="宋体"/>
          <w:color w:val="auto"/>
          <w:sz w:val="24"/>
          <w:szCs w:val="24"/>
          <w:highlight w:val="none"/>
        </w:rPr>
        <w:t>并对之负法律责任。</w:t>
      </w:r>
    </w:p>
    <w:p>
      <w:pPr>
        <w:ind w:firstLine="568" w:firstLineChars="237"/>
        <w:rPr>
          <w:rFonts w:ascii="宋体" w:hAnsi="宋体" w:cs="宋体"/>
          <w:color w:val="auto"/>
          <w:sz w:val="24"/>
          <w:highlight w:val="none"/>
        </w:rPr>
      </w:pPr>
      <w:r>
        <w:rPr>
          <w:rFonts w:hint="eastAsia" w:ascii="宋体" w:hAnsi="宋体" w:cs="宋体"/>
          <w:color w:val="auto"/>
          <w:sz w:val="24"/>
          <w:highlight w:val="none"/>
        </w:rPr>
        <w:t>据此函，宣布同意如下：</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(1)我们完全理解贵方不一定要接受最低报价，并同意本文件规定的响应性文件有效期。</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(2)我们已详细审核全部竞争性磋商文件，我们知道必须放弃提出含糊不清或误解的问题的权利。</w:t>
      </w:r>
    </w:p>
    <w:p>
      <w:pPr>
        <w:numPr>
          <w:ilvl w:val="0"/>
          <w:numId w:val="8"/>
        </w:numPr>
        <w:ind w:firstLine="480" w:firstLineChars="200"/>
        <w:rPr>
          <w:rFonts w:ascii="宋体" w:hAnsi="宋体" w:cs="宋体"/>
          <w:color w:val="auto"/>
          <w:sz w:val="24"/>
          <w:highlight w:val="none"/>
        </w:rPr>
      </w:pPr>
      <w:r>
        <w:rPr>
          <w:rFonts w:hint="eastAsia" w:ascii="宋体" w:hAnsi="宋体" w:cs="宋体"/>
          <w:color w:val="auto"/>
          <w:sz w:val="24"/>
          <w:highlight w:val="none"/>
        </w:rPr>
        <w:t>同意向贵方提供贵方可能另外要求的与其竞争性磋商有关的任何证据和资料。</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(4)一旦我们成交，我们将严格履行合同责任和义务。</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(5)我们完全理解不向未成交人解释未成交理由的义务。</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(6)与本次竞争性磋商有关的正式通讯地址为：</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地 址：                  邮 编：</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电 话：                  传 真：</w:t>
      </w:r>
    </w:p>
    <w:p>
      <w:pPr>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我们保证：</w:t>
      </w:r>
    </w:p>
    <w:p>
      <w:pPr>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(1)不提供虚假材料谋取成交；</w:t>
      </w:r>
    </w:p>
    <w:p>
      <w:pPr>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(2)不以不正当手段抵毁、排挤其他供应商；</w:t>
      </w:r>
    </w:p>
    <w:p>
      <w:pPr>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(3)不与采购人和其它供应商恶意串通；</w:t>
      </w:r>
    </w:p>
    <w:p>
      <w:pPr>
        <w:ind w:firstLine="480" w:firstLineChars="200"/>
        <w:jc w:val="left"/>
        <w:rPr>
          <w:rFonts w:ascii="宋体" w:hAnsi="宋体" w:cs="宋体"/>
          <w:color w:val="auto"/>
          <w:sz w:val="24"/>
          <w:highlight w:val="none"/>
        </w:rPr>
      </w:pPr>
      <w:r>
        <w:rPr>
          <w:rFonts w:hint="eastAsia" w:ascii="宋体" w:hAnsi="宋体" w:cs="宋体"/>
          <w:color w:val="auto"/>
          <w:sz w:val="24"/>
          <w:highlight w:val="none"/>
        </w:rPr>
        <w:t>(4)不向采购人和采购代理机构提供不正当利益；</w:t>
      </w:r>
    </w:p>
    <w:p>
      <w:pPr>
        <w:ind w:firstLine="480" w:firstLineChars="200"/>
        <w:jc w:val="left"/>
        <w:rPr>
          <w:rFonts w:ascii="宋体" w:hAnsi="宋体" w:cs="宋体"/>
          <w:color w:val="auto"/>
          <w:sz w:val="24"/>
          <w:highlight w:val="none"/>
        </w:rPr>
      </w:pPr>
      <w:r>
        <w:rPr>
          <w:rFonts w:hint="eastAsia" w:ascii="宋体" w:hAnsi="宋体" w:cs="宋体"/>
          <w:color w:val="auto"/>
          <w:sz w:val="24"/>
          <w:highlight w:val="none"/>
        </w:rPr>
        <w:t>(5)不拒绝有关部门监督检查或提供虚假情况。</w:t>
      </w:r>
    </w:p>
    <w:p>
      <w:pPr>
        <w:spacing w:line="560" w:lineRule="exact"/>
        <w:jc w:val="left"/>
        <w:rPr>
          <w:rFonts w:ascii="宋体" w:hAnsi="宋体" w:cs="宋体"/>
          <w:color w:val="auto"/>
          <w:sz w:val="24"/>
          <w:highlight w:val="none"/>
        </w:rPr>
      </w:pPr>
    </w:p>
    <w:p>
      <w:pPr>
        <w:spacing w:line="360" w:lineRule="auto"/>
        <w:jc w:val="left"/>
        <w:rPr>
          <w:rFonts w:ascii="宋体" w:hAnsi="宋体" w:cs="宋体"/>
          <w:color w:val="auto"/>
          <w:sz w:val="24"/>
          <w:highlight w:val="none"/>
        </w:rPr>
      </w:pPr>
    </w:p>
    <w:p>
      <w:pPr>
        <w:spacing w:line="360" w:lineRule="auto"/>
        <w:ind w:firstLine="3360" w:firstLineChars="1400"/>
        <w:jc w:val="left"/>
        <w:rPr>
          <w:rFonts w:ascii="宋体" w:hAnsi="宋体" w:cs="宋体"/>
          <w:color w:val="auto"/>
          <w:sz w:val="24"/>
          <w:highlight w:val="none"/>
        </w:rPr>
      </w:pPr>
      <w:r>
        <w:rPr>
          <w:rFonts w:hint="eastAsia" w:ascii="宋体" w:hAnsi="宋体" w:cs="宋体"/>
          <w:color w:val="auto"/>
          <w:sz w:val="24"/>
          <w:highlight w:val="none"/>
        </w:rPr>
        <w:t>供应商电子签章：</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格式4</w:t>
      </w:r>
    </w:p>
    <w:p>
      <w:pPr>
        <w:jc w:val="center"/>
        <w:rPr>
          <w:rFonts w:ascii="宋体" w:hAnsi="宋体" w:cs="宋体"/>
          <w:b/>
          <w:color w:val="auto"/>
          <w:sz w:val="24"/>
          <w:highlight w:val="none"/>
        </w:rPr>
      </w:pPr>
      <w:bookmarkStart w:id="47" w:name="_Toc495414231"/>
      <w:bookmarkStart w:id="48" w:name="_Toc197934561"/>
      <w:r>
        <w:rPr>
          <w:rFonts w:hint="eastAsia" w:ascii="宋体" w:hAnsi="宋体" w:cs="宋体"/>
          <w:color w:val="auto"/>
          <w:sz w:val="24"/>
          <w:highlight w:val="none"/>
        </w:rPr>
        <w:t>一．报价一览表</w:t>
      </w:r>
      <w:bookmarkEnd w:id="47"/>
      <w:bookmarkEnd w:id="48"/>
    </w:p>
    <w:tbl>
      <w:tblPr>
        <w:tblStyle w:val="43"/>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投标人全称</w:t>
            </w:r>
          </w:p>
        </w:tc>
        <w:tc>
          <w:tcPr>
            <w:tcW w:w="6667" w:type="dxa"/>
            <w:tcBorders>
              <w:top w:val="nil"/>
            </w:tcBorders>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投标报价</w:t>
            </w:r>
          </w:p>
          <w:p>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（人民币）</w:t>
            </w:r>
          </w:p>
        </w:tc>
        <w:tc>
          <w:tcPr>
            <w:tcW w:w="6667" w:type="dxa"/>
            <w:tcBorders>
              <w:top w:val="nil"/>
            </w:tcBorders>
            <w:vAlign w:val="center"/>
          </w:tcPr>
          <w:p>
            <w:pPr>
              <w:spacing w:line="360" w:lineRule="auto"/>
              <w:ind w:right="-670"/>
              <w:rPr>
                <w:rFonts w:ascii="宋体" w:hAnsi="宋体" w:cs="宋体"/>
                <w:color w:val="auto"/>
                <w:sz w:val="24"/>
                <w:highlight w:val="none"/>
              </w:rPr>
            </w:pPr>
            <w:r>
              <w:rPr>
                <w:rFonts w:hint="eastAsia" w:ascii="宋体" w:hAnsi="宋体" w:cs="宋体"/>
                <w:color w:val="auto"/>
                <w:sz w:val="24"/>
                <w:highlight w:val="none"/>
              </w:rPr>
              <w:t xml:space="preserve">投标总价：        大写：          </w:t>
            </w:r>
          </w:p>
          <w:p>
            <w:pPr>
              <w:spacing w:line="360" w:lineRule="auto"/>
              <w:ind w:right="-670"/>
              <w:rPr>
                <w:rFonts w:ascii="宋体" w:hAnsi="宋体" w:cs="宋体"/>
                <w:color w:val="auto"/>
                <w:sz w:val="24"/>
                <w:highlight w:val="none"/>
              </w:rPr>
            </w:pPr>
            <w:r>
              <w:rPr>
                <w:rFonts w:hint="eastAsia" w:ascii="宋体" w:hAnsi="宋体" w:cs="宋体"/>
                <w:color w:val="auto"/>
                <w:sz w:val="24"/>
                <w:highlight w:val="none"/>
              </w:rPr>
              <w:t xml:space="preserve">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工期</w:t>
            </w:r>
          </w:p>
        </w:tc>
        <w:tc>
          <w:tcPr>
            <w:tcW w:w="6667" w:type="dxa"/>
            <w:tcBorders>
              <w:top w:val="nil"/>
            </w:tcBorders>
            <w:vAlign w:val="center"/>
          </w:tcPr>
          <w:p>
            <w:pPr>
              <w:spacing w:line="360" w:lineRule="auto"/>
              <w:ind w:right="-67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质量标准</w:t>
            </w:r>
          </w:p>
        </w:tc>
        <w:tc>
          <w:tcPr>
            <w:tcW w:w="6667" w:type="dxa"/>
            <w:tcBorders>
              <w:top w:val="nil"/>
            </w:tcBorders>
            <w:vAlign w:val="center"/>
          </w:tcPr>
          <w:p>
            <w:pPr>
              <w:spacing w:line="360" w:lineRule="auto"/>
              <w:ind w:right="-67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响应文件有效期</w:t>
            </w:r>
          </w:p>
        </w:tc>
        <w:tc>
          <w:tcPr>
            <w:tcW w:w="6667" w:type="dxa"/>
            <w:tcBorders>
              <w:top w:val="nil"/>
            </w:tcBorders>
            <w:vAlign w:val="center"/>
          </w:tcPr>
          <w:p>
            <w:pPr>
              <w:spacing w:line="360" w:lineRule="auto"/>
              <w:ind w:right="-67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c>
          <w:tcPr>
            <w:tcW w:w="6667" w:type="dxa"/>
            <w:tcBorders>
              <w:top w:val="nil"/>
            </w:tcBorders>
            <w:vAlign w:val="center"/>
          </w:tcPr>
          <w:p>
            <w:pPr>
              <w:spacing w:line="360" w:lineRule="auto"/>
              <w:jc w:val="left"/>
              <w:rPr>
                <w:rFonts w:ascii="宋体" w:hAnsi="宋体" w:cs="宋体"/>
                <w:color w:val="auto"/>
                <w:sz w:val="24"/>
                <w:highlight w:val="none"/>
              </w:rPr>
            </w:pPr>
          </w:p>
        </w:tc>
      </w:tr>
    </w:tbl>
    <w:p>
      <w:pPr>
        <w:spacing w:before="100" w:beforeAutospacing="1" w:after="100" w:afterAutospacing="1" w:line="360" w:lineRule="auto"/>
        <w:ind w:firstLine="4920" w:firstLineChars="2050"/>
        <w:rPr>
          <w:rFonts w:ascii="宋体" w:hAnsi="宋体" w:cs="宋体"/>
          <w:color w:val="auto"/>
          <w:sz w:val="24"/>
          <w:highlight w:val="none"/>
        </w:rPr>
      </w:pPr>
      <w:r>
        <w:rPr>
          <w:rFonts w:hint="eastAsia" w:ascii="宋体" w:hAnsi="宋体" w:cs="宋体"/>
          <w:color w:val="auto"/>
          <w:sz w:val="24"/>
          <w:highlight w:val="none"/>
        </w:rPr>
        <w:t xml:space="preserve">供应商电子签章： </w:t>
      </w:r>
    </w:p>
    <w:p>
      <w:pPr>
        <w:spacing w:line="360" w:lineRule="auto"/>
        <w:rPr>
          <w:rFonts w:ascii="宋体" w:hAnsi="宋体" w:cs="宋体"/>
          <w:color w:val="auto"/>
          <w:sz w:val="24"/>
          <w:highlight w:val="none"/>
        </w:rPr>
      </w:pPr>
      <w:r>
        <w:rPr>
          <w:rFonts w:hint="eastAsia" w:ascii="宋体" w:hAnsi="宋体" w:cs="宋体"/>
          <w:color w:val="auto"/>
          <w:sz w:val="24"/>
          <w:highlight w:val="none"/>
        </w:rPr>
        <w:t>备注：</w:t>
      </w:r>
    </w:p>
    <w:p>
      <w:pPr>
        <w:spacing w:line="360" w:lineRule="auto"/>
        <w:rPr>
          <w:rFonts w:ascii="宋体" w:hAnsi="宋体" w:cs="宋体"/>
          <w:color w:val="auto"/>
          <w:sz w:val="24"/>
          <w:highlight w:val="none"/>
        </w:rPr>
      </w:pPr>
      <w:r>
        <w:rPr>
          <w:rFonts w:hint="eastAsia" w:ascii="宋体" w:hAnsi="宋体" w:cs="宋体"/>
          <w:color w:val="auto"/>
          <w:sz w:val="24"/>
          <w:highlight w:val="none"/>
        </w:rPr>
        <w:t>1、此表用于开标会唱标之用。</w:t>
      </w:r>
    </w:p>
    <w:p>
      <w:pPr>
        <w:spacing w:line="360" w:lineRule="auto"/>
        <w:jc w:val="left"/>
        <w:rPr>
          <w:rFonts w:ascii="宋体" w:hAnsi="宋体" w:cs="宋体"/>
          <w:color w:val="auto"/>
          <w:sz w:val="24"/>
          <w:highlight w:val="none"/>
        </w:rPr>
      </w:pPr>
      <w:bookmarkStart w:id="49" w:name="_Toc495414234"/>
      <w:bookmarkStart w:id="50" w:name="_Toc220232409"/>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格式5</w:t>
      </w:r>
    </w:p>
    <w:bookmarkEnd w:id="49"/>
    <w:bookmarkEnd w:id="50"/>
    <w:p>
      <w:pPr>
        <w:pStyle w:val="17"/>
        <w:rPr>
          <w:rFonts w:ascii="宋体" w:hAnsi="宋体" w:cs="宋体"/>
          <w:b/>
          <w:color w:val="auto"/>
          <w:sz w:val="20"/>
          <w:highlight w:val="none"/>
        </w:rPr>
      </w:pPr>
    </w:p>
    <w:p>
      <w:pPr>
        <w:pStyle w:val="17"/>
        <w:rPr>
          <w:rFonts w:ascii="宋体" w:hAnsi="宋体" w:cs="宋体"/>
          <w:b/>
          <w:color w:val="auto"/>
          <w:sz w:val="20"/>
          <w:highlight w:val="none"/>
        </w:rPr>
      </w:pPr>
    </w:p>
    <w:p>
      <w:pPr>
        <w:spacing w:before="185"/>
        <w:ind w:left="592" w:right="985"/>
        <w:jc w:val="center"/>
        <w:rPr>
          <w:rFonts w:ascii="宋体" w:hAnsi="宋体" w:cs="宋体"/>
          <w:b/>
          <w:color w:val="auto"/>
          <w:sz w:val="44"/>
          <w:highlight w:val="none"/>
        </w:rPr>
      </w:pPr>
      <w:r>
        <w:rPr>
          <w:rFonts w:hint="eastAsia" w:ascii="宋体" w:hAnsi="宋体" w:cs="宋体"/>
          <w:b/>
          <w:color w:val="auto"/>
          <w:sz w:val="44"/>
          <w:highlight w:val="none"/>
        </w:rPr>
        <w:t>施工图预算书</w:t>
      </w:r>
    </w:p>
    <w:p>
      <w:pPr>
        <w:pStyle w:val="17"/>
        <w:spacing w:before="4"/>
        <w:rPr>
          <w:rFonts w:ascii="宋体" w:hAnsi="宋体" w:cs="宋体"/>
          <w:b/>
          <w:color w:val="auto"/>
          <w:sz w:val="47"/>
          <w:highlight w:val="none"/>
        </w:rPr>
      </w:pPr>
    </w:p>
    <w:p>
      <w:pPr>
        <w:ind w:left="592" w:right="987"/>
        <w:jc w:val="center"/>
        <w:rPr>
          <w:rFonts w:ascii="宋体" w:hAnsi="宋体" w:cs="宋体"/>
          <w:b/>
          <w:color w:val="auto"/>
          <w:sz w:val="30"/>
          <w:highlight w:val="none"/>
        </w:rPr>
      </w:pPr>
      <w:r>
        <w:rPr>
          <w:rFonts w:hint="eastAsia" w:ascii="宋体" w:hAnsi="宋体" w:cs="宋体"/>
          <w:b/>
          <w:color w:val="auto"/>
          <w:sz w:val="30"/>
          <w:highlight w:val="none"/>
        </w:rPr>
        <w:t>（其格式按定额管理部门的规定）</w:t>
      </w: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25"/>
        <w:spacing w:line="360" w:lineRule="auto"/>
        <w:ind w:left="5250" w:firstLine="240" w:firstLineChars="100"/>
        <w:rPr>
          <w:rFonts w:ascii="宋体" w:hAnsi="宋体" w:cs="宋体"/>
          <w:color w:val="auto"/>
          <w:sz w:val="24"/>
          <w:highlight w:val="none"/>
        </w:rPr>
      </w:pPr>
      <w:r>
        <w:rPr>
          <w:rFonts w:hint="eastAsia" w:ascii="宋体" w:hAnsi="宋体" w:cs="宋体"/>
          <w:color w:val="auto"/>
          <w:sz w:val="24"/>
          <w:highlight w:val="none"/>
        </w:rPr>
        <w:t>供应商电子签章：</w:t>
      </w:r>
    </w:p>
    <w:p>
      <w:pPr>
        <w:pStyle w:val="54"/>
        <w:ind w:firstLine="210"/>
        <w:rPr>
          <w:rFonts w:ascii="宋体" w:hAnsi="宋体" w:cs="宋体"/>
          <w:color w:val="auto"/>
          <w:highlight w:val="none"/>
        </w:rPr>
      </w:pPr>
    </w:p>
    <w:p>
      <w:pPr>
        <w:spacing w:line="360" w:lineRule="auto"/>
        <w:jc w:val="center"/>
        <w:rPr>
          <w:rFonts w:ascii="宋体" w:hAnsi="宋体" w:cs="宋体"/>
          <w:b/>
          <w:color w:val="auto"/>
          <w:sz w:val="24"/>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spacing w:line="360" w:lineRule="auto"/>
        <w:jc w:val="center"/>
        <w:rPr>
          <w:rFonts w:ascii="宋体" w:hAnsi="宋体" w:cs="宋体"/>
          <w:b/>
          <w:color w:val="auto"/>
          <w:sz w:val="24"/>
          <w:highlight w:val="none"/>
        </w:rPr>
      </w:pP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格式6          </w:t>
      </w:r>
    </w:p>
    <w:p>
      <w:pPr>
        <w:spacing w:line="360" w:lineRule="auto"/>
        <w:ind w:firstLine="2800" w:firstLineChars="1000"/>
        <w:jc w:val="left"/>
        <w:rPr>
          <w:rFonts w:ascii="宋体" w:hAnsi="宋体" w:cs="宋体"/>
          <w:color w:val="auto"/>
          <w:sz w:val="24"/>
          <w:highlight w:val="none"/>
        </w:rPr>
      </w:pPr>
      <w:r>
        <w:rPr>
          <w:rFonts w:hint="eastAsia" w:ascii="宋体" w:hAnsi="宋体" w:cs="宋体"/>
          <w:color w:val="auto"/>
          <w:kern w:val="0"/>
          <w:sz w:val="28"/>
          <w:szCs w:val="28"/>
          <w:highlight w:val="none"/>
        </w:rPr>
        <w:t>施工组织设计</w:t>
      </w:r>
    </w:p>
    <w:p>
      <w:pPr>
        <w:autoSpaceDE w:val="0"/>
        <w:autoSpaceDN w:val="0"/>
        <w:adjustRightInd w:val="0"/>
        <w:spacing w:line="420" w:lineRule="exact"/>
        <w:ind w:firstLine="539" w:firstLineChars="257"/>
        <w:jc w:val="left"/>
        <w:rPr>
          <w:rFonts w:ascii="宋体" w:hAnsi="宋体" w:cs="宋体"/>
          <w:color w:val="auto"/>
          <w:kern w:val="0"/>
          <w:szCs w:val="21"/>
          <w:highlight w:val="none"/>
        </w:rPr>
      </w:pPr>
      <w:r>
        <w:rPr>
          <w:rFonts w:hint="eastAsia" w:ascii="宋体" w:hAnsi="宋体" w:cs="宋体"/>
          <w:color w:val="auto"/>
          <w:kern w:val="0"/>
          <w:szCs w:val="21"/>
          <w:highlight w:val="none"/>
        </w:rPr>
        <w:t>1. 投标人编制施工组织设计的要求：编制时应采用文字并结合图表形式说明施工方法；拟投入本工程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autoSpaceDE w:val="0"/>
        <w:autoSpaceDN w:val="0"/>
        <w:adjustRightInd w:val="0"/>
        <w:spacing w:line="420" w:lineRule="exact"/>
        <w:ind w:firstLine="539" w:firstLineChars="257"/>
        <w:jc w:val="left"/>
        <w:rPr>
          <w:rFonts w:ascii="宋体" w:hAnsi="宋体" w:cs="宋体"/>
          <w:color w:val="auto"/>
          <w:kern w:val="0"/>
          <w:szCs w:val="21"/>
          <w:highlight w:val="none"/>
        </w:rPr>
      </w:pPr>
      <w:r>
        <w:rPr>
          <w:rFonts w:hint="eastAsia" w:ascii="宋体" w:hAnsi="宋体" w:cs="宋体"/>
          <w:color w:val="auto"/>
          <w:kern w:val="0"/>
          <w:szCs w:val="21"/>
          <w:highlight w:val="none"/>
        </w:rPr>
        <w:t>2. 施工组织设计除采用文字表述外可附下列图表，图表及格式要求附后。</w:t>
      </w:r>
    </w:p>
    <w:p>
      <w:pPr>
        <w:autoSpaceDE w:val="0"/>
        <w:autoSpaceDN w:val="0"/>
        <w:adjustRightIn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附表一拟投入本工程的主要施工设备表</w:t>
      </w:r>
    </w:p>
    <w:p>
      <w:pPr>
        <w:autoSpaceDE w:val="0"/>
        <w:autoSpaceDN w:val="0"/>
        <w:adjustRightIn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附表二拟配备本工程的试验和检测仪器设备表</w:t>
      </w:r>
    </w:p>
    <w:p>
      <w:pPr>
        <w:autoSpaceDE w:val="0"/>
        <w:autoSpaceDN w:val="0"/>
        <w:adjustRightIn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附表三劳动力计划表</w:t>
      </w:r>
    </w:p>
    <w:p>
      <w:pPr>
        <w:autoSpaceDE w:val="0"/>
        <w:autoSpaceDN w:val="0"/>
        <w:adjustRightIn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附表四计划开、竣工日期和施工进度网络图</w:t>
      </w:r>
    </w:p>
    <w:p>
      <w:pPr>
        <w:autoSpaceDE w:val="0"/>
        <w:autoSpaceDN w:val="0"/>
        <w:adjustRightInd w:val="0"/>
        <w:spacing w:line="420"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附表一：拟投入本工程的主要施工设备表</w:t>
      </w:r>
    </w:p>
    <w:p>
      <w:pPr>
        <w:autoSpaceDE w:val="0"/>
        <w:autoSpaceDN w:val="0"/>
        <w:adjustRightInd w:val="0"/>
        <w:spacing w:line="420" w:lineRule="exact"/>
        <w:jc w:val="left"/>
        <w:rPr>
          <w:rFonts w:ascii="宋体" w:hAnsi="宋体" w:cs="宋体"/>
          <w:color w:val="auto"/>
          <w:kern w:val="0"/>
          <w:sz w:val="24"/>
          <w:highlight w:val="none"/>
        </w:rPr>
      </w:pPr>
    </w:p>
    <w:tbl>
      <w:tblPr>
        <w:tblStyle w:val="43"/>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207"/>
        <w:gridCol w:w="927"/>
        <w:gridCol w:w="927"/>
        <w:gridCol w:w="928"/>
        <w:gridCol w:w="928"/>
        <w:gridCol w:w="1197"/>
        <w:gridCol w:w="659"/>
        <w:gridCol w:w="928"/>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47" w:type="dxa"/>
            <w:vAlign w:val="center"/>
          </w:tcPr>
          <w:p>
            <w:pPr>
              <w:autoSpaceDE w:val="0"/>
              <w:autoSpaceDN w:val="0"/>
              <w:adjustRightInd w:val="0"/>
              <w:spacing w:line="0" w:lineRule="atLeast"/>
              <w:jc w:val="center"/>
              <w:rPr>
                <w:rFonts w:ascii="宋体" w:hAnsi="宋体" w:cs="宋体"/>
                <w:color w:val="auto"/>
                <w:kern w:val="0"/>
                <w:sz w:val="24"/>
                <w:highlight w:val="none"/>
              </w:rPr>
            </w:pPr>
            <w:r>
              <w:rPr>
                <w:rFonts w:hint="eastAsia" w:ascii="宋体" w:hAnsi="宋体" w:cs="宋体"/>
                <w:color w:val="auto"/>
                <w:kern w:val="0"/>
                <w:szCs w:val="21"/>
                <w:highlight w:val="none"/>
              </w:rPr>
              <w:t>序号</w:t>
            </w:r>
          </w:p>
        </w:tc>
        <w:tc>
          <w:tcPr>
            <w:tcW w:w="1207" w:type="dxa"/>
            <w:vAlign w:val="center"/>
          </w:tcPr>
          <w:p>
            <w:pPr>
              <w:autoSpaceDE w:val="0"/>
              <w:autoSpaceDN w:val="0"/>
              <w:adjustRightInd w:val="0"/>
              <w:spacing w:line="0" w:lineRule="atLeast"/>
              <w:jc w:val="center"/>
              <w:rPr>
                <w:rFonts w:ascii="宋体" w:hAnsi="宋体" w:cs="宋体"/>
                <w:color w:val="auto"/>
                <w:kern w:val="0"/>
                <w:sz w:val="24"/>
                <w:highlight w:val="none"/>
              </w:rPr>
            </w:pPr>
            <w:r>
              <w:rPr>
                <w:rFonts w:hint="eastAsia" w:ascii="宋体" w:hAnsi="宋体" w:cs="宋体"/>
                <w:color w:val="auto"/>
                <w:kern w:val="0"/>
                <w:szCs w:val="21"/>
                <w:highlight w:val="none"/>
              </w:rPr>
              <w:t>设备名称</w:t>
            </w:r>
          </w:p>
        </w:tc>
        <w:tc>
          <w:tcPr>
            <w:tcW w:w="927" w:type="dxa"/>
            <w:vAlign w:val="center"/>
          </w:tcPr>
          <w:p>
            <w:pPr>
              <w:autoSpaceDE w:val="0"/>
              <w:autoSpaceDN w:val="0"/>
              <w:adjustRightInd w:val="0"/>
              <w:spacing w:line="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型号</w:t>
            </w:r>
          </w:p>
          <w:p>
            <w:pPr>
              <w:autoSpaceDE w:val="0"/>
              <w:autoSpaceDN w:val="0"/>
              <w:adjustRightInd w:val="0"/>
              <w:spacing w:line="0" w:lineRule="atLeast"/>
              <w:jc w:val="center"/>
              <w:rPr>
                <w:rFonts w:ascii="宋体" w:hAnsi="宋体" w:cs="宋体"/>
                <w:color w:val="auto"/>
                <w:kern w:val="0"/>
                <w:sz w:val="24"/>
                <w:highlight w:val="none"/>
              </w:rPr>
            </w:pPr>
            <w:r>
              <w:rPr>
                <w:rFonts w:hint="eastAsia" w:ascii="宋体" w:hAnsi="宋体" w:cs="宋体"/>
                <w:color w:val="auto"/>
                <w:kern w:val="0"/>
                <w:szCs w:val="21"/>
                <w:highlight w:val="none"/>
              </w:rPr>
              <w:t>规格</w:t>
            </w:r>
          </w:p>
        </w:tc>
        <w:tc>
          <w:tcPr>
            <w:tcW w:w="927" w:type="dxa"/>
            <w:vAlign w:val="center"/>
          </w:tcPr>
          <w:p>
            <w:pPr>
              <w:autoSpaceDE w:val="0"/>
              <w:autoSpaceDN w:val="0"/>
              <w:adjustRightInd w:val="0"/>
              <w:spacing w:line="0" w:lineRule="atLeast"/>
              <w:jc w:val="center"/>
              <w:rPr>
                <w:rFonts w:ascii="宋体" w:hAnsi="宋体" w:cs="宋体"/>
                <w:color w:val="auto"/>
                <w:kern w:val="0"/>
                <w:sz w:val="24"/>
                <w:highlight w:val="none"/>
              </w:rPr>
            </w:pPr>
            <w:r>
              <w:rPr>
                <w:rFonts w:hint="eastAsia" w:ascii="宋体" w:hAnsi="宋体" w:cs="宋体"/>
                <w:color w:val="auto"/>
                <w:kern w:val="0"/>
                <w:szCs w:val="21"/>
                <w:highlight w:val="none"/>
              </w:rPr>
              <w:t>数量</w:t>
            </w:r>
          </w:p>
        </w:tc>
        <w:tc>
          <w:tcPr>
            <w:tcW w:w="928" w:type="dxa"/>
            <w:vAlign w:val="center"/>
          </w:tcPr>
          <w:p>
            <w:pPr>
              <w:autoSpaceDE w:val="0"/>
              <w:autoSpaceDN w:val="0"/>
              <w:adjustRightInd w:val="0"/>
              <w:spacing w:line="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国别</w:t>
            </w:r>
          </w:p>
          <w:p>
            <w:pPr>
              <w:autoSpaceDE w:val="0"/>
              <w:autoSpaceDN w:val="0"/>
              <w:adjustRightInd w:val="0"/>
              <w:spacing w:line="0" w:lineRule="atLeast"/>
              <w:jc w:val="center"/>
              <w:rPr>
                <w:rFonts w:ascii="宋体" w:hAnsi="宋体" w:cs="宋体"/>
                <w:color w:val="auto"/>
                <w:kern w:val="0"/>
                <w:sz w:val="24"/>
                <w:highlight w:val="none"/>
              </w:rPr>
            </w:pPr>
            <w:r>
              <w:rPr>
                <w:rFonts w:hint="eastAsia" w:ascii="宋体" w:hAnsi="宋体" w:cs="宋体"/>
                <w:color w:val="auto"/>
                <w:kern w:val="0"/>
                <w:szCs w:val="21"/>
                <w:highlight w:val="none"/>
              </w:rPr>
              <w:t>产地</w:t>
            </w:r>
          </w:p>
        </w:tc>
        <w:tc>
          <w:tcPr>
            <w:tcW w:w="928" w:type="dxa"/>
            <w:vAlign w:val="center"/>
          </w:tcPr>
          <w:p>
            <w:pPr>
              <w:autoSpaceDE w:val="0"/>
              <w:autoSpaceDN w:val="0"/>
              <w:adjustRightInd w:val="0"/>
              <w:spacing w:line="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制造</w:t>
            </w:r>
          </w:p>
          <w:p>
            <w:pPr>
              <w:autoSpaceDE w:val="0"/>
              <w:autoSpaceDN w:val="0"/>
              <w:adjustRightInd w:val="0"/>
              <w:spacing w:line="0" w:lineRule="atLeast"/>
              <w:jc w:val="center"/>
              <w:rPr>
                <w:rFonts w:ascii="宋体" w:hAnsi="宋体" w:cs="宋体"/>
                <w:color w:val="auto"/>
                <w:kern w:val="0"/>
                <w:sz w:val="24"/>
                <w:highlight w:val="none"/>
              </w:rPr>
            </w:pPr>
            <w:r>
              <w:rPr>
                <w:rFonts w:hint="eastAsia" w:ascii="宋体" w:hAnsi="宋体" w:cs="宋体"/>
                <w:color w:val="auto"/>
                <w:kern w:val="0"/>
                <w:szCs w:val="21"/>
                <w:highlight w:val="none"/>
              </w:rPr>
              <w:t>年份</w:t>
            </w:r>
          </w:p>
        </w:tc>
        <w:tc>
          <w:tcPr>
            <w:tcW w:w="1197" w:type="dxa"/>
            <w:vAlign w:val="center"/>
          </w:tcPr>
          <w:p>
            <w:pPr>
              <w:autoSpaceDE w:val="0"/>
              <w:autoSpaceDN w:val="0"/>
              <w:adjustRightInd w:val="0"/>
              <w:spacing w:line="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额定功率</w:t>
            </w:r>
          </w:p>
          <w:p>
            <w:pPr>
              <w:autoSpaceDE w:val="0"/>
              <w:autoSpaceDN w:val="0"/>
              <w:adjustRightInd w:val="0"/>
              <w:spacing w:line="0" w:lineRule="atLeast"/>
              <w:jc w:val="center"/>
              <w:rPr>
                <w:rFonts w:ascii="宋体" w:hAnsi="宋体" w:cs="宋体"/>
                <w:color w:val="auto"/>
                <w:kern w:val="0"/>
                <w:sz w:val="24"/>
                <w:highlight w:val="none"/>
              </w:rPr>
            </w:pPr>
            <w:r>
              <w:rPr>
                <w:rFonts w:hint="eastAsia" w:ascii="宋体" w:hAnsi="宋体" w:cs="宋体"/>
                <w:color w:val="auto"/>
                <w:kern w:val="0"/>
                <w:szCs w:val="21"/>
                <w:highlight w:val="none"/>
              </w:rPr>
              <w:t>（</w:t>
            </w:r>
            <w:r>
              <w:rPr>
                <w:rFonts w:hint="eastAsia" w:ascii="宋体" w:hAnsi="宋体" w:cs="宋体"/>
                <w:b/>
                <w:color w:val="auto"/>
                <w:kern w:val="0"/>
                <w:szCs w:val="21"/>
                <w:highlight w:val="none"/>
              </w:rPr>
              <w:t>KW</w:t>
            </w:r>
            <w:r>
              <w:rPr>
                <w:rFonts w:hint="eastAsia" w:ascii="宋体" w:hAnsi="宋体" w:cs="宋体"/>
                <w:color w:val="auto"/>
                <w:kern w:val="0"/>
                <w:szCs w:val="21"/>
                <w:highlight w:val="none"/>
              </w:rPr>
              <w:t>）</w:t>
            </w:r>
          </w:p>
        </w:tc>
        <w:tc>
          <w:tcPr>
            <w:tcW w:w="659" w:type="dxa"/>
            <w:vAlign w:val="center"/>
          </w:tcPr>
          <w:p>
            <w:pPr>
              <w:autoSpaceDE w:val="0"/>
              <w:autoSpaceDN w:val="0"/>
              <w:adjustRightInd w:val="0"/>
              <w:spacing w:line="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生产</w:t>
            </w:r>
          </w:p>
          <w:p>
            <w:pPr>
              <w:autoSpaceDE w:val="0"/>
              <w:autoSpaceDN w:val="0"/>
              <w:adjustRightInd w:val="0"/>
              <w:spacing w:line="0" w:lineRule="atLeast"/>
              <w:jc w:val="center"/>
              <w:rPr>
                <w:rFonts w:ascii="宋体" w:hAnsi="宋体" w:cs="宋体"/>
                <w:color w:val="auto"/>
                <w:kern w:val="0"/>
                <w:sz w:val="24"/>
                <w:highlight w:val="none"/>
              </w:rPr>
            </w:pPr>
            <w:r>
              <w:rPr>
                <w:rFonts w:hint="eastAsia" w:ascii="宋体" w:hAnsi="宋体" w:cs="宋体"/>
                <w:color w:val="auto"/>
                <w:kern w:val="0"/>
                <w:szCs w:val="21"/>
                <w:highlight w:val="none"/>
              </w:rPr>
              <w:t>能力</w:t>
            </w:r>
          </w:p>
        </w:tc>
        <w:tc>
          <w:tcPr>
            <w:tcW w:w="928" w:type="dxa"/>
            <w:vAlign w:val="center"/>
          </w:tcPr>
          <w:p>
            <w:pPr>
              <w:autoSpaceDE w:val="0"/>
              <w:autoSpaceDN w:val="0"/>
              <w:adjustRightInd w:val="0"/>
              <w:spacing w:line="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用于施</w:t>
            </w:r>
          </w:p>
          <w:p>
            <w:pPr>
              <w:autoSpaceDE w:val="0"/>
              <w:autoSpaceDN w:val="0"/>
              <w:adjustRightInd w:val="0"/>
              <w:spacing w:line="0" w:lineRule="atLeast"/>
              <w:jc w:val="center"/>
              <w:rPr>
                <w:rFonts w:ascii="宋体" w:hAnsi="宋体" w:cs="宋体"/>
                <w:color w:val="auto"/>
                <w:kern w:val="0"/>
                <w:sz w:val="24"/>
                <w:highlight w:val="none"/>
              </w:rPr>
            </w:pPr>
            <w:r>
              <w:rPr>
                <w:rFonts w:hint="eastAsia" w:ascii="宋体" w:hAnsi="宋体" w:cs="宋体"/>
                <w:color w:val="auto"/>
                <w:kern w:val="0"/>
                <w:szCs w:val="21"/>
                <w:highlight w:val="none"/>
              </w:rPr>
              <w:t>工部位</w:t>
            </w:r>
          </w:p>
        </w:tc>
        <w:tc>
          <w:tcPr>
            <w:tcW w:w="928" w:type="dxa"/>
            <w:vAlign w:val="center"/>
          </w:tcPr>
          <w:p>
            <w:pPr>
              <w:autoSpaceDE w:val="0"/>
              <w:autoSpaceDN w:val="0"/>
              <w:adjustRightInd w:val="0"/>
              <w:spacing w:line="0" w:lineRule="atLeast"/>
              <w:jc w:val="center"/>
              <w:rPr>
                <w:rFonts w:ascii="宋体" w:hAnsi="宋体" w:cs="宋体"/>
                <w:color w:val="auto"/>
                <w:kern w:val="0"/>
                <w:sz w:val="24"/>
                <w:highlight w:val="none"/>
              </w:rPr>
            </w:pPr>
            <w:r>
              <w:rPr>
                <w:rFonts w:hint="eastAsia" w:ascii="宋体" w:hAnsi="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7"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207"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927"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927"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928"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928"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197"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659"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928"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928" w:type="dxa"/>
            <w:vAlign w:val="center"/>
          </w:tcPr>
          <w:p>
            <w:pPr>
              <w:autoSpaceDE w:val="0"/>
              <w:autoSpaceDN w:val="0"/>
              <w:adjustRightInd w:val="0"/>
              <w:spacing w:line="420" w:lineRule="exact"/>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47"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207"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927"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927"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928"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928"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197"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659"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928"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928" w:type="dxa"/>
            <w:vAlign w:val="center"/>
          </w:tcPr>
          <w:p>
            <w:pPr>
              <w:autoSpaceDE w:val="0"/>
              <w:autoSpaceDN w:val="0"/>
              <w:adjustRightInd w:val="0"/>
              <w:spacing w:line="420" w:lineRule="exact"/>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7"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207"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927"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927"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928"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928"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197"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659"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928"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928" w:type="dxa"/>
            <w:vAlign w:val="center"/>
          </w:tcPr>
          <w:p>
            <w:pPr>
              <w:autoSpaceDE w:val="0"/>
              <w:autoSpaceDN w:val="0"/>
              <w:adjustRightInd w:val="0"/>
              <w:spacing w:line="420" w:lineRule="exact"/>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47"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207"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927"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927"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928"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928"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197"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659"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928"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928" w:type="dxa"/>
            <w:vAlign w:val="center"/>
          </w:tcPr>
          <w:p>
            <w:pPr>
              <w:autoSpaceDE w:val="0"/>
              <w:autoSpaceDN w:val="0"/>
              <w:adjustRightInd w:val="0"/>
              <w:spacing w:line="420" w:lineRule="exact"/>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7"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207"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927"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927"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928"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928"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197"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659"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928"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928" w:type="dxa"/>
            <w:vAlign w:val="center"/>
          </w:tcPr>
          <w:p>
            <w:pPr>
              <w:autoSpaceDE w:val="0"/>
              <w:autoSpaceDN w:val="0"/>
              <w:adjustRightInd w:val="0"/>
              <w:spacing w:line="420" w:lineRule="exact"/>
              <w:jc w:val="center"/>
              <w:rPr>
                <w:rFonts w:ascii="宋体" w:hAnsi="宋体" w:cs="宋体"/>
                <w:color w:val="auto"/>
                <w:kern w:val="0"/>
                <w:sz w:val="24"/>
                <w:highlight w:val="none"/>
              </w:rPr>
            </w:pPr>
          </w:p>
        </w:tc>
      </w:tr>
    </w:tbl>
    <w:p>
      <w:pPr>
        <w:autoSpaceDE w:val="0"/>
        <w:autoSpaceDN w:val="0"/>
        <w:adjustRightInd w:val="0"/>
        <w:spacing w:line="420"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附表二：拟配备本工程的试验和检测仪器设备表</w:t>
      </w:r>
    </w:p>
    <w:p>
      <w:pPr>
        <w:autoSpaceDE w:val="0"/>
        <w:autoSpaceDN w:val="0"/>
        <w:adjustRightInd w:val="0"/>
        <w:spacing w:line="420" w:lineRule="exact"/>
        <w:jc w:val="left"/>
        <w:rPr>
          <w:rFonts w:ascii="宋体" w:hAnsi="宋体" w:cs="宋体"/>
          <w:color w:val="auto"/>
          <w:kern w:val="0"/>
          <w:sz w:val="24"/>
          <w:highlight w:val="none"/>
        </w:rPr>
      </w:pPr>
    </w:p>
    <w:tbl>
      <w:tblPr>
        <w:tblStyle w:val="43"/>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228"/>
        <w:gridCol w:w="1026"/>
        <w:gridCol w:w="1026"/>
        <w:gridCol w:w="1025"/>
        <w:gridCol w:w="884"/>
        <w:gridCol w:w="1166"/>
        <w:gridCol w:w="102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4" w:type="dxa"/>
            <w:vAlign w:val="center"/>
          </w:tcPr>
          <w:p>
            <w:pPr>
              <w:autoSpaceDE w:val="0"/>
              <w:autoSpaceDN w:val="0"/>
              <w:adjustRightInd w:val="0"/>
              <w:spacing w:line="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228" w:type="dxa"/>
            <w:vAlign w:val="center"/>
          </w:tcPr>
          <w:p>
            <w:pPr>
              <w:autoSpaceDE w:val="0"/>
              <w:autoSpaceDN w:val="0"/>
              <w:adjustRightInd w:val="0"/>
              <w:spacing w:line="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仪器设备</w:t>
            </w:r>
          </w:p>
          <w:p>
            <w:pPr>
              <w:autoSpaceDE w:val="0"/>
              <w:autoSpaceDN w:val="0"/>
              <w:adjustRightInd w:val="0"/>
              <w:spacing w:line="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名称</w:t>
            </w:r>
          </w:p>
        </w:tc>
        <w:tc>
          <w:tcPr>
            <w:tcW w:w="1026" w:type="dxa"/>
            <w:vAlign w:val="center"/>
          </w:tcPr>
          <w:p>
            <w:pPr>
              <w:autoSpaceDE w:val="0"/>
              <w:autoSpaceDN w:val="0"/>
              <w:adjustRightInd w:val="0"/>
              <w:spacing w:line="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型号</w:t>
            </w:r>
          </w:p>
          <w:p>
            <w:pPr>
              <w:autoSpaceDE w:val="0"/>
              <w:autoSpaceDN w:val="0"/>
              <w:adjustRightInd w:val="0"/>
              <w:spacing w:line="0" w:lineRule="atLeast"/>
              <w:jc w:val="center"/>
              <w:rPr>
                <w:rFonts w:ascii="宋体" w:hAnsi="宋体" w:cs="宋体"/>
                <w:color w:val="auto"/>
                <w:kern w:val="0"/>
                <w:sz w:val="24"/>
                <w:highlight w:val="none"/>
              </w:rPr>
            </w:pPr>
            <w:r>
              <w:rPr>
                <w:rFonts w:hint="eastAsia" w:ascii="宋体" w:hAnsi="宋体" w:cs="宋体"/>
                <w:color w:val="auto"/>
                <w:kern w:val="0"/>
                <w:szCs w:val="21"/>
                <w:highlight w:val="none"/>
              </w:rPr>
              <w:t>规格</w:t>
            </w:r>
          </w:p>
        </w:tc>
        <w:tc>
          <w:tcPr>
            <w:tcW w:w="1026" w:type="dxa"/>
            <w:vAlign w:val="center"/>
          </w:tcPr>
          <w:p>
            <w:pPr>
              <w:autoSpaceDE w:val="0"/>
              <w:autoSpaceDN w:val="0"/>
              <w:adjustRightInd w:val="0"/>
              <w:spacing w:line="0" w:lineRule="atLeast"/>
              <w:jc w:val="center"/>
              <w:rPr>
                <w:rFonts w:ascii="宋体" w:hAnsi="宋体" w:cs="宋体"/>
                <w:color w:val="auto"/>
                <w:kern w:val="0"/>
                <w:sz w:val="24"/>
                <w:highlight w:val="none"/>
              </w:rPr>
            </w:pPr>
            <w:r>
              <w:rPr>
                <w:rFonts w:hint="eastAsia" w:ascii="宋体" w:hAnsi="宋体" w:cs="宋体"/>
                <w:color w:val="auto"/>
                <w:kern w:val="0"/>
                <w:szCs w:val="21"/>
                <w:highlight w:val="none"/>
              </w:rPr>
              <w:t>数量</w:t>
            </w:r>
          </w:p>
        </w:tc>
        <w:tc>
          <w:tcPr>
            <w:tcW w:w="1025" w:type="dxa"/>
            <w:vAlign w:val="center"/>
          </w:tcPr>
          <w:p>
            <w:pPr>
              <w:autoSpaceDE w:val="0"/>
              <w:autoSpaceDN w:val="0"/>
              <w:adjustRightInd w:val="0"/>
              <w:spacing w:line="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国别</w:t>
            </w:r>
          </w:p>
          <w:p>
            <w:pPr>
              <w:autoSpaceDE w:val="0"/>
              <w:autoSpaceDN w:val="0"/>
              <w:adjustRightInd w:val="0"/>
              <w:spacing w:line="0" w:lineRule="atLeast"/>
              <w:jc w:val="center"/>
              <w:rPr>
                <w:rFonts w:ascii="宋体" w:hAnsi="宋体" w:cs="宋体"/>
                <w:color w:val="auto"/>
                <w:kern w:val="0"/>
                <w:sz w:val="24"/>
                <w:highlight w:val="none"/>
              </w:rPr>
            </w:pPr>
            <w:r>
              <w:rPr>
                <w:rFonts w:hint="eastAsia" w:ascii="宋体" w:hAnsi="宋体" w:cs="宋体"/>
                <w:color w:val="auto"/>
                <w:kern w:val="0"/>
                <w:szCs w:val="21"/>
                <w:highlight w:val="none"/>
              </w:rPr>
              <w:t>产地</w:t>
            </w:r>
          </w:p>
        </w:tc>
        <w:tc>
          <w:tcPr>
            <w:tcW w:w="884" w:type="dxa"/>
            <w:vAlign w:val="center"/>
          </w:tcPr>
          <w:p>
            <w:pPr>
              <w:autoSpaceDE w:val="0"/>
              <w:autoSpaceDN w:val="0"/>
              <w:adjustRightInd w:val="0"/>
              <w:spacing w:line="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制造</w:t>
            </w:r>
          </w:p>
          <w:p>
            <w:pPr>
              <w:autoSpaceDE w:val="0"/>
              <w:autoSpaceDN w:val="0"/>
              <w:adjustRightInd w:val="0"/>
              <w:spacing w:line="0" w:lineRule="atLeast"/>
              <w:jc w:val="center"/>
              <w:rPr>
                <w:rFonts w:ascii="宋体" w:hAnsi="宋体" w:cs="宋体"/>
                <w:color w:val="auto"/>
                <w:kern w:val="0"/>
                <w:sz w:val="24"/>
                <w:highlight w:val="none"/>
              </w:rPr>
            </w:pPr>
            <w:r>
              <w:rPr>
                <w:rFonts w:hint="eastAsia" w:ascii="宋体" w:hAnsi="宋体" w:cs="宋体"/>
                <w:color w:val="auto"/>
                <w:kern w:val="0"/>
                <w:szCs w:val="21"/>
                <w:highlight w:val="none"/>
              </w:rPr>
              <w:t>年份</w:t>
            </w:r>
          </w:p>
        </w:tc>
        <w:tc>
          <w:tcPr>
            <w:tcW w:w="1166" w:type="dxa"/>
            <w:vAlign w:val="center"/>
          </w:tcPr>
          <w:p>
            <w:pPr>
              <w:autoSpaceDE w:val="0"/>
              <w:autoSpaceDN w:val="0"/>
              <w:adjustRightInd w:val="0"/>
              <w:spacing w:line="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已使用台</w:t>
            </w:r>
          </w:p>
          <w:p>
            <w:pPr>
              <w:autoSpaceDE w:val="0"/>
              <w:autoSpaceDN w:val="0"/>
              <w:adjustRightInd w:val="0"/>
              <w:spacing w:line="0" w:lineRule="atLeast"/>
              <w:jc w:val="center"/>
              <w:rPr>
                <w:rFonts w:ascii="宋体" w:hAnsi="宋体" w:cs="宋体"/>
                <w:color w:val="auto"/>
                <w:kern w:val="0"/>
                <w:sz w:val="24"/>
                <w:highlight w:val="none"/>
              </w:rPr>
            </w:pPr>
            <w:r>
              <w:rPr>
                <w:rFonts w:hint="eastAsia" w:ascii="宋体" w:hAnsi="宋体" w:cs="宋体"/>
                <w:color w:val="auto"/>
                <w:kern w:val="0"/>
                <w:szCs w:val="21"/>
                <w:highlight w:val="none"/>
              </w:rPr>
              <w:t>时数</w:t>
            </w:r>
          </w:p>
        </w:tc>
        <w:tc>
          <w:tcPr>
            <w:tcW w:w="1026" w:type="dxa"/>
            <w:vAlign w:val="center"/>
          </w:tcPr>
          <w:p>
            <w:pPr>
              <w:autoSpaceDE w:val="0"/>
              <w:autoSpaceDN w:val="0"/>
              <w:adjustRightInd w:val="0"/>
              <w:spacing w:line="0" w:lineRule="atLeast"/>
              <w:jc w:val="center"/>
              <w:rPr>
                <w:rFonts w:ascii="宋体" w:hAnsi="宋体" w:cs="宋体"/>
                <w:color w:val="auto"/>
                <w:kern w:val="0"/>
                <w:sz w:val="24"/>
                <w:highlight w:val="none"/>
              </w:rPr>
            </w:pPr>
            <w:r>
              <w:rPr>
                <w:rFonts w:hint="eastAsia" w:ascii="宋体" w:hAnsi="宋体" w:cs="宋体"/>
                <w:color w:val="auto"/>
                <w:kern w:val="0"/>
                <w:szCs w:val="21"/>
                <w:highlight w:val="none"/>
              </w:rPr>
              <w:t>用途</w:t>
            </w:r>
          </w:p>
        </w:tc>
        <w:tc>
          <w:tcPr>
            <w:tcW w:w="1026" w:type="dxa"/>
            <w:vAlign w:val="center"/>
          </w:tcPr>
          <w:p>
            <w:pPr>
              <w:autoSpaceDE w:val="0"/>
              <w:autoSpaceDN w:val="0"/>
              <w:adjustRightInd w:val="0"/>
              <w:spacing w:line="0" w:lineRule="atLeast"/>
              <w:jc w:val="center"/>
              <w:rPr>
                <w:rFonts w:ascii="宋体" w:hAnsi="宋体" w:cs="宋体"/>
                <w:color w:val="auto"/>
                <w:kern w:val="0"/>
                <w:sz w:val="24"/>
                <w:highlight w:val="none"/>
              </w:rPr>
            </w:pPr>
            <w:r>
              <w:rPr>
                <w:rFonts w:hint="eastAsia" w:ascii="宋体" w:hAnsi="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24"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228"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026"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026"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025"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884"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166"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026"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026" w:type="dxa"/>
            <w:vAlign w:val="center"/>
          </w:tcPr>
          <w:p>
            <w:pPr>
              <w:autoSpaceDE w:val="0"/>
              <w:autoSpaceDN w:val="0"/>
              <w:adjustRightInd w:val="0"/>
              <w:spacing w:line="420" w:lineRule="exact"/>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4"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228"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026"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026"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025"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884"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166"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026"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026" w:type="dxa"/>
            <w:vAlign w:val="center"/>
          </w:tcPr>
          <w:p>
            <w:pPr>
              <w:autoSpaceDE w:val="0"/>
              <w:autoSpaceDN w:val="0"/>
              <w:adjustRightInd w:val="0"/>
              <w:spacing w:line="420" w:lineRule="exact"/>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24"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228"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026"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026"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025"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884"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166"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026"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026" w:type="dxa"/>
            <w:vAlign w:val="center"/>
          </w:tcPr>
          <w:p>
            <w:pPr>
              <w:autoSpaceDE w:val="0"/>
              <w:autoSpaceDN w:val="0"/>
              <w:adjustRightInd w:val="0"/>
              <w:spacing w:line="420" w:lineRule="exact"/>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4"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228"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026"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026"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025"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884"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166"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026"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026" w:type="dxa"/>
            <w:vAlign w:val="center"/>
          </w:tcPr>
          <w:p>
            <w:pPr>
              <w:autoSpaceDE w:val="0"/>
              <w:autoSpaceDN w:val="0"/>
              <w:adjustRightInd w:val="0"/>
              <w:spacing w:line="420" w:lineRule="exact"/>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24"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228"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026"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026"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025"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884"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166"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026"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026" w:type="dxa"/>
            <w:vAlign w:val="center"/>
          </w:tcPr>
          <w:p>
            <w:pPr>
              <w:autoSpaceDE w:val="0"/>
              <w:autoSpaceDN w:val="0"/>
              <w:adjustRightInd w:val="0"/>
              <w:spacing w:line="420" w:lineRule="exact"/>
              <w:jc w:val="center"/>
              <w:rPr>
                <w:rFonts w:ascii="宋体" w:hAnsi="宋体" w:cs="宋体"/>
                <w:color w:val="auto"/>
                <w:kern w:val="0"/>
                <w:sz w:val="24"/>
                <w:highlight w:val="none"/>
              </w:rPr>
            </w:pPr>
          </w:p>
        </w:tc>
      </w:tr>
    </w:tbl>
    <w:p>
      <w:pPr>
        <w:autoSpaceDE w:val="0"/>
        <w:autoSpaceDN w:val="0"/>
        <w:adjustRightInd w:val="0"/>
        <w:spacing w:line="420" w:lineRule="exact"/>
        <w:jc w:val="left"/>
        <w:rPr>
          <w:rFonts w:ascii="宋体" w:hAnsi="宋体" w:cs="宋体"/>
          <w:color w:val="auto"/>
          <w:kern w:val="0"/>
          <w:sz w:val="28"/>
          <w:szCs w:val="28"/>
          <w:highlight w:val="none"/>
        </w:rPr>
      </w:pPr>
    </w:p>
    <w:p>
      <w:pPr>
        <w:autoSpaceDE w:val="0"/>
        <w:autoSpaceDN w:val="0"/>
        <w:adjustRightInd w:val="0"/>
        <w:spacing w:line="420" w:lineRule="exact"/>
        <w:jc w:val="left"/>
        <w:rPr>
          <w:rFonts w:ascii="宋体" w:hAnsi="宋体" w:cs="宋体"/>
          <w:color w:val="auto"/>
          <w:kern w:val="0"/>
          <w:sz w:val="28"/>
          <w:szCs w:val="28"/>
          <w:highlight w:val="none"/>
        </w:rPr>
      </w:pPr>
    </w:p>
    <w:p>
      <w:pPr>
        <w:pStyle w:val="54"/>
        <w:ind w:firstLine="210"/>
        <w:rPr>
          <w:rFonts w:ascii="宋体" w:hAnsi="宋体" w:cs="宋体"/>
          <w:color w:val="auto"/>
          <w:highlight w:val="none"/>
        </w:rPr>
      </w:pPr>
    </w:p>
    <w:p>
      <w:pPr>
        <w:autoSpaceDE w:val="0"/>
        <w:autoSpaceDN w:val="0"/>
        <w:adjustRightInd w:val="0"/>
        <w:spacing w:line="420" w:lineRule="exact"/>
        <w:jc w:val="left"/>
        <w:rPr>
          <w:rFonts w:ascii="宋体" w:hAnsi="宋体" w:cs="宋体"/>
          <w:color w:val="auto"/>
          <w:kern w:val="0"/>
          <w:szCs w:val="21"/>
          <w:highlight w:val="none"/>
        </w:rPr>
      </w:pPr>
      <w:r>
        <w:rPr>
          <w:rFonts w:hint="eastAsia" w:ascii="宋体" w:hAnsi="宋体" w:cs="宋体"/>
          <w:color w:val="auto"/>
          <w:kern w:val="0"/>
          <w:sz w:val="28"/>
          <w:szCs w:val="28"/>
          <w:highlight w:val="none"/>
        </w:rPr>
        <w:t>附表三：劳动力计划表</w:t>
      </w:r>
    </w:p>
    <w:p>
      <w:pPr>
        <w:autoSpaceDE w:val="0"/>
        <w:autoSpaceDN w:val="0"/>
        <w:adjustRightInd w:val="0"/>
        <w:spacing w:line="420" w:lineRule="exact"/>
        <w:jc w:val="right"/>
        <w:rPr>
          <w:rFonts w:ascii="宋体" w:hAnsi="宋体" w:cs="宋体"/>
          <w:color w:val="auto"/>
          <w:kern w:val="0"/>
          <w:szCs w:val="21"/>
          <w:highlight w:val="none"/>
        </w:rPr>
      </w:pPr>
      <w:r>
        <w:rPr>
          <w:rFonts w:hint="eastAsia" w:ascii="宋体" w:hAnsi="宋体" w:cs="宋体"/>
          <w:color w:val="auto"/>
          <w:kern w:val="0"/>
          <w:szCs w:val="21"/>
          <w:highlight w:val="none"/>
        </w:rPr>
        <w:t>单位：人</w:t>
      </w:r>
    </w:p>
    <w:tbl>
      <w:tblPr>
        <w:tblStyle w:val="43"/>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61"/>
        <w:gridCol w:w="1162"/>
        <w:gridCol w:w="1162"/>
        <w:gridCol w:w="1162"/>
        <w:gridCol w:w="1162"/>
        <w:gridCol w:w="1162"/>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161" w:type="dxa"/>
            <w:vAlign w:val="center"/>
          </w:tcPr>
          <w:p>
            <w:pPr>
              <w:autoSpaceDE w:val="0"/>
              <w:autoSpaceDN w:val="0"/>
              <w:adjustRightIn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工种</w:t>
            </w:r>
          </w:p>
        </w:tc>
        <w:tc>
          <w:tcPr>
            <w:tcW w:w="8136" w:type="dxa"/>
            <w:gridSpan w:val="7"/>
            <w:vAlign w:val="center"/>
          </w:tcPr>
          <w:p>
            <w:pPr>
              <w:autoSpaceDE w:val="0"/>
              <w:autoSpaceDN w:val="0"/>
              <w:adjustRightIn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61" w:type="dxa"/>
            <w:vAlign w:val="center"/>
          </w:tcPr>
          <w:p>
            <w:pPr>
              <w:autoSpaceDE w:val="0"/>
              <w:autoSpaceDN w:val="0"/>
              <w:adjustRightInd w:val="0"/>
              <w:spacing w:line="420" w:lineRule="exact"/>
              <w:jc w:val="center"/>
              <w:rPr>
                <w:rFonts w:ascii="宋体" w:hAnsi="宋体" w:cs="宋体"/>
                <w:color w:val="auto"/>
                <w:kern w:val="0"/>
                <w:szCs w:val="21"/>
                <w:highlight w:val="none"/>
              </w:rPr>
            </w:pPr>
          </w:p>
        </w:tc>
        <w:tc>
          <w:tcPr>
            <w:tcW w:w="1161" w:type="dxa"/>
            <w:vAlign w:val="center"/>
          </w:tcPr>
          <w:p>
            <w:pPr>
              <w:autoSpaceDE w:val="0"/>
              <w:autoSpaceDN w:val="0"/>
              <w:adjustRightInd w:val="0"/>
              <w:spacing w:line="420" w:lineRule="exact"/>
              <w:jc w:val="center"/>
              <w:rPr>
                <w:rFonts w:ascii="宋体" w:hAnsi="宋体" w:cs="宋体"/>
                <w:color w:val="auto"/>
                <w:kern w:val="0"/>
                <w:szCs w:val="21"/>
                <w:highlight w:val="none"/>
              </w:rPr>
            </w:pPr>
          </w:p>
        </w:tc>
        <w:tc>
          <w:tcPr>
            <w:tcW w:w="1162" w:type="dxa"/>
            <w:vAlign w:val="center"/>
          </w:tcPr>
          <w:p>
            <w:pPr>
              <w:autoSpaceDE w:val="0"/>
              <w:autoSpaceDN w:val="0"/>
              <w:adjustRightInd w:val="0"/>
              <w:spacing w:line="420" w:lineRule="exact"/>
              <w:jc w:val="center"/>
              <w:rPr>
                <w:rFonts w:ascii="宋体" w:hAnsi="宋体" w:cs="宋体"/>
                <w:color w:val="auto"/>
                <w:kern w:val="0"/>
                <w:szCs w:val="21"/>
                <w:highlight w:val="none"/>
              </w:rPr>
            </w:pPr>
          </w:p>
        </w:tc>
        <w:tc>
          <w:tcPr>
            <w:tcW w:w="1162" w:type="dxa"/>
            <w:vAlign w:val="center"/>
          </w:tcPr>
          <w:p>
            <w:pPr>
              <w:autoSpaceDE w:val="0"/>
              <w:autoSpaceDN w:val="0"/>
              <w:adjustRightInd w:val="0"/>
              <w:spacing w:line="420" w:lineRule="exact"/>
              <w:jc w:val="center"/>
              <w:rPr>
                <w:rFonts w:ascii="宋体" w:hAnsi="宋体" w:cs="宋体"/>
                <w:color w:val="auto"/>
                <w:kern w:val="0"/>
                <w:szCs w:val="21"/>
                <w:highlight w:val="none"/>
              </w:rPr>
            </w:pPr>
          </w:p>
        </w:tc>
        <w:tc>
          <w:tcPr>
            <w:tcW w:w="1162" w:type="dxa"/>
            <w:vAlign w:val="center"/>
          </w:tcPr>
          <w:p>
            <w:pPr>
              <w:autoSpaceDE w:val="0"/>
              <w:autoSpaceDN w:val="0"/>
              <w:adjustRightInd w:val="0"/>
              <w:spacing w:line="420" w:lineRule="exact"/>
              <w:jc w:val="center"/>
              <w:rPr>
                <w:rFonts w:ascii="宋体" w:hAnsi="宋体" w:cs="宋体"/>
                <w:color w:val="auto"/>
                <w:kern w:val="0"/>
                <w:szCs w:val="21"/>
                <w:highlight w:val="none"/>
              </w:rPr>
            </w:pPr>
          </w:p>
        </w:tc>
        <w:tc>
          <w:tcPr>
            <w:tcW w:w="1162" w:type="dxa"/>
            <w:vAlign w:val="center"/>
          </w:tcPr>
          <w:p>
            <w:pPr>
              <w:autoSpaceDE w:val="0"/>
              <w:autoSpaceDN w:val="0"/>
              <w:adjustRightInd w:val="0"/>
              <w:spacing w:line="420" w:lineRule="exact"/>
              <w:jc w:val="center"/>
              <w:rPr>
                <w:rFonts w:ascii="宋体" w:hAnsi="宋体" w:cs="宋体"/>
                <w:color w:val="auto"/>
                <w:kern w:val="0"/>
                <w:szCs w:val="21"/>
                <w:highlight w:val="none"/>
              </w:rPr>
            </w:pPr>
          </w:p>
        </w:tc>
        <w:tc>
          <w:tcPr>
            <w:tcW w:w="1162" w:type="dxa"/>
            <w:vAlign w:val="center"/>
          </w:tcPr>
          <w:p>
            <w:pPr>
              <w:autoSpaceDE w:val="0"/>
              <w:autoSpaceDN w:val="0"/>
              <w:adjustRightInd w:val="0"/>
              <w:spacing w:line="420" w:lineRule="exact"/>
              <w:jc w:val="center"/>
              <w:rPr>
                <w:rFonts w:ascii="宋体" w:hAnsi="宋体" w:cs="宋体"/>
                <w:color w:val="auto"/>
                <w:kern w:val="0"/>
                <w:szCs w:val="21"/>
                <w:highlight w:val="none"/>
              </w:rPr>
            </w:pPr>
          </w:p>
        </w:tc>
        <w:tc>
          <w:tcPr>
            <w:tcW w:w="1165" w:type="dxa"/>
            <w:vAlign w:val="center"/>
          </w:tcPr>
          <w:p>
            <w:pPr>
              <w:autoSpaceDE w:val="0"/>
              <w:autoSpaceDN w:val="0"/>
              <w:adjustRightInd w:val="0"/>
              <w:spacing w:line="4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61" w:type="dxa"/>
            <w:vAlign w:val="center"/>
          </w:tcPr>
          <w:p>
            <w:pPr>
              <w:autoSpaceDE w:val="0"/>
              <w:autoSpaceDN w:val="0"/>
              <w:adjustRightInd w:val="0"/>
              <w:spacing w:line="420" w:lineRule="exact"/>
              <w:jc w:val="center"/>
              <w:rPr>
                <w:rFonts w:ascii="宋体" w:hAnsi="宋体" w:cs="宋体"/>
                <w:color w:val="auto"/>
                <w:kern w:val="0"/>
                <w:szCs w:val="21"/>
                <w:highlight w:val="none"/>
              </w:rPr>
            </w:pPr>
          </w:p>
        </w:tc>
        <w:tc>
          <w:tcPr>
            <w:tcW w:w="1161" w:type="dxa"/>
            <w:vAlign w:val="center"/>
          </w:tcPr>
          <w:p>
            <w:pPr>
              <w:autoSpaceDE w:val="0"/>
              <w:autoSpaceDN w:val="0"/>
              <w:adjustRightInd w:val="0"/>
              <w:spacing w:line="420" w:lineRule="exact"/>
              <w:jc w:val="center"/>
              <w:rPr>
                <w:rFonts w:ascii="宋体" w:hAnsi="宋体" w:cs="宋体"/>
                <w:color w:val="auto"/>
                <w:kern w:val="0"/>
                <w:szCs w:val="21"/>
                <w:highlight w:val="none"/>
              </w:rPr>
            </w:pPr>
          </w:p>
        </w:tc>
        <w:tc>
          <w:tcPr>
            <w:tcW w:w="1162" w:type="dxa"/>
            <w:vAlign w:val="center"/>
          </w:tcPr>
          <w:p>
            <w:pPr>
              <w:autoSpaceDE w:val="0"/>
              <w:autoSpaceDN w:val="0"/>
              <w:adjustRightInd w:val="0"/>
              <w:spacing w:line="420" w:lineRule="exact"/>
              <w:jc w:val="center"/>
              <w:rPr>
                <w:rFonts w:ascii="宋体" w:hAnsi="宋体" w:cs="宋体"/>
                <w:color w:val="auto"/>
                <w:kern w:val="0"/>
                <w:szCs w:val="21"/>
                <w:highlight w:val="none"/>
              </w:rPr>
            </w:pPr>
          </w:p>
        </w:tc>
        <w:tc>
          <w:tcPr>
            <w:tcW w:w="1162" w:type="dxa"/>
            <w:vAlign w:val="center"/>
          </w:tcPr>
          <w:p>
            <w:pPr>
              <w:autoSpaceDE w:val="0"/>
              <w:autoSpaceDN w:val="0"/>
              <w:adjustRightInd w:val="0"/>
              <w:spacing w:line="420" w:lineRule="exact"/>
              <w:jc w:val="center"/>
              <w:rPr>
                <w:rFonts w:ascii="宋体" w:hAnsi="宋体" w:cs="宋体"/>
                <w:color w:val="auto"/>
                <w:kern w:val="0"/>
                <w:szCs w:val="21"/>
                <w:highlight w:val="none"/>
              </w:rPr>
            </w:pPr>
          </w:p>
        </w:tc>
        <w:tc>
          <w:tcPr>
            <w:tcW w:w="1162" w:type="dxa"/>
            <w:vAlign w:val="center"/>
          </w:tcPr>
          <w:p>
            <w:pPr>
              <w:autoSpaceDE w:val="0"/>
              <w:autoSpaceDN w:val="0"/>
              <w:adjustRightInd w:val="0"/>
              <w:spacing w:line="420" w:lineRule="exact"/>
              <w:jc w:val="center"/>
              <w:rPr>
                <w:rFonts w:ascii="宋体" w:hAnsi="宋体" w:cs="宋体"/>
                <w:color w:val="auto"/>
                <w:kern w:val="0"/>
                <w:szCs w:val="21"/>
                <w:highlight w:val="none"/>
              </w:rPr>
            </w:pPr>
          </w:p>
        </w:tc>
        <w:tc>
          <w:tcPr>
            <w:tcW w:w="1162" w:type="dxa"/>
            <w:vAlign w:val="center"/>
          </w:tcPr>
          <w:p>
            <w:pPr>
              <w:autoSpaceDE w:val="0"/>
              <w:autoSpaceDN w:val="0"/>
              <w:adjustRightInd w:val="0"/>
              <w:spacing w:line="420" w:lineRule="exact"/>
              <w:jc w:val="center"/>
              <w:rPr>
                <w:rFonts w:ascii="宋体" w:hAnsi="宋体" w:cs="宋体"/>
                <w:color w:val="auto"/>
                <w:kern w:val="0"/>
                <w:szCs w:val="21"/>
                <w:highlight w:val="none"/>
              </w:rPr>
            </w:pPr>
          </w:p>
        </w:tc>
        <w:tc>
          <w:tcPr>
            <w:tcW w:w="1162" w:type="dxa"/>
            <w:vAlign w:val="center"/>
          </w:tcPr>
          <w:p>
            <w:pPr>
              <w:autoSpaceDE w:val="0"/>
              <w:autoSpaceDN w:val="0"/>
              <w:adjustRightInd w:val="0"/>
              <w:spacing w:line="420" w:lineRule="exact"/>
              <w:jc w:val="center"/>
              <w:rPr>
                <w:rFonts w:ascii="宋体" w:hAnsi="宋体" w:cs="宋体"/>
                <w:color w:val="auto"/>
                <w:kern w:val="0"/>
                <w:szCs w:val="21"/>
                <w:highlight w:val="none"/>
              </w:rPr>
            </w:pPr>
          </w:p>
        </w:tc>
        <w:tc>
          <w:tcPr>
            <w:tcW w:w="1165" w:type="dxa"/>
            <w:vAlign w:val="center"/>
          </w:tcPr>
          <w:p>
            <w:pPr>
              <w:autoSpaceDE w:val="0"/>
              <w:autoSpaceDN w:val="0"/>
              <w:adjustRightInd w:val="0"/>
              <w:spacing w:line="4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61" w:type="dxa"/>
            <w:vAlign w:val="center"/>
          </w:tcPr>
          <w:p>
            <w:pPr>
              <w:autoSpaceDE w:val="0"/>
              <w:autoSpaceDN w:val="0"/>
              <w:adjustRightInd w:val="0"/>
              <w:spacing w:line="420" w:lineRule="exact"/>
              <w:jc w:val="center"/>
              <w:rPr>
                <w:rFonts w:ascii="宋体" w:hAnsi="宋体" w:cs="宋体"/>
                <w:color w:val="auto"/>
                <w:kern w:val="0"/>
                <w:szCs w:val="21"/>
                <w:highlight w:val="none"/>
              </w:rPr>
            </w:pPr>
          </w:p>
        </w:tc>
        <w:tc>
          <w:tcPr>
            <w:tcW w:w="1161" w:type="dxa"/>
            <w:vAlign w:val="center"/>
          </w:tcPr>
          <w:p>
            <w:pPr>
              <w:autoSpaceDE w:val="0"/>
              <w:autoSpaceDN w:val="0"/>
              <w:adjustRightInd w:val="0"/>
              <w:spacing w:line="420" w:lineRule="exact"/>
              <w:jc w:val="center"/>
              <w:rPr>
                <w:rFonts w:ascii="宋体" w:hAnsi="宋体" w:cs="宋体"/>
                <w:color w:val="auto"/>
                <w:kern w:val="0"/>
                <w:szCs w:val="21"/>
                <w:highlight w:val="none"/>
              </w:rPr>
            </w:pPr>
          </w:p>
        </w:tc>
        <w:tc>
          <w:tcPr>
            <w:tcW w:w="1162" w:type="dxa"/>
            <w:vAlign w:val="center"/>
          </w:tcPr>
          <w:p>
            <w:pPr>
              <w:autoSpaceDE w:val="0"/>
              <w:autoSpaceDN w:val="0"/>
              <w:adjustRightInd w:val="0"/>
              <w:spacing w:line="420" w:lineRule="exact"/>
              <w:jc w:val="center"/>
              <w:rPr>
                <w:rFonts w:ascii="宋体" w:hAnsi="宋体" w:cs="宋体"/>
                <w:color w:val="auto"/>
                <w:kern w:val="0"/>
                <w:szCs w:val="21"/>
                <w:highlight w:val="none"/>
              </w:rPr>
            </w:pPr>
          </w:p>
        </w:tc>
        <w:tc>
          <w:tcPr>
            <w:tcW w:w="1162" w:type="dxa"/>
            <w:vAlign w:val="center"/>
          </w:tcPr>
          <w:p>
            <w:pPr>
              <w:autoSpaceDE w:val="0"/>
              <w:autoSpaceDN w:val="0"/>
              <w:adjustRightInd w:val="0"/>
              <w:spacing w:line="420" w:lineRule="exact"/>
              <w:jc w:val="center"/>
              <w:rPr>
                <w:rFonts w:ascii="宋体" w:hAnsi="宋体" w:cs="宋体"/>
                <w:color w:val="auto"/>
                <w:kern w:val="0"/>
                <w:szCs w:val="21"/>
                <w:highlight w:val="none"/>
              </w:rPr>
            </w:pPr>
          </w:p>
        </w:tc>
        <w:tc>
          <w:tcPr>
            <w:tcW w:w="1162" w:type="dxa"/>
            <w:vAlign w:val="center"/>
          </w:tcPr>
          <w:p>
            <w:pPr>
              <w:autoSpaceDE w:val="0"/>
              <w:autoSpaceDN w:val="0"/>
              <w:adjustRightInd w:val="0"/>
              <w:spacing w:line="420" w:lineRule="exact"/>
              <w:jc w:val="center"/>
              <w:rPr>
                <w:rFonts w:ascii="宋体" w:hAnsi="宋体" w:cs="宋体"/>
                <w:color w:val="auto"/>
                <w:kern w:val="0"/>
                <w:szCs w:val="21"/>
                <w:highlight w:val="none"/>
              </w:rPr>
            </w:pPr>
          </w:p>
        </w:tc>
        <w:tc>
          <w:tcPr>
            <w:tcW w:w="1162" w:type="dxa"/>
            <w:vAlign w:val="center"/>
          </w:tcPr>
          <w:p>
            <w:pPr>
              <w:autoSpaceDE w:val="0"/>
              <w:autoSpaceDN w:val="0"/>
              <w:adjustRightInd w:val="0"/>
              <w:spacing w:line="420" w:lineRule="exact"/>
              <w:jc w:val="center"/>
              <w:rPr>
                <w:rFonts w:ascii="宋体" w:hAnsi="宋体" w:cs="宋体"/>
                <w:color w:val="auto"/>
                <w:kern w:val="0"/>
                <w:szCs w:val="21"/>
                <w:highlight w:val="none"/>
              </w:rPr>
            </w:pPr>
          </w:p>
        </w:tc>
        <w:tc>
          <w:tcPr>
            <w:tcW w:w="1162" w:type="dxa"/>
            <w:vAlign w:val="center"/>
          </w:tcPr>
          <w:p>
            <w:pPr>
              <w:autoSpaceDE w:val="0"/>
              <w:autoSpaceDN w:val="0"/>
              <w:adjustRightInd w:val="0"/>
              <w:spacing w:line="420" w:lineRule="exact"/>
              <w:jc w:val="center"/>
              <w:rPr>
                <w:rFonts w:ascii="宋体" w:hAnsi="宋体" w:cs="宋体"/>
                <w:color w:val="auto"/>
                <w:kern w:val="0"/>
                <w:szCs w:val="21"/>
                <w:highlight w:val="none"/>
              </w:rPr>
            </w:pPr>
          </w:p>
        </w:tc>
        <w:tc>
          <w:tcPr>
            <w:tcW w:w="1165" w:type="dxa"/>
            <w:vAlign w:val="center"/>
          </w:tcPr>
          <w:p>
            <w:pPr>
              <w:autoSpaceDE w:val="0"/>
              <w:autoSpaceDN w:val="0"/>
              <w:adjustRightInd w:val="0"/>
              <w:spacing w:line="42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61" w:type="dxa"/>
            <w:vAlign w:val="center"/>
          </w:tcPr>
          <w:p>
            <w:pPr>
              <w:autoSpaceDE w:val="0"/>
              <w:autoSpaceDN w:val="0"/>
              <w:adjustRightInd w:val="0"/>
              <w:spacing w:line="420" w:lineRule="exact"/>
              <w:jc w:val="center"/>
              <w:rPr>
                <w:rFonts w:ascii="宋体" w:hAnsi="宋体" w:cs="宋体"/>
                <w:color w:val="auto"/>
                <w:kern w:val="0"/>
                <w:szCs w:val="21"/>
                <w:highlight w:val="none"/>
              </w:rPr>
            </w:pPr>
          </w:p>
        </w:tc>
        <w:tc>
          <w:tcPr>
            <w:tcW w:w="1161" w:type="dxa"/>
            <w:vAlign w:val="center"/>
          </w:tcPr>
          <w:p>
            <w:pPr>
              <w:autoSpaceDE w:val="0"/>
              <w:autoSpaceDN w:val="0"/>
              <w:adjustRightInd w:val="0"/>
              <w:spacing w:line="420" w:lineRule="exact"/>
              <w:jc w:val="center"/>
              <w:rPr>
                <w:rFonts w:ascii="宋体" w:hAnsi="宋体" w:cs="宋体"/>
                <w:color w:val="auto"/>
                <w:kern w:val="0"/>
                <w:szCs w:val="21"/>
                <w:highlight w:val="none"/>
              </w:rPr>
            </w:pPr>
          </w:p>
        </w:tc>
        <w:tc>
          <w:tcPr>
            <w:tcW w:w="1162" w:type="dxa"/>
            <w:vAlign w:val="center"/>
          </w:tcPr>
          <w:p>
            <w:pPr>
              <w:autoSpaceDE w:val="0"/>
              <w:autoSpaceDN w:val="0"/>
              <w:adjustRightInd w:val="0"/>
              <w:spacing w:line="420" w:lineRule="exact"/>
              <w:jc w:val="center"/>
              <w:rPr>
                <w:rFonts w:ascii="宋体" w:hAnsi="宋体" w:cs="宋体"/>
                <w:color w:val="auto"/>
                <w:kern w:val="0"/>
                <w:szCs w:val="21"/>
                <w:highlight w:val="none"/>
              </w:rPr>
            </w:pPr>
          </w:p>
        </w:tc>
        <w:tc>
          <w:tcPr>
            <w:tcW w:w="1162" w:type="dxa"/>
            <w:vAlign w:val="center"/>
          </w:tcPr>
          <w:p>
            <w:pPr>
              <w:autoSpaceDE w:val="0"/>
              <w:autoSpaceDN w:val="0"/>
              <w:adjustRightInd w:val="0"/>
              <w:spacing w:line="420" w:lineRule="exact"/>
              <w:jc w:val="center"/>
              <w:rPr>
                <w:rFonts w:ascii="宋体" w:hAnsi="宋体" w:cs="宋体"/>
                <w:color w:val="auto"/>
                <w:kern w:val="0"/>
                <w:szCs w:val="21"/>
                <w:highlight w:val="none"/>
              </w:rPr>
            </w:pPr>
          </w:p>
        </w:tc>
        <w:tc>
          <w:tcPr>
            <w:tcW w:w="1162" w:type="dxa"/>
            <w:vAlign w:val="center"/>
          </w:tcPr>
          <w:p>
            <w:pPr>
              <w:autoSpaceDE w:val="0"/>
              <w:autoSpaceDN w:val="0"/>
              <w:adjustRightInd w:val="0"/>
              <w:spacing w:line="420" w:lineRule="exact"/>
              <w:jc w:val="center"/>
              <w:rPr>
                <w:rFonts w:ascii="宋体" w:hAnsi="宋体" w:cs="宋体"/>
                <w:color w:val="auto"/>
                <w:kern w:val="0"/>
                <w:szCs w:val="21"/>
                <w:highlight w:val="none"/>
              </w:rPr>
            </w:pPr>
          </w:p>
        </w:tc>
        <w:tc>
          <w:tcPr>
            <w:tcW w:w="1162" w:type="dxa"/>
            <w:vAlign w:val="center"/>
          </w:tcPr>
          <w:p>
            <w:pPr>
              <w:autoSpaceDE w:val="0"/>
              <w:autoSpaceDN w:val="0"/>
              <w:adjustRightInd w:val="0"/>
              <w:spacing w:line="420" w:lineRule="exact"/>
              <w:jc w:val="center"/>
              <w:rPr>
                <w:rFonts w:ascii="宋体" w:hAnsi="宋体" w:cs="宋体"/>
                <w:color w:val="auto"/>
                <w:kern w:val="0"/>
                <w:szCs w:val="21"/>
                <w:highlight w:val="none"/>
              </w:rPr>
            </w:pPr>
          </w:p>
        </w:tc>
        <w:tc>
          <w:tcPr>
            <w:tcW w:w="1162" w:type="dxa"/>
            <w:vAlign w:val="center"/>
          </w:tcPr>
          <w:p>
            <w:pPr>
              <w:autoSpaceDE w:val="0"/>
              <w:autoSpaceDN w:val="0"/>
              <w:adjustRightInd w:val="0"/>
              <w:spacing w:line="420" w:lineRule="exact"/>
              <w:jc w:val="center"/>
              <w:rPr>
                <w:rFonts w:ascii="宋体" w:hAnsi="宋体" w:cs="宋体"/>
                <w:color w:val="auto"/>
                <w:kern w:val="0"/>
                <w:szCs w:val="21"/>
                <w:highlight w:val="none"/>
              </w:rPr>
            </w:pPr>
          </w:p>
        </w:tc>
        <w:tc>
          <w:tcPr>
            <w:tcW w:w="1165" w:type="dxa"/>
            <w:vAlign w:val="center"/>
          </w:tcPr>
          <w:p>
            <w:pPr>
              <w:autoSpaceDE w:val="0"/>
              <w:autoSpaceDN w:val="0"/>
              <w:adjustRightInd w:val="0"/>
              <w:spacing w:line="420" w:lineRule="exact"/>
              <w:jc w:val="center"/>
              <w:rPr>
                <w:rFonts w:ascii="宋体" w:hAnsi="宋体" w:cs="宋体"/>
                <w:color w:val="auto"/>
                <w:kern w:val="0"/>
                <w:szCs w:val="21"/>
                <w:highlight w:val="none"/>
              </w:rPr>
            </w:pPr>
          </w:p>
        </w:tc>
      </w:tr>
    </w:tbl>
    <w:p>
      <w:pPr>
        <w:autoSpaceDE w:val="0"/>
        <w:autoSpaceDN w:val="0"/>
        <w:adjustRightInd w:val="0"/>
        <w:spacing w:line="420" w:lineRule="exact"/>
        <w:jc w:val="left"/>
        <w:rPr>
          <w:rFonts w:ascii="宋体" w:hAnsi="宋体" w:cs="宋体"/>
          <w:color w:val="auto"/>
          <w:kern w:val="0"/>
          <w:sz w:val="28"/>
          <w:szCs w:val="28"/>
          <w:highlight w:val="none"/>
        </w:rPr>
      </w:pPr>
    </w:p>
    <w:p>
      <w:pPr>
        <w:autoSpaceDE w:val="0"/>
        <w:autoSpaceDN w:val="0"/>
        <w:adjustRightInd w:val="0"/>
        <w:spacing w:line="420" w:lineRule="exact"/>
        <w:jc w:val="left"/>
        <w:rPr>
          <w:rFonts w:ascii="宋体" w:hAnsi="宋体" w:cs="宋体"/>
          <w:color w:val="auto"/>
          <w:kern w:val="0"/>
          <w:sz w:val="28"/>
          <w:szCs w:val="28"/>
          <w:highlight w:val="none"/>
        </w:rPr>
      </w:pPr>
    </w:p>
    <w:p>
      <w:pPr>
        <w:autoSpaceDE w:val="0"/>
        <w:autoSpaceDN w:val="0"/>
        <w:adjustRightInd w:val="0"/>
        <w:spacing w:line="420" w:lineRule="exact"/>
        <w:jc w:val="left"/>
        <w:rPr>
          <w:rFonts w:ascii="宋体" w:hAnsi="宋体" w:cs="宋体"/>
          <w:color w:val="auto"/>
          <w:kern w:val="0"/>
          <w:sz w:val="28"/>
          <w:szCs w:val="28"/>
          <w:highlight w:val="none"/>
        </w:rPr>
      </w:pPr>
    </w:p>
    <w:p>
      <w:pPr>
        <w:autoSpaceDE w:val="0"/>
        <w:autoSpaceDN w:val="0"/>
        <w:adjustRightInd w:val="0"/>
        <w:spacing w:line="420"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附表四：计划开、竣工日期和施工进度网络图（或横道图）</w:t>
      </w:r>
    </w:p>
    <w:p>
      <w:pPr>
        <w:autoSpaceDE w:val="0"/>
        <w:autoSpaceDN w:val="0"/>
        <w:adjustRightIn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投标人应递交施工进度网络图或施工进度表，说明按招标文件要求的计划工期进行施工的各个关键日期。</w:t>
      </w:r>
    </w:p>
    <w:p>
      <w:pPr>
        <w:autoSpaceDE w:val="0"/>
        <w:autoSpaceDN w:val="0"/>
        <w:adjustRightInd w:val="0"/>
        <w:spacing w:line="42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 施工进度表可采用网络图（或横道图）表示。</w:t>
      </w:r>
    </w:p>
    <w:p>
      <w:pPr>
        <w:pStyle w:val="17"/>
        <w:rPr>
          <w:rFonts w:ascii="宋体" w:hAnsi="宋体" w:cs="宋体"/>
          <w:color w:val="auto"/>
          <w:sz w:val="20"/>
          <w:highlight w:val="none"/>
        </w:rPr>
      </w:pPr>
    </w:p>
    <w:p>
      <w:pPr>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17"/>
        <w:spacing w:before="5"/>
        <w:rPr>
          <w:rFonts w:ascii="宋体" w:hAnsi="宋体" w:cs="宋体"/>
          <w:b/>
          <w:color w:val="auto"/>
          <w:sz w:val="20"/>
          <w:highlight w:val="none"/>
        </w:rPr>
      </w:pPr>
      <w:r>
        <w:rPr>
          <w:rFonts w:hint="eastAsia" w:ascii="宋体" w:hAnsi="宋体" w:cs="宋体"/>
          <w:color w:val="auto"/>
          <w:sz w:val="24"/>
          <w:highlight w:val="none"/>
        </w:rPr>
        <w:t xml:space="preserve">格式7                  </w:t>
      </w:r>
      <w:r>
        <w:rPr>
          <w:rFonts w:hint="eastAsia" w:ascii="宋体" w:hAnsi="宋体" w:cs="宋体"/>
          <w:b/>
          <w:color w:val="auto"/>
          <w:sz w:val="28"/>
          <w:highlight w:val="none"/>
        </w:rPr>
        <w:t>项目管理机构</w:t>
      </w:r>
    </w:p>
    <w:p>
      <w:pPr>
        <w:rPr>
          <w:rFonts w:ascii="宋体" w:hAnsi="宋体" w:cs="宋体"/>
          <w:color w:val="auto"/>
          <w:sz w:val="24"/>
          <w:highlight w:val="none"/>
        </w:rPr>
      </w:pPr>
    </w:p>
    <w:p>
      <w:pPr>
        <w:rPr>
          <w:rFonts w:ascii="宋体" w:hAnsi="宋体" w:cs="宋体"/>
          <w:color w:val="auto"/>
          <w:highlight w:val="none"/>
        </w:rPr>
      </w:pPr>
      <w:r>
        <w:rPr>
          <w:rFonts w:hint="eastAsia" w:ascii="宋体" w:hAnsi="宋体" w:cs="宋体"/>
          <w:color w:val="auto"/>
          <w:sz w:val="24"/>
          <w:highlight w:val="none"/>
        </w:rPr>
        <w:t>（一）项目管理机构组成表</w:t>
      </w:r>
    </w:p>
    <w:tbl>
      <w:tblPr>
        <w:tblStyle w:val="43"/>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033"/>
        <w:gridCol w:w="1034"/>
        <w:gridCol w:w="1156"/>
        <w:gridCol w:w="912"/>
        <w:gridCol w:w="1324"/>
        <w:gridCol w:w="1399"/>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1033" w:type="dxa"/>
            <w:vMerge w:val="restart"/>
            <w:vAlign w:val="center"/>
          </w:tcPr>
          <w:p>
            <w:pPr>
              <w:autoSpaceDE w:val="0"/>
              <w:autoSpaceDN w:val="0"/>
              <w:adjustRightInd w:val="0"/>
              <w:spacing w:line="420" w:lineRule="exact"/>
              <w:jc w:val="center"/>
              <w:rPr>
                <w:rFonts w:ascii="宋体" w:hAnsi="宋体" w:cs="宋体"/>
                <w:color w:val="auto"/>
                <w:kern w:val="0"/>
                <w:sz w:val="24"/>
                <w:highlight w:val="none"/>
              </w:rPr>
            </w:pPr>
            <w:r>
              <w:rPr>
                <w:rFonts w:hint="eastAsia" w:ascii="宋体" w:hAnsi="宋体" w:cs="宋体"/>
                <w:color w:val="auto"/>
                <w:kern w:val="0"/>
                <w:szCs w:val="21"/>
                <w:highlight w:val="none"/>
              </w:rPr>
              <w:t>职务</w:t>
            </w:r>
          </w:p>
        </w:tc>
        <w:tc>
          <w:tcPr>
            <w:tcW w:w="1033" w:type="dxa"/>
            <w:vMerge w:val="restart"/>
            <w:vAlign w:val="center"/>
          </w:tcPr>
          <w:p>
            <w:pPr>
              <w:autoSpaceDE w:val="0"/>
              <w:autoSpaceDN w:val="0"/>
              <w:adjustRightInd w:val="0"/>
              <w:spacing w:line="420" w:lineRule="exact"/>
              <w:jc w:val="center"/>
              <w:rPr>
                <w:rFonts w:ascii="宋体" w:hAnsi="宋体" w:cs="宋体"/>
                <w:color w:val="auto"/>
                <w:kern w:val="0"/>
                <w:sz w:val="24"/>
                <w:highlight w:val="none"/>
              </w:rPr>
            </w:pPr>
            <w:r>
              <w:rPr>
                <w:rFonts w:hint="eastAsia" w:ascii="宋体" w:hAnsi="宋体" w:cs="宋体"/>
                <w:color w:val="auto"/>
                <w:kern w:val="0"/>
                <w:szCs w:val="21"/>
                <w:highlight w:val="none"/>
              </w:rPr>
              <w:t>姓名</w:t>
            </w:r>
          </w:p>
        </w:tc>
        <w:tc>
          <w:tcPr>
            <w:tcW w:w="1034" w:type="dxa"/>
            <w:vMerge w:val="restart"/>
            <w:vAlign w:val="center"/>
          </w:tcPr>
          <w:p>
            <w:pPr>
              <w:autoSpaceDE w:val="0"/>
              <w:autoSpaceDN w:val="0"/>
              <w:adjustRightInd w:val="0"/>
              <w:spacing w:line="420" w:lineRule="exact"/>
              <w:jc w:val="center"/>
              <w:rPr>
                <w:rFonts w:ascii="宋体" w:hAnsi="宋体" w:cs="宋体"/>
                <w:color w:val="auto"/>
                <w:kern w:val="0"/>
                <w:sz w:val="24"/>
                <w:highlight w:val="none"/>
              </w:rPr>
            </w:pPr>
            <w:r>
              <w:rPr>
                <w:rFonts w:hint="eastAsia" w:ascii="宋体" w:hAnsi="宋体" w:cs="宋体"/>
                <w:color w:val="auto"/>
                <w:kern w:val="0"/>
                <w:szCs w:val="21"/>
                <w:highlight w:val="none"/>
              </w:rPr>
              <w:t>职称</w:t>
            </w:r>
          </w:p>
        </w:tc>
        <w:tc>
          <w:tcPr>
            <w:tcW w:w="4791" w:type="dxa"/>
            <w:gridSpan w:val="4"/>
            <w:vAlign w:val="center"/>
          </w:tcPr>
          <w:p>
            <w:pPr>
              <w:autoSpaceDE w:val="0"/>
              <w:autoSpaceDN w:val="0"/>
              <w:adjustRightInd w:val="0"/>
              <w:spacing w:line="420" w:lineRule="exact"/>
              <w:jc w:val="center"/>
              <w:rPr>
                <w:rFonts w:ascii="宋体" w:hAnsi="宋体" w:cs="宋体"/>
                <w:color w:val="auto"/>
                <w:kern w:val="0"/>
                <w:sz w:val="24"/>
                <w:highlight w:val="none"/>
              </w:rPr>
            </w:pPr>
            <w:r>
              <w:rPr>
                <w:rFonts w:hint="eastAsia" w:ascii="宋体" w:hAnsi="宋体" w:cs="宋体"/>
                <w:color w:val="auto"/>
                <w:kern w:val="0"/>
                <w:szCs w:val="21"/>
                <w:highlight w:val="none"/>
              </w:rPr>
              <w:t>执业或职业资格证明</w:t>
            </w:r>
          </w:p>
        </w:tc>
        <w:tc>
          <w:tcPr>
            <w:tcW w:w="900" w:type="dxa"/>
            <w:vAlign w:val="center"/>
          </w:tcPr>
          <w:p>
            <w:pPr>
              <w:autoSpaceDE w:val="0"/>
              <w:autoSpaceDN w:val="0"/>
              <w:adjustRightIn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jc w:val="center"/>
        </w:trPr>
        <w:tc>
          <w:tcPr>
            <w:tcW w:w="1033" w:type="dxa"/>
            <w:vMerge w:val="continue"/>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033" w:type="dxa"/>
            <w:vMerge w:val="continue"/>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034" w:type="dxa"/>
            <w:vMerge w:val="continue"/>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156" w:type="dxa"/>
            <w:vAlign w:val="center"/>
          </w:tcPr>
          <w:p>
            <w:pPr>
              <w:autoSpaceDE w:val="0"/>
              <w:autoSpaceDN w:val="0"/>
              <w:adjustRightInd w:val="0"/>
              <w:spacing w:line="420" w:lineRule="exact"/>
              <w:jc w:val="center"/>
              <w:rPr>
                <w:rFonts w:ascii="宋体" w:hAnsi="宋体" w:cs="宋体"/>
                <w:color w:val="auto"/>
                <w:kern w:val="0"/>
                <w:sz w:val="24"/>
                <w:highlight w:val="none"/>
              </w:rPr>
            </w:pPr>
            <w:r>
              <w:rPr>
                <w:rFonts w:hint="eastAsia" w:ascii="宋体" w:hAnsi="宋体" w:cs="宋体"/>
                <w:color w:val="auto"/>
                <w:kern w:val="0"/>
                <w:szCs w:val="21"/>
                <w:highlight w:val="none"/>
              </w:rPr>
              <w:t>证书名称</w:t>
            </w:r>
          </w:p>
        </w:tc>
        <w:tc>
          <w:tcPr>
            <w:tcW w:w="912" w:type="dxa"/>
            <w:vAlign w:val="center"/>
          </w:tcPr>
          <w:p>
            <w:pPr>
              <w:autoSpaceDE w:val="0"/>
              <w:autoSpaceDN w:val="0"/>
              <w:adjustRightInd w:val="0"/>
              <w:spacing w:line="420" w:lineRule="exact"/>
              <w:jc w:val="center"/>
              <w:rPr>
                <w:rFonts w:ascii="宋体" w:hAnsi="宋体" w:cs="宋体"/>
                <w:color w:val="auto"/>
                <w:kern w:val="0"/>
                <w:sz w:val="24"/>
                <w:highlight w:val="none"/>
              </w:rPr>
            </w:pPr>
            <w:r>
              <w:rPr>
                <w:rFonts w:hint="eastAsia" w:ascii="宋体" w:hAnsi="宋体" w:cs="宋体"/>
                <w:color w:val="auto"/>
                <w:kern w:val="0"/>
                <w:szCs w:val="21"/>
                <w:highlight w:val="none"/>
              </w:rPr>
              <w:t>级别</w:t>
            </w:r>
          </w:p>
        </w:tc>
        <w:tc>
          <w:tcPr>
            <w:tcW w:w="1324" w:type="dxa"/>
            <w:vAlign w:val="center"/>
          </w:tcPr>
          <w:p>
            <w:pPr>
              <w:autoSpaceDE w:val="0"/>
              <w:autoSpaceDN w:val="0"/>
              <w:adjustRightInd w:val="0"/>
              <w:spacing w:line="420" w:lineRule="exact"/>
              <w:jc w:val="center"/>
              <w:rPr>
                <w:rFonts w:ascii="宋体" w:hAnsi="宋体" w:cs="宋体"/>
                <w:color w:val="auto"/>
                <w:kern w:val="0"/>
                <w:sz w:val="24"/>
                <w:highlight w:val="none"/>
              </w:rPr>
            </w:pPr>
            <w:r>
              <w:rPr>
                <w:rFonts w:hint="eastAsia" w:ascii="宋体" w:hAnsi="宋体" w:cs="宋体"/>
                <w:color w:val="auto"/>
                <w:kern w:val="0"/>
                <w:szCs w:val="21"/>
                <w:highlight w:val="none"/>
              </w:rPr>
              <w:t>证号</w:t>
            </w:r>
          </w:p>
        </w:tc>
        <w:tc>
          <w:tcPr>
            <w:tcW w:w="1399" w:type="dxa"/>
            <w:vAlign w:val="center"/>
          </w:tcPr>
          <w:p>
            <w:pPr>
              <w:autoSpaceDE w:val="0"/>
              <w:autoSpaceDN w:val="0"/>
              <w:adjustRightInd w:val="0"/>
              <w:spacing w:line="420" w:lineRule="exact"/>
              <w:jc w:val="center"/>
              <w:rPr>
                <w:rFonts w:ascii="宋体" w:hAnsi="宋体" w:cs="宋体"/>
                <w:color w:val="auto"/>
                <w:kern w:val="0"/>
                <w:sz w:val="24"/>
                <w:highlight w:val="none"/>
              </w:rPr>
            </w:pPr>
            <w:r>
              <w:rPr>
                <w:rFonts w:hint="eastAsia" w:ascii="宋体" w:hAnsi="宋体" w:cs="宋体"/>
                <w:color w:val="auto"/>
                <w:kern w:val="0"/>
                <w:szCs w:val="21"/>
                <w:highlight w:val="none"/>
              </w:rPr>
              <w:t>专业</w:t>
            </w:r>
          </w:p>
        </w:tc>
        <w:tc>
          <w:tcPr>
            <w:tcW w:w="900" w:type="dxa"/>
            <w:vAlign w:val="center"/>
          </w:tcPr>
          <w:p>
            <w:pPr>
              <w:autoSpaceDE w:val="0"/>
              <w:autoSpaceDN w:val="0"/>
              <w:adjustRightInd w:val="0"/>
              <w:spacing w:line="420" w:lineRule="exact"/>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33"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033"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034"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156"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912"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324"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399"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900" w:type="dxa"/>
            <w:vAlign w:val="center"/>
          </w:tcPr>
          <w:p>
            <w:pPr>
              <w:autoSpaceDE w:val="0"/>
              <w:autoSpaceDN w:val="0"/>
              <w:adjustRightInd w:val="0"/>
              <w:spacing w:line="420" w:lineRule="exact"/>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33"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033"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034"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156"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912"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324"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399"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900" w:type="dxa"/>
            <w:vAlign w:val="center"/>
          </w:tcPr>
          <w:p>
            <w:pPr>
              <w:autoSpaceDE w:val="0"/>
              <w:autoSpaceDN w:val="0"/>
              <w:adjustRightInd w:val="0"/>
              <w:spacing w:line="420" w:lineRule="exact"/>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33"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033"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034"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156"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912"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324"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399"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900" w:type="dxa"/>
            <w:vAlign w:val="center"/>
          </w:tcPr>
          <w:p>
            <w:pPr>
              <w:autoSpaceDE w:val="0"/>
              <w:autoSpaceDN w:val="0"/>
              <w:adjustRightInd w:val="0"/>
              <w:spacing w:line="420" w:lineRule="exact"/>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33"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033"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034"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156"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912"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324"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399"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900" w:type="dxa"/>
            <w:vAlign w:val="center"/>
          </w:tcPr>
          <w:p>
            <w:pPr>
              <w:autoSpaceDE w:val="0"/>
              <w:autoSpaceDN w:val="0"/>
              <w:adjustRightInd w:val="0"/>
              <w:spacing w:line="420" w:lineRule="exact"/>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33"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033"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034"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156"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912"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324"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1399" w:type="dxa"/>
            <w:vAlign w:val="center"/>
          </w:tcPr>
          <w:p>
            <w:pPr>
              <w:autoSpaceDE w:val="0"/>
              <w:autoSpaceDN w:val="0"/>
              <w:adjustRightInd w:val="0"/>
              <w:spacing w:line="420" w:lineRule="exact"/>
              <w:jc w:val="center"/>
              <w:rPr>
                <w:rFonts w:ascii="宋体" w:hAnsi="宋体" w:cs="宋体"/>
                <w:color w:val="auto"/>
                <w:kern w:val="0"/>
                <w:sz w:val="24"/>
                <w:highlight w:val="none"/>
              </w:rPr>
            </w:pPr>
          </w:p>
        </w:tc>
        <w:tc>
          <w:tcPr>
            <w:tcW w:w="900" w:type="dxa"/>
            <w:vAlign w:val="center"/>
          </w:tcPr>
          <w:p>
            <w:pPr>
              <w:autoSpaceDE w:val="0"/>
              <w:autoSpaceDN w:val="0"/>
              <w:adjustRightInd w:val="0"/>
              <w:spacing w:line="420" w:lineRule="exact"/>
              <w:jc w:val="center"/>
              <w:rPr>
                <w:rFonts w:ascii="宋体" w:hAnsi="宋体" w:cs="宋体"/>
                <w:color w:val="auto"/>
                <w:kern w:val="0"/>
                <w:sz w:val="24"/>
                <w:highlight w:val="none"/>
              </w:rPr>
            </w:pPr>
          </w:p>
        </w:tc>
      </w:tr>
    </w:tbl>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rPr>
          <w:rFonts w:ascii="宋体" w:hAnsi="宋体" w:cs="宋体"/>
          <w:color w:val="auto"/>
          <w:highlight w:val="none"/>
        </w:rPr>
      </w:pPr>
    </w:p>
    <w:p>
      <w:pPr>
        <w:rPr>
          <w:rFonts w:ascii="宋体" w:hAnsi="宋体" w:cs="宋体"/>
          <w:color w:val="auto"/>
          <w:sz w:val="24"/>
          <w:highlight w:val="none"/>
        </w:rPr>
      </w:pPr>
      <w:r>
        <w:rPr>
          <w:rFonts w:hint="eastAsia" w:ascii="宋体" w:hAnsi="宋体" w:cs="宋体"/>
          <w:color w:val="auto"/>
          <w:sz w:val="24"/>
          <w:highlight w:val="none"/>
        </w:rPr>
        <w:t>（二）主要人员简历表</w:t>
      </w:r>
    </w:p>
    <w:p>
      <w:pPr>
        <w:spacing w:line="420" w:lineRule="exact"/>
        <w:rPr>
          <w:rFonts w:ascii="宋体" w:hAnsi="宋体" w:cs="宋体"/>
          <w:color w:val="auto"/>
          <w:szCs w:val="21"/>
          <w:highlight w:val="none"/>
        </w:rPr>
      </w:pPr>
      <w:r>
        <w:rPr>
          <w:rFonts w:hint="eastAsia" w:ascii="宋体" w:hAnsi="宋体" w:cs="宋体"/>
          <w:color w:val="auto"/>
          <w:szCs w:val="21"/>
          <w:highlight w:val="none"/>
        </w:rPr>
        <w:t>附1：项目经理简历表</w:t>
      </w:r>
    </w:p>
    <w:p>
      <w:pPr>
        <w:spacing w:line="420" w:lineRule="exact"/>
        <w:ind w:firstLine="359" w:firstLineChars="171"/>
        <w:rPr>
          <w:rFonts w:ascii="宋体" w:hAnsi="宋体" w:cs="宋体"/>
          <w:color w:val="auto"/>
          <w:szCs w:val="21"/>
          <w:highlight w:val="none"/>
        </w:rPr>
      </w:pPr>
      <w:r>
        <w:rPr>
          <w:rFonts w:hint="eastAsia" w:ascii="宋体" w:hAnsi="宋体" w:cs="宋体"/>
          <w:color w:val="auto"/>
          <w:szCs w:val="21"/>
          <w:highlight w:val="none"/>
        </w:rPr>
        <w:t>项目经理应附建造师注册证书、安全生产考核合格证书、身份证，未担任其他在施建设工程项目项目经理的承诺书，管理过的项目业绩须附合同协议书和中标通知书复印件或扫描件。</w:t>
      </w:r>
    </w:p>
    <w:tbl>
      <w:tblPr>
        <w:tblStyle w:val="43"/>
        <w:tblW w:w="902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8"/>
        <w:gridCol w:w="1098"/>
        <w:gridCol w:w="1203"/>
        <w:gridCol w:w="1352"/>
        <w:gridCol w:w="1954"/>
        <w:gridCol w:w="22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115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  名</w:t>
            </w:r>
          </w:p>
        </w:tc>
        <w:tc>
          <w:tcPr>
            <w:tcW w:w="1098" w:type="dxa"/>
            <w:vAlign w:val="center"/>
          </w:tcPr>
          <w:p>
            <w:pPr>
              <w:jc w:val="center"/>
              <w:rPr>
                <w:rFonts w:ascii="宋体" w:hAnsi="宋体" w:cs="宋体"/>
                <w:color w:val="auto"/>
                <w:szCs w:val="21"/>
                <w:highlight w:val="none"/>
              </w:rPr>
            </w:pPr>
          </w:p>
        </w:tc>
        <w:tc>
          <w:tcPr>
            <w:tcW w:w="120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年  龄</w:t>
            </w:r>
          </w:p>
        </w:tc>
        <w:tc>
          <w:tcPr>
            <w:tcW w:w="1352" w:type="dxa"/>
            <w:vAlign w:val="center"/>
          </w:tcPr>
          <w:p>
            <w:pPr>
              <w:jc w:val="center"/>
              <w:rPr>
                <w:rFonts w:ascii="宋体" w:hAnsi="宋体" w:cs="宋体"/>
                <w:color w:val="auto"/>
                <w:szCs w:val="21"/>
                <w:highlight w:val="none"/>
              </w:rPr>
            </w:pPr>
          </w:p>
        </w:tc>
        <w:tc>
          <w:tcPr>
            <w:tcW w:w="195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学历</w:t>
            </w:r>
          </w:p>
        </w:tc>
        <w:tc>
          <w:tcPr>
            <w:tcW w:w="2255"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115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  称</w:t>
            </w:r>
          </w:p>
        </w:tc>
        <w:tc>
          <w:tcPr>
            <w:tcW w:w="1098" w:type="dxa"/>
            <w:vAlign w:val="center"/>
          </w:tcPr>
          <w:p>
            <w:pPr>
              <w:jc w:val="center"/>
              <w:rPr>
                <w:rFonts w:ascii="宋体" w:hAnsi="宋体" w:cs="宋体"/>
                <w:color w:val="auto"/>
                <w:szCs w:val="21"/>
                <w:highlight w:val="none"/>
              </w:rPr>
            </w:pPr>
          </w:p>
        </w:tc>
        <w:tc>
          <w:tcPr>
            <w:tcW w:w="120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  务</w:t>
            </w:r>
          </w:p>
        </w:tc>
        <w:tc>
          <w:tcPr>
            <w:tcW w:w="1352" w:type="dxa"/>
            <w:vAlign w:val="center"/>
          </w:tcPr>
          <w:p>
            <w:pPr>
              <w:jc w:val="center"/>
              <w:rPr>
                <w:rFonts w:ascii="宋体" w:hAnsi="宋体" w:cs="宋体"/>
                <w:color w:val="auto"/>
                <w:szCs w:val="21"/>
                <w:highlight w:val="none"/>
              </w:rPr>
            </w:pPr>
          </w:p>
        </w:tc>
        <w:tc>
          <w:tcPr>
            <w:tcW w:w="195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拟在本工程任职</w:t>
            </w:r>
          </w:p>
        </w:tc>
        <w:tc>
          <w:tcPr>
            <w:tcW w:w="225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3459" w:type="dxa"/>
            <w:gridSpan w:val="3"/>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注册建造师执业资格等级</w:t>
            </w:r>
          </w:p>
        </w:tc>
        <w:tc>
          <w:tcPr>
            <w:tcW w:w="135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xml:space="preserve">      级</w:t>
            </w:r>
          </w:p>
        </w:tc>
        <w:tc>
          <w:tcPr>
            <w:tcW w:w="195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建造师专业</w:t>
            </w:r>
          </w:p>
        </w:tc>
        <w:tc>
          <w:tcPr>
            <w:tcW w:w="2255"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3459" w:type="dxa"/>
            <w:gridSpan w:val="3"/>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安全生产考核合格证书</w:t>
            </w:r>
          </w:p>
        </w:tc>
        <w:tc>
          <w:tcPr>
            <w:tcW w:w="5561" w:type="dxa"/>
            <w:gridSpan w:val="3"/>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115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毕业学校</w:t>
            </w:r>
          </w:p>
        </w:tc>
        <w:tc>
          <w:tcPr>
            <w:tcW w:w="7862" w:type="dxa"/>
            <w:gridSpan w:val="5"/>
            <w:vAlign w:val="center"/>
          </w:tcPr>
          <w:p>
            <w:pPr>
              <w:ind w:firstLine="840" w:firstLineChars="400"/>
              <w:rPr>
                <w:rFonts w:ascii="宋体" w:hAnsi="宋体" w:cs="宋体"/>
                <w:color w:val="auto"/>
                <w:szCs w:val="21"/>
                <w:highlight w:val="none"/>
              </w:rPr>
            </w:pPr>
            <w:r>
              <w:rPr>
                <w:rFonts w:hint="eastAsia" w:ascii="宋体" w:hAnsi="宋体" w:cs="宋体"/>
                <w:color w:val="auto"/>
                <w:szCs w:val="21"/>
                <w:highlight w:val="none"/>
              </w:rPr>
              <w:t>年毕业于                  学校            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9020" w:type="dxa"/>
            <w:gridSpan w:val="6"/>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115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时  间</w:t>
            </w:r>
          </w:p>
        </w:tc>
        <w:tc>
          <w:tcPr>
            <w:tcW w:w="3653" w:type="dxa"/>
            <w:gridSpan w:val="3"/>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参加过的类似项目名称</w:t>
            </w:r>
          </w:p>
        </w:tc>
        <w:tc>
          <w:tcPr>
            <w:tcW w:w="195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工程概况说明</w:t>
            </w:r>
          </w:p>
        </w:tc>
        <w:tc>
          <w:tcPr>
            <w:tcW w:w="225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pPr>
              <w:jc w:val="center"/>
              <w:rPr>
                <w:rFonts w:ascii="宋体" w:hAnsi="宋体" w:cs="宋体"/>
                <w:color w:val="auto"/>
                <w:szCs w:val="21"/>
                <w:highlight w:val="none"/>
              </w:rPr>
            </w:pPr>
          </w:p>
        </w:tc>
        <w:tc>
          <w:tcPr>
            <w:tcW w:w="3653" w:type="dxa"/>
            <w:gridSpan w:val="3"/>
            <w:vAlign w:val="center"/>
          </w:tcPr>
          <w:p>
            <w:pPr>
              <w:jc w:val="center"/>
              <w:rPr>
                <w:rFonts w:ascii="宋体" w:hAnsi="宋体" w:cs="宋体"/>
                <w:color w:val="auto"/>
                <w:szCs w:val="21"/>
                <w:highlight w:val="none"/>
              </w:rPr>
            </w:pPr>
          </w:p>
        </w:tc>
        <w:tc>
          <w:tcPr>
            <w:tcW w:w="1954" w:type="dxa"/>
            <w:vAlign w:val="center"/>
          </w:tcPr>
          <w:p>
            <w:pPr>
              <w:jc w:val="center"/>
              <w:rPr>
                <w:rFonts w:ascii="宋体" w:hAnsi="宋体" w:cs="宋体"/>
                <w:color w:val="auto"/>
                <w:szCs w:val="21"/>
                <w:highlight w:val="none"/>
              </w:rPr>
            </w:pPr>
          </w:p>
        </w:tc>
        <w:tc>
          <w:tcPr>
            <w:tcW w:w="2255"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pPr>
              <w:jc w:val="center"/>
              <w:rPr>
                <w:rFonts w:ascii="宋体" w:hAnsi="宋体" w:cs="宋体"/>
                <w:color w:val="auto"/>
                <w:szCs w:val="21"/>
                <w:highlight w:val="none"/>
              </w:rPr>
            </w:pPr>
          </w:p>
        </w:tc>
        <w:tc>
          <w:tcPr>
            <w:tcW w:w="3653" w:type="dxa"/>
            <w:gridSpan w:val="3"/>
            <w:vAlign w:val="center"/>
          </w:tcPr>
          <w:p>
            <w:pPr>
              <w:jc w:val="center"/>
              <w:rPr>
                <w:rFonts w:ascii="宋体" w:hAnsi="宋体" w:cs="宋体"/>
                <w:color w:val="auto"/>
                <w:szCs w:val="21"/>
                <w:highlight w:val="none"/>
              </w:rPr>
            </w:pPr>
          </w:p>
        </w:tc>
        <w:tc>
          <w:tcPr>
            <w:tcW w:w="1954" w:type="dxa"/>
            <w:vAlign w:val="center"/>
          </w:tcPr>
          <w:p>
            <w:pPr>
              <w:jc w:val="center"/>
              <w:rPr>
                <w:rFonts w:ascii="宋体" w:hAnsi="宋体" w:cs="宋体"/>
                <w:color w:val="auto"/>
                <w:szCs w:val="21"/>
                <w:highlight w:val="none"/>
              </w:rPr>
            </w:pPr>
          </w:p>
        </w:tc>
        <w:tc>
          <w:tcPr>
            <w:tcW w:w="2255"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pPr>
              <w:jc w:val="center"/>
              <w:rPr>
                <w:rFonts w:ascii="宋体" w:hAnsi="宋体" w:cs="宋体"/>
                <w:color w:val="auto"/>
                <w:szCs w:val="21"/>
                <w:highlight w:val="none"/>
              </w:rPr>
            </w:pPr>
          </w:p>
        </w:tc>
        <w:tc>
          <w:tcPr>
            <w:tcW w:w="3653" w:type="dxa"/>
            <w:gridSpan w:val="3"/>
            <w:vAlign w:val="center"/>
          </w:tcPr>
          <w:p>
            <w:pPr>
              <w:jc w:val="center"/>
              <w:rPr>
                <w:rFonts w:ascii="宋体" w:hAnsi="宋体" w:cs="宋体"/>
                <w:color w:val="auto"/>
                <w:szCs w:val="21"/>
                <w:highlight w:val="none"/>
              </w:rPr>
            </w:pPr>
          </w:p>
        </w:tc>
        <w:tc>
          <w:tcPr>
            <w:tcW w:w="1954" w:type="dxa"/>
            <w:vAlign w:val="center"/>
          </w:tcPr>
          <w:p>
            <w:pPr>
              <w:jc w:val="center"/>
              <w:rPr>
                <w:rFonts w:ascii="宋体" w:hAnsi="宋体" w:cs="宋体"/>
                <w:color w:val="auto"/>
                <w:szCs w:val="21"/>
                <w:highlight w:val="none"/>
              </w:rPr>
            </w:pPr>
          </w:p>
        </w:tc>
        <w:tc>
          <w:tcPr>
            <w:tcW w:w="2255"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pPr>
              <w:jc w:val="center"/>
              <w:rPr>
                <w:rFonts w:ascii="宋体" w:hAnsi="宋体" w:cs="宋体"/>
                <w:color w:val="auto"/>
                <w:szCs w:val="21"/>
                <w:highlight w:val="none"/>
              </w:rPr>
            </w:pPr>
          </w:p>
        </w:tc>
        <w:tc>
          <w:tcPr>
            <w:tcW w:w="3653" w:type="dxa"/>
            <w:gridSpan w:val="3"/>
            <w:vAlign w:val="center"/>
          </w:tcPr>
          <w:p>
            <w:pPr>
              <w:jc w:val="center"/>
              <w:rPr>
                <w:rFonts w:ascii="宋体" w:hAnsi="宋体" w:cs="宋体"/>
                <w:color w:val="auto"/>
                <w:szCs w:val="21"/>
                <w:highlight w:val="none"/>
              </w:rPr>
            </w:pPr>
          </w:p>
        </w:tc>
        <w:tc>
          <w:tcPr>
            <w:tcW w:w="1954" w:type="dxa"/>
            <w:vAlign w:val="center"/>
          </w:tcPr>
          <w:p>
            <w:pPr>
              <w:jc w:val="center"/>
              <w:rPr>
                <w:rFonts w:ascii="宋体" w:hAnsi="宋体" w:cs="宋体"/>
                <w:color w:val="auto"/>
                <w:szCs w:val="21"/>
                <w:highlight w:val="none"/>
              </w:rPr>
            </w:pPr>
          </w:p>
        </w:tc>
        <w:tc>
          <w:tcPr>
            <w:tcW w:w="2255"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pPr>
              <w:jc w:val="center"/>
              <w:rPr>
                <w:rFonts w:ascii="宋体" w:hAnsi="宋体" w:cs="宋体"/>
                <w:color w:val="auto"/>
                <w:szCs w:val="21"/>
                <w:highlight w:val="none"/>
              </w:rPr>
            </w:pPr>
          </w:p>
        </w:tc>
        <w:tc>
          <w:tcPr>
            <w:tcW w:w="3653" w:type="dxa"/>
            <w:gridSpan w:val="3"/>
            <w:vAlign w:val="center"/>
          </w:tcPr>
          <w:p>
            <w:pPr>
              <w:jc w:val="center"/>
              <w:rPr>
                <w:rFonts w:ascii="宋体" w:hAnsi="宋体" w:cs="宋体"/>
                <w:color w:val="auto"/>
                <w:szCs w:val="21"/>
                <w:highlight w:val="none"/>
              </w:rPr>
            </w:pPr>
          </w:p>
        </w:tc>
        <w:tc>
          <w:tcPr>
            <w:tcW w:w="1954" w:type="dxa"/>
            <w:vAlign w:val="center"/>
          </w:tcPr>
          <w:p>
            <w:pPr>
              <w:jc w:val="center"/>
              <w:rPr>
                <w:rFonts w:ascii="宋体" w:hAnsi="宋体" w:cs="宋体"/>
                <w:color w:val="auto"/>
                <w:szCs w:val="21"/>
                <w:highlight w:val="none"/>
              </w:rPr>
            </w:pPr>
          </w:p>
        </w:tc>
        <w:tc>
          <w:tcPr>
            <w:tcW w:w="2255"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pPr>
              <w:jc w:val="center"/>
              <w:rPr>
                <w:rFonts w:ascii="宋体" w:hAnsi="宋体" w:cs="宋体"/>
                <w:color w:val="auto"/>
                <w:szCs w:val="21"/>
                <w:highlight w:val="none"/>
              </w:rPr>
            </w:pPr>
          </w:p>
        </w:tc>
        <w:tc>
          <w:tcPr>
            <w:tcW w:w="3653" w:type="dxa"/>
            <w:gridSpan w:val="3"/>
            <w:vAlign w:val="center"/>
          </w:tcPr>
          <w:p>
            <w:pPr>
              <w:jc w:val="center"/>
              <w:rPr>
                <w:rFonts w:ascii="宋体" w:hAnsi="宋体" w:cs="宋体"/>
                <w:color w:val="auto"/>
                <w:szCs w:val="21"/>
                <w:highlight w:val="none"/>
              </w:rPr>
            </w:pPr>
          </w:p>
        </w:tc>
        <w:tc>
          <w:tcPr>
            <w:tcW w:w="1954" w:type="dxa"/>
            <w:vAlign w:val="center"/>
          </w:tcPr>
          <w:p>
            <w:pPr>
              <w:jc w:val="center"/>
              <w:rPr>
                <w:rFonts w:ascii="宋体" w:hAnsi="宋体" w:cs="宋体"/>
                <w:color w:val="auto"/>
                <w:szCs w:val="21"/>
                <w:highlight w:val="none"/>
              </w:rPr>
            </w:pPr>
          </w:p>
        </w:tc>
        <w:tc>
          <w:tcPr>
            <w:tcW w:w="2255"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pPr>
              <w:jc w:val="center"/>
              <w:rPr>
                <w:rFonts w:ascii="宋体" w:hAnsi="宋体" w:cs="宋体"/>
                <w:color w:val="auto"/>
                <w:szCs w:val="21"/>
                <w:highlight w:val="none"/>
              </w:rPr>
            </w:pPr>
          </w:p>
        </w:tc>
        <w:tc>
          <w:tcPr>
            <w:tcW w:w="3653" w:type="dxa"/>
            <w:gridSpan w:val="3"/>
            <w:vAlign w:val="center"/>
          </w:tcPr>
          <w:p>
            <w:pPr>
              <w:jc w:val="center"/>
              <w:rPr>
                <w:rFonts w:ascii="宋体" w:hAnsi="宋体" w:cs="宋体"/>
                <w:color w:val="auto"/>
                <w:szCs w:val="21"/>
                <w:highlight w:val="none"/>
              </w:rPr>
            </w:pPr>
          </w:p>
        </w:tc>
        <w:tc>
          <w:tcPr>
            <w:tcW w:w="1954" w:type="dxa"/>
            <w:vAlign w:val="center"/>
          </w:tcPr>
          <w:p>
            <w:pPr>
              <w:jc w:val="center"/>
              <w:rPr>
                <w:rFonts w:ascii="宋体" w:hAnsi="宋体" w:cs="宋体"/>
                <w:color w:val="auto"/>
                <w:szCs w:val="21"/>
                <w:highlight w:val="none"/>
              </w:rPr>
            </w:pPr>
          </w:p>
        </w:tc>
        <w:tc>
          <w:tcPr>
            <w:tcW w:w="2255"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pPr>
              <w:jc w:val="center"/>
              <w:rPr>
                <w:rFonts w:ascii="宋体" w:hAnsi="宋体" w:cs="宋体"/>
                <w:color w:val="auto"/>
                <w:szCs w:val="21"/>
                <w:highlight w:val="none"/>
              </w:rPr>
            </w:pPr>
          </w:p>
        </w:tc>
        <w:tc>
          <w:tcPr>
            <w:tcW w:w="3653" w:type="dxa"/>
            <w:gridSpan w:val="3"/>
            <w:vAlign w:val="center"/>
          </w:tcPr>
          <w:p>
            <w:pPr>
              <w:jc w:val="center"/>
              <w:rPr>
                <w:rFonts w:ascii="宋体" w:hAnsi="宋体" w:cs="宋体"/>
                <w:color w:val="auto"/>
                <w:szCs w:val="21"/>
                <w:highlight w:val="none"/>
              </w:rPr>
            </w:pPr>
          </w:p>
        </w:tc>
        <w:tc>
          <w:tcPr>
            <w:tcW w:w="1954" w:type="dxa"/>
            <w:vAlign w:val="center"/>
          </w:tcPr>
          <w:p>
            <w:pPr>
              <w:jc w:val="center"/>
              <w:rPr>
                <w:rFonts w:ascii="宋体" w:hAnsi="宋体" w:cs="宋体"/>
                <w:color w:val="auto"/>
                <w:szCs w:val="21"/>
                <w:highlight w:val="none"/>
              </w:rPr>
            </w:pPr>
          </w:p>
        </w:tc>
        <w:tc>
          <w:tcPr>
            <w:tcW w:w="2255"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pPr>
              <w:jc w:val="center"/>
              <w:rPr>
                <w:rFonts w:ascii="宋体" w:hAnsi="宋体" w:cs="宋体"/>
                <w:color w:val="auto"/>
                <w:szCs w:val="21"/>
                <w:highlight w:val="none"/>
              </w:rPr>
            </w:pPr>
          </w:p>
        </w:tc>
        <w:tc>
          <w:tcPr>
            <w:tcW w:w="3653" w:type="dxa"/>
            <w:gridSpan w:val="3"/>
            <w:vAlign w:val="center"/>
          </w:tcPr>
          <w:p>
            <w:pPr>
              <w:jc w:val="center"/>
              <w:rPr>
                <w:rFonts w:ascii="宋体" w:hAnsi="宋体" w:cs="宋体"/>
                <w:color w:val="auto"/>
                <w:szCs w:val="21"/>
                <w:highlight w:val="none"/>
              </w:rPr>
            </w:pPr>
          </w:p>
        </w:tc>
        <w:tc>
          <w:tcPr>
            <w:tcW w:w="1954" w:type="dxa"/>
            <w:vAlign w:val="center"/>
          </w:tcPr>
          <w:p>
            <w:pPr>
              <w:jc w:val="center"/>
              <w:rPr>
                <w:rFonts w:ascii="宋体" w:hAnsi="宋体" w:cs="宋体"/>
                <w:color w:val="auto"/>
                <w:szCs w:val="21"/>
                <w:highlight w:val="none"/>
              </w:rPr>
            </w:pPr>
          </w:p>
        </w:tc>
        <w:tc>
          <w:tcPr>
            <w:tcW w:w="2255"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87" w:hRule="atLeast"/>
        </w:trPr>
        <w:tc>
          <w:tcPr>
            <w:tcW w:w="1158" w:type="dxa"/>
            <w:vAlign w:val="center"/>
          </w:tcPr>
          <w:p>
            <w:pPr>
              <w:jc w:val="center"/>
              <w:rPr>
                <w:rFonts w:ascii="宋体" w:hAnsi="宋体" w:cs="宋体"/>
                <w:color w:val="auto"/>
                <w:szCs w:val="21"/>
                <w:highlight w:val="none"/>
              </w:rPr>
            </w:pPr>
          </w:p>
        </w:tc>
        <w:tc>
          <w:tcPr>
            <w:tcW w:w="3653" w:type="dxa"/>
            <w:gridSpan w:val="3"/>
            <w:vAlign w:val="center"/>
          </w:tcPr>
          <w:p>
            <w:pPr>
              <w:jc w:val="center"/>
              <w:rPr>
                <w:rFonts w:ascii="宋体" w:hAnsi="宋体" w:cs="宋体"/>
                <w:color w:val="auto"/>
                <w:szCs w:val="21"/>
                <w:highlight w:val="none"/>
              </w:rPr>
            </w:pPr>
          </w:p>
        </w:tc>
        <w:tc>
          <w:tcPr>
            <w:tcW w:w="1954" w:type="dxa"/>
            <w:vAlign w:val="center"/>
          </w:tcPr>
          <w:p>
            <w:pPr>
              <w:jc w:val="center"/>
              <w:rPr>
                <w:rFonts w:ascii="宋体" w:hAnsi="宋体" w:cs="宋体"/>
                <w:color w:val="auto"/>
                <w:szCs w:val="21"/>
                <w:highlight w:val="none"/>
              </w:rPr>
            </w:pPr>
          </w:p>
        </w:tc>
        <w:tc>
          <w:tcPr>
            <w:tcW w:w="2255" w:type="dxa"/>
            <w:vAlign w:val="center"/>
          </w:tcPr>
          <w:p>
            <w:pPr>
              <w:jc w:val="center"/>
              <w:rPr>
                <w:rFonts w:ascii="宋体" w:hAnsi="宋体" w:cs="宋体"/>
                <w:color w:val="auto"/>
                <w:szCs w:val="21"/>
                <w:highlight w:val="none"/>
              </w:rPr>
            </w:pPr>
          </w:p>
        </w:tc>
      </w:tr>
    </w:tbl>
    <w:p>
      <w:pPr>
        <w:spacing w:line="420" w:lineRule="exact"/>
        <w:rPr>
          <w:rFonts w:ascii="宋体" w:hAnsi="宋体" w:cs="宋体"/>
          <w:color w:val="auto"/>
          <w:szCs w:val="21"/>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spacing w:line="420" w:lineRule="exact"/>
        <w:rPr>
          <w:rFonts w:ascii="宋体" w:hAnsi="宋体" w:cs="宋体"/>
          <w:color w:val="auto"/>
          <w:szCs w:val="21"/>
          <w:highlight w:val="none"/>
        </w:rPr>
      </w:pPr>
      <w:r>
        <w:rPr>
          <w:rFonts w:hint="eastAsia" w:ascii="宋体" w:hAnsi="宋体" w:cs="宋体"/>
          <w:color w:val="auto"/>
          <w:szCs w:val="21"/>
          <w:highlight w:val="none"/>
        </w:rPr>
        <w:t>附2：主要项目管理人员简历表</w:t>
      </w:r>
    </w:p>
    <w:p>
      <w:pPr>
        <w:spacing w:line="420" w:lineRule="exact"/>
        <w:ind w:firstLine="359" w:firstLineChars="171"/>
        <w:rPr>
          <w:rFonts w:ascii="宋体" w:hAnsi="宋体" w:cs="宋体"/>
          <w:color w:val="auto"/>
          <w:szCs w:val="21"/>
          <w:highlight w:val="none"/>
        </w:rPr>
      </w:pPr>
    </w:p>
    <w:p>
      <w:pPr>
        <w:spacing w:line="420" w:lineRule="exact"/>
        <w:ind w:firstLine="359" w:firstLineChars="171"/>
        <w:rPr>
          <w:rFonts w:ascii="宋体" w:hAnsi="宋体" w:cs="宋体"/>
          <w:color w:val="auto"/>
          <w:szCs w:val="21"/>
          <w:highlight w:val="none"/>
        </w:rPr>
      </w:pPr>
      <w:r>
        <w:rPr>
          <w:rFonts w:hint="eastAsia" w:ascii="宋体" w:hAnsi="宋体" w:cs="宋体"/>
          <w:color w:val="auto"/>
          <w:szCs w:val="21"/>
          <w:highlight w:val="none"/>
        </w:rPr>
        <w:t>主要项目管理人员指技术负责人、专职安全生产管理人员等岗位人员。</w:t>
      </w:r>
    </w:p>
    <w:tbl>
      <w:tblPr>
        <w:tblStyle w:val="43"/>
        <w:tblW w:w="88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9"/>
        <w:gridCol w:w="1130"/>
        <w:gridCol w:w="2601"/>
        <w:gridCol w:w="1217"/>
        <w:gridCol w:w="32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8840" w:type="dxa"/>
            <w:gridSpan w:val="5"/>
          </w:tcPr>
          <w:p>
            <w:pPr>
              <w:spacing w:line="420" w:lineRule="exact"/>
              <w:rPr>
                <w:rFonts w:ascii="宋体" w:hAnsi="宋体" w:cs="宋体"/>
                <w:color w:val="auto"/>
                <w:szCs w:val="21"/>
                <w:highlight w:val="none"/>
              </w:rPr>
            </w:pPr>
            <w:r>
              <w:rPr>
                <w:rFonts w:hint="eastAsia" w:ascii="宋体" w:hAnsi="宋体" w:cs="宋体"/>
                <w:color w:val="auto"/>
                <w:szCs w:val="21"/>
                <w:highlight w:val="none"/>
              </w:rPr>
              <w:t>岗位名称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1819" w:type="dxa"/>
            <w:gridSpan w:val="2"/>
            <w:tcBorders>
              <w:right w:val="single" w:color="auto" w:sz="4" w:space="0"/>
            </w:tcBorders>
          </w:tcPr>
          <w:p>
            <w:pPr>
              <w:spacing w:line="420" w:lineRule="exact"/>
              <w:rPr>
                <w:rFonts w:ascii="宋体" w:hAnsi="宋体" w:cs="宋体"/>
                <w:color w:val="auto"/>
                <w:szCs w:val="21"/>
                <w:highlight w:val="none"/>
              </w:rPr>
            </w:pPr>
            <w:r>
              <w:rPr>
                <w:rFonts w:hint="eastAsia" w:ascii="宋体" w:hAnsi="宋体" w:cs="宋体"/>
                <w:color w:val="auto"/>
                <w:szCs w:val="21"/>
                <w:highlight w:val="none"/>
              </w:rPr>
              <w:t>姓    名</w:t>
            </w:r>
          </w:p>
        </w:tc>
        <w:tc>
          <w:tcPr>
            <w:tcW w:w="2601" w:type="dxa"/>
            <w:tcBorders>
              <w:left w:val="single" w:color="auto" w:sz="4" w:space="0"/>
            </w:tcBorders>
          </w:tcPr>
          <w:p>
            <w:pPr>
              <w:spacing w:line="420" w:lineRule="exact"/>
              <w:rPr>
                <w:rFonts w:ascii="宋体" w:hAnsi="宋体" w:cs="宋体"/>
                <w:color w:val="auto"/>
                <w:szCs w:val="21"/>
                <w:highlight w:val="none"/>
              </w:rPr>
            </w:pPr>
          </w:p>
        </w:tc>
        <w:tc>
          <w:tcPr>
            <w:tcW w:w="1217" w:type="dxa"/>
            <w:tcBorders>
              <w:right w:val="single" w:color="auto" w:sz="4" w:space="0"/>
            </w:tcBorders>
          </w:tcPr>
          <w:p>
            <w:pPr>
              <w:spacing w:line="420" w:lineRule="exact"/>
              <w:rPr>
                <w:rFonts w:ascii="宋体" w:hAnsi="宋体" w:cs="宋体"/>
                <w:color w:val="auto"/>
                <w:szCs w:val="21"/>
                <w:highlight w:val="none"/>
              </w:rPr>
            </w:pPr>
            <w:r>
              <w:rPr>
                <w:rFonts w:hint="eastAsia" w:ascii="宋体" w:hAnsi="宋体" w:cs="宋体"/>
                <w:color w:val="auto"/>
                <w:szCs w:val="21"/>
                <w:highlight w:val="none"/>
              </w:rPr>
              <w:t>年    龄</w:t>
            </w:r>
          </w:p>
        </w:tc>
        <w:tc>
          <w:tcPr>
            <w:tcW w:w="3203" w:type="dxa"/>
            <w:tcBorders>
              <w:left w:val="single" w:color="auto" w:sz="4" w:space="0"/>
            </w:tcBorders>
          </w:tcPr>
          <w:p>
            <w:pPr>
              <w:spacing w:line="42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1819" w:type="dxa"/>
            <w:gridSpan w:val="2"/>
            <w:tcBorders>
              <w:right w:val="single" w:color="auto" w:sz="4" w:space="0"/>
            </w:tcBorders>
          </w:tcPr>
          <w:p>
            <w:pPr>
              <w:spacing w:line="420" w:lineRule="exact"/>
              <w:rPr>
                <w:rFonts w:ascii="宋体" w:hAnsi="宋体" w:cs="宋体"/>
                <w:color w:val="auto"/>
                <w:szCs w:val="21"/>
                <w:highlight w:val="none"/>
              </w:rPr>
            </w:pPr>
            <w:r>
              <w:rPr>
                <w:rFonts w:hint="eastAsia" w:ascii="宋体" w:hAnsi="宋体" w:cs="宋体"/>
                <w:color w:val="auto"/>
                <w:szCs w:val="21"/>
                <w:highlight w:val="none"/>
              </w:rPr>
              <w:t>性    别</w:t>
            </w:r>
          </w:p>
        </w:tc>
        <w:tc>
          <w:tcPr>
            <w:tcW w:w="2601" w:type="dxa"/>
            <w:tcBorders>
              <w:left w:val="single" w:color="auto" w:sz="4" w:space="0"/>
            </w:tcBorders>
          </w:tcPr>
          <w:p>
            <w:pPr>
              <w:spacing w:line="420" w:lineRule="exact"/>
              <w:rPr>
                <w:rFonts w:ascii="宋体" w:hAnsi="宋体" w:cs="宋体"/>
                <w:color w:val="auto"/>
                <w:szCs w:val="21"/>
                <w:highlight w:val="none"/>
              </w:rPr>
            </w:pPr>
          </w:p>
        </w:tc>
        <w:tc>
          <w:tcPr>
            <w:tcW w:w="1217" w:type="dxa"/>
            <w:tcBorders>
              <w:right w:val="single" w:color="auto" w:sz="4" w:space="0"/>
            </w:tcBorders>
          </w:tcPr>
          <w:p>
            <w:pPr>
              <w:spacing w:line="420" w:lineRule="exact"/>
              <w:rPr>
                <w:rFonts w:ascii="宋体" w:hAnsi="宋体" w:cs="宋体"/>
                <w:color w:val="auto"/>
                <w:szCs w:val="21"/>
                <w:highlight w:val="none"/>
              </w:rPr>
            </w:pPr>
            <w:r>
              <w:rPr>
                <w:rFonts w:hint="eastAsia" w:ascii="宋体" w:hAnsi="宋体" w:cs="宋体"/>
                <w:color w:val="auto"/>
                <w:szCs w:val="21"/>
                <w:highlight w:val="none"/>
              </w:rPr>
              <w:t>毕业学校</w:t>
            </w:r>
          </w:p>
        </w:tc>
        <w:tc>
          <w:tcPr>
            <w:tcW w:w="3203" w:type="dxa"/>
            <w:tcBorders>
              <w:left w:val="single" w:color="auto" w:sz="4" w:space="0"/>
            </w:tcBorders>
          </w:tcPr>
          <w:p>
            <w:pPr>
              <w:spacing w:line="42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1819" w:type="dxa"/>
            <w:gridSpan w:val="2"/>
            <w:tcBorders>
              <w:right w:val="single" w:color="auto" w:sz="4" w:space="0"/>
            </w:tcBorders>
          </w:tcPr>
          <w:p>
            <w:pPr>
              <w:spacing w:line="420" w:lineRule="exact"/>
              <w:rPr>
                <w:rFonts w:ascii="宋体" w:hAnsi="宋体" w:cs="宋体"/>
                <w:color w:val="auto"/>
                <w:szCs w:val="21"/>
                <w:highlight w:val="none"/>
              </w:rPr>
            </w:pPr>
            <w:r>
              <w:rPr>
                <w:rFonts w:hint="eastAsia" w:ascii="宋体" w:hAnsi="宋体" w:cs="宋体"/>
                <w:color w:val="auto"/>
                <w:szCs w:val="21"/>
                <w:highlight w:val="none"/>
              </w:rPr>
              <w:t>学历和专业</w:t>
            </w:r>
          </w:p>
        </w:tc>
        <w:tc>
          <w:tcPr>
            <w:tcW w:w="2601" w:type="dxa"/>
            <w:tcBorders>
              <w:left w:val="single" w:color="auto" w:sz="4" w:space="0"/>
            </w:tcBorders>
          </w:tcPr>
          <w:p>
            <w:pPr>
              <w:spacing w:line="420" w:lineRule="exact"/>
              <w:rPr>
                <w:rFonts w:ascii="宋体" w:hAnsi="宋体" w:cs="宋体"/>
                <w:color w:val="auto"/>
                <w:szCs w:val="21"/>
                <w:highlight w:val="none"/>
              </w:rPr>
            </w:pPr>
          </w:p>
        </w:tc>
        <w:tc>
          <w:tcPr>
            <w:tcW w:w="1217" w:type="dxa"/>
            <w:tcBorders>
              <w:right w:val="single" w:color="auto" w:sz="4" w:space="0"/>
            </w:tcBorders>
          </w:tcPr>
          <w:p>
            <w:pPr>
              <w:spacing w:line="420" w:lineRule="exact"/>
              <w:rPr>
                <w:rFonts w:ascii="宋体" w:hAnsi="宋体" w:cs="宋体"/>
                <w:color w:val="auto"/>
                <w:szCs w:val="21"/>
                <w:highlight w:val="none"/>
              </w:rPr>
            </w:pPr>
            <w:r>
              <w:rPr>
                <w:rFonts w:hint="eastAsia" w:ascii="宋体" w:hAnsi="宋体" w:cs="宋体"/>
                <w:color w:val="auto"/>
                <w:szCs w:val="21"/>
                <w:highlight w:val="none"/>
              </w:rPr>
              <w:t>毕业时间</w:t>
            </w:r>
          </w:p>
        </w:tc>
        <w:tc>
          <w:tcPr>
            <w:tcW w:w="3203" w:type="dxa"/>
            <w:tcBorders>
              <w:left w:val="single" w:color="auto" w:sz="4" w:space="0"/>
            </w:tcBorders>
          </w:tcPr>
          <w:p>
            <w:pPr>
              <w:spacing w:line="42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1819" w:type="dxa"/>
            <w:gridSpan w:val="2"/>
            <w:tcBorders>
              <w:right w:val="single" w:color="auto" w:sz="4" w:space="0"/>
            </w:tcBorders>
          </w:tcPr>
          <w:p>
            <w:pPr>
              <w:spacing w:line="420" w:lineRule="exact"/>
              <w:rPr>
                <w:rFonts w:ascii="宋体" w:hAnsi="宋体" w:cs="宋体"/>
                <w:color w:val="auto"/>
                <w:szCs w:val="21"/>
                <w:highlight w:val="none"/>
              </w:rPr>
            </w:pPr>
            <w:r>
              <w:rPr>
                <w:rFonts w:hint="eastAsia" w:ascii="宋体" w:hAnsi="宋体" w:cs="宋体"/>
                <w:color w:val="auto"/>
                <w:szCs w:val="21"/>
                <w:highlight w:val="none"/>
              </w:rPr>
              <w:t>拥有的执业资格</w:t>
            </w:r>
          </w:p>
        </w:tc>
        <w:tc>
          <w:tcPr>
            <w:tcW w:w="2601" w:type="dxa"/>
            <w:tcBorders>
              <w:left w:val="single" w:color="auto" w:sz="4" w:space="0"/>
            </w:tcBorders>
          </w:tcPr>
          <w:p>
            <w:pPr>
              <w:spacing w:line="420" w:lineRule="exact"/>
              <w:rPr>
                <w:rFonts w:ascii="宋体" w:hAnsi="宋体" w:cs="宋体"/>
                <w:color w:val="auto"/>
                <w:szCs w:val="21"/>
                <w:highlight w:val="none"/>
              </w:rPr>
            </w:pPr>
          </w:p>
        </w:tc>
        <w:tc>
          <w:tcPr>
            <w:tcW w:w="1217" w:type="dxa"/>
            <w:tcBorders>
              <w:right w:val="single" w:color="auto" w:sz="4" w:space="0"/>
            </w:tcBorders>
          </w:tcPr>
          <w:p>
            <w:pPr>
              <w:spacing w:line="420" w:lineRule="exact"/>
              <w:rPr>
                <w:rFonts w:ascii="宋体" w:hAnsi="宋体" w:cs="宋体"/>
                <w:color w:val="auto"/>
                <w:szCs w:val="21"/>
                <w:highlight w:val="none"/>
              </w:rPr>
            </w:pPr>
            <w:r>
              <w:rPr>
                <w:rFonts w:hint="eastAsia" w:ascii="宋体" w:hAnsi="宋体" w:cs="宋体"/>
                <w:color w:val="auto"/>
                <w:szCs w:val="21"/>
                <w:highlight w:val="none"/>
              </w:rPr>
              <w:t>专业职称</w:t>
            </w:r>
          </w:p>
        </w:tc>
        <w:tc>
          <w:tcPr>
            <w:tcW w:w="3203" w:type="dxa"/>
            <w:tcBorders>
              <w:left w:val="single" w:color="auto" w:sz="4" w:space="0"/>
            </w:tcBorders>
          </w:tcPr>
          <w:p>
            <w:pPr>
              <w:spacing w:line="42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1819" w:type="dxa"/>
            <w:gridSpan w:val="2"/>
            <w:tcBorders>
              <w:right w:val="single" w:color="auto" w:sz="4" w:space="0"/>
            </w:tcBorders>
          </w:tcPr>
          <w:p>
            <w:pPr>
              <w:spacing w:line="420" w:lineRule="exact"/>
              <w:rPr>
                <w:rFonts w:ascii="宋体" w:hAnsi="宋体" w:cs="宋体"/>
                <w:color w:val="auto"/>
                <w:szCs w:val="21"/>
                <w:highlight w:val="none"/>
              </w:rPr>
            </w:pPr>
            <w:r>
              <w:rPr>
                <w:rFonts w:hint="eastAsia" w:ascii="宋体" w:hAnsi="宋体" w:cs="宋体"/>
                <w:color w:val="auto"/>
                <w:szCs w:val="21"/>
                <w:highlight w:val="none"/>
              </w:rPr>
              <w:t>执业资格证书编号</w:t>
            </w:r>
          </w:p>
        </w:tc>
        <w:tc>
          <w:tcPr>
            <w:tcW w:w="2601" w:type="dxa"/>
            <w:tcBorders>
              <w:left w:val="single" w:color="auto" w:sz="4" w:space="0"/>
            </w:tcBorders>
          </w:tcPr>
          <w:p>
            <w:pPr>
              <w:spacing w:line="420" w:lineRule="exact"/>
              <w:rPr>
                <w:rFonts w:ascii="宋体" w:hAnsi="宋体" w:cs="宋体"/>
                <w:color w:val="auto"/>
                <w:szCs w:val="21"/>
                <w:highlight w:val="none"/>
              </w:rPr>
            </w:pPr>
          </w:p>
        </w:tc>
        <w:tc>
          <w:tcPr>
            <w:tcW w:w="1217" w:type="dxa"/>
            <w:tcBorders>
              <w:right w:val="single" w:color="auto" w:sz="4" w:space="0"/>
            </w:tcBorders>
          </w:tcPr>
          <w:p>
            <w:pPr>
              <w:spacing w:line="420" w:lineRule="exact"/>
              <w:rPr>
                <w:rFonts w:ascii="宋体" w:hAnsi="宋体" w:cs="宋体"/>
                <w:color w:val="auto"/>
                <w:szCs w:val="21"/>
                <w:highlight w:val="none"/>
              </w:rPr>
            </w:pPr>
            <w:r>
              <w:rPr>
                <w:rFonts w:hint="eastAsia" w:ascii="宋体" w:hAnsi="宋体" w:cs="宋体"/>
                <w:color w:val="auto"/>
                <w:szCs w:val="21"/>
                <w:highlight w:val="none"/>
              </w:rPr>
              <w:t>工作年限</w:t>
            </w:r>
          </w:p>
        </w:tc>
        <w:tc>
          <w:tcPr>
            <w:tcW w:w="3203" w:type="dxa"/>
            <w:tcBorders>
              <w:left w:val="single" w:color="auto" w:sz="4" w:space="0"/>
            </w:tcBorders>
          </w:tcPr>
          <w:p>
            <w:pPr>
              <w:spacing w:line="42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5" w:hRule="atLeast"/>
          <w:jc w:val="center"/>
        </w:trPr>
        <w:tc>
          <w:tcPr>
            <w:tcW w:w="689" w:type="dxa"/>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主</w:t>
            </w:r>
          </w:p>
          <w:p>
            <w:pPr>
              <w:rPr>
                <w:rFonts w:ascii="宋体" w:hAnsi="宋体" w:cs="宋体"/>
                <w:color w:val="auto"/>
                <w:szCs w:val="21"/>
                <w:highlight w:val="none"/>
              </w:rPr>
            </w:pPr>
            <w:r>
              <w:rPr>
                <w:rFonts w:hint="eastAsia" w:ascii="宋体" w:hAnsi="宋体" w:cs="宋体"/>
                <w:color w:val="auto"/>
                <w:szCs w:val="21"/>
                <w:highlight w:val="none"/>
              </w:rPr>
              <w:t>要</w:t>
            </w:r>
          </w:p>
          <w:p>
            <w:pPr>
              <w:rPr>
                <w:rFonts w:ascii="宋体" w:hAnsi="宋体" w:cs="宋体"/>
                <w:color w:val="auto"/>
                <w:szCs w:val="21"/>
                <w:highlight w:val="none"/>
              </w:rPr>
            </w:pPr>
            <w:r>
              <w:rPr>
                <w:rFonts w:hint="eastAsia" w:ascii="宋体" w:hAnsi="宋体" w:cs="宋体"/>
                <w:color w:val="auto"/>
                <w:szCs w:val="21"/>
                <w:highlight w:val="none"/>
              </w:rPr>
              <w:t>工</w:t>
            </w:r>
          </w:p>
          <w:p>
            <w:pPr>
              <w:rPr>
                <w:rFonts w:ascii="宋体" w:hAnsi="宋体" w:cs="宋体"/>
                <w:color w:val="auto"/>
                <w:szCs w:val="21"/>
                <w:highlight w:val="none"/>
              </w:rPr>
            </w:pPr>
            <w:r>
              <w:rPr>
                <w:rFonts w:hint="eastAsia" w:ascii="宋体" w:hAnsi="宋体" w:cs="宋体"/>
                <w:color w:val="auto"/>
                <w:szCs w:val="21"/>
                <w:highlight w:val="none"/>
              </w:rPr>
              <w:t>作</w:t>
            </w:r>
          </w:p>
          <w:p>
            <w:pPr>
              <w:rPr>
                <w:rFonts w:ascii="宋体" w:hAnsi="宋体" w:cs="宋体"/>
                <w:color w:val="auto"/>
                <w:szCs w:val="21"/>
                <w:highlight w:val="none"/>
              </w:rPr>
            </w:pPr>
            <w:r>
              <w:rPr>
                <w:rFonts w:hint="eastAsia" w:ascii="宋体" w:hAnsi="宋体" w:cs="宋体"/>
                <w:color w:val="auto"/>
                <w:szCs w:val="21"/>
                <w:highlight w:val="none"/>
              </w:rPr>
              <w:t>业</w:t>
            </w:r>
          </w:p>
          <w:p>
            <w:pPr>
              <w:rPr>
                <w:rFonts w:ascii="宋体" w:hAnsi="宋体" w:cs="宋体"/>
                <w:color w:val="auto"/>
                <w:szCs w:val="21"/>
                <w:highlight w:val="none"/>
              </w:rPr>
            </w:pPr>
            <w:r>
              <w:rPr>
                <w:rFonts w:hint="eastAsia" w:ascii="宋体" w:hAnsi="宋体" w:cs="宋体"/>
                <w:color w:val="auto"/>
                <w:szCs w:val="21"/>
                <w:highlight w:val="none"/>
              </w:rPr>
              <w:t>绩</w:t>
            </w:r>
          </w:p>
          <w:p>
            <w:pPr>
              <w:rPr>
                <w:rFonts w:ascii="宋体" w:hAnsi="宋体" w:cs="宋体"/>
                <w:color w:val="auto"/>
                <w:szCs w:val="21"/>
                <w:highlight w:val="none"/>
              </w:rPr>
            </w:pPr>
            <w:r>
              <w:rPr>
                <w:rFonts w:hint="eastAsia" w:ascii="宋体" w:hAnsi="宋体" w:cs="宋体"/>
                <w:color w:val="auto"/>
                <w:szCs w:val="21"/>
                <w:highlight w:val="none"/>
              </w:rPr>
              <w:t>及</w:t>
            </w:r>
          </w:p>
          <w:p>
            <w:pPr>
              <w:rPr>
                <w:rFonts w:ascii="宋体" w:hAnsi="宋体" w:cs="宋体"/>
                <w:color w:val="auto"/>
                <w:szCs w:val="21"/>
                <w:highlight w:val="none"/>
              </w:rPr>
            </w:pPr>
            <w:r>
              <w:rPr>
                <w:rFonts w:hint="eastAsia" w:ascii="宋体" w:hAnsi="宋体" w:cs="宋体"/>
                <w:color w:val="auto"/>
                <w:szCs w:val="21"/>
                <w:highlight w:val="none"/>
              </w:rPr>
              <w:t>担</w:t>
            </w:r>
          </w:p>
          <w:p>
            <w:pPr>
              <w:rPr>
                <w:rFonts w:ascii="宋体" w:hAnsi="宋体" w:cs="宋体"/>
                <w:color w:val="auto"/>
                <w:szCs w:val="21"/>
                <w:highlight w:val="none"/>
              </w:rPr>
            </w:pPr>
            <w:r>
              <w:rPr>
                <w:rFonts w:hint="eastAsia" w:ascii="宋体" w:hAnsi="宋体" w:cs="宋体"/>
                <w:color w:val="auto"/>
                <w:szCs w:val="21"/>
                <w:highlight w:val="none"/>
              </w:rPr>
              <w:t>任</w:t>
            </w:r>
          </w:p>
          <w:p>
            <w:pPr>
              <w:rPr>
                <w:rFonts w:ascii="宋体" w:hAnsi="宋体" w:cs="宋体"/>
                <w:color w:val="auto"/>
                <w:szCs w:val="21"/>
                <w:highlight w:val="none"/>
              </w:rPr>
            </w:pPr>
            <w:r>
              <w:rPr>
                <w:rFonts w:hint="eastAsia" w:ascii="宋体" w:hAnsi="宋体" w:cs="宋体"/>
                <w:color w:val="auto"/>
                <w:szCs w:val="21"/>
                <w:highlight w:val="none"/>
              </w:rPr>
              <w:t>的</w:t>
            </w:r>
          </w:p>
          <w:p>
            <w:pPr>
              <w:rPr>
                <w:rFonts w:ascii="宋体" w:hAnsi="宋体" w:cs="宋体"/>
                <w:color w:val="auto"/>
                <w:szCs w:val="21"/>
                <w:highlight w:val="none"/>
              </w:rPr>
            </w:pPr>
            <w:r>
              <w:rPr>
                <w:rFonts w:hint="eastAsia" w:ascii="宋体" w:hAnsi="宋体" w:cs="宋体"/>
                <w:color w:val="auto"/>
                <w:szCs w:val="21"/>
                <w:highlight w:val="none"/>
              </w:rPr>
              <w:t>主</w:t>
            </w:r>
          </w:p>
          <w:p>
            <w:pPr>
              <w:rPr>
                <w:rFonts w:ascii="宋体" w:hAnsi="宋体" w:cs="宋体"/>
                <w:color w:val="auto"/>
                <w:szCs w:val="21"/>
                <w:highlight w:val="none"/>
              </w:rPr>
            </w:pPr>
            <w:r>
              <w:rPr>
                <w:rFonts w:hint="eastAsia" w:ascii="宋体" w:hAnsi="宋体" w:cs="宋体"/>
                <w:color w:val="auto"/>
                <w:szCs w:val="21"/>
                <w:highlight w:val="none"/>
              </w:rPr>
              <w:t>要</w:t>
            </w:r>
          </w:p>
          <w:p>
            <w:pPr>
              <w:rPr>
                <w:rFonts w:ascii="宋体" w:hAnsi="宋体" w:cs="宋体"/>
                <w:color w:val="auto"/>
                <w:szCs w:val="21"/>
                <w:highlight w:val="none"/>
              </w:rPr>
            </w:pPr>
            <w:r>
              <w:rPr>
                <w:rFonts w:hint="eastAsia" w:ascii="宋体" w:hAnsi="宋体" w:cs="宋体"/>
                <w:color w:val="auto"/>
                <w:szCs w:val="21"/>
                <w:highlight w:val="none"/>
              </w:rPr>
              <w:t>工</w:t>
            </w:r>
          </w:p>
          <w:p>
            <w:pPr>
              <w:rPr>
                <w:rFonts w:ascii="宋体" w:hAnsi="宋体" w:cs="宋体"/>
                <w:color w:val="auto"/>
                <w:szCs w:val="21"/>
                <w:highlight w:val="none"/>
              </w:rPr>
            </w:pPr>
            <w:r>
              <w:rPr>
                <w:rFonts w:hint="eastAsia" w:ascii="宋体" w:hAnsi="宋体" w:cs="宋体"/>
                <w:color w:val="auto"/>
                <w:szCs w:val="21"/>
                <w:highlight w:val="none"/>
              </w:rPr>
              <w:t>作</w:t>
            </w:r>
          </w:p>
        </w:tc>
        <w:tc>
          <w:tcPr>
            <w:tcW w:w="8151" w:type="dxa"/>
            <w:gridSpan w:val="4"/>
            <w:tcBorders>
              <w:left w:val="single" w:color="auto" w:sz="4" w:space="0"/>
            </w:tcBorders>
            <w:vAlign w:val="center"/>
          </w:tcPr>
          <w:p>
            <w:pPr>
              <w:rPr>
                <w:rFonts w:ascii="宋体" w:hAnsi="宋体" w:cs="宋体"/>
                <w:color w:val="auto"/>
                <w:szCs w:val="21"/>
                <w:highlight w:val="none"/>
              </w:rPr>
            </w:pPr>
          </w:p>
        </w:tc>
      </w:tr>
    </w:tbl>
    <w:p>
      <w:pPr>
        <w:pStyle w:val="17"/>
        <w:rPr>
          <w:rFonts w:ascii="宋体" w:hAnsi="宋体" w:cs="宋体"/>
          <w:color w:val="auto"/>
          <w:sz w:val="24"/>
          <w:highlight w:val="none"/>
        </w:rPr>
      </w:pPr>
    </w:p>
    <w:p>
      <w:pPr>
        <w:pStyle w:val="17"/>
        <w:rPr>
          <w:rFonts w:ascii="宋体" w:hAnsi="宋体" w:cs="宋体"/>
          <w:color w:val="auto"/>
          <w:sz w:val="24"/>
          <w:highlight w:val="none"/>
        </w:rPr>
      </w:pPr>
    </w:p>
    <w:p>
      <w:pPr>
        <w:pStyle w:val="17"/>
        <w:rPr>
          <w:rFonts w:ascii="宋体" w:hAnsi="宋体" w:cs="宋体"/>
          <w:color w:val="auto"/>
          <w:sz w:val="24"/>
          <w:highlight w:val="none"/>
        </w:rPr>
      </w:pPr>
    </w:p>
    <w:p>
      <w:pPr>
        <w:pStyle w:val="17"/>
        <w:rPr>
          <w:rFonts w:ascii="宋体" w:hAnsi="宋体" w:cs="宋体"/>
          <w:color w:val="auto"/>
          <w:sz w:val="24"/>
          <w:highlight w:val="none"/>
        </w:rPr>
      </w:pPr>
    </w:p>
    <w:p>
      <w:pPr>
        <w:pStyle w:val="17"/>
        <w:rPr>
          <w:rFonts w:ascii="宋体" w:hAnsi="宋体" w:cs="宋体"/>
          <w:color w:val="auto"/>
          <w:sz w:val="24"/>
          <w:highlight w:val="none"/>
        </w:rPr>
      </w:pPr>
      <w:r>
        <w:rPr>
          <w:rFonts w:hint="eastAsia" w:ascii="宋体" w:hAnsi="宋体" w:cs="宋体"/>
          <w:color w:val="auto"/>
          <w:sz w:val="24"/>
          <w:highlight w:val="none"/>
        </w:rPr>
        <w:t>格式8</w:t>
      </w:r>
    </w:p>
    <w:p>
      <w:pPr>
        <w:pStyle w:val="17"/>
        <w:jc w:val="center"/>
        <w:rPr>
          <w:rFonts w:ascii="宋体" w:hAnsi="宋体" w:cs="宋体"/>
          <w:b/>
          <w:color w:val="auto"/>
          <w:sz w:val="32"/>
          <w:highlight w:val="none"/>
        </w:rPr>
      </w:pPr>
      <w:r>
        <w:rPr>
          <w:rFonts w:hint="eastAsia" w:ascii="宋体" w:hAnsi="宋体" w:cs="宋体"/>
          <w:b/>
          <w:color w:val="auto"/>
          <w:sz w:val="32"/>
          <w:highlight w:val="none"/>
        </w:rPr>
        <w:t>项目管理机构配备情况辅助说明资料</w:t>
      </w:r>
    </w:p>
    <w:p>
      <w:pPr>
        <w:pStyle w:val="17"/>
        <w:spacing w:before="66"/>
        <w:ind w:left="218"/>
        <w:rPr>
          <w:rFonts w:ascii="宋体" w:hAnsi="宋体" w:cs="宋体"/>
          <w:color w:val="auto"/>
          <w:highlight w:val="none"/>
        </w:rPr>
      </w:pPr>
      <w:r>
        <w:rPr>
          <w:rFonts w:hint="eastAsia" w:ascii="宋体" w:hAnsi="宋体" w:cs="宋体"/>
          <w:color w:val="auto"/>
          <w:highlight w:val="none"/>
        </w:rPr>
        <w:t>项目名称：</w:t>
      </w:r>
    </w:p>
    <w:p>
      <w:pPr>
        <w:pStyle w:val="17"/>
        <w:spacing w:before="10"/>
        <w:rPr>
          <w:rFonts w:ascii="宋体" w:hAnsi="宋体" w:cs="宋体"/>
          <w:color w:val="auto"/>
          <w:sz w:val="8"/>
          <w:highlight w:val="none"/>
        </w:rPr>
      </w:pPr>
    </w:p>
    <w:p>
      <w:pPr>
        <w:pStyle w:val="17"/>
        <w:spacing w:before="67" w:line="436" w:lineRule="auto"/>
        <w:ind w:left="218" w:right="611" w:firstLine="120"/>
        <w:rPr>
          <w:rFonts w:ascii="宋体" w:hAnsi="宋体" w:cs="宋体"/>
          <w:color w:val="auto"/>
          <w:highlight w:val="none"/>
        </w:rPr>
      </w:pPr>
      <w:r>
        <w:rPr>
          <w:rFonts w:hint="eastAsia" w:ascii="宋体" w:hAnsi="宋体" w:cs="宋体"/>
          <w:color w:val="auto"/>
          <w:highlight w:val="none"/>
        </w:rPr>
        <w:t>注：辅助说明资料主要包括管理机构和机构设置、职责分工有关复印资料及投标人认为有必要提供的资料。格式不做统一规定。</w:t>
      </w:r>
    </w:p>
    <w:p>
      <w:pPr>
        <w:pStyle w:val="17"/>
        <w:spacing w:before="1"/>
        <w:ind w:left="818"/>
        <w:rPr>
          <w:rFonts w:ascii="宋体" w:hAnsi="宋体" w:cs="宋体"/>
          <w:color w:val="auto"/>
          <w:highlight w:val="none"/>
        </w:rPr>
      </w:pPr>
    </w:p>
    <w:p>
      <w:pPr>
        <w:pStyle w:val="42"/>
        <w:ind w:firstLine="480"/>
        <w:rPr>
          <w:rFonts w:ascii="宋体" w:hAnsi="宋体" w:eastAsia="宋体" w:cs="宋体"/>
          <w:color w:val="auto"/>
          <w:sz w:val="24"/>
          <w:highlight w:val="none"/>
        </w:rPr>
      </w:pPr>
    </w:p>
    <w:p>
      <w:pPr>
        <w:pStyle w:val="42"/>
        <w:ind w:firstLine="480"/>
        <w:rPr>
          <w:rFonts w:ascii="宋体" w:hAnsi="宋体" w:eastAsia="宋体" w:cs="宋体"/>
          <w:color w:val="auto"/>
          <w:sz w:val="24"/>
          <w:highlight w:val="none"/>
        </w:rPr>
      </w:pPr>
    </w:p>
    <w:p>
      <w:pPr>
        <w:spacing w:line="380" w:lineRule="exact"/>
        <w:jc w:val="center"/>
        <w:rPr>
          <w:rFonts w:ascii="宋体" w:hAnsi="宋体" w:cs="宋体"/>
          <w:color w:val="auto"/>
          <w:sz w:val="24"/>
          <w:highlight w:val="none"/>
        </w:rPr>
      </w:pPr>
    </w:p>
    <w:p>
      <w:pPr>
        <w:spacing w:line="380" w:lineRule="exact"/>
        <w:jc w:val="center"/>
        <w:rPr>
          <w:rFonts w:ascii="宋体" w:hAnsi="宋体" w:cs="宋体"/>
          <w:color w:val="auto"/>
          <w:sz w:val="24"/>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spacing w:line="380" w:lineRule="exact"/>
        <w:jc w:val="center"/>
        <w:rPr>
          <w:rFonts w:ascii="宋体" w:hAnsi="宋体" w:cs="宋体"/>
          <w:color w:val="auto"/>
          <w:sz w:val="24"/>
          <w:highlight w:val="none"/>
        </w:rPr>
      </w:pPr>
    </w:p>
    <w:p>
      <w:pPr>
        <w:spacing w:line="360" w:lineRule="auto"/>
        <w:rPr>
          <w:rFonts w:ascii="宋体" w:hAnsi="宋体" w:cs="宋体"/>
          <w:b/>
          <w:bCs/>
          <w:color w:val="auto"/>
          <w:sz w:val="24"/>
          <w:highlight w:val="none"/>
        </w:rPr>
      </w:pPr>
      <w:r>
        <w:rPr>
          <w:rFonts w:hint="eastAsia" w:ascii="宋体" w:hAnsi="宋体" w:cs="宋体"/>
          <w:color w:val="auto"/>
          <w:sz w:val="24"/>
          <w:highlight w:val="none"/>
        </w:rPr>
        <w:t>格式9</w:t>
      </w:r>
    </w:p>
    <w:p>
      <w:pPr>
        <w:spacing w:line="360" w:lineRule="auto"/>
        <w:jc w:val="center"/>
        <w:rPr>
          <w:rFonts w:ascii="宋体" w:hAnsi="宋体" w:cs="宋体"/>
          <w:b/>
          <w:color w:val="auto"/>
          <w:kern w:val="1"/>
          <w:sz w:val="24"/>
          <w:highlight w:val="none"/>
        </w:rPr>
      </w:pPr>
      <w:r>
        <w:rPr>
          <w:rFonts w:hint="eastAsia" w:ascii="宋体" w:hAnsi="宋体" w:cs="宋体"/>
          <w:b/>
          <w:color w:val="auto"/>
          <w:kern w:val="1"/>
          <w:sz w:val="24"/>
          <w:highlight w:val="none"/>
        </w:rPr>
        <w:t>近三年无重大违法承诺书</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注：格式自拟</w:t>
      </w:r>
    </w:p>
    <w:p>
      <w:pPr>
        <w:spacing w:line="360" w:lineRule="auto"/>
        <w:rPr>
          <w:rFonts w:ascii="宋体" w:hAnsi="宋体" w:cs="宋体"/>
          <w:b/>
          <w:bCs/>
          <w:color w:val="auto"/>
          <w:sz w:val="24"/>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spacing w:line="380" w:lineRule="exact"/>
        <w:rPr>
          <w:rFonts w:ascii="宋体" w:hAnsi="宋体" w:cs="宋体"/>
          <w:color w:val="auto"/>
          <w:sz w:val="24"/>
          <w:highlight w:val="none"/>
        </w:rPr>
      </w:pPr>
      <w:r>
        <w:rPr>
          <w:rFonts w:hint="eastAsia" w:ascii="宋体" w:hAnsi="宋体" w:cs="宋体"/>
          <w:color w:val="auto"/>
          <w:sz w:val="24"/>
          <w:highlight w:val="none"/>
        </w:rPr>
        <w:t>格式10</w:t>
      </w:r>
    </w:p>
    <w:p>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服务承诺</w:t>
      </w:r>
    </w:p>
    <w:p>
      <w:pPr>
        <w:spacing w:line="380" w:lineRule="exact"/>
        <w:jc w:val="center"/>
        <w:rPr>
          <w:rFonts w:ascii="宋体" w:hAnsi="宋体" w:cs="宋体"/>
          <w:color w:val="auto"/>
          <w:sz w:val="24"/>
          <w:highlight w:val="none"/>
        </w:rPr>
      </w:pP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注：格式自拟</w:t>
      </w:r>
    </w:p>
    <w:p>
      <w:pPr>
        <w:spacing w:line="380" w:lineRule="exact"/>
        <w:ind w:firstLine="360" w:firstLineChars="150"/>
        <w:rPr>
          <w:rFonts w:ascii="宋体" w:hAnsi="宋体" w:cs="宋体"/>
          <w:color w:val="auto"/>
          <w:sz w:val="24"/>
          <w:highlight w:val="none"/>
        </w:rPr>
      </w:pPr>
    </w:p>
    <w:p>
      <w:pPr>
        <w:pStyle w:val="57"/>
        <w:rPr>
          <w:rFonts w:ascii="宋体" w:hAnsi="宋体" w:cs="宋体"/>
          <w:color w:val="auto"/>
          <w:sz w:val="24"/>
          <w:szCs w:val="24"/>
          <w:highlight w:val="none"/>
        </w:rPr>
      </w:pPr>
    </w:p>
    <w:p>
      <w:pPr>
        <w:pStyle w:val="57"/>
        <w:rPr>
          <w:rFonts w:ascii="宋体" w:hAnsi="宋体" w:cs="宋体"/>
          <w:color w:val="auto"/>
          <w:sz w:val="24"/>
          <w:szCs w:val="24"/>
          <w:highlight w:val="none"/>
        </w:rPr>
      </w:pPr>
    </w:p>
    <w:p>
      <w:pPr>
        <w:pStyle w:val="57"/>
        <w:rPr>
          <w:rFonts w:ascii="宋体" w:hAnsi="宋体" w:cs="宋体"/>
          <w:color w:val="auto"/>
          <w:sz w:val="24"/>
          <w:szCs w:val="24"/>
          <w:highlight w:val="none"/>
        </w:rPr>
      </w:pPr>
    </w:p>
    <w:p>
      <w:pPr>
        <w:pStyle w:val="57"/>
        <w:rPr>
          <w:rFonts w:ascii="宋体" w:hAnsi="宋体" w:cs="宋体"/>
          <w:color w:val="auto"/>
          <w:sz w:val="24"/>
          <w:szCs w:val="24"/>
          <w:highlight w:val="none"/>
        </w:rPr>
      </w:pPr>
    </w:p>
    <w:p>
      <w:pPr>
        <w:pStyle w:val="57"/>
        <w:rPr>
          <w:rFonts w:ascii="宋体" w:hAnsi="宋体" w:cs="宋体"/>
          <w:color w:val="auto"/>
          <w:sz w:val="24"/>
          <w:szCs w:val="24"/>
          <w:highlight w:val="none"/>
        </w:rPr>
      </w:pPr>
    </w:p>
    <w:p>
      <w:pPr>
        <w:pStyle w:val="57"/>
        <w:rPr>
          <w:rFonts w:ascii="宋体" w:hAnsi="宋体" w:cs="宋体"/>
          <w:color w:val="auto"/>
          <w:sz w:val="24"/>
          <w:szCs w:val="24"/>
          <w:highlight w:val="none"/>
        </w:rPr>
      </w:pPr>
    </w:p>
    <w:p>
      <w:pPr>
        <w:spacing w:line="380" w:lineRule="exact"/>
        <w:rPr>
          <w:rFonts w:ascii="宋体" w:hAnsi="宋体" w:cs="宋体"/>
          <w:color w:val="auto"/>
          <w:sz w:val="24"/>
          <w:highlight w:val="none"/>
        </w:rPr>
      </w:pPr>
    </w:p>
    <w:p>
      <w:pPr>
        <w:spacing w:line="380" w:lineRule="exact"/>
        <w:ind w:firstLine="4008" w:firstLineChars="1670"/>
        <w:rPr>
          <w:rFonts w:ascii="宋体" w:hAnsi="宋体" w:cs="宋体"/>
          <w:color w:val="auto"/>
          <w:sz w:val="24"/>
          <w:highlight w:val="none"/>
        </w:rPr>
      </w:pPr>
      <w:r>
        <w:rPr>
          <w:rFonts w:hint="eastAsia" w:ascii="宋体" w:hAnsi="宋体" w:cs="宋体"/>
          <w:color w:val="auto"/>
          <w:sz w:val="24"/>
          <w:highlight w:val="none"/>
        </w:rPr>
        <w:t>供应商电子签章：</w:t>
      </w:r>
    </w:p>
    <w:p>
      <w:pPr>
        <w:spacing w:line="380" w:lineRule="exact"/>
        <w:ind w:right="640" w:firstLine="1560" w:firstLineChars="650"/>
        <w:rPr>
          <w:rFonts w:ascii="宋体" w:hAnsi="宋体" w:cs="宋体"/>
          <w:color w:val="auto"/>
          <w:sz w:val="24"/>
          <w:highlight w:val="none"/>
        </w:rPr>
      </w:pPr>
    </w:p>
    <w:p>
      <w:pPr>
        <w:spacing w:line="380" w:lineRule="exact"/>
        <w:ind w:right="640" w:firstLine="4680" w:firstLineChars="1950"/>
        <w:rPr>
          <w:rFonts w:ascii="宋体" w:hAnsi="宋体" w:cs="宋体"/>
          <w:color w:val="auto"/>
          <w:sz w:val="24"/>
          <w:highlight w:val="none"/>
        </w:rPr>
      </w:pPr>
    </w:p>
    <w:p>
      <w:pPr>
        <w:spacing w:line="380" w:lineRule="exact"/>
        <w:jc w:val="center"/>
        <w:rPr>
          <w:rFonts w:ascii="宋体" w:hAnsi="宋体" w:cs="宋体"/>
          <w:color w:val="auto"/>
          <w:sz w:val="24"/>
          <w:highlight w:val="none"/>
        </w:rPr>
      </w:pPr>
    </w:p>
    <w:p>
      <w:pPr>
        <w:spacing w:line="380" w:lineRule="exact"/>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      年   月    日</w:t>
      </w: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br w:type="page"/>
      </w:r>
    </w:p>
    <w:p>
      <w:pPr>
        <w:spacing w:line="360" w:lineRule="auto"/>
        <w:rPr>
          <w:rFonts w:ascii="宋体" w:hAnsi="宋体" w:cs="宋体"/>
          <w:color w:val="auto"/>
          <w:sz w:val="24"/>
          <w:highlight w:val="none"/>
        </w:rPr>
      </w:pPr>
      <w:r>
        <w:rPr>
          <w:rFonts w:hint="eastAsia" w:ascii="宋体" w:hAnsi="宋体" w:cs="宋体"/>
          <w:color w:val="auto"/>
          <w:sz w:val="24"/>
          <w:highlight w:val="none"/>
        </w:rPr>
        <w:t>格式11       其他资料</w:t>
      </w:r>
    </w:p>
    <w:p>
      <w:pPr>
        <w:pStyle w:val="54"/>
        <w:ind w:firstLine="240"/>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纳税和社保缴纳凭证、财务审计报告、信用中国、中国政府采购网查询截图等供应商认为需要提供的其他资料。</w:t>
      </w:r>
    </w:p>
    <w:p>
      <w:pPr>
        <w:pStyle w:val="54"/>
        <w:ind w:firstLine="240"/>
        <w:rPr>
          <w:rFonts w:ascii="宋体" w:hAnsi="宋体" w:cs="宋体"/>
          <w:color w:val="auto"/>
          <w:sz w:val="24"/>
          <w:highlight w:val="none"/>
        </w:rPr>
      </w:pPr>
    </w:p>
    <w:p>
      <w:pPr>
        <w:pStyle w:val="54"/>
        <w:ind w:firstLine="240"/>
        <w:rPr>
          <w:rFonts w:ascii="宋体" w:hAnsi="宋体" w:cs="宋体"/>
          <w:color w:val="auto"/>
          <w:sz w:val="24"/>
          <w:highlight w:val="none"/>
        </w:rPr>
      </w:pPr>
    </w:p>
    <w:p>
      <w:pPr>
        <w:pStyle w:val="54"/>
        <w:ind w:firstLine="240"/>
        <w:rPr>
          <w:rFonts w:ascii="宋体" w:hAnsi="宋体" w:cs="宋体"/>
          <w:color w:val="auto"/>
          <w:sz w:val="24"/>
          <w:highlight w:val="none"/>
        </w:rPr>
      </w:pPr>
    </w:p>
    <w:p>
      <w:pPr>
        <w:pStyle w:val="54"/>
        <w:ind w:firstLine="240"/>
        <w:rPr>
          <w:rFonts w:ascii="宋体" w:hAnsi="宋体" w:cs="宋体"/>
          <w:color w:val="auto"/>
          <w:sz w:val="24"/>
          <w:highlight w:val="none"/>
        </w:rPr>
      </w:pPr>
    </w:p>
    <w:p>
      <w:pPr>
        <w:pStyle w:val="54"/>
        <w:ind w:firstLine="240"/>
        <w:rPr>
          <w:rFonts w:ascii="宋体" w:hAnsi="宋体" w:cs="宋体"/>
          <w:color w:val="auto"/>
          <w:sz w:val="24"/>
          <w:highlight w:val="none"/>
        </w:rPr>
      </w:pPr>
    </w:p>
    <w:p>
      <w:pPr>
        <w:pStyle w:val="54"/>
        <w:ind w:firstLine="240"/>
        <w:rPr>
          <w:rFonts w:ascii="宋体" w:hAnsi="宋体" w:cs="宋体"/>
          <w:color w:val="auto"/>
          <w:sz w:val="24"/>
          <w:highlight w:val="none"/>
        </w:rPr>
      </w:pPr>
    </w:p>
    <w:p>
      <w:pPr>
        <w:pStyle w:val="54"/>
        <w:ind w:firstLine="240"/>
        <w:rPr>
          <w:rFonts w:ascii="宋体" w:hAnsi="宋体" w:cs="宋体"/>
          <w:color w:val="auto"/>
          <w:sz w:val="24"/>
          <w:highlight w:val="none"/>
        </w:rPr>
      </w:pPr>
    </w:p>
    <w:p>
      <w:pPr>
        <w:pStyle w:val="54"/>
        <w:ind w:firstLine="240"/>
        <w:rPr>
          <w:rFonts w:ascii="宋体" w:hAnsi="宋体" w:cs="宋体"/>
          <w:color w:val="auto"/>
          <w:sz w:val="24"/>
          <w:highlight w:val="none"/>
        </w:rPr>
      </w:pPr>
    </w:p>
    <w:p>
      <w:pPr>
        <w:pStyle w:val="54"/>
        <w:ind w:firstLine="240"/>
        <w:rPr>
          <w:rFonts w:ascii="宋体" w:hAnsi="宋体" w:cs="宋体"/>
          <w:color w:val="auto"/>
          <w:sz w:val="24"/>
          <w:highlight w:val="none"/>
        </w:rPr>
      </w:pPr>
    </w:p>
    <w:p>
      <w:pPr>
        <w:pStyle w:val="54"/>
        <w:ind w:firstLine="240"/>
        <w:rPr>
          <w:rFonts w:ascii="宋体" w:hAnsi="宋体" w:cs="宋体"/>
          <w:color w:val="auto"/>
          <w:sz w:val="24"/>
          <w:highlight w:val="none"/>
        </w:rPr>
      </w:pPr>
    </w:p>
    <w:p>
      <w:pPr>
        <w:pStyle w:val="54"/>
        <w:ind w:firstLine="240"/>
        <w:rPr>
          <w:rFonts w:ascii="宋体" w:hAnsi="宋体" w:cs="宋体"/>
          <w:color w:val="auto"/>
          <w:sz w:val="24"/>
          <w:highlight w:val="none"/>
        </w:rPr>
      </w:pPr>
    </w:p>
    <w:p>
      <w:pPr>
        <w:pStyle w:val="54"/>
        <w:ind w:firstLine="240"/>
        <w:rPr>
          <w:rFonts w:ascii="宋体" w:hAnsi="宋体" w:cs="宋体"/>
          <w:color w:val="auto"/>
          <w:sz w:val="24"/>
          <w:highlight w:val="none"/>
        </w:rPr>
      </w:pPr>
    </w:p>
    <w:p>
      <w:pPr>
        <w:pStyle w:val="54"/>
        <w:ind w:firstLine="240"/>
        <w:rPr>
          <w:rFonts w:ascii="宋体" w:hAnsi="宋体" w:cs="宋体"/>
          <w:color w:val="auto"/>
          <w:sz w:val="24"/>
          <w:highlight w:val="none"/>
        </w:rPr>
      </w:pPr>
    </w:p>
    <w:p>
      <w:pPr>
        <w:pStyle w:val="54"/>
        <w:ind w:firstLine="240"/>
        <w:rPr>
          <w:rFonts w:ascii="宋体" w:hAnsi="宋体" w:cs="宋体"/>
          <w:color w:val="auto"/>
          <w:sz w:val="24"/>
          <w:highlight w:val="none"/>
        </w:rPr>
      </w:pPr>
    </w:p>
    <w:p>
      <w:pPr>
        <w:pStyle w:val="54"/>
        <w:ind w:firstLine="240"/>
        <w:rPr>
          <w:rFonts w:ascii="宋体" w:hAnsi="宋体" w:cs="宋体"/>
          <w:color w:val="auto"/>
          <w:sz w:val="24"/>
          <w:highlight w:val="none"/>
        </w:rPr>
      </w:pPr>
    </w:p>
    <w:p>
      <w:pPr>
        <w:pStyle w:val="54"/>
        <w:ind w:firstLine="240"/>
        <w:rPr>
          <w:rFonts w:ascii="宋体" w:hAnsi="宋体" w:cs="宋体"/>
          <w:color w:val="auto"/>
          <w:sz w:val="24"/>
          <w:highlight w:val="none"/>
        </w:rPr>
      </w:pPr>
    </w:p>
    <w:p>
      <w:pPr>
        <w:pStyle w:val="54"/>
        <w:ind w:firstLine="240"/>
        <w:rPr>
          <w:rFonts w:ascii="宋体" w:hAnsi="宋体" w:cs="宋体"/>
          <w:color w:val="auto"/>
          <w:sz w:val="24"/>
          <w:highlight w:val="none"/>
        </w:rPr>
      </w:pPr>
    </w:p>
    <w:p>
      <w:pPr>
        <w:pStyle w:val="54"/>
        <w:ind w:firstLine="240"/>
        <w:rPr>
          <w:rFonts w:ascii="宋体" w:hAnsi="宋体" w:cs="宋体"/>
          <w:color w:val="auto"/>
          <w:sz w:val="24"/>
          <w:highlight w:val="none"/>
        </w:rPr>
      </w:pPr>
    </w:p>
    <w:p>
      <w:pPr>
        <w:pStyle w:val="54"/>
        <w:ind w:firstLine="240"/>
        <w:rPr>
          <w:rFonts w:ascii="宋体" w:hAnsi="宋体" w:cs="宋体"/>
          <w:color w:val="auto"/>
          <w:sz w:val="24"/>
          <w:highlight w:val="none"/>
        </w:rPr>
      </w:pPr>
    </w:p>
    <w:p>
      <w:pPr>
        <w:pStyle w:val="54"/>
        <w:ind w:firstLine="240"/>
        <w:rPr>
          <w:rFonts w:ascii="宋体" w:hAnsi="宋体" w:cs="宋体"/>
          <w:color w:val="auto"/>
          <w:sz w:val="24"/>
          <w:highlight w:val="none"/>
        </w:rPr>
      </w:pPr>
    </w:p>
    <w:p>
      <w:pPr>
        <w:pStyle w:val="54"/>
        <w:ind w:firstLine="240"/>
        <w:rPr>
          <w:rFonts w:ascii="宋体" w:hAnsi="宋体" w:cs="宋体"/>
          <w:color w:val="auto"/>
          <w:sz w:val="24"/>
          <w:highlight w:val="none"/>
        </w:rPr>
      </w:pPr>
    </w:p>
    <w:p>
      <w:pPr>
        <w:pStyle w:val="54"/>
        <w:ind w:firstLine="240"/>
        <w:rPr>
          <w:rFonts w:ascii="宋体" w:hAnsi="宋体" w:cs="宋体"/>
          <w:color w:val="auto"/>
          <w:sz w:val="24"/>
          <w:highlight w:val="none"/>
        </w:rPr>
      </w:pPr>
    </w:p>
    <w:p>
      <w:pPr>
        <w:pStyle w:val="54"/>
        <w:ind w:firstLine="240"/>
        <w:rPr>
          <w:rFonts w:ascii="宋体" w:hAnsi="宋体" w:cs="宋体"/>
          <w:color w:val="auto"/>
          <w:sz w:val="24"/>
          <w:highlight w:val="none"/>
        </w:rPr>
      </w:pPr>
    </w:p>
    <w:p>
      <w:pPr>
        <w:pStyle w:val="54"/>
        <w:ind w:firstLine="240"/>
        <w:rPr>
          <w:rFonts w:ascii="宋体" w:hAnsi="宋体" w:cs="宋体"/>
          <w:color w:val="auto"/>
          <w:sz w:val="24"/>
          <w:highlight w:val="none"/>
        </w:rPr>
      </w:pPr>
    </w:p>
    <w:p>
      <w:pPr>
        <w:pStyle w:val="54"/>
        <w:ind w:firstLine="240"/>
        <w:rPr>
          <w:rFonts w:ascii="宋体" w:hAnsi="宋体" w:cs="宋体"/>
          <w:color w:val="auto"/>
          <w:sz w:val="24"/>
          <w:highlight w:val="none"/>
        </w:rPr>
      </w:pPr>
    </w:p>
    <w:p>
      <w:pPr>
        <w:pStyle w:val="54"/>
        <w:ind w:firstLine="240"/>
        <w:rPr>
          <w:rFonts w:ascii="宋体" w:hAnsi="宋体" w:cs="宋体"/>
          <w:color w:val="auto"/>
          <w:sz w:val="24"/>
          <w:highlight w:val="none"/>
        </w:rPr>
      </w:pPr>
    </w:p>
    <w:p>
      <w:pPr>
        <w:pStyle w:val="54"/>
        <w:ind w:firstLine="240"/>
        <w:rPr>
          <w:rFonts w:ascii="宋体" w:hAnsi="宋体" w:cs="宋体"/>
          <w:color w:val="auto"/>
          <w:sz w:val="24"/>
          <w:highlight w:val="none"/>
        </w:rPr>
      </w:pPr>
    </w:p>
    <w:p>
      <w:pPr>
        <w:pStyle w:val="54"/>
        <w:ind w:firstLine="240"/>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格式12</w:t>
      </w:r>
    </w:p>
    <w:p>
      <w:pPr>
        <w:pStyle w:val="41"/>
        <w:ind w:firstLine="240"/>
        <w:rPr>
          <w:rFonts w:ascii="宋体" w:hAnsi="宋体" w:cs="宋体"/>
          <w:color w:val="auto"/>
          <w:sz w:val="24"/>
          <w:highlight w:val="none"/>
        </w:rPr>
      </w:pPr>
    </w:p>
    <w:p>
      <w:pPr>
        <w:spacing w:line="360" w:lineRule="auto"/>
        <w:jc w:val="center"/>
        <w:rPr>
          <w:b/>
          <w:bCs/>
          <w:color w:val="auto"/>
          <w:sz w:val="28"/>
          <w:szCs w:val="28"/>
          <w:highlight w:val="none"/>
        </w:rPr>
      </w:pPr>
      <w:r>
        <w:rPr>
          <w:rFonts w:hint="eastAsia"/>
          <w:b/>
          <w:bCs/>
          <w:color w:val="auto"/>
          <w:sz w:val="28"/>
          <w:szCs w:val="28"/>
          <w:highlight w:val="none"/>
        </w:rPr>
        <w:t>中小企业声明函（工程、服务）</w:t>
      </w:r>
    </w:p>
    <w:p>
      <w:pPr>
        <w:spacing w:line="360" w:lineRule="auto"/>
        <w:rPr>
          <w:b/>
          <w:bCs/>
          <w:color w:val="auto"/>
          <w:sz w:val="32"/>
          <w:szCs w:val="32"/>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采购活动，工程的施工单位全部为符合政策要求的中小企业</w:t>
      </w:r>
      <w:r>
        <w:rPr>
          <w:rFonts w:hint="eastAsia" w:ascii="宋体" w:hAnsi="宋体" w:cs="宋体"/>
          <w:color w:val="auto"/>
          <w:sz w:val="24"/>
          <w:highlight w:val="none"/>
          <w:u w:val="single"/>
        </w:rPr>
        <w:t>（或者：服务全部由符合政策要求的中小企业承接）</w:t>
      </w:r>
      <w:r>
        <w:rPr>
          <w:rFonts w:hint="eastAsia" w:ascii="宋体" w:hAnsi="宋体" w:cs="宋体"/>
          <w:color w:val="auto"/>
          <w:sz w:val="24"/>
          <w:highlight w:val="none"/>
        </w:rPr>
        <w:t>。相关企业</w:t>
      </w:r>
      <w:r>
        <w:rPr>
          <w:rFonts w:hint="eastAsia" w:ascii="宋体" w:hAnsi="宋体" w:cs="宋体"/>
          <w:color w:val="auto"/>
          <w:sz w:val="24"/>
          <w:highlight w:val="none"/>
          <w:u w:val="single"/>
        </w:rPr>
        <w:t>（含联合 体中的中小企业、签订分包意向协议的中小企业）</w:t>
      </w:r>
      <w:r>
        <w:rPr>
          <w:rFonts w:hint="eastAsia" w:ascii="宋体" w:hAnsi="宋体" w:cs="宋体"/>
          <w:color w:val="auto"/>
          <w:sz w:val="24"/>
          <w:highlight w:val="none"/>
        </w:rPr>
        <w:t>的具体情 况如下：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承建（承接）企业为（企业名称），从业人员人，营业收入为万元，资产总额为万元，属于（中型企业、小型企业、微型企业）；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承建（承接）企业为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 小型企业、微型企业）</w:t>
      </w:r>
      <w:r>
        <w:rPr>
          <w:rFonts w:hint="eastAsia" w:ascii="宋体" w:hAnsi="宋体" w:cs="宋体"/>
          <w:color w:val="auto"/>
          <w:sz w:val="24"/>
          <w:highlight w:val="none"/>
        </w:rPr>
        <w:t>；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 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本企业对上述声明内容的真实性负责。如有虚假，将依法承担相应责任。 </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企业名称（盖章）： </w:t>
      </w:r>
    </w:p>
    <w:p>
      <w:pPr>
        <w:spacing w:line="360" w:lineRule="auto"/>
        <w:ind w:firstLine="4800" w:firstLineChars="2000"/>
        <w:rPr>
          <w:rFonts w:ascii="宋体" w:hAnsi="宋体" w:cs="宋体"/>
          <w:color w:val="auto"/>
          <w:sz w:val="24"/>
          <w:highlight w:val="none"/>
        </w:rPr>
      </w:pPr>
      <w:r>
        <w:rPr>
          <w:rFonts w:hint="eastAsia" w:ascii="宋体" w:hAnsi="宋体" w:cs="宋体"/>
          <w:color w:val="auto"/>
          <w:sz w:val="24"/>
          <w:highlight w:val="none"/>
        </w:rPr>
        <w:t xml:space="preserve">日 期： </w:t>
      </w:r>
    </w:p>
    <w:p>
      <w:pPr>
        <w:pStyle w:val="57"/>
        <w:rPr>
          <w:rFonts w:ascii="宋体" w:hAnsi="宋体" w:cs="宋体"/>
          <w:color w:val="auto"/>
          <w:sz w:val="24"/>
          <w:szCs w:val="24"/>
          <w:highlight w:val="none"/>
        </w:rPr>
      </w:pPr>
    </w:p>
    <w:p>
      <w:pPr>
        <w:pStyle w:val="12"/>
        <w:rPr>
          <w:rFonts w:ascii="宋体" w:hAnsi="宋体" w:eastAsia="宋体" w:cs="宋体"/>
          <w:color w:val="auto"/>
          <w:sz w:val="24"/>
          <w:highlight w:val="none"/>
        </w:rPr>
      </w:pPr>
    </w:p>
    <w:p>
      <w:pPr>
        <w:rPr>
          <w:rFonts w:ascii="宋体" w:hAnsi="宋体" w:cs="宋体"/>
          <w:color w:val="auto"/>
          <w:sz w:val="24"/>
          <w:highlight w:val="none"/>
        </w:rPr>
      </w:pPr>
    </w:p>
    <w:p>
      <w:pPr>
        <w:pStyle w:val="57"/>
        <w:rPr>
          <w:rFonts w:ascii="宋体" w:hAnsi="宋体" w:cs="宋体"/>
          <w:color w:val="auto"/>
          <w:sz w:val="24"/>
          <w:szCs w:val="24"/>
          <w:highlight w:val="none"/>
        </w:rPr>
      </w:pPr>
    </w:p>
    <w:p>
      <w:pPr>
        <w:pStyle w:val="12"/>
        <w:rPr>
          <w:color w:val="auto"/>
          <w:highlight w:val="none"/>
        </w:rPr>
      </w:pPr>
    </w:p>
    <w:p>
      <w:pPr>
        <w:spacing w:line="360" w:lineRule="auto"/>
        <w:ind w:firstLine="420" w:firstLineChars="200"/>
        <w:rPr>
          <w:color w:val="auto"/>
          <w:highlight w:val="none"/>
        </w:rPr>
      </w:pPr>
      <w:r>
        <w:rPr>
          <w:rFonts w:hint="eastAsia"/>
          <w:color w:val="auto"/>
          <w:highlight w:val="none"/>
        </w:rPr>
        <w:t>注：1.从业人员、营业收入、资产总额填报上一年度数据，无上一年度数据的新成立企业可不填报。</w:t>
      </w:r>
    </w:p>
    <w:p>
      <w:pPr>
        <w:spacing w:line="360" w:lineRule="auto"/>
        <w:ind w:firstLine="420" w:firstLineChars="200"/>
        <w:rPr>
          <w:color w:val="auto"/>
          <w:highlight w:val="none"/>
        </w:rPr>
      </w:pPr>
      <w:r>
        <w:rPr>
          <w:rFonts w:hint="eastAsia"/>
          <w:color w:val="auto"/>
          <w:highlight w:val="none"/>
        </w:rPr>
        <w:t>2.本项目如是只面向中小企业采购的应当必须提供。</w:t>
      </w:r>
    </w:p>
    <w:p>
      <w:pPr>
        <w:spacing w:line="360" w:lineRule="auto"/>
        <w:rPr>
          <w:rFonts w:ascii="宋体" w:hAnsi="宋体" w:cs="宋体"/>
          <w:color w:val="auto"/>
          <w:sz w:val="24"/>
          <w:szCs w:val="28"/>
          <w:highlight w:val="none"/>
        </w:rPr>
      </w:pPr>
    </w:p>
    <w:p>
      <w:pPr>
        <w:rPr>
          <w:rFonts w:ascii="宋体" w:hAnsi="宋体" w:cs="宋体"/>
          <w:color w:val="auto"/>
          <w:sz w:val="28"/>
          <w:szCs w:val="28"/>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格式13</w:t>
      </w:r>
    </w:p>
    <w:p>
      <w:pPr>
        <w:pStyle w:val="42"/>
        <w:ind w:firstLine="640"/>
        <w:rPr>
          <w:color w:val="auto"/>
          <w:highlight w:val="none"/>
        </w:rPr>
      </w:pPr>
    </w:p>
    <w:p>
      <w:pPr>
        <w:spacing w:line="380" w:lineRule="exact"/>
        <w:jc w:val="center"/>
        <w:rPr>
          <w:rStyle w:val="87"/>
          <w:rFonts w:ascii="宋体" w:hAnsi="宋体" w:cs="宋体"/>
          <w:b/>
          <w:bCs/>
          <w:color w:val="auto"/>
          <w:sz w:val="28"/>
          <w:szCs w:val="28"/>
          <w:highlight w:val="none"/>
        </w:rPr>
      </w:pPr>
      <w:r>
        <w:rPr>
          <w:rStyle w:val="87"/>
          <w:rFonts w:hint="eastAsia" w:ascii="宋体" w:hAnsi="宋体" w:cs="宋体"/>
          <w:b/>
          <w:bCs/>
          <w:color w:val="auto"/>
          <w:sz w:val="28"/>
          <w:szCs w:val="28"/>
          <w:highlight w:val="none"/>
        </w:rPr>
        <w:t>政府采购供应商诚信承诺书</w:t>
      </w:r>
    </w:p>
    <w:p>
      <w:pPr>
        <w:spacing w:line="380" w:lineRule="exact"/>
        <w:jc w:val="center"/>
        <w:rPr>
          <w:rStyle w:val="87"/>
          <w:rFonts w:ascii="宋体" w:hAnsi="宋体" w:cs="宋体"/>
          <w:b/>
          <w:bCs/>
          <w:color w:val="auto"/>
          <w:sz w:val="24"/>
          <w:highlight w:val="none"/>
        </w:rPr>
      </w:pPr>
    </w:p>
    <w:p>
      <w:pPr>
        <w:spacing w:line="38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pPr>
        <w:spacing w:line="380" w:lineRule="exact"/>
        <w:rPr>
          <w:rFonts w:ascii="宋体" w:hAnsi="宋体" w:cs="宋体"/>
          <w:color w:val="auto"/>
          <w:sz w:val="24"/>
          <w:highlight w:val="none"/>
        </w:rPr>
      </w:pPr>
      <w:r>
        <w:rPr>
          <w:rFonts w:hint="eastAsia" w:ascii="宋体" w:hAnsi="宋体" w:cs="宋体"/>
          <w:color w:val="auto"/>
          <w:sz w:val="24"/>
          <w:highlight w:val="none"/>
        </w:rPr>
        <w:t>（一）提供虚假材料谋取中标;</w:t>
      </w:r>
    </w:p>
    <w:p>
      <w:pPr>
        <w:spacing w:line="380" w:lineRule="exact"/>
        <w:rPr>
          <w:rFonts w:ascii="宋体" w:hAnsi="宋体" w:cs="宋体"/>
          <w:color w:val="auto"/>
          <w:sz w:val="24"/>
          <w:highlight w:val="none"/>
        </w:rPr>
      </w:pPr>
      <w:r>
        <w:rPr>
          <w:rFonts w:hint="eastAsia" w:ascii="宋体" w:hAnsi="宋体" w:cs="宋体"/>
          <w:color w:val="auto"/>
          <w:sz w:val="24"/>
          <w:highlight w:val="none"/>
        </w:rPr>
        <w:t>（二）采取不正当手段诋毁、排挤其他供应商;</w:t>
      </w:r>
    </w:p>
    <w:p>
      <w:pPr>
        <w:spacing w:line="380" w:lineRule="exact"/>
        <w:rPr>
          <w:rFonts w:ascii="宋体" w:hAnsi="宋体" w:cs="宋体"/>
          <w:color w:val="auto"/>
          <w:sz w:val="24"/>
          <w:highlight w:val="none"/>
        </w:rPr>
      </w:pPr>
      <w:r>
        <w:rPr>
          <w:rFonts w:hint="eastAsia" w:ascii="宋体" w:hAnsi="宋体" w:cs="宋体"/>
          <w:color w:val="auto"/>
          <w:sz w:val="24"/>
          <w:highlight w:val="none"/>
        </w:rPr>
        <w:t>（三）与招标采购单位、其他投标人恶意串通;</w:t>
      </w:r>
    </w:p>
    <w:p>
      <w:pPr>
        <w:spacing w:line="380" w:lineRule="exact"/>
        <w:rPr>
          <w:rFonts w:ascii="宋体" w:hAnsi="宋体" w:cs="宋体"/>
          <w:color w:val="auto"/>
          <w:sz w:val="24"/>
          <w:highlight w:val="none"/>
        </w:rPr>
      </w:pPr>
      <w:r>
        <w:rPr>
          <w:rFonts w:hint="eastAsia" w:ascii="宋体" w:hAnsi="宋体" w:cs="宋体"/>
          <w:color w:val="auto"/>
          <w:sz w:val="24"/>
          <w:highlight w:val="none"/>
        </w:rPr>
        <w:t>（四）向招标采购单位或提供其他不正当利益;</w:t>
      </w:r>
    </w:p>
    <w:p>
      <w:pPr>
        <w:spacing w:line="380" w:lineRule="exact"/>
        <w:rPr>
          <w:rFonts w:ascii="宋体" w:hAnsi="宋体" w:cs="宋体"/>
          <w:color w:val="auto"/>
          <w:sz w:val="24"/>
          <w:highlight w:val="none"/>
        </w:rPr>
      </w:pPr>
      <w:r>
        <w:rPr>
          <w:rFonts w:hint="eastAsia" w:ascii="宋体" w:hAnsi="宋体" w:cs="宋体"/>
          <w:color w:val="auto"/>
          <w:sz w:val="24"/>
          <w:highlight w:val="none"/>
        </w:rPr>
        <w:t>（五）在招标过程中与招标采购单位进行协商谈判、不按照招标文件和投标文件订立合同，或者与采购人另立背离合同实质性内容协议;</w:t>
      </w:r>
    </w:p>
    <w:p>
      <w:pPr>
        <w:spacing w:line="380" w:lineRule="exact"/>
        <w:rPr>
          <w:rFonts w:ascii="宋体" w:hAnsi="宋体" w:cs="宋体"/>
          <w:color w:val="auto"/>
          <w:sz w:val="24"/>
          <w:highlight w:val="none"/>
        </w:rPr>
      </w:pPr>
      <w:r>
        <w:rPr>
          <w:rFonts w:hint="eastAsia" w:ascii="宋体" w:hAnsi="宋体" w:cs="宋体"/>
          <w:color w:val="auto"/>
          <w:sz w:val="24"/>
          <w:highlight w:val="none"/>
        </w:rPr>
        <w:t>（六）开标后擅自撤销投标，影响招标继续进行的或领取招标文件纳投标保证金后不投标导致废标;</w:t>
      </w:r>
    </w:p>
    <w:p>
      <w:pPr>
        <w:spacing w:line="380" w:lineRule="exact"/>
        <w:rPr>
          <w:rFonts w:ascii="宋体" w:hAnsi="宋体" w:cs="宋体"/>
          <w:color w:val="auto"/>
          <w:sz w:val="24"/>
          <w:highlight w:val="none"/>
        </w:rPr>
      </w:pPr>
      <w:r>
        <w:rPr>
          <w:rFonts w:hint="eastAsia" w:ascii="宋体" w:hAnsi="宋体" w:cs="宋体"/>
          <w:color w:val="auto"/>
          <w:sz w:val="24"/>
          <w:highlight w:val="none"/>
        </w:rPr>
        <w:t>（七）中标后无正当理由，在规定时间内不与采购单位签订合同;</w:t>
      </w:r>
    </w:p>
    <w:p>
      <w:pPr>
        <w:spacing w:line="380" w:lineRule="exact"/>
        <w:rPr>
          <w:rFonts w:ascii="宋体" w:hAnsi="宋体" w:cs="宋体"/>
          <w:color w:val="auto"/>
          <w:sz w:val="24"/>
          <w:highlight w:val="none"/>
        </w:rPr>
      </w:pPr>
      <w:r>
        <w:rPr>
          <w:rFonts w:hint="eastAsia" w:ascii="宋体" w:hAnsi="宋体" w:cs="宋体"/>
          <w:color w:val="auto"/>
          <w:sz w:val="24"/>
          <w:highlight w:val="none"/>
        </w:rPr>
        <w:t>（八）将中标项目转让给他人或非法分包他人;</w:t>
      </w:r>
    </w:p>
    <w:p>
      <w:pPr>
        <w:spacing w:line="380" w:lineRule="exact"/>
        <w:rPr>
          <w:rFonts w:ascii="宋体" w:hAnsi="宋体" w:cs="宋体"/>
          <w:color w:val="auto"/>
          <w:sz w:val="24"/>
          <w:highlight w:val="none"/>
        </w:rPr>
      </w:pPr>
      <w:r>
        <w:rPr>
          <w:rFonts w:hint="eastAsia" w:ascii="宋体" w:hAnsi="宋体" w:cs="宋体"/>
          <w:color w:val="auto"/>
          <w:sz w:val="24"/>
          <w:highlight w:val="none"/>
        </w:rPr>
        <w:t>（九）无正当理由，拒绝履行合同义务;</w:t>
      </w:r>
    </w:p>
    <w:p>
      <w:pPr>
        <w:spacing w:line="380" w:lineRule="exact"/>
        <w:rPr>
          <w:rFonts w:ascii="宋体" w:hAnsi="宋体" w:cs="宋体"/>
          <w:color w:val="auto"/>
          <w:sz w:val="24"/>
          <w:highlight w:val="none"/>
        </w:rPr>
      </w:pPr>
      <w:r>
        <w:rPr>
          <w:rFonts w:hint="eastAsia" w:ascii="宋体" w:hAnsi="宋体" w:cs="宋体"/>
          <w:color w:val="auto"/>
          <w:sz w:val="24"/>
          <w:highlight w:val="none"/>
        </w:rPr>
        <w:t>（十）无正当理由放弃中标（成交）项目;</w:t>
      </w:r>
    </w:p>
    <w:p>
      <w:pPr>
        <w:spacing w:line="380" w:lineRule="exact"/>
        <w:rPr>
          <w:rFonts w:ascii="宋体" w:hAnsi="宋体" w:cs="宋体"/>
          <w:color w:val="auto"/>
          <w:sz w:val="24"/>
          <w:highlight w:val="none"/>
        </w:rPr>
      </w:pPr>
      <w:r>
        <w:rPr>
          <w:rFonts w:hint="eastAsia" w:ascii="宋体" w:hAnsi="宋体" w:cs="宋体"/>
          <w:color w:val="auto"/>
          <w:sz w:val="24"/>
          <w:highlight w:val="none"/>
        </w:rPr>
        <w:t>（十ー）撞自或与与采购人串通或接受采购人要求，在履约合同中通过减少货物数量，更换品牌、降低配置、技术要求、质量和服务标准等，却仍按原合同进行虚假验收或终止政府采购合同;</w:t>
      </w:r>
    </w:p>
    <w:p>
      <w:pPr>
        <w:spacing w:line="380" w:lineRule="exact"/>
        <w:rPr>
          <w:rFonts w:ascii="宋体" w:hAnsi="宋体" w:cs="宋体"/>
          <w:color w:val="auto"/>
          <w:sz w:val="24"/>
          <w:highlight w:val="none"/>
        </w:rPr>
      </w:pPr>
      <w:r>
        <w:rPr>
          <w:rFonts w:hint="eastAsia" w:ascii="宋体" w:hAnsi="宋体" w:cs="宋体"/>
          <w:color w:val="auto"/>
          <w:sz w:val="24"/>
          <w:highlight w:val="none"/>
        </w:rPr>
        <w:t>（十二）与采购人串通，对尚未履约完毕的采购项目出具虚假验收报告；</w:t>
      </w:r>
    </w:p>
    <w:p>
      <w:pPr>
        <w:spacing w:line="380" w:lineRule="exact"/>
        <w:rPr>
          <w:rFonts w:ascii="宋体" w:hAnsi="宋体" w:cs="宋体"/>
          <w:color w:val="auto"/>
          <w:sz w:val="24"/>
          <w:highlight w:val="none"/>
        </w:rPr>
      </w:pPr>
      <w:r>
        <w:rPr>
          <w:rFonts w:hint="eastAsia" w:ascii="宋体" w:hAnsi="宋体" w:cs="宋体"/>
          <w:color w:val="auto"/>
          <w:sz w:val="24"/>
          <w:highlight w:val="none"/>
        </w:rPr>
        <w:t>（十三）无不可抗力因素，拒绝提供售后服务、售后服务态度恶劣、故意提高维修配件价格（高于市场平均价）；</w:t>
      </w:r>
    </w:p>
    <w:p>
      <w:pPr>
        <w:spacing w:line="380" w:lineRule="exact"/>
        <w:rPr>
          <w:rFonts w:ascii="宋体" w:hAnsi="宋体" w:cs="宋体"/>
          <w:color w:val="auto"/>
          <w:sz w:val="24"/>
          <w:highlight w:val="none"/>
        </w:rPr>
      </w:pPr>
      <w:r>
        <w:rPr>
          <w:rFonts w:hint="eastAsia" w:ascii="宋体" w:hAnsi="宋体" w:cs="宋体"/>
          <w:color w:val="auto"/>
          <w:sz w:val="24"/>
          <w:highlight w:val="none"/>
        </w:rPr>
        <w:t>（十四）开标后对招标文件的相关内容再进行质疑；</w:t>
      </w:r>
    </w:p>
    <w:p>
      <w:pPr>
        <w:spacing w:line="380" w:lineRule="exact"/>
        <w:rPr>
          <w:rFonts w:ascii="宋体" w:hAnsi="宋体" w:cs="宋体"/>
          <w:color w:val="auto"/>
          <w:sz w:val="24"/>
          <w:highlight w:val="none"/>
        </w:rPr>
      </w:pPr>
      <w:r>
        <w:rPr>
          <w:rFonts w:hint="eastAsia" w:ascii="宋体" w:hAnsi="宋体" w:cs="宋体"/>
          <w:color w:val="auto"/>
          <w:sz w:val="24"/>
          <w:highlight w:val="none"/>
        </w:rPr>
        <w:t>（十五）恶意投诉的行为：投诉经查无实据的、捏造事实或者提供虚假设诉材料；</w:t>
      </w:r>
    </w:p>
    <w:p>
      <w:pPr>
        <w:spacing w:line="380" w:lineRule="exact"/>
        <w:rPr>
          <w:rFonts w:ascii="宋体" w:hAnsi="宋体" w:cs="宋体"/>
          <w:color w:val="auto"/>
          <w:sz w:val="24"/>
          <w:highlight w:val="none"/>
        </w:rPr>
      </w:pPr>
      <w:r>
        <w:rPr>
          <w:rFonts w:hint="eastAsia" w:ascii="宋体" w:hAnsi="宋体" w:cs="宋体"/>
          <w:color w:val="auto"/>
          <w:sz w:val="24"/>
          <w:highlight w:val="none"/>
        </w:rPr>
        <w:t>（十六）拒绝有关部门监督检查或者提供虚假情况；</w:t>
      </w:r>
    </w:p>
    <w:p>
      <w:pPr>
        <w:spacing w:line="380" w:lineRule="exact"/>
        <w:rPr>
          <w:rFonts w:ascii="宋体" w:hAnsi="宋体" w:cs="宋体"/>
          <w:color w:val="auto"/>
          <w:sz w:val="24"/>
          <w:highlight w:val="none"/>
        </w:rPr>
      </w:pPr>
      <w:r>
        <w:rPr>
          <w:rFonts w:hint="eastAsia" w:ascii="宋体" w:hAnsi="宋体" w:cs="宋体"/>
          <w:color w:val="auto"/>
          <w:sz w:val="24"/>
          <w:highlight w:val="none"/>
        </w:rPr>
        <w:t>（十七）政府采购监管部门认定的其他政府采购活动中的不诚信行为。</w:t>
      </w:r>
    </w:p>
    <w:p>
      <w:pPr>
        <w:spacing w:line="380" w:lineRule="exact"/>
        <w:ind w:firstLine="3360" w:firstLineChars="1400"/>
        <w:rPr>
          <w:rFonts w:ascii="宋体" w:hAnsi="宋体" w:cs="宋体"/>
          <w:color w:val="auto"/>
          <w:sz w:val="24"/>
          <w:highlight w:val="none"/>
        </w:rPr>
      </w:pPr>
    </w:p>
    <w:p>
      <w:pPr>
        <w:spacing w:line="380" w:lineRule="exact"/>
        <w:ind w:firstLine="3360" w:firstLineChars="1400"/>
        <w:rPr>
          <w:rFonts w:ascii="宋体" w:hAnsi="宋体" w:cs="宋体"/>
          <w:color w:val="auto"/>
          <w:sz w:val="24"/>
          <w:highlight w:val="none"/>
        </w:rPr>
      </w:pPr>
      <w:r>
        <w:rPr>
          <w:rFonts w:hint="eastAsia" w:ascii="宋体" w:hAnsi="宋体" w:cs="宋体"/>
          <w:color w:val="auto"/>
          <w:sz w:val="24"/>
          <w:highlight w:val="none"/>
        </w:rPr>
        <w:t>供应商名称：（盖章）</w:t>
      </w:r>
    </w:p>
    <w:p>
      <w:pPr>
        <w:spacing w:line="380" w:lineRule="exact"/>
        <w:ind w:firstLine="3360" w:firstLineChars="1400"/>
        <w:rPr>
          <w:rFonts w:ascii="宋体" w:hAnsi="宋体" w:cs="宋体"/>
          <w:color w:val="auto"/>
          <w:sz w:val="24"/>
          <w:highlight w:val="none"/>
        </w:rPr>
      </w:pPr>
      <w:r>
        <w:rPr>
          <w:rFonts w:hint="eastAsia" w:ascii="宋体" w:hAnsi="宋体" w:cs="宋体"/>
          <w:color w:val="auto"/>
          <w:sz w:val="24"/>
          <w:highlight w:val="none"/>
        </w:rPr>
        <w:t>法人代表或授权委托人：（签字）</w:t>
      </w:r>
    </w:p>
    <w:p>
      <w:pPr>
        <w:spacing w:line="380" w:lineRule="exact"/>
        <w:ind w:firstLine="3360" w:firstLineChars="1400"/>
        <w:rPr>
          <w:rFonts w:ascii="宋体" w:hAnsi="宋体" w:cs="宋体"/>
          <w:color w:val="auto"/>
          <w:sz w:val="24"/>
          <w:highlight w:val="none"/>
        </w:rPr>
      </w:pPr>
    </w:p>
    <w:p>
      <w:pPr>
        <w:spacing w:line="380" w:lineRule="exact"/>
        <w:ind w:firstLine="3360" w:firstLineChars="1400"/>
        <w:rPr>
          <w:rFonts w:ascii="宋体" w:hAnsi="宋体" w:cs="宋体"/>
          <w:b/>
          <w:color w:val="auto"/>
          <w:sz w:val="24"/>
          <w:highlight w:val="none"/>
        </w:rPr>
      </w:pPr>
      <w:r>
        <w:rPr>
          <w:rFonts w:hint="eastAsia" w:ascii="宋体" w:hAnsi="宋体" w:cs="宋体"/>
          <w:color w:val="auto"/>
          <w:sz w:val="24"/>
          <w:highlight w:val="none"/>
        </w:rPr>
        <w:t>日期：年月日</w:t>
      </w: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2"/>
        <w:jc w:val="center"/>
        <w:rPr>
          <w:rFonts w:ascii="宋体" w:hAnsi="宋体" w:cs="宋体"/>
          <w:b w:val="0"/>
          <w:color w:val="auto"/>
          <w:sz w:val="28"/>
          <w:highlight w:val="none"/>
        </w:rPr>
      </w:pPr>
      <w:bookmarkStart w:id="51" w:name="_Toc98348555"/>
      <w:r>
        <w:rPr>
          <w:rFonts w:hint="eastAsia" w:ascii="宋体" w:hAnsi="宋体" w:cs="宋体"/>
          <w:color w:val="auto"/>
          <w:sz w:val="28"/>
          <w:highlight w:val="none"/>
        </w:rPr>
        <w:t>第五章  周口市政府采购合同（工程类）标准文本</w:t>
      </w:r>
      <w:bookmarkEnd w:id="51"/>
    </w:p>
    <w:p>
      <w:pPr>
        <w:pStyle w:val="54"/>
        <w:ind w:firstLine="241"/>
        <w:jc w:val="center"/>
        <w:rPr>
          <w:rFonts w:ascii="宋体" w:hAnsi="宋体" w:cs="宋体"/>
          <w:b/>
          <w:color w:val="auto"/>
          <w:sz w:val="24"/>
          <w:highlight w:val="none"/>
        </w:rPr>
      </w:pPr>
      <w:r>
        <w:rPr>
          <w:rFonts w:hint="eastAsia" w:ascii="宋体" w:hAnsi="宋体" w:cs="宋体"/>
          <w:b/>
          <w:color w:val="auto"/>
          <w:sz w:val="24"/>
          <w:highlight w:val="none"/>
        </w:rPr>
        <w:t>（本合同版本仅供参考，最终以采购人确定的版本为准。）</w:t>
      </w:r>
    </w:p>
    <w:p>
      <w:pPr>
        <w:pStyle w:val="152"/>
        <w:spacing w:beforeLines="0" w:afterLines="0"/>
        <w:ind w:left="0" w:firstLine="640" w:firstLineChars="200"/>
        <w:rPr>
          <w:rFonts w:ascii="宋体" w:hAnsi="宋体" w:cs="宋体"/>
          <w:color w:val="auto"/>
          <w:sz w:val="32"/>
          <w:szCs w:val="32"/>
          <w:highlight w:val="none"/>
        </w:rPr>
      </w:pPr>
    </w:p>
    <w:p>
      <w:pPr>
        <w:pStyle w:val="152"/>
        <w:spacing w:beforeLines="0" w:afterLines="0"/>
        <w:ind w:left="0" w:firstLine="640" w:firstLineChars="200"/>
        <w:rPr>
          <w:rFonts w:ascii="宋体" w:hAnsi="宋体" w:cs="宋体"/>
          <w:color w:val="auto"/>
          <w:sz w:val="32"/>
          <w:szCs w:val="32"/>
          <w:highlight w:val="none"/>
        </w:rPr>
      </w:pPr>
    </w:p>
    <w:p>
      <w:pPr>
        <w:pStyle w:val="152"/>
        <w:spacing w:beforeLines="0" w:afterLines="0"/>
        <w:ind w:left="0" w:firstLine="640" w:firstLineChars="200"/>
        <w:rPr>
          <w:rFonts w:ascii="宋体" w:hAnsi="宋体" w:cs="宋体"/>
          <w:color w:val="auto"/>
          <w:sz w:val="32"/>
          <w:szCs w:val="32"/>
          <w:highlight w:val="none"/>
        </w:rPr>
      </w:pPr>
    </w:p>
    <w:p>
      <w:pPr>
        <w:pStyle w:val="152"/>
        <w:spacing w:beforeLines="0" w:afterLines="0"/>
        <w:ind w:left="0" w:firstLine="600" w:firstLineChars="200"/>
        <w:rPr>
          <w:rFonts w:ascii="宋体" w:hAnsi="宋体" w:cs="宋体"/>
          <w:color w:val="auto"/>
          <w:sz w:val="30"/>
          <w:szCs w:val="30"/>
          <w:highlight w:val="none"/>
        </w:rPr>
      </w:pPr>
    </w:p>
    <w:p>
      <w:pPr>
        <w:pStyle w:val="152"/>
        <w:spacing w:beforeLines="0" w:afterLines="0"/>
        <w:ind w:left="0" w:firstLine="600" w:firstLineChars="200"/>
        <w:rPr>
          <w:rFonts w:ascii="宋体" w:hAnsi="宋体" w:cs="宋体"/>
          <w:color w:val="auto"/>
          <w:sz w:val="30"/>
          <w:szCs w:val="30"/>
          <w:highlight w:val="none"/>
        </w:rPr>
      </w:pPr>
    </w:p>
    <w:p>
      <w:pPr>
        <w:pStyle w:val="152"/>
        <w:spacing w:beforeLines="0" w:afterLines="0"/>
        <w:ind w:left="0" w:firstLine="600" w:firstLineChars="200"/>
        <w:rPr>
          <w:rFonts w:ascii="宋体" w:hAnsi="宋体" w:cs="宋体"/>
          <w:color w:val="auto"/>
          <w:sz w:val="30"/>
          <w:szCs w:val="30"/>
          <w:highlight w:val="none"/>
        </w:rPr>
      </w:pPr>
    </w:p>
    <w:p>
      <w:pPr>
        <w:pStyle w:val="152"/>
        <w:spacing w:beforeLines="0" w:afterLines="0"/>
        <w:ind w:left="0" w:firstLine="600" w:firstLineChars="200"/>
        <w:rPr>
          <w:rFonts w:ascii="宋体" w:hAnsi="宋体" w:cs="宋体"/>
          <w:color w:val="auto"/>
          <w:sz w:val="30"/>
          <w:szCs w:val="30"/>
          <w:highlight w:val="none"/>
        </w:rPr>
      </w:pPr>
    </w:p>
    <w:p>
      <w:pPr>
        <w:pStyle w:val="152"/>
        <w:spacing w:beforeLines="0" w:afterLines="0"/>
        <w:ind w:left="0" w:firstLine="600" w:firstLineChars="200"/>
        <w:rPr>
          <w:rFonts w:ascii="宋体" w:hAnsi="宋体" w:cs="宋体"/>
          <w:color w:val="auto"/>
          <w:sz w:val="30"/>
          <w:szCs w:val="30"/>
          <w:highlight w:val="none"/>
        </w:rPr>
      </w:pPr>
    </w:p>
    <w:p>
      <w:pPr>
        <w:pStyle w:val="152"/>
        <w:spacing w:beforeLines="0" w:afterLines="0"/>
        <w:ind w:left="0" w:firstLine="600" w:firstLineChars="200"/>
        <w:rPr>
          <w:rFonts w:ascii="宋体" w:hAnsi="宋体" w:cs="宋体"/>
          <w:color w:val="auto"/>
          <w:sz w:val="30"/>
          <w:szCs w:val="30"/>
          <w:highlight w:val="none"/>
        </w:rPr>
      </w:pPr>
    </w:p>
    <w:p>
      <w:pPr>
        <w:pStyle w:val="152"/>
        <w:spacing w:beforeLines="0" w:afterLines="0"/>
        <w:ind w:left="0" w:firstLine="600" w:firstLineChars="200"/>
        <w:rPr>
          <w:rFonts w:ascii="宋体" w:hAnsi="宋体" w:cs="宋体"/>
          <w:color w:val="auto"/>
          <w:sz w:val="30"/>
          <w:szCs w:val="30"/>
          <w:highlight w:val="none"/>
        </w:rPr>
      </w:pPr>
    </w:p>
    <w:p>
      <w:pPr>
        <w:pStyle w:val="152"/>
        <w:spacing w:beforeLines="0" w:afterLines="0"/>
        <w:ind w:left="0" w:firstLine="600" w:firstLineChars="200"/>
        <w:rPr>
          <w:rFonts w:ascii="宋体" w:hAnsi="宋体" w:cs="宋体"/>
          <w:color w:val="auto"/>
          <w:sz w:val="30"/>
          <w:szCs w:val="30"/>
          <w:highlight w:val="none"/>
        </w:rPr>
      </w:pPr>
      <w:r>
        <w:rPr>
          <w:rFonts w:hint="eastAsia" w:ascii="宋体" w:hAnsi="宋体" w:cs="宋体"/>
          <w:color w:val="auto"/>
          <w:sz w:val="30"/>
          <w:szCs w:val="30"/>
          <w:highlight w:val="none"/>
        </w:rPr>
        <w:t>政府采购项目名称：</w:t>
      </w:r>
    </w:p>
    <w:p>
      <w:pPr>
        <w:pStyle w:val="152"/>
        <w:spacing w:beforeLines="0" w:afterLines="0"/>
        <w:ind w:left="0" w:firstLine="600" w:firstLineChars="200"/>
        <w:rPr>
          <w:rFonts w:ascii="宋体" w:hAnsi="宋体" w:cs="宋体"/>
          <w:color w:val="auto"/>
          <w:sz w:val="30"/>
          <w:szCs w:val="30"/>
          <w:highlight w:val="none"/>
        </w:rPr>
      </w:pPr>
      <w:r>
        <w:rPr>
          <w:rFonts w:hint="eastAsia" w:ascii="宋体" w:hAnsi="宋体" w:cs="宋体"/>
          <w:color w:val="auto"/>
          <w:sz w:val="30"/>
          <w:szCs w:val="30"/>
          <w:highlight w:val="none"/>
        </w:rPr>
        <w:t>政府采购项目编号：</w:t>
      </w:r>
    </w:p>
    <w:p>
      <w:pPr>
        <w:pStyle w:val="152"/>
        <w:spacing w:beforeLines="0" w:afterLines="0"/>
        <w:ind w:left="0" w:firstLine="600" w:firstLineChars="2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pStyle w:val="152"/>
        <w:spacing w:beforeLines="0" w:afterLines="0"/>
        <w:ind w:left="0" w:firstLine="600" w:firstLineChars="200"/>
        <w:rPr>
          <w:rFonts w:ascii="宋体" w:hAnsi="宋体" w:cs="宋体"/>
          <w:color w:val="auto"/>
          <w:sz w:val="30"/>
          <w:szCs w:val="30"/>
          <w:highlight w:val="none"/>
        </w:rPr>
      </w:pPr>
      <w:r>
        <w:rPr>
          <w:rFonts w:hint="eastAsia" w:ascii="宋体" w:hAnsi="宋体" w:cs="宋体"/>
          <w:color w:val="auto"/>
          <w:sz w:val="30"/>
          <w:szCs w:val="30"/>
          <w:highlight w:val="none"/>
        </w:rPr>
        <w:t>供      应    商：</w:t>
      </w:r>
    </w:p>
    <w:p>
      <w:pPr>
        <w:pStyle w:val="152"/>
        <w:spacing w:beforeLines="0" w:afterLines="0"/>
        <w:ind w:left="0" w:firstLine="600" w:firstLineChars="200"/>
        <w:rPr>
          <w:rFonts w:ascii="宋体" w:hAnsi="宋体" w:cs="宋体"/>
          <w:color w:val="auto"/>
          <w:sz w:val="30"/>
          <w:szCs w:val="30"/>
          <w:highlight w:val="none"/>
        </w:rPr>
      </w:pPr>
      <w:r>
        <w:rPr>
          <w:rFonts w:hint="eastAsia" w:ascii="宋体" w:hAnsi="宋体" w:cs="宋体"/>
          <w:color w:val="auto"/>
          <w:sz w:val="30"/>
          <w:szCs w:val="30"/>
          <w:highlight w:val="none"/>
        </w:rPr>
        <w:t>合  同  签 订 地：</w:t>
      </w:r>
    </w:p>
    <w:p>
      <w:pPr>
        <w:pStyle w:val="152"/>
        <w:spacing w:beforeLines="0" w:afterLines="0"/>
        <w:ind w:left="0" w:firstLine="600" w:firstLineChars="200"/>
        <w:rPr>
          <w:rFonts w:ascii="宋体" w:hAnsi="宋体" w:cs="宋体"/>
          <w:color w:val="auto"/>
          <w:sz w:val="30"/>
          <w:szCs w:val="30"/>
          <w:highlight w:val="none"/>
        </w:rPr>
      </w:pPr>
      <w:r>
        <w:rPr>
          <w:rFonts w:hint="eastAsia" w:ascii="宋体" w:hAnsi="宋体" w:cs="宋体"/>
          <w:color w:val="auto"/>
          <w:sz w:val="30"/>
          <w:szCs w:val="30"/>
          <w:highlight w:val="none"/>
        </w:rPr>
        <w:t>合 同 签订 时 间：</w:t>
      </w:r>
    </w:p>
    <w:p>
      <w:pPr>
        <w:pStyle w:val="152"/>
        <w:spacing w:beforeLines="0" w:afterLines="0"/>
        <w:ind w:left="0" w:firstLine="600" w:firstLineChars="200"/>
        <w:rPr>
          <w:rFonts w:ascii="宋体" w:hAnsi="宋体" w:cs="宋体"/>
          <w:color w:val="auto"/>
          <w:sz w:val="30"/>
          <w:szCs w:val="30"/>
          <w:highlight w:val="none"/>
        </w:rPr>
      </w:pPr>
    </w:p>
    <w:p>
      <w:pPr>
        <w:pStyle w:val="152"/>
        <w:spacing w:beforeLines="0" w:afterLines="0"/>
        <w:ind w:left="0" w:firstLine="600" w:firstLineChars="200"/>
        <w:rPr>
          <w:rFonts w:ascii="宋体" w:hAnsi="宋体" w:cs="宋体"/>
          <w:color w:val="auto"/>
          <w:sz w:val="30"/>
          <w:szCs w:val="30"/>
          <w:highlight w:val="none"/>
        </w:rPr>
      </w:pPr>
    </w:p>
    <w:p>
      <w:pPr>
        <w:pStyle w:val="152"/>
        <w:spacing w:beforeLines="0" w:afterLines="0" w:line="440" w:lineRule="exact"/>
        <w:ind w:left="0"/>
        <w:jc w:val="center"/>
        <w:rPr>
          <w:rFonts w:ascii="宋体" w:hAnsi="宋体" w:cs="宋体"/>
          <w:color w:val="auto"/>
          <w:sz w:val="32"/>
          <w:szCs w:val="32"/>
          <w:highlight w:val="none"/>
        </w:rPr>
      </w:pPr>
      <w:r>
        <w:rPr>
          <w:rFonts w:hint="eastAsia" w:ascii="宋体" w:hAnsi="宋体" w:cs="宋体"/>
          <w:color w:val="auto"/>
          <w:sz w:val="32"/>
          <w:szCs w:val="32"/>
          <w:highlight w:val="none"/>
        </w:rPr>
        <w:t>合同签订指引</w:t>
      </w:r>
    </w:p>
    <w:p>
      <w:pPr>
        <w:pStyle w:val="152"/>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一、采购人在签订合同时应提供的资料：</w:t>
      </w:r>
    </w:p>
    <w:p>
      <w:pPr>
        <w:pStyle w:val="152"/>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1、该政府采购项目的招标采购文件（以网上发布内容为准）；</w:t>
      </w:r>
    </w:p>
    <w:p>
      <w:pPr>
        <w:pStyle w:val="152"/>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2、该政府采购项目招标文件的澄清和修改内容（公告内容）；</w:t>
      </w:r>
    </w:p>
    <w:p>
      <w:pPr>
        <w:pStyle w:val="152"/>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3、该政府采购项目评审报告；</w:t>
      </w:r>
    </w:p>
    <w:p>
      <w:pPr>
        <w:pStyle w:val="152"/>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4、采购单位法人授权委托书（法人到场并签字的除外）；</w:t>
      </w:r>
    </w:p>
    <w:p>
      <w:pPr>
        <w:pStyle w:val="152"/>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5、采购单位被授权人身份证件（法人到场并签字的除外）；</w:t>
      </w:r>
    </w:p>
    <w:p>
      <w:pPr>
        <w:pStyle w:val="152"/>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6、采购人和中标供应商（或服务商，下同）约定的其它内容（不得超出招标采购文件实质性内容）。</w:t>
      </w:r>
    </w:p>
    <w:p>
      <w:pPr>
        <w:pStyle w:val="152"/>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二、供应商在签订合同时应提供的资料：</w:t>
      </w:r>
    </w:p>
    <w:p>
      <w:pPr>
        <w:pStyle w:val="152"/>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1、该政府采购项目的投标文件（纸质或DPF格式的电子投标文件）；</w:t>
      </w:r>
    </w:p>
    <w:p>
      <w:pPr>
        <w:pStyle w:val="152"/>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2、针对该项目评审时评审委员会提出的质询答复（纸质并签章）；</w:t>
      </w:r>
    </w:p>
    <w:p>
      <w:pPr>
        <w:pStyle w:val="152"/>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3、该政府采购项目中标通知书；</w:t>
      </w:r>
    </w:p>
    <w:p>
      <w:pPr>
        <w:pStyle w:val="152"/>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4、供应商法人授权委托书（法人到场并签字的除外）；</w:t>
      </w:r>
    </w:p>
    <w:p>
      <w:pPr>
        <w:pStyle w:val="152"/>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5、供应商被授权人身份证件（法人到场并签字的除外）；</w:t>
      </w:r>
    </w:p>
    <w:p>
      <w:pPr>
        <w:pStyle w:val="152"/>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6、供应商和采购人约定的其它内容（不得超出招标采购文件实质性内容）。</w:t>
      </w:r>
    </w:p>
    <w:p>
      <w:pPr>
        <w:pStyle w:val="152"/>
        <w:spacing w:beforeLines="0" w:afterLines="0" w:line="440" w:lineRule="exact"/>
        <w:ind w:left="0" w:firstLine="420" w:firstLineChars="200"/>
        <w:rPr>
          <w:rFonts w:ascii="宋体" w:hAnsi="宋体" w:cs="宋体"/>
          <w:color w:val="auto"/>
          <w:sz w:val="30"/>
          <w:szCs w:val="30"/>
          <w:highlight w:val="none"/>
        </w:rPr>
      </w:pPr>
      <w:r>
        <w:rPr>
          <w:rFonts w:hint="eastAsia" w:ascii="宋体" w:hAnsi="宋体" w:cs="宋体"/>
          <w:color w:val="auto"/>
          <w:szCs w:val="21"/>
          <w:highlight w:val="none"/>
        </w:rPr>
        <w:t>三、本合同签订后二个工作日内有采购人在“周口市政府采购网”上进行合同公示。</w:t>
      </w:r>
    </w:p>
    <w:p>
      <w:pPr>
        <w:pStyle w:val="152"/>
        <w:spacing w:beforeLines="0" w:afterLines="0" w:line="440" w:lineRule="exact"/>
        <w:ind w:left="0"/>
        <w:jc w:val="center"/>
        <w:rPr>
          <w:rFonts w:ascii="宋体" w:hAnsi="宋体" w:cs="宋体"/>
          <w:color w:val="auto"/>
          <w:sz w:val="32"/>
          <w:szCs w:val="32"/>
          <w:highlight w:val="none"/>
        </w:rPr>
      </w:pPr>
      <w:r>
        <w:rPr>
          <w:rFonts w:hint="eastAsia" w:ascii="宋体" w:hAnsi="宋体" w:cs="宋体"/>
          <w:color w:val="auto"/>
          <w:sz w:val="32"/>
          <w:szCs w:val="32"/>
          <w:highlight w:val="none"/>
        </w:rPr>
        <w:t>供应商履约验收指引</w:t>
      </w:r>
    </w:p>
    <w:p>
      <w:pPr>
        <w:pStyle w:val="152"/>
        <w:spacing w:beforeLines="0" w:afterLines="0" w:line="440" w:lineRule="exact"/>
        <w:ind w:left="0" w:firstLine="420" w:firstLineChars="200"/>
        <w:rPr>
          <w:rFonts w:ascii="宋体" w:hAnsi="宋体" w:cs="宋体"/>
          <w:color w:val="auto"/>
          <w:szCs w:val="27"/>
          <w:highlight w:val="none"/>
        </w:rPr>
      </w:pPr>
      <w:r>
        <w:rPr>
          <w:rFonts w:hint="eastAsia" w:ascii="宋体" w:hAnsi="宋体" w:cs="宋体"/>
          <w:color w:val="auto"/>
          <w:szCs w:val="21"/>
          <w:highlight w:val="none"/>
        </w:rPr>
        <w:t>1、供应商不得擅自变更合同标的服务内容；</w:t>
      </w:r>
    </w:p>
    <w:p>
      <w:pPr>
        <w:pStyle w:val="152"/>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2、不得以次充优，随意降低服务标准和水平；</w:t>
      </w:r>
    </w:p>
    <w:p>
      <w:pPr>
        <w:pStyle w:val="152"/>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3、 对因客观上采购人采购需求发生变化造成的，应提供采、供双方的纸质备忘录材料；</w:t>
      </w:r>
    </w:p>
    <w:p>
      <w:pPr>
        <w:pStyle w:val="152"/>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4、在满足验收条件5个工作日内通知采购人组织验收；</w:t>
      </w:r>
    </w:p>
    <w:p>
      <w:pPr>
        <w:pStyle w:val="152"/>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5、供应商应提供需验收服务的清单、标准、达到的水平等量化资料；</w:t>
      </w:r>
    </w:p>
    <w:p>
      <w:pPr>
        <w:pStyle w:val="152"/>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6、采、供双方约定的验收机构及相关人员组成情况。</w:t>
      </w:r>
    </w:p>
    <w:p>
      <w:pPr>
        <w:pStyle w:val="152"/>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7、督促采购人在项目验收结束并达到相关要求后一个工作日内，在“周口市政府采购网”上进行“履约验收”公示。</w:t>
      </w:r>
    </w:p>
    <w:p>
      <w:pPr>
        <w:pStyle w:val="152"/>
        <w:spacing w:beforeLines="0" w:afterLines="0" w:line="440" w:lineRule="exact"/>
        <w:ind w:left="0" w:firstLine="420" w:firstLineChars="200"/>
        <w:rPr>
          <w:rFonts w:ascii="宋体" w:hAnsi="宋体" w:cs="宋体"/>
          <w:color w:val="auto"/>
          <w:szCs w:val="21"/>
          <w:highlight w:val="none"/>
        </w:rPr>
      </w:pPr>
    </w:p>
    <w:p>
      <w:pPr>
        <w:pStyle w:val="152"/>
        <w:spacing w:beforeLines="0" w:afterLines="0" w:line="440" w:lineRule="exact"/>
        <w:ind w:left="0" w:firstLine="420" w:firstLineChars="200"/>
        <w:rPr>
          <w:rFonts w:ascii="宋体" w:hAnsi="宋体" w:cs="宋体"/>
          <w:color w:val="auto"/>
          <w:szCs w:val="21"/>
          <w:highlight w:val="none"/>
        </w:rPr>
      </w:pPr>
    </w:p>
    <w:p>
      <w:pPr>
        <w:pStyle w:val="152"/>
        <w:spacing w:beforeLines="0" w:afterLines="0" w:line="440" w:lineRule="exact"/>
        <w:ind w:left="0" w:firstLine="420" w:firstLineChars="200"/>
        <w:rPr>
          <w:rFonts w:ascii="宋体" w:hAnsi="宋体" w:cs="宋体"/>
          <w:color w:val="auto"/>
          <w:szCs w:val="21"/>
          <w:highlight w:val="none"/>
        </w:rPr>
      </w:pPr>
    </w:p>
    <w:p>
      <w:pPr>
        <w:pStyle w:val="152"/>
        <w:spacing w:beforeLines="0" w:afterLines="0" w:line="440" w:lineRule="exact"/>
        <w:ind w:left="0" w:firstLine="420" w:firstLineChars="200"/>
        <w:rPr>
          <w:rFonts w:ascii="宋体" w:hAnsi="宋体" w:cs="宋体"/>
          <w:color w:val="auto"/>
          <w:szCs w:val="21"/>
          <w:highlight w:val="none"/>
        </w:rPr>
      </w:pPr>
    </w:p>
    <w:p>
      <w:pPr>
        <w:pStyle w:val="152"/>
        <w:spacing w:beforeLines="0" w:afterLines="0" w:line="60" w:lineRule="auto"/>
        <w:ind w:left="0" w:firstLine="420" w:firstLineChars="200"/>
        <w:rPr>
          <w:rFonts w:ascii="宋体" w:hAnsi="宋体" w:cs="宋体"/>
          <w:color w:val="auto"/>
          <w:szCs w:val="21"/>
          <w:highlight w:val="none"/>
        </w:rPr>
      </w:pPr>
    </w:p>
    <w:p>
      <w:pPr>
        <w:jc w:val="center"/>
        <w:rPr>
          <w:rFonts w:ascii="宋体" w:hAnsi="宋体" w:cs="宋体"/>
          <w:color w:val="auto"/>
          <w:sz w:val="36"/>
          <w:szCs w:val="36"/>
          <w:highlight w:val="none"/>
        </w:rPr>
      </w:pPr>
      <w:bookmarkStart w:id="52" w:name="_Toc48834555"/>
      <w:r>
        <w:rPr>
          <w:rFonts w:hint="eastAsia" w:ascii="宋体" w:hAnsi="宋体" w:cs="宋体"/>
          <w:color w:val="auto"/>
          <w:sz w:val="36"/>
          <w:szCs w:val="36"/>
          <w:highlight w:val="none"/>
        </w:rPr>
        <w:t>合同</w:t>
      </w:r>
      <w:bookmarkEnd w:id="52"/>
      <w:r>
        <w:rPr>
          <w:rFonts w:hint="eastAsia" w:ascii="宋体" w:hAnsi="宋体" w:cs="宋体"/>
          <w:color w:val="auto"/>
          <w:sz w:val="36"/>
          <w:szCs w:val="36"/>
          <w:highlight w:val="none"/>
        </w:rPr>
        <w:t>内容</w:t>
      </w:r>
    </w:p>
    <w:p>
      <w:pPr>
        <w:ind w:firstLine="420" w:firstLineChars="200"/>
        <w:rPr>
          <w:rFonts w:ascii="宋体" w:hAnsi="宋体" w:cs="宋体"/>
          <w:color w:val="auto"/>
          <w:highlight w:val="none"/>
        </w:rPr>
      </w:pPr>
    </w:p>
    <w:p>
      <w:pPr>
        <w:spacing w:line="460" w:lineRule="exact"/>
        <w:jc w:val="center"/>
        <w:rPr>
          <w:rFonts w:ascii="宋体" w:hAnsi="宋体" w:cs="宋体"/>
          <w:color w:val="auto"/>
          <w:sz w:val="32"/>
          <w:szCs w:val="32"/>
          <w:highlight w:val="none"/>
        </w:rPr>
      </w:pPr>
      <w:bookmarkStart w:id="53" w:name="_Toc428024701"/>
      <w:bookmarkStart w:id="54" w:name="_Toc427566452"/>
      <w:bookmarkStart w:id="55" w:name="_Toc351203494"/>
      <w:r>
        <w:rPr>
          <w:rFonts w:hint="eastAsia" w:ascii="宋体" w:hAnsi="宋体" w:cs="宋体"/>
          <w:color w:val="auto"/>
          <w:sz w:val="32"/>
          <w:szCs w:val="32"/>
          <w:highlight w:val="none"/>
        </w:rPr>
        <w:t>第一部分协议书</w:t>
      </w:r>
    </w:p>
    <w:p>
      <w:pPr>
        <w:spacing w:line="460" w:lineRule="exact"/>
        <w:ind w:firstLine="803" w:firstLineChars="200"/>
        <w:rPr>
          <w:rFonts w:ascii="宋体" w:hAnsi="宋体" w:cs="宋体"/>
          <w:b/>
          <w:color w:val="auto"/>
          <w:sz w:val="40"/>
          <w:szCs w:val="32"/>
          <w:highlight w:val="none"/>
        </w:rPr>
      </w:pP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发包人（全称）：</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承包人（全称）：</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依照《中华人民共和国合同法》、《中华人民共和国采购法法》《中华人民共和国招标投标法》《中华人民共和国建筑法》及其他有关法律、行政法规，遵循平等、自愿、公平和诚实信用的原则，双方就本建设工程施工事项协商一致，订立本合同。</w:t>
      </w:r>
    </w:p>
    <w:p>
      <w:pPr>
        <w:ind w:firstLine="422" w:firstLineChars="200"/>
        <w:rPr>
          <w:rFonts w:ascii="宋体" w:hAnsi="宋体" w:cs="宋体"/>
          <w:b/>
          <w:color w:val="auto"/>
          <w:highlight w:val="none"/>
        </w:rPr>
      </w:pPr>
      <w:r>
        <w:rPr>
          <w:rFonts w:hint="eastAsia" w:ascii="宋体" w:hAnsi="宋体" w:cs="宋体"/>
          <w:b/>
          <w:color w:val="auto"/>
          <w:highlight w:val="none"/>
        </w:rPr>
        <w:t>一、工程概况</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工程名称：</w:t>
      </w:r>
    </w:p>
    <w:p>
      <w:pPr>
        <w:ind w:firstLine="420" w:firstLineChars="200"/>
        <w:rPr>
          <w:rFonts w:ascii="宋体" w:hAnsi="宋体" w:cs="宋体"/>
          <w:color w:val="auto"/>
          <w:highlight w:val="none"/>
        </w:rPr>
      </w:pPr>
      <w:r>
        <w:rPr>
          <w:rFonts w:hint="eastAsia" w:ascii="宋体" w:hAnsi="宋体" w:cs="宋体"/>
          <w:color w:val="auto"/>
          <w:highlight w:val="none"/>
        </w:rPr>
        <w:t>工程地点：</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工程内容：</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工程立项批准文号：</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资金来源：</w:t>
      </w:r>
    </w:p>
    <w:p>
      <w:pPr>
        <w:ind w:firstLine="422" w:firstLineChars="200"/>
        <w:rPr>
          <w:rFonts w:ascii="宋体" w:hAnsi="宋体" w:cs="宋体"/>
          <w:b/>
          <w:color w:val="auto"/>
          <w:highlight w:val="none"/>
        </w:rPr>
      </w:pPr>
      <w:r>
        <w:rPr>
          <w:rFonts w:hint="eastAsia" w:ascii="宋体" w:hAnsi="宋体" w:cs="宋体"/>
          <w:b/>
          <w:color w:val="auto"/>
          <w:highlight w:val="none"/>
        </w:rPr>
        <w:t>二、工程承包范围</w:t>
      </w:r>
    </w:p>
    <w:p>
      <w:pPr>
        <w:spacing w:line="460" w:lineRule="exact"/>
        <w:ind w:firstLine="420" w:firstLineChars="200"/>
        <w:rPr>
          <w:rFonts w:ascii="宋体" w:hAnsi="宋体" w:cs="宋体"/>
          <w:color w:val="auto"/>
          <w:highlight w:val="none"/>
          <w:u w:val="single"/>
        </w:rPr>
      </w:pPr>
      <w:r>
        <w:rPr>
          <w:rFonts w:hint="eastAsia" w:ascii="宋体" w:hAnsi="宋体" w:cs="宋体"/>
          <w:color w:val="auto"/>
          <w:highlight w:val="none"/>
        </w:rPr>
        <w:t>承包范围：</w:t>
      </w:r>
      <w:r>
        <w:rPr>
          <w:rFonts w:hint="eastAsia" w:ascii="宋体" w:hAnsi="宋体" w:cs="宋体"/>
          <w:color w:val="auto"/>
          <w:highlight w:val="none"/>
          <w:u w:val="single"/>
        </w:rPr>
        <w:t>工程量清单中包含的所有内容</w:t>
      </w:r>
    </w:p>
    <w:p>
      <w:pPr>
        <w:ind w:firstLine="422" w:firstLineChars="200"/>
        <w:rPr>
          <w:rFonts w:ascii="宋体" w:hAnsi="宋体" w:cs="宋体"/>
          <w:b/>
          <w:color w:val="auto"/>
          <w:highlight w:val="none"/>
        </w:rPr>
      </w:pPr>
      <w:r>
        <w:rPr>
          <w:rFonts w:hint="eastAsia" w:ascii="宋体" w:hAnsi="宋体" w:cs="宋体"/>
          <w:b/>
          <w:color w:val="auto"/>
          <w:highlight w:val="none"/>
        </w:rPr>
        <w:t>三、合同工期</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开工日期：年月日</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竣工日期：年月日</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合同工期总日历天数：</w:t>
      </w:r>
      <w:r>
        <w:rPr>
          <w:rFonts w:hint="eastAsia" w:ascii="宋体" w:hAnsi="宋体" w:cs="宋体"/>
          <w:color w:val="auto"/>
          <w:highlight w:val="none"/>
          <w:u w:val="single"/>
        </w:rPr>
        <w:t>日历</w:t>
      </w:r>
      <w:r>
        <w:rPr>
          <w:rFonts w:hint="eastAsia" w:ascii="宋体" w:hAnsi="宋体" w:cs="宋体"/>
          <w:color w:val="auto"/>
          <w:highlight w:val="none"/>
        </w:rPr>
        <w:t>天（有效工期）</w:t>
      </w:r>
    </w:p>
    <w:p>
      <w:pPr>
        <w:ind w:firstLine="422" w:firstLineChars="200"/>
        <w:rPr>
          <w:rFonts w:ascii="宋体" w:hAnsi="宋体" w:cs="宋体"/>
          <w:b/>
          <w:color w:val="auto"/>
          <w:highlight w:val="none"/>
        </w:rPr>
      </w:pPr>
      <w:r>
        <w:rPr>
          <w:rFonts w:hint="eastAsia" w:ascii="宋体" w:hAnsi="宋体" w:cs="宋体"/>
          <w:b/>
          <w:color w:val="auto"/>
          <w:highlight w:val="none"/>
        </w:rPr>
        <w:t>四、质量标准</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工程质量标准：</w:t>
      </w:r>
      <w:r>
        <w:rPr>
          <w:rFonts w:hint="eastAsia" w:ascii="宋体" w:hAnsi="宋体" w:cs="宋体"/>
          <w:color w:val="auto"/>
          <w:highlight w:val="none"/>
          <w:u w:val="single"/>
        </w:rPr>
        <w:t>合格</w:t>
      </w:r>
    </w:p>
    <w:p>
      <w:pPr>
        <w:ind w:firstLine="422" w:firstLineChars="200"/>
        <w:rPr>
          <w:rFonts w:ascii="宋体" w:hAnsi="宋体" w:cs="宋体"/>
          <w:b/>
          <w:color w:val="auto"/>
          <w:highlight w:val="none"/>
        </w:rPr>
      </w:pPr>
      <w:r>
        <w:rPr>
          <w:rFonts w:hint="eastAsia" w:ascii="宋体" w:hAnsi="宋体" w:cs="宋体"/>
          <w:b/>
          <w:color w:val="auto"/>
          <w:highlight w:val="none"/>
        </w:rPr>
        <w:t>五、合同价款</w:t>
      </w:r>
    </w:p>
    <w:p>
      <w:pPr>
        <w:spacing w:line="460" w:lineRule="exact"/>
        <w:ind w:firstLine="420" w:firstLineChars="200"/>
        <w:rPr>
          <w:rFonts w:ascii="宋体" w:hAnsi="宋体" w:cs="宋体"/>
          <w:color w:val="auto"/>
          <w:highlight w:val="none"/>
          <w:u w:val="single"/>
        </w:rPr>
      </w:pPr>
      <w:r>
        <w:rPr>
          <w:rFonts w:hint="eastAsia" w:ascii="宋体" w:hAnsi="宋体" w:cs="宋体"/>
          <w:color w:val="auto"/>
          <w:highlight w:val="none"/>
        </w:rPr>
        <w:t xml:space="preserve">金额（大写）：(人民币)  </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 xml:space="preserve"> ￥：元(人民币)  </w:t>
      </w:r>
    </w:p>
    <w:p>
      <w:pPr>
        <w:ind w:firstLine="422" w:firstLineChars="200"/>
        <w:rPr>
          <w:rFonts w:ascii="宋体" w:hAnsi="宋体" w:cs="宋体"/>
          <w:b/>
          <w:color w:val="auto"/>
          <w:highlight w:val="none"/>
        </w:rPr>
      </w:pPr>
      <w:r>
        <w:rPr>
          <w:rFonts w:hint="eastAsia" w:ascii="宋体" w:hAnsi="宋体" w:cs="宋体"/>
          <w:b/>
          <w:color w:val="auto"/>
          <w:highlight w:val="none"/>
        </w:rPr>
        <w:t>六、组成合同的文件</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组成本合同的文件包括：</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1.本合同协议书</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2.中标通知书</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3.投标书及其附件</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4.本合同专用条款</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5.本合同通用条款</w:t>
      </w:r>
    </w:p>
    <w:p>
      <w:pPr>
        <w:tabs>
          <w:tab w:val="left" w:pos="6345"/>
        </w:tabs>
        <w:spacing w:line="460" w:lineRule="exact"/>
        <w:ind w:firstLine="420" w:firstLineChars="200"/>
        <w:rPr>
          <w:rFonts w:ascii="宋体" w:hAnsi="宋体" w:cs="宋体"/>
          <w:color w:val="auto"/>
          <w:highlight w:val="none"/>
        </w:rPr>
      </w:pPr>
      <w:r>
        <w:rPr>
          <w:rFonts w:hint="eastAsia" w:ascii="宋体" w:hAnsi="宋体" w:cs="宋体"/>
          <w:color w:val="auto"/>
          <w:highlight w:val="none"/>
        </w:rPr>
        <w:t>6.标准、规范及有关技术文件</w:t>
      </w:r>
      <w:r>
        <w:rPr>
          <w:rFonts w:hint="eastAsia" w:ascii="宋体" w:hAnsi="宋体" w:cs="宋体"/>
          <w:color w:val="auto"/>
          <w:highlight w:val="none"/>
        </w:rPr>
        <w:tab/>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7.图纸（含图纸会审纪要、路灯效果图及技术参数）</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8.工程量清单</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9.工程报价单或预算书</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双方有关工程的洽商、变更等书面协议或文件视为本合同的组成部分。</w:t>
      </w:r>
    </w:p>
    <w:p>
      <w:pPr>
        <w:spacing w:line="460" w:lineRule="exact"/>
        <w:ind w:firstLine="422" w:firstLineChars="200"/>
        <w:rPr>
          <w:rFonts w:ascii="宋体" w:hAnsi="宋体" w:cs="宋体"/>
          <w:b/>
          <w:color w:val="auto"/>
          <w:highlight w:val="none"/>
        </w:rPr>
      </w:pPr>
      <w:r>
        <w:rPr>
          <w:rFonts w:hint="eastAsia" w:ascii="宋体" w:hAnsi="宋体" w:cs="宋体"/>
          <w:b/>
          <w:color w:val="auto"/>
          <w:highlight w:val="none"/>
        </w:rPr>
        <w:t>七、本协议书中有关词语含义与本合同第二部分《通用条款》中分别赋予它们的定义相同。</w:t>
      </w:r>
    </w:p>
    <w:p>
      <w:pPr>
        <w:spacing w:line="460" w:lineRule="exact"/>
        <w:ind w:firstLine="422" w:firstLineChars="200"/>
        <w:rPr>
          <w:rFonts w:ascii="宋体" w:hAnsi="宋体" w:cs="宋体"/>
          <w:b/>
          <w:color w:val="auto"/>
          <w:highlight w:val="none"/>
        </w:rPr>
      </w:pPr>
      <w:r>
        <w:rPr>
          <w:rFonts w:hint="eastAsia" w:ascii="宋体" w:hAnsi="宋体" w:cs="宋体"/>
          <w:b/>
          <w:color w:val="auto"/>
          <w:highlight w:val="none"/>
        </w:rPr>
        <w:t>八、承包人向发包人承诺按照合同约定进行施工、竣工并在质量保修期内承担工程质量保修责任。</w:t>
      </w:r>
    </w:p>
    <w:p>
      <w:pPr>
        <w:spacing w:line="460" w:lineRule="exact"/>
        <w:ind w:firstLine="422" w:firstLineChars="200"/>
        <w:rPr>
          <w:rFonts w:ascii="宋体" w:hAnsi="宋体" w:cs="宋体"/>
          <w:b/>
          <w:color w:val="auto"/>
          <w:highlight w:val="none"/>
        </w:rPr>
      </w:pPr>
      <w:r>
        <w:rPr>
          <w:rFonts w:hint="eastAsia" w:ascii="宋体" w:hAnsi="宋体" w:cs="宋体"/>
          <w:b/>
          <w:color w:val="auto"/>
          <w:highlight w:val="none"/>
        </w:rPr>
        <w:t>九、发包人向承包人承诺按照合同约定的期限和支付方式支付合同价款及其他应当支付的款项。</w:t>
      </w:r>
    </w:p>
    <w:p>
      <w:pPr>
        <w:spacing w:line="460" w:lineRule="exact"/>
        <w:ind w:firstLine="422" w:firstLineChars="200"/>
        <w:rPr>
          <w:rFonts w:ascii="宋体" w:hAnsi="宋体" w:cs="宋体"/>
          <w:b/>
          <w:color w:val="auto"/>
          <w:highlight w:val="none"/>
        </w:rPr>
      </w:pPr>
      <w:r>
        <w:rPr>
          <w:rFonts w:hint="eastAsia" w:ascii="宋体" w:hAnsi="宋体" w:cs="宋体"/>
          <w:b/>
          <w:color w:val="auto"/>
          <w:highlight w:val="none"/>
        </w:rPr>
        <w:t>十、合同生效</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合同订立时间：年月日</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合同订立地点：</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本合同双方约定：</w:t>
      </w:r>
      <w:r>
        <w:rPr>
          <w:rFonts w:hint="eastAsia" w:ascii="宋体" w:hAnsi="宋体" w:cs="宋体"/>
          <w:color w:val="auto"/>
          <w:highlight w:val="none"/>
          <w:u w:val="single"/>
        </w:rPr>
        <w:t>双方签字盖章后生效</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发包人：（公章）承包人：（公章）</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住所：住所：</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法定代表人：法定代表人：</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委托代理人：委托代理人：</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电话：电话：</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传真：传真：</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开户银行：开户银行：</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账号：账号：</w:t>
      </w:r>
    </w:p>
    <w:p>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邮政编码：邮政编码：</w:t>
      </w: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rPr>
          <w:rFonts w:ascii="宋体" w:hAnsi="宋体" w:cs="宋体"/>
          <w:color w:val="auto"/>
          <w:highlight w:val="none"/>
        </w:rPr>
      </w:pPr>
    </w:p>
    <w:p>
      <w:pPr>
        <w:jc w:val="center"/>
        <w:rPr>
          <w:rFonts w:ascii="宋体" w:hAnsi="宋体" w:cs="宋体"/>
          <w:color w:val="auto"/>
          <w:highlight w:val="none"/>
        </w:rPr>
      </w:pPr>
      <w:bookmarkStart w:id="56" w:name="_Toc48834557"/>
      <w:r>
        <w:rPr>
          <w:rFonts w:hint="eastAsia" w:ascii="宋体" w:hAnsi="宋体" w:cs="宋体"/>
          <w:color w:val="auto"/>
          <w:sz w:val="32"/>
          <w:highlight w:val="none"/>
        </w:rPr>
        <w:t>第二部分 通用合同条款</w:t>
      </w:r>
      <w:bookmarkEnd w:id="53"/>
      <w:bookmarkEnd w:id="54"/>
      <w:bookmarkEnd w:id="55"/>
      <w:bookmarkEnd w:id="56"/>
    </w:p>
    <w:p>
      <w:pPr>
        <w:jc w:val="center"/>
        <w:rPr>
          <w:rFonts w:ascii="宋体" w:hAnsi="宋体" w:cs="宋体"/>
          <w:bCs/>
          <w:color w:val="auto"/>
          <w:sz w:val="32"/>
          <w:szCs w:val="32"/>
          <w:highlight w:val="none"/>
        </w:rPr>
      </w:pPr>
      <w:r>
        <w:rPr>
          <w:rFonts w:hint="eastAsia" w:ascii="宋体" w:hAnsi="宋体" w:cs="宋体"/>
          <w:bCs/>
          <w:color w:val="auto"/>
          <w:sz w:val="32"/>
          <w:szCs w:val="32"/>
          <w:highlight w:val="none"/>
        </w:rPr>
        <w:t>（根据国家相关示范文本）</w:t>
      </w:r>
    </w:p>
    <w:p>
      <w:pPr>
        <w:pStyle w:val="75"/>
        <w:spacing w:line="360" w:lineRule="auto"/>
        <w:ind w:firstLine="105" w:firstLineChars="50"/>
        <w:rPr>
          <w:rFonts w:ascii="宋体" w:hAnsi="宋体"/>
          <w:color w:val="auto"/>
          <w:highlight w:val="none"/>
        </w:rPr>
      </w:pPr>
    </w:p>
    <w:p>
      <w:pPr>
        <w:pStyle w:val="75"/>
        <w:spacing w:line="360" w:lineRule="auto"/>
        <w:ind w:firstLine="420" w:firstLineChars="200"/>
        <w:rPr>
          <w:rFonts w:ascii="宋体" w:hAnsi="宋体"/>
          <w:color w:val="auto"/>
          <w:highlight w:val="none"/>
        </w:rPr>
      </w:pPr>
      <w:r>
        <w:rPr>
          <w:rFonts w:hint="eastAsia" w:ascii="宋体" w:hAnsi="宋体"/>
          <w:color w:val="auto"/>
          <w:highlight w:val="none"/>
        </w:rPr>
        <w:t>参见建设工程施工合同</w:t>
      </w:r>
    </w:p>
    <w:p>
      <w:pPr>
        <w:pStyle w:val="75"/>
        <w:spacing w:line="360" w:lineRule="auto"/>
        <w:ind w:firstLine="420" w:firstLineChars="200"/>
        <w:rPr>
          <w:rFonts w:ascii="宋体" w:hAnsi="宋体"/>
          <w:color w:val="auto"/>
          <w:highlight w:val="none"/>
        </w:rPr>
      </w:pPr>
      <w:r>
        <w:rPr>
          <w:color w:val="auto"/>
          <w:highlight w:val="none"/>
        </w:rPr>
        <w:fldChar w:fldCharType="begin"/>
      </w:r>
      <w:r>
        <w:rPr>
          <w:color w:val="auto"/>
          <w:highlight w:val="none"/>
        </w:rPr>
        <w:instrText xml:space="preserve"> HYPERLINK "http://www.mohurd.gov.cn/wjfb/201710/W020171030112646.doc" \t "_blank" </w:instrText>
      </w:r>
      <w:r>
        <w:rPr>
          <w:color w:val="auto"/>
          <w:highlight w:val="none"/>
        </w:rPr>
        <w:fldChar w:fldCharType="separate"/>
      </w:r>
      <w:r>
        <w:rPr>
          <w:rFonts w:hint="eastAsia" w:ascii="宋体" w:hAnsi="宋体"/>
          <w:color w:val="auto"/>
          <w:highlight w:val="none"/>
        </w:rPr>
        <w:t>建设工程施工合同（示范文本）》（GF-2017-0201）</w:t>
      </w:r>
      <w:r>
        <w:rPr>
          <w:rFonts w:hint="eastAsia" w:ascii="宋体" w:hAnsi="宋体"/>
          <w:color w:val="auto"/>
          <w:highlight w:val="none"/>
        </w:rPr>
        <w:fldChar w:fldCharType="end"/>
      </w:r>
    </w:p>
    <w:p>
      <w:pPr>
        <w:pStyle w:val="75"/>
        <w:spacing w:line="360" w:lineRule="auto"/>
        <w:ind w:firstLine="420" w:firstLineChars="200"/>
        <w:rPr>
          <w:rFonts w:ascii="宋体" w:hAnsi="宋体"/>
          <w:color w:val="auto"/>
          <w:highlight w:val="none"/>
        </w:rPr>
      </w:pPr>
      <w:r>
        <w:rPr>
          <w:rFonts w:hint="eastAsia" w:ascii="宋体" w:hAnsi="宋体"/>
          <w:color w:val="auto"/>
          <w:highlight w:val="none"/>
        </w:rPr>
        <w:t>通用合同条款内容。</w:t>
      </w:r>
    </w:p>
    <w:p>
      <w:pPr>
        <w:spacing w:line="360" w:lineRule="auto"/>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jc w:val="center"/>
        <w:rPr>
          <w:rFonts w:ascii="宋体" w:hAnsi="宋体" w:cs="宋体"/>
          <w:color w:val="auto"/>
          <w:highlight w:val="none"/>
        </w:rPr>
      </w:pPr>
      <w:bookmarkStart w:id="57" w:name="_Toc428024702"/>
      <w:bookmarkStart w:id="58" w:name="_Toc427566453"/>
      <w:bookmarkStart w:id="59" w:name="_Toc48834558"/>
      <w:r>
        <w:rPr>
          <w:rFonts w:hint="eastAsia" w:ascii="宋体" w:hAnsi="宋体" w:cs="宋体"/>
          <w:color w:val="auto"/>
          <w:sz w:val="32"/>
          <w:highlight w:val="none"/>
        </w:rPr>
        <w:t>第三部分 专用合同条款</w:t>
      </w:r>
      <w:bookmarkEnd w:id="57"/>
      <w:bookmarkEnd w:id="58"/>
      <w:bookmarkEnd w:id="59"/>
    </w:p>
    <w:p>
      <w:pPr>
        <w:jc w:val="center"/>
        <w:rPr>
          <w:rFonts w:ascii="宋体" w:hAnsi="宋体" w:cs="宋体"/>
          <w:color w:val="auto"/>
          <w:sz w:val="32"/>
          <w:szCs w:val="32"/>
          <w:highlight w:val="none"/>
        </w:rPr>
      </w:pPr>
      <w:r>
        <w:rPr>
          <w:rFonts w:hint="eastAsia" w:ascii="宋体" w:hAnsi="宋体" w:cs="宋体"/>
          <w:bCs/>
          <w:color w:val="auto"/>
          <w:sz w:val="32"/>
          <w:szCs w:val="32"/>
          <w:highlight w:val="none"/>
        </w:rPr>
        <w:t>（根据国家相关示范文本）</w:t>
      </w:r>
    </w:p>
    <w:p>
      <w:pPr>
        <w:spacing w:line="460" w:lineRule="exact"/>
        <w:rPr>
          <w:rFonts w:ascii="宋体" w:hAnsi="宋体" w:cs="宋体"/>
          <w:b/>
          <w:bCs/>
          <w:color w:val="auto"/>
          <w:highlight w:val="none"/>
        </w:rPr>
      </w:pPr>
    </w:p>
    <w:p>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一、词语定义及合同文件</w:t>
      </w:r>
    </w:p>
    <w:p>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2. 合同文件及解释顺序</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合同文件组成及解释顺序</w:t>
      </w:r>
      <w:r>
        <w:rPr>
          <w:rFonts w:hint="eastAsia" w:ascii="宋体" w:hAnsi="宋体" w:cs="宋体"/>
          <w:color w:val="auto"/>
          <w:highlight w:val="none"/>
          <w:u w:val="single"/>
        </w:rPr>
        <w:t>执行通用条款第2. 1、2.2条</w:t>
      </w:r>
    </w:p>
    <w:p>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3．语言文字和适用法律、标准及规范</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3.1本合同除使用汉语外，还使用</w:t>
      </w:r>
      <w:r>
        <w:rPr>
          <w:rFonts w:hint="eastAsia" w:ascii="宋体" w:hAnsi="宋体" w:cs="宋体"/>
          <w:color w:val="auto"/>
          <w:highlight w:val="none"/>
          <w:u w:val="single"/>
        </w:rPr>
        <w:t>/</w:t>
      </w:r>
      <w:r>
        <w:rPr>
          <w:rFonts w:hint="eastAsia" w:ascii="宋体" w:hAnsi="宋体" w:cs="宋体"/>
          <w:color w:val="auto"/>
          <w:highlight w:val="none"/>
        </w:rPr>
        <w:t>语言文字。</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3.2适用法律和法规</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需要明示的法律、行政法规：</w:t>
      </w:r>
      <w:r>
        <w:rPr>
          <w:rFonts w:hint="eastAsia" w:ascii="宋体" w:hAnsi="宋体" w:cs="宋体"/>
          <w:color w:val="auto"/>
          <w:highlight w:val="none"/>
          <w:u w:val="single"/>
        </w:rPr>
        <w:t>现行的国家或地方有关的法律、法规。</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3.3适用标准、规范</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适用标准、规范的名称：</w:t>
      </w:r>
      <w:r>
        <w:rPr>
          <w:rFonts w:hint="eastAsia" w:ascii="宋体" w:hAnsi="宋体" w:cs="宋体"/>
          <w:color w:val="auto"/>
          <w:highlight w:val="none"/>
          <w:u w:val="single"/>
        </w:rPr>
        <w:t>除招标文件、工程设计罗列部分外，国家、河南省及周口市现行与本工程建设相关的标准和规范。</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发包人提供标准、规范的时间：</w:t>
      </w:r>
      <w:r>
        <w:rPr>
          <w:rFonts w:hint="eastAsia" w:ascii="宋体" w:hAnsi="宋体" w:cs="宋体"/>
          <w:color w:val="auto"/>
          <w:highlight w:val="none"/>
          <w:u w:val="single"/>
        </w:rPr>
        <w:t>/</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国内没有相应标准、规范时的约定：</w:t>
      </w:r>
      <w:r>
        <w:rPr>
          <w:rFonts w:hint="eastAsia" w:ascii="宋体" w:hAnsi="宋体" w:cs="宋体"/>
          <w:color w:val="auto"/>
          <w:highlight w:val="none"/>
          <w:u w:val="single"/>
        </w:rPr>
        <w:t>由发包人拟派工程师解决。</w:t>
      </w:r>
    </w:p>
    <w:p>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4.图纸</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4.1发包人向承包人提供图纸日期和套数：</w:t>
      </w:r>
      <w:r>
        <w:rPr>
          <w:rFonts w:hint="eastAsia" w:ascii="宋体" w:hAnsi="宋体" w:cs="宋体"/>
          <w:color w:val="auto"/>
          <w:highlight w:val="none"/>
          <w:u w:val="single"/>
        </w:rPr>
        <w:t>合同签订后   天内提供施工图2套</w:t>
      </w:r>
      <w:r>
        <w:rPr>
          <w:rFonts w:hint="eastAsia" w:ascii="宋体" w:hAnsi="宋体" w:cs="宋体"/>
          <w:color w:val="auto"/>
          <w:highlight w:val="none"/>
        </w:rPr>
        <w:t>发包人对图纸的保密要求：</w:t>
      </w:r>
      <w:r>
        <w:rPr>
          <w:rFonts w:hint="eastAsia" w:ascii="宋体" w:hAnsi="宋体" w:cs="宋体"/>
          <w:color w:val="auto"/>
          <w:highlight w:val="none"/>
          <w:u w:val="single"/>
        </w:rPr>
        <w:t>不准向本工程外的工程提供图纸或图纸复印件</w:t>
      </w:r>
      <w:r>
        <w:rPr>
          <w:rFonts w:hint="eastAsia" w:ascii="宋体" w:hAnsi="宋体" w:cs="宋体"/>
          <w:color w:val="auto"/>
          <w:highlight w:val="none"/>
        </w:rPr>
        <w:t>使用国外图纸的要求及费用承担</w:t>
      </w:r>
      <w:r>
        <w:rPr>
          <w:rFonts w:hint="eastAsia" w:ascii="宋体" w:hAnsi="宋体" w:cs="宋体"/>
          <w:color w:val="auto"/>
          <w:highlight w:val="none"/>
          <w:u w:val="single"/>
        </w:rPr>
        <w:t xml:space="preserve">：    </w:t>
      </w:r>
    </w:p>
    <w:p>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二、双方一般权利和义务</w:t>
      </w:r>
    </w:p>
    <w:p>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5.工程师</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5.2监理单位委派的工程师</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姓名：职务：</w:t>
      </w:r>
      <w:r>
        <w:rPr>
          <w:rFonts w:hint="eastAsia" w:ascii="宋体" w:hAnsi="宋体" w:cs="宋体"/>
          <w:color w:val="auto"/>
          <w:highlight w:val="none"/>
          <w:u w:val="single"/>
        </w:rPr>
        <w:t>总监理工程师</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发包人委托的职权：</w:t>
      </w:r>
      <w:r>
        <w:rPr>
          <w:rFonts w:hint="eastAsia" w:ascii="宋体" w:hAnsi="宋体" w:cs="宋体"/>
          <w:color w:val="auto"/>
          <w:highlight w:val="none"/>
          <w:u w:val="single"/>
        </w:rPr>
        <w:t>施工组织设计及方案审批，质量监督权，工程量签认权，进出厂材料、设备检验及批准使用权，监理合同中赋予的职权。</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需要取得发包人批准才能行使的职权</w:t>
      </w:r>
      <w:r>
        <w:rPr>
          <w:rFonts w:hint="eastAsia" w:ascii="宋体" w:hAnsi="宋体" w:cs="宋体"/>
          <w:color w:val="auto"/>
          <w:highlight w:val="none"/>
          <w:u w:val="single"/>
        </w:rPr>
        <w:t>：发布开（停）工令，工期顺延签认，不称职人员撤换建议权。</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5.3发包人派驻的工程师</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姓名：职务：</w:t>
      </w:r>
      <w:r>
        <w:rPr>
          <w:rFonts w:hint="eastAsia" w:ascii="宋体" w:hAnsi="宋体" w:cs="宋体"/>
          <w:color w:val="auto"/>
          <w:highlight w:val="none"/>
          <w:u w:val="single"/>
        </w:rPr>
        <w:t>工程师</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职权：</w:t>
      </w:r>
      <w:r>
        <w:rPr>
          <w:rFonts w:hint="eastAsia" w:ascii="宋体" w:hAnsi="宋体" w:cs="宋体"/>
          <w:color w:val="auto"/>
          <w:highlight w:val="none"/>
          <w:u w:val="single"/>
        </w:rPr>
        <w:t>作为发包方代表处理与本工程建设相关的一切事宜。</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5.6不实行监理的，工程师的职权：</w:t>
      </w:r>
      <w:r>
        <w:rPr>
          <w:rFonts w:hint="eastAsia" w:ascii="宋体" w:hAnsi="宋体" w:cs="宋体"/>
          <w:color w:val="auto"/>
          <w:highlight w:val="none"/>
          <w:u w:val="single"/>
        </w:rPr>
        <w:t xml:space="preserve">/    </w:t>
      </w:r>
    </w:p>
    <w:p>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6.项目经理</w:t>
      </w:r>
    </w:p>
    <w:p>
      <w:pPr>
        <w:spacing w:line="480" w:lineRule="exact"/>
        <w:ind w:firstLine="420" w:firstLineChars="200"/>
        <w:rPr>
          <w:rFonts w:ascii="宋体" w:hAnsi="宋体" w:cs="宋体"/>
          <w:color w:val="auto"/>
          <w:highlight w:val="none"/>
          <w:u w:val="single"/>
        </w:rPr>
      </w:pPr>
      <w:r>
        <w:rPr>
          <w:rFonts w:hint="eastAsia" w:ascii="宋体" w:hAnsi="宋体" w:cs="宋体"/>
          <w:color w:val="auto"/>
          <w:highlight w:val="none"/>
        </w:rPr>
        <w:t>姓名：职务：</w:t>
      </w:r>
      <w:r>
        <w:rPr>
          <w:rFonts w:hint="eastAsia" w:ascii="宋体" w:hAnsi="宋体" w:cs="宋体"/>
          <w:color w:val="auto"/>
          <w:highlight w:val="none"/>
          <w:u w:val="single"/>
        </w:rPr>
        <w:t>项目经理</w:t>
      </w:r>
    </w:p>
    <w:p>
      <w:pPr>
        <w:spacing w:line="480" w:lineRule="exact"/>
        <w:ind w:firstLine="422" w:firstLineChars="200"/>
        <w:rPr>
          <w:rFonts w:ascii="宋体" w:hAnsi="宋体" w:cs="宋体"/>
          <w:b/>
          <w:color w:val="auto"/>
          <w:highlight w:val="none"/>
        </w:rPr>
      </w:pPr>
      <w:r>
        <w:rPr>
          <w:rFonts w:hint="eastAsia" w:ascii="宋体" w:hAnsi="宋体" w:cs="宋体"/>
          <w:b/>
          <w:color w:val="auto"/>
          <w:highlight w:val="none"/>
        </w:rPr>
        <w:t>7.发包人工作</w:t>
      </w:r>
    </w:p>
    <w:p>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7.1发包人应按约定的时间和要求完成以下工作：</w:t>
      </w:r>
    </w:p>
    <w:p>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（1）施工场地具备施工条件的要求及完成的时间：</w:t>
      </w:r>
    </w:p>
    <w:p>
      <w:pPr>
        <w:spacing w:line="480" w:lineRule="exact"/>
        <w:ind w:firstLine="420" w:firstLineChars="200"/>
        <w:rPr>
          <w:rFonts w:ascii="宋体" w:hAnsi="宋体" w:cs="宋体"/>
          <w:color w:val="auto"/>
          <w:highlight w:val="none"/>
          <w:u w:val="single"/>
        </w:rPr>
      </w:pPr>
      <w:r>
        <w:rPr>
          <w:rFonts w:hint="eastAsia" w:ascii="宋体" w:hAnsi="宋体" w:cs="宋体"/>
          <w:color w:val="auto"/>
          <w:highlight w:val="none"/>
          <w:u w:val="single"/>
        </w:rPr>
        <w:t>已具备开工条件</w:t>
      </w:r>
    </w:p>
    <w:p>
      <w:pPr>
        <w:spacing w:line="480" w:lineRule="exact"/>
        <w:ind w:firstLine="420" w:firstLineChars="200"/>
        <w:rPr>
          <w:rFonts w:ascii="宋体" w:hAnsi="宋体" w:cs="宋体"/>
          <w:color w:val="auto"/>
          <w:highlight w:val="none"/>
          <w:u w:val="single"/>
        </w:rPr>
      </w:pPr>
      <w:r>
        <w:rPr>
          <w:rFonts w:hint="eastAsia" w:ascii="宋体" w:hAnsi="宋体" w:cs="宋体"/>
          <w:color w:val="auto"/>
          <w:highlight w:val="none"/>
        </w:rPr>
        <w:t>（2）将施工所需的水、电、电讯线路接至施工场地的时间、地点和供应要求：</w:t>
      </w:r>
      <w:r>
        <w:rPr>
          <w:rFonts w:hint="eastAsia" w:ascii="宋体" w:hAnsi="宋体" w:cs="宋体"/>
          <w:color w:val="auto"/>
          <w:highlight w:val="none"/>
          <w:u w:val="single"/>
        </w:rPr>
        <w:t>已具备</w:t>
      </w:r>
    </w:p>
    <w:p>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（3）施工场地与公共道路的开通时间和要求：</w:t>
      </w:r>
      <w:r>
        <w:rPr>
          <w:rFonts w:hint="eastAsia" w:ascii="宋体" w:hAnsi="宋体" w:cs="宋体"/>
          <w:color w:val="auto"/>
          <w:highlight w:val="none"/>
          <w:u w:val="single"/>
        </w:rPr>
        <w:t>已开通</w:t>
      </w:r>
    </w:p>
    <w:p>
      <w:pPr>
        <w:spacing w:line="480" w:lineRule="exact"/>
        <w:ind w:firstLine="420" w:firstLineChars="200"/>
        <w:rPr>
          <w:rFonts w:ascii="宋体" w:hAnsi="宋体" w:cs="宋体"/>
          <w:color w:val="auto"/>
          <w:highlight w:val="none"/>
          <w:u w:val="single"/>
        </w:rPr>
      </w:pPr>
      <w:r>
        <w:rPr>
          <w:rFonts w:hint="eastAsia" w:ascii="宋体" w:hAnsi="宋体" w:cs="宋体"/>
          <w:color w:val="auto"/>
          <w:highlight w:val="none"/>
        </w:rPr>
        <w:t>（4）工程地质和地下管线资料的提供时间：</w:t>
      </w:r>
      <w:r>
        <w:rPr>
          <w:rFonts w:hint="eastAsia" w:ascii="宋体" w:hAnsi="宋体" w:cs="宋体"/>
          <w:color w:val="auto"/>
          <w:highlight w:val="none"/>
          <w:u w:val="single"/>
        </w:rPr>
        <w:t>开工前 天</w:t>
      </w:r>
    </w:p>
    <w:p>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（5）由发包人办理的施工所需证件、批件的名称和完成时间：</w:t>
      </w:r>
      <w:r>
        <w:rPr>
          <w:rFonts w:hint="eastAsia" w:ascii="宋体" w:hAnsi="宋体" w:cs="宋体"/>
          <w:color w:val="auto"/>
          <w:highlight w:val="none"/>
          <w:u w:val="single"/>
        </w:rPr>
        <w:t>开工前 天（因施工单位的原因导致所需证件不能及时办理的，施工单位不得因此要求顺延工期）</w:t>
      </w:r>
    </w:p>
    <w:p>
      <w:pPr>
        <w:spacing w:line="480" w:lineRule="exact"/>
        <w:ind w:firstLine="420" w:firstLineChars="200"/>
        <w:rPr>
          <w:rFonts w:ascii="宋体" w:hAnsi="宋体" w:cs="宋体"/>
          <w:color w:val="auto"/>
          <w:highlight w:val="none"/>
          <w:u w:val="single"/>
        </w:rPr>
      </w:pPr>
      <w:r>
        <w:rPr>
          <w:rFonts w:hint="eastAsia" w:ascii="宋体" w:hAnsi="宋体" w:cs="宋体"/>
          <w:color w:val="auto"/>
          <w:highlight w:val="none"/>
        </w:rPr>
        <w:t>（6）水准点与坐标控制点交验要求：</w:t>
      </w:r>
      <w:r>
        <w:rPr>
          <w:rFonts w:hint="eastAsia" w:ascii="宋体" w:hAnsi="宋体" w:cs="宋体"/>
          <w:color w:val="auto"/>
          <w:highlight w:val="none"/>
          <w:u w:val="single"/>
        </w:rPr>
        <w:t>按照发包方提供的资料及现场交点进行校验</w:t>
      </w:r>
    </w:p>
    <w:p>
      <w:pPr>
        <w:spacing w:line="480" w:lineRule="exact"/>
        <w:ind w:firstLine="420" w:firstLineChars="200"/>
        <w:rPr>
          <w:rFonts w:ascii="宋体" w:hAnsi="宋体" w:cs="宋体"/>
          <w:color w:val="auto"/>
          <w:highlight w:val="none"/>
          <w:u w:val="single"/>
        </w:rPr>
      </w:pPr>
      <w:r>
        <w:rPr>
          <w:rFonts w:hint="eastAsia" w:ascii="宋体" w:hAnsi="宋体" w:cs="宋体"/>
          <w:color w:val="auto"/>
          <w:highlight w:val="none"/>
        </w:rPr>
        <w:t>（7）图纸会审和设计交底时间：</w:t>
      </w:r>
      <w:r>
        <w:rPr>
          <w:rFonts w:hint="eastAsia" w:ascii="宋体" w:hAnsi="宋体" w:cs="宋体"/>
          <w:color w:val="auto"/>
          <w:highlight w:val="none"/>
          <w:u w:val="single"/>
        </w:rPr>
        <w:t>开工前 天</w:t>
      </w:r>
    </w:p>
    <w:p>
      <w:pPr>
        <w:spacing w:line="480" w:lineRule="exact"/>
        <w:ind w:firstLine="420" w:firstLineChars="200"/>
        <w:rPr>
          <w:rFonts w:ascii="宋体" w:hAnsi="宋体" w:cs="宋体"/>
          <w:color w:val="auto"/>
          <w:highlight w:val="none"/>
          <w:u w:val="single"/>
        </w:rPr>
      </w:pPr>
      <w:r>
        <w:rPr>
          <w:rFonts w:hint="eastAsia" w:ascii="宋体" w:hAnsi="宋体" w:cs="宋体"/>
          <w:color w:val="auto"/>
          <w:highlight w:val="none"/>
        </w:rPr>
        <w:t>（8）协调处理施工场地周围地下管线和邻近建筑物、构筑物（含文物保护建筑）、古树名木的保护：</w:t>
      </w:r>
      <w:r>
        <w:rPr>
          <w:rFonts w:hint="eastAsia" w:ascii="宋体" w:hAnsi="宋体" w:cs="宋体"/>
          <w:color w:val="auto"/>
          <w:highlight w:val="none"/>
          <w:u w:val="single"/>
        </w:rPr>
        <w:t>承包方按照发包方要求和有关规定做好保护工作</w:t>
      </w:r>
    </w:p>
    <w:p>
      <w:pPr>
        <w:spacing w:line="480" w:lineRule="exact"/>
        <w:ind w:firstLine="420" w:firstLineChars="200"/>
        <w:rPr>
          <w:rFonts w:ascii="宋体" w:hAnsi="宋体" w:cs="宋体"/>
          <w:color w:val="auto"/>
          <w:highlight w:val="none"/>
          <w:u w:val="single"/>
        </w:rPr>
      </w:pPr>
      <w:r>
        <w:rPr>
          <w:rFonts w:hint="eastAsia" w:ascii="宋体" w:hAnsi="宋体" w:cs="宋体"/>
          <w:color w:val="auto"/>
          <w:highlight w:val="none"/>
        </w:rPr>
        <w:t>（9）双方约定发包人应做的其他工作：</w:t>
      </w:r>
      <w:r>
        <w:rPr>
          <w:rFonts w:hint="eastAsia" w:ascii="宋体" w:hAnsi="宋体" w:cs="宋体"/>
          <w:color w:val="auto"/>
          <w:highlight w:val="none"/>
          <w:u w:val="single"/>
        </w:rPr>
        <w:t>双方协商</w:t>
      </w:r>
    </w:p>
    <w:p>
      <w:pPr>
        <w:spacing w:line="480" w:lineRule="exact"/>
        <w:ind w:firstLine="420" w:firstLineChars="200"/>
        <w:rPr>
          <w:rFonts w:ascii="宋体" w:hAnsi="宋体" w:cs="宋体"/>
          <w:color w:val="auto"/>
          <w:highlight w:val="none"/>
          <w:u w:val="single"/>
        </w:rPr>
      </w:pPr>
      <w:r>
        <w:rPr>
          <w:rFonts w:hint="eastAsia" w:ascii="宋体" w:hAnsi="宋体" w:cs="宋体"/>
          <w:color w:val="auto"/>
          <w:highlight w:val="none"/>
        </w:rPr>
        <w:t>7.2发包人委托承包人办理的工作：</w:t>
      </w:r>
      <w:r>
        <w:rPr>
          <w:rFonts w:hint="eastAsia" w:ascii="宋体" w:hAnsi="宋体" w:cs="宋体"/>
          <w:color w:val="auto"/>
          <w:highlight w:val="none"/>
          <w:u w:val="single"/>
        </w:rPr>
        <w:t>承包方协助发包方做好施工期间与周边关系的协调工作。</w:t>
      </w:r>
    </w:p>
    <w:p>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8.承包人工作</w:t>
      </w:r>
    </w:p>
    <w:p>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8.1承包人应按约定时间和要求，完成以下工作：</w:t>
      </w:r>
    </w:p>
    <w:p>
      <w:pPr>
        <w:spacing w:line="480" w:lineRule="exact"/>
        <w:ind w:firstLine="420" w:firstLineChars="200"/>
        <w:rPr>
          <w:rFonts w:ascii="宋体" w:hAnsi="宋体" w:cs="宋体"/>
          <w:color w:val="auto"/>
          <w:highlight w:val="none"/>
          <w:u w:val="single"/>
        </w:rPr>
      </w:pPr>
      <w:r>
        <w:rPr>
          <w:rFonts w:hint="eastAsia" w:ascii="宋体" w:hAnsi="宋体" w:cs="宋体"/>
          <w:color w:val="auto"/>
          <w:highlight w:val="none"/>
        </w:rPr>
        <w:t>（1）需由设计资质等级和业务范围允许的承包人完成的设计文件提交时间：</w:t>
      </w:r>
      <w:r>
        <w:rPr>
          <w:rFonts w:hint="eastAsia" w:ascii="宋体" w:hAnsi="宋体" w:cs="宋体"/>
          <w:color w:val="auto"/>
          <w:highlight w:val="none"/>
          <w:u w:val="single"/>
        </w:rPr>
        <w:t>无</w:t>
      </w:r>
    </w:p>
    <w:p>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（2）应提供计划、报表的名称及完成时间：</w:t>
      </w:r>
      <w:r>
        <w:rPr>
          <w:rFonts w:hint="eastAsia" w:ascii="宋体" w:hAnsi="宋体" w:cs="宋体"/>
          <w:color w:val="auto"/>
          <w:highlight w:val="none"/>
          <w:u w:val="single"/>
        </w:rPr>
        <w:t>开工前 日提供正式总进度计划表、详细的分部工程施工计划、资金使用计划等一式三份，每月 日提供当月实际完成工程量，报当月签证、变更和下月施工计划表。以上计划必须经过监理工程师签字认可后报发包人。</w:t>
      </w:r>
    </w:p>
    <w:p>
      <w:pPr>
        <w:spacing w:line="480" w:lineRule="exact"/>
        <w:ind w:firstLine="420" w:firstLineChars="200"/>
        <w:rPr>
          <w:rFonts w:ascii="宋体" w:hAnsi="宋体" w:cs="宋体"/>
          <w:color w:val="auto"/>
          <w:highlight w:val="none"/>
          <w:u w:val="single"/>
        </w:rPr>
      </w:pPr>
      <w:r>
        <w:rPr>
          <w:rFonts w:hint="eastAsia" w:ascii="宋体" w:hAnsi="宋体" w:cs="宋体"/>
          <w:color w:val="auto"/>
          <w:highlight w:val="none"/>
        </w:rPr>
        <w:t>（3）承担施工安全保卫工作及非夜间施工照明的责任和要求：</w:t>
      </w:r>
      <w:r>
        <w:rPr>
          <w:rFonts w:hint="eastAsia" w:ascii="宋体" w:hAnsi="宋体" w:cs="宋体"/>
          <w:color w:val="auto"/>
          <w:highlight w:val="none"/>
          <w:u w:val="single"/>
        </w:rPr>
        <w:t>负责施工现场的日夜值班保卫及夜间照明，对施工中的安全负全责。</w:t>
      </w:r>
    </w:p>
    <w:p>
      <w:pPr>
        <w:spacing w:line="480" w:lineRule="exact"/>
        <w:ind w:firstLine="420" w:firstLineChars="200"/>
        <w:rPr>
          <w:rFonts w:ascii="宋体" w:hAnsi="宋体" w:cs="宋体"/>
          <w:color w:val="auto"/>
          <w:highlight w:val="none"/>
          <w:u w:val="single"/>
        </w:rPr>
      </w:pPr>
      <w:r>
        <w:rPr>
          <w:rFonts w:hint="eastAsia" w:ascii="宋体" w:hAnsi="宋体" w:cs="宋体"/>
          <w:color w:val="auto"/>
          <w:highlight w:val="none"/>
        </w:rPr>
        <w:t>（4）向发包人提供的办公和生活房屋及设施的要求：</w:t>
      </w:r>
      <w:r>
        <w:rPr>
          <w:rFonts w:hint="eastAsia" w:ascii="宋体" w:hAnsi="宋体" w:cs="宋体"/>
          <w:color w:val="auto"/>
          <w:highlight w:val="none"/>
          <w:u w:val="single"/>
        </w:rPr>
        <w:t>双方协商。</w:t>
      </w:r>
    </w:p>
    <w:p>
      <w:pPr>
        <w:spacing w:line="480" w:lineRule="exact"/>
        <w:ind w:firstLine="420" w:firstLineChars="200"/>
        <w:rPr>
          <w:rFonts w:ascii="宋体" w:hAnsi="宋体" w:cs="宋体"/>
          <w:color w:val="auto"/>
          <w:highlight w:val="none"/>
          <w:u w:val="single"/>
        </w:rPr>
      </w:pPr>
      <w:r>
        <w:rPr>
          <w:rFonts w:hint="eastAsia" w:ascii="宋体" w:hAnsi="宋体" w:cs="宋体"/>
          <w:color w:val="auto"/>
          <w:highlight w:val="none"/>
        </w:rPr>
        <w:t>（5）需承包人办理的有关施工场地交通、环卫和施工噪音管理等手续：</w:t>
      </w:r>
      <w:r>
        <w:rPr>
          <w:rFonts w:hint="eastAsia" w:ascii="宋体" w:hAnsi="宋体" w:cs="宋体"/>
          <w:color w:val="auto"/>
          <w:highlight w:val="none"/>
          <w:u w:val="single"/>
        </w:rPr>
        <w:t>由施工单位掌握办理时间，以不影响施工正常进行为原则，并承担因此发生的费用。</w:t>
      </w:r>
    </w:p>
    <w:p>
      <w:pPr>
        <w:spacing w:line="480" w:lineRule="exact"/>
        <w:ind w:firstLine="420" w:firstLineChars="200"/>
        <w:rPr>
          <w:rFonts w:ascii="宋体" w:hAnsi="宋体" w:cs="宋体"/>
          <w:color w:val="auto"/>
          <w:highlight w:val="none"/>
          <w:u w:val="single"/>
        </w:rPr>
      </w:pPr>
      <w:r>
        <w:rPr>
          <w:rFonts w:hint="eastAsia" w:ascii="宋体" w:hAnsi="宋体" w:cs="宋体"/>
          <w:color w:val="auto"/>
          <w:highlight w:val="none"/>
        </w:rPr>
        <w:t>（6）已完工程成品保护的特殊要求及费用承担：</w:t>
      </w:r>
      <w:r>
        <w:rPr>
          <w:rFonts w:hint="eastAsia" w:ascii="宋体" w:hAnsi="宋体" w:cs="宋体"/>
          <w:color w:val="auto"/>
          <w:highlight w:val="none"/>
          <w:u w:val="single"/>
        </w:rPr>
        <w:t>施工期间的成品保护由承包方负责，质保期满、竣工综合移交验收后由发包方负责。</w:t>
      </w:r>
    </w:p>
    <w:p>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（7）施工场地周围地下管线和邻近建筑物、构筑物（含文物保护建筑）、古树名木的保护要求及费用承担：</w:t>
      </w:r>
    </w:p>
    <w:p>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（8）施工场地清洁卫生的要求：</w:t>
      </w:r>
    </w:p>
    <w:p>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（9）双方约定承包人应做的其他工作：</w:t>
      </w:r>
    </w:p>
    <w:p>
      <w:pPr>
        <w:ind w:firstLine="422" w:firstLineChars="200"/>
        <w:rPr>
          <w:rFonts w:ascii="宋体" w:hAnsi="宋体" w:cs="宋体"/>
          <w:b/>
          <w:color w:val="auto"/>
          <w:highlight w:val="none"/>
        </w:rPr>
      </w:pPr>
      <w:r>
        <w:rPr>
          <w:rFonts w:hint="eastAsia" w:ascii="宋体" w:hAnsi="宋体" w:cs="宋体"/>
          <w:b/>
          <w:color w:val="auto"/>
          <w:highlight w:val="none"/>
        </w:rPr>
        <w:t>三、施工组织设计和工期</w:t>
      </w:r>
    </w:p>
    <w:p>
      <w:pPr>
        <w:spacing w:line="480" w:lineRule="exact"/>
        <w:ind w:firstLine="422" w:firstLineChars="200"/>
        <w:rPr>
          <w:rFonts w:ascii="宋体" w:hAnsi="宋体" w:cs="宋体"/>
          <w:b/>
          <w:color w:val="auto"/>
          <w:highlight w:val="none"/>
        </w:rPr>
      </w:pPr>
      <w:r>
        <w:rPr>
          <w:rFonts w:hint="eastAsia" w:ascii="宋体" w:hAnsi="宋体" w:cs="宋体"/>
          <w:b/>
          <w:color w:val="auto"/>
          <w:highlight w:val="none"/>
        </w:rPr>
        <w:t>9.进度计划</w:t>
      </w:r>
    </w:p>
    <w:p>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9.1承包人提供施工组织设计（施工方案）和进度计划的时间：</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u w:val="single"/>
        </w:rPr>
        <w:t>实施前 天提交施工组织设计（施工方案）和进度计划（含时标网络计划）</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工程师确认的时间</w:t>
      </w:r>
      <w:r>
        <w:rPr>
          <w:rFonts w:hint="eastAsia" w:ascii="宋体" w:hAnsi="宋体" w:cs="宋体"/>
          <w:color w:val="auto"/>
          <w:highlight w:val="none"/>
          <w:u w:val="single"/>
        </w:rPr>
        <w:t>：收到后 个工作日</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9.2群体工程中有关进度计划的要求：</w:t>
      </w:r>
      <w:r>
        <w:rPr>
          <w:rFonts w:hint="eastAsia" w:ascii="宋体" w:hAnsi="宋体" w:cs="宋体"/>
          <w:color w:val="auto"/>
          <w:highlight w:val="none"/>
          <w:u w:val="single"/>
        </w:rPr>
        <w:t>无</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13.工期延误</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13.1双方约定工期顺延的其他情况：</w:t>
      </w:r>
    </w:p>
    <w:p>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四、质量与验收</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17.隐蔽工程和中间验收</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17.1双约定中间验收部位：</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19.工程试车</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19.5试车费用地承担：</w:t>
      </w:r>
      <w:r>
        <w:rPr>
          <w:rFonts w:hint="eastAsia" w:ascii="宋体" w:hAnsi="宋体" w:cs="宋体"/>
          <w:color w:val="auto"/>
          <w:highlight w:val="none"/>
          <w:u w:val="single"/>
        </w:rPr>
        <w:t>无</w:t>
      </w:r>
    </w:p>
    <w:p>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五、安全施工：</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遵照国家、建设部、河南省及周口市现行有关规定执行。</w:t>
      </w:r>
    </w:p>
    <w:p>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六、合同价款及调整</w:t>
      </w:r>
    </w:p>
    <w:p>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23. 合同价款及调整</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23.2本合同价款采用</w:t>
      </w:r>
      <w:r>
        <w:rPr>
          <w:rFonts w:hint="eastAsia" w:ascii="宋体" w:hAnsi="宋体" w:cs="宋体"/>
          <w:color w:val="auto"/>
          <w:highlight w:val="none"/>
          <w:u w:val="single"/>
        </w:rPr>
        <w:t>（1）</w:t>
      </w:r>
      <w:r>
        <w:rPr>
          <w:rFonts w:hint="eastAsia" w:ascii="宋体" w:hAnsi="宋体" w:cs="宋体"/>
          <w:color w:val="auto"/>
          <w:highlight w:val="none"/>
        </w:rPr>
        <w:t>方式确定。</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（1）采用固定价格合同，合同价款中包括：</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除下列原因外合同的固定总价均不得改变：</w:t>
      </w:r>
    </w:p>
    <w:p>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①甲方有效签证确认的设计变更、现场签证；合同中已有适用于变更工程的价格，按合同已有的价格变更合同价款；合同中只有类似于变更工程的价格，可以参照类似价格变更合同价款。</w:t>
      </w:r>
    </w:p>
    <w:p>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②如果直接取消某分部分项工程量清单项目，则该项目价款不予支付。</w:t>
      </w:r>
    </w:p>
    <w:p>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③措施费均为税后的包干价，不因设计变更而调增。</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（2）采用可调价格合同，合同价款调整方法：</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（3）采用成本加酬金合同，有关成本和酬金的约定：</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23.3双方约定合同价款的其他调整因素：</w:t>
      </w:r>
    </w:p>
    <w:p>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24.工程预付款</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发包人向承包人预付工程款的时间和金额或占合同价款总额的比例：</w:t>
      </w:r>
    </w:p>
    <w:p>
      <w:pPr>
        <w:spacing w:line="480" w:lineRule="exact"/>
        <w:ind w:firstLine="420" w:firstLineChars="200"/>
        <w:rPr>
          <w:rFonts w:ascii="宋体" w:hAnsi="宋体" w:cs="宋体"/>
          <w:color w:val="auto"/>
          <w:highlight w:val="none"/>
          <w:u w:val="single"/>
        </w:rPr>
      </w:pPr>
      <w:r>
        <w:rPr>
          <w:rFonts w:hint="eastAsia" w:ascii="宋体" w:hAnsi="宋体" w:cs="宋体"/>
          <w:color w:val="auto"/>
          <w:highlight w:val="none"/>
        </w:rPr>
        <w:t>扣回工程款的时间、比例：</w:t>
      </w:r>
    </w:p>
    <w:p>
      <w:pPr>
        <w:spacing w:line="480" w:lineRule="exact"/>
        <w:ind w:firstLine="422" w:firstLineChars="200"/>
        <w:rPr>
          <w:rFonts w:ascii="宋体" w:hAnsi="宋体" w:cs="宋体"/>
          <w:b/>
          <w:color w:val="auto"/>
          <w:highlight w:val="none"/>
        </w:rPr>
      </w:pPr>
      <w:r>
        <w:rPr>
          <w:rFonts w:hint="eastAsia" w:ascii="宋体" w:hAnsi="宋体" w:cs="宋体"/>
          <w:b/>
          <w:color w:val="auto"/>
          <w:highlight w:val="none"/>
        </w:rPr>
        <w:t>25.工程量确认</w:t>
      </w:r>
    </w:p>
    <w:p>
      <w:pPr>
        <w:spacing w:line="480" w:lineRule="exact"/>
        <w:ind w:firstLine="420" w:firstLineChars="200"/>
        <w:rPr>
          <w:rFonts w:ascii="宋体" w:hAnsi="宋体" w:cs="宋体"/>
          <w:color w:val="auto"/>
          <w:highlight w:val="none"/>
          <w:u w:val="single"/>
        </w:rPr>
      </w:pPr>
      <w:r>
        <w:rPr>
          <w:rFonts w:hint="eastAsia" w:ascii="宋体" w:hAnsi="宋体" w:cs="宋体"/>
          <w:color w:val="auto"/>
          <w:highlight w:val="none"/>
        </w:rPr>
        <w:t>25.1承包人向工程师提交已完工程量报告的时间：</w:t>
      </w:r>
      <w:r>
        <w:rPr>
          <w:rFonts w:hint="eastAsia" w:ascii="宋体" w:hAnsi="宋体" w:cs="宋体"/>
          <w:color w:val="auto"/>
          <w:highlight w:val="none"/>
          <w:u w:val="single"/>
        </w:rPr>
        <w:t>每月 日前提供当月已完工程量报表三份，监理工程师在收到后 个工作日内审查完毕并报发包人审核，发包人在收到后 天内审核完毕。</w:t>
      </w:r>
    </w:p>
    <w:p>
      <w:pPr>
        <w:spacing w:line="480" w:lineRule="exact"/>
        <w:ind w:firstLine="422" w:firstLineChars="200"/>
        <w:rPr>
          <w:rFonts w:ascii="宋体" w:hAnsi="宋体" w:cs="宋体"/>
          <w:b/>
          <w:color w:val="auto"/>
          <w:highlight w:val="none"/>
        </w:rPr>
      </w:pPr>
      <w:r>
        <w:rPr>
          <w:rFonts w:hint="eastAsia" w:ascii="宋体" w:hAnsi="宋体" w:cs="宋体"/>
          <w:b/>
          <w:color w:val="auto"/>
          <w:highlight w:val="none"/>
        </w:rPr>
        <w:t>26. 工程款支付</w:t>
      </w:r>
    </w:p>
    <w:p>
      <w:pPr>
        <w:spacing w:line="480" w:lineRule="exact"/>
        <w:ind w:firstLine="420" w:firstLineChars="200"/>
        <w:rPr>
          <w:rFonts w:ascii="宋体" w:hAnsi="宋体" w:cs="宋体"/>
          <w:color w:val="auto"/>
          <w:highlight w:val="none"/>
          <w:u w:val="single"/>
        </w:rPr>
      </w:pPr>
      <w:r>
        <w:rPr>
          <w:rFonts w:hint="eastAsia" w:ascii="宋体" w:hAnsi="宋体" w:cs="宋体"/>
          <w:color w:val="auto"/>
          <w:highlight w:val="none"/>
          <w:u w:val="single"/>
        </w:rPr>
        <w:t>双方约定的工程款（进度款）支付的方式和时间：中标后双方协商。</w:t>
      </w:r>
    </w:p>
    <w:p>
      <w:pPr>
        <w:ind w:firstLine="422" w:firstLineChars="200"/>
        <w:rPr>
          <w:rFonts w:ascii="宋体" w:hAnsi="宋体" w:cs="宋体"/>
          <w:b/>
          <w:color w:val="auto"/>
          <w:highlight w:val="none"/>
        </w:rPr>
      </w:pPr>
      <w:r>
        <w:rPr>
          <w:rFonts w:hint="eastAsia" w:ascii="宋体" w:hAnsi="宋体" w:cs="宋体"/>
          <w:b/>
          <w:color w:val="auto"/>
          <w:highlight w:val="none"/>
        </w:rPr>
        <w:t>七、材料设备供应</w:t>
      </w:r>
    </w:p>
    <w:p>
      <w:pPr>
        <w:spacing w:line="480" w:lineRule="exact"/>
        <w:ind w:firstLine="422" w:firstLineChars="200"/>
        <w:rPr>
          <w:rFonts w:ascii="宋体" w:hAnsi="宋体" w:cs="宋体"/>
          <w:b/>
          <w:color w:val="auto"/>
          <w:highlight w:val="none"/>
        </w:rPr>
      </w:pPr>
      <w:r>
        <w:rPr>
          <w:rFonts w:hint="eastAsia" w:ascii="宋体" w:hAnsi="宋体" w:cs="宋体"/>
          <w:b/>
          <w:color w:val="auto"/>
          <w:highlight w:val="none"/>
        </w:rPr>
        <w:t>27.发包人供应材料设备</w:t>
      </w:r>
    </w:p>
    <w:p>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27.4发包人供应的材料设备与一览表不符时，双方约定发包人承担责任如下：</w:t>
      </w:r>
    </w:p>
    <w:p>
      <w:pPr>
        <w:spacing w:line="480" w:lineRule="exact"/>
        <w:ind w:firstLine="420" w:firstLineChars="200"/>
        <w:rPr>
          <w:rFonts w:ascii="宋体" w:hAnsi="宋体" w:cs="宋体"/>
          <w:color w:val="auto"/>
          <w:highlight w:val="none"/>
          <w:u w:val="single"/>
        </w:rPr>
      </w:pPr>
      <w:r>
        <w:rPr>
          <w:rFonts w:hint="eastAsia" w:ascii="宋体" w:hAnsi="宋体" w:cs="宋体"/>
          <w:color w:val="auto"/>
          <w:highlight w:val="none"/>
        </w:rPr>
        <w:t>（1）材料设备单价与一览表不符：</w:t>
      </w:r>
    </w:p>
    <w:p>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（2）材料设备的品种、规格、型号、质量等级与一览表不符：</w:t>
      </w:r>
    </w:p>
    <w:p>
      <w:pPr>
        <w:spacing w:line="480" w:lineRule="exact"/>
        <w:ind w:firstLine="420" w:firstLineChars="200"/>
        <w:rPr>
          <w:rFonts w:ascii="宋体" w:hAnsi="宋体" w:cs="宋体"/>
          <w:color w:val="auto"/>
          <w:highlight w:val="none"/>
          <w:u w:val="single"/>
        </w:rPr>
      </w:pPr>
      <w:r>
        <w:rPr>
          <w:rFonts w:hint="eastAsia" w:ascii="宋体" w:hAnsi="宋体" w:cs="宋体"/>
          <w:color w:val="auto"/>
          <w:highlight w:val="none"/>
        </w:rPr>
        <w:t>（3）承包人可代为调剂串换的材料：</w:t>
      </w:r>
    </w:p>
    <w:p>
      <w:pPr>
        <w:spacing w:line="480" w:lineRule="exact"/>
        <w:ind w:firstLine="420" w:firstLineChars="200"/>
        <w:rPr>
          <w:rFonts w:ascii="宋体" w:hAnsi="宋体" w:cs="宋体"/>
          <w:color w:val="auto"/>
          <w:highlight w:val="none"/>
          <w:u w:val="single"/>
        </w:rPr>
      </w:pPr>
      <w:r>
        <w:rPr>
          <w:rFonts w:hint="eastAsia" w:ascii="宋体" w:hAnsi="宋体" w:cs="宋体"/>
          <w:color w:val="auto"/>
          <w:highlight w:val="none"/>
        </w:rPr>
        <w:t>（4）到货地点与一览表不符：</w:t>
      </w:r>
    </w:p>
    <w:p>
      <w:pPr>
        <w:spacing w:line="480" w:lineRule="exact"/>
        <w:ind w:firstLine="420" w:firstLineChars="200"/>
        <w:rPr>
          <w:rFonts w:ascii="宋体" w:hAnsi="宋体" w:cs="宋体"/>
          <w:color w:val="auto"/>
          <w:highlight w:val="none"/>
          <w:u w:val="single"/>
        </w:rPr>
      </w:pPr>
      <w:r>
        <w:rPr>
          <w:rFonts w:hint="eastAsia" w:ascii="宋体" w:hAnsi="宋体" w:cs="宋体"/>
          <w:color w:val="auto"/>
          <w:highlight w:val="none"/>
        </w:rPr>
        <w:t>（5）供应数量与一览表不符：</w:t>
      </w:r>
    </w:p>
    <w:p>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（6）到货时间与一览表不符：</w:t>
      </w:r>
    </w:p>
    <w:p>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27.6发包人供应材料设备的结算方法：</w:t>
      </w:r>
    </w:p>
    <w:p>
      <w:pPr>
        <w:spacing w:line="480" w:lineRule="exact"/>
        <w:ind w:firstLine="422" w:firstLineChars="200"/>
        <w:rPr>
          <w:rFonts w:ascii="宋体" w:hAnsi="宋体" w:cs="宋体"/>
          <w:b/>
          <w:color w:val="auto"/>
          <w:highlight w:val="none"/>
        </w:rPr>
      </w:pPr>
      <w:r>
        <w:rPr>
          <w:rFonts w:hint="eastAsia" w:ascii="宋体" w:hAnsi="宋体" w:cs="宋体"/>
          <w:b/>
          <w:color w:val="auto"/>
          <w:highlight w:val="none"/>
        </w:rPr>
        <w:t>28.承包人采购材料设备</w:t>
      </w:r>
    </w:p>
    <w:p>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28．1承包人采购材料设备的约定：</w:t>
      </w:r>
      <w:r>
        <w:rPr>
          <w:rFonts w:hint="eastAsia" w:ascii="宋体" w:hAnsi="宋体" w:cs="宋体"/>
          <w:color w:val="auto"/>
          <w:highlight w:val="none"/>
          <w:u w:val="single"/>
        </w:rPr>
        <w:t>执行通用条款</w:t>
      </w:r>
    </w:p>
    <w:p>
      <w:pPr>
        <w:spacing w:line="480" w:lineRule="exact"/>
        <w:ind w:firstLine="422" w:firstLineChars="200"/>
        <w:rPr>
          <w:rFonts w:ascii="宋体" w:hAnsi="宋体" w:cs="宋体"/>
          <w:b/>
          <w:color w:val="auto"/>
          <w:highlight w:val="none"/>
          <w:u w:val="single"/>
        </w:rPr>
      </w:pPr>
      <w:r>
        <w:rPr>
          <w:rFonts w:hint="eastAsia" w:ascii="宋体" w:hAnsi="宋体" w:cs="宋体"/>
          <w:b/>
          <w:color w:val="auto"/>
          <w:highlight w:val="none"/>
        </w:rPr>
        <w:t>八、工程变更</w:t>
      </w:r>
      <w:r>
        <w:rPr>
          <w:rFonts w:hint="eastAsia" w:ascii="宋体" w:hAnsi="宋体" w:cs="宋体"/>
          <w:color w:val="auto"/>
          <w:highlight w:val="none"/>
          <w:u w:val="single"/>
        </w:rPr>
        <w:t>执行通用条款</w:t>
      </w:r>
    </w:p>
    <w:p>
      <w:pPr>
        <w:spacing w:line="480" w:lineRule="exact"/>
        <w:ind w:firstLine="422" w:firstLineChars="200"/>
        <w:rPr>
          <w:rFonts w:ascii="宋体" w:hAnsi="宋体" w:cs="宋体"/>
          <w:b/>
          <w:color w:val="auto"/>
          <w:highlight w:val="none"/>
        </w:rPr>
      </w:pPr>
      <w:r>
        <w:rPr>
          <w:rFonts w:hint="eastAsia" w:ascii="宋体" w:hAnsi="宋体" w:cs="宋体"/>
          <w:b/>
          <w:color w:val="auto"/>
          <w:highlight w:val="none"/>
        </w:rPr>
        <w:t>九、竣工验收与结算</w:t>
      </w:r>
    </w:p>
    <w:p>
      <w:pPr>
        <w:spacing w:line="480" w:lineRule="exact"/>
        <w:ind w:firstLine="422" w:firstLineChars="200"/>
        <w:rPr>
          <w:rFonts w:ascii="宋体" w:hAnsi="宋体" w:cs="宋体"/>
          <w:b/>
          <w:color w:val="auto"/>
          <w:highlight w:val="none"/>
        </w:rPr>
      </w:pPr>
      <w:r>
        <w:rPr>
          <w:rFonts w:hint="eastAsia" w:ascii="宋体" w:hAnsi="宋体" w:cs="宋体"/>
          <w:b/>
          <w:color w:val="auto"/>
          <w:highlight w:val="none"/>
        </w:rPr>
        <w:t>32.竣工验收</w:t>
      </w:r>
    </w:p>
    <w:p>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32.1承包人提供竣工图的约定：</w:t>
      </w:r>
      <w:r>
        <w:rPr>
          <w:rFonts w:hint="eastAsia" w:ascii="宋体" w:hAnsi="宋体" w:cs="宋体"/>
          <w:color w:val="auto"/>
          <w:highlight w:val="none"/>
          <w:u w:val="single"/>
        </w:rPr>
        <w:t>提交竣工报告的同时提交竣工图 套</w:t>
      </w:r>
    </w:p>
    <w:p>
      <w:pPr>
        <w:spacing w:line="480" w:lineRule="exact"/>
        <w:ind w:firstLine="420" w:firstLineChars="200"/>
        <w:rPr>
          <w:rFonts w:ascii="宋体" w:hAnsi="宋体" w:cs="宋体"/>
          <w:color w:val="auto"/>
          <w:highlight w:val="none"/>
          <w:u w:val="single"/>
        </w:rPr>
      </w:pPr>
      <w:r>
        <w:rPr>
          <w:rFonts w:hint="eastAsia" w:ascii="宋体" w:hAnsi="宋体" w:cs="宋体"/>
          <w:color w:val="auto"/>
          <w:highlight w:val="none"/>
        </w:rPr>
        <w:t>32.6中间交工工程的范围和竣工时间：</w:t>
      </w:r>
      <w:r>
        <w:rPr>
          <w:rFonts w:hint="eastAsia" w:ascii="宋体" w:hAnsi="宋体" w:cs="宋体"/>
          <w:color w:val="auto"/>
          <w:highlight w:val="none"/>
          <w:u w:val="single"/>
        </w:rPr>
        <w:t>发包方和承包方协商</w:t>
      </w:r>
    </w:p>
    <w:p>
      <w:pPr>
        <w:spacing w:line="480" w:lineRule="exact"/>
        <w:ind w:firstLine="422" w:firstLineChars="200"/>
        <w:rPr>
          <w:rFonts w:ascii="宋体" w:hAnsi="宋体" w:cs="宋体"/>
          <w:b/>
          <w:color w:val="auto"/>
          <w:highlight w:val="none"/>
        </w:rPr>
      </w:pPr>
      <w:r>
        <w:rPr>
          <w:rFonts w:hint="eastAsia" w:ascii="宋体" w:hAnsi="宋体" w:cs="宋体"/>
          <w:b/>
          <w:color w:val="auto"/>
          <w:highlight w:val="none"/>
        </w:rPr>
        <w:t>十、违约、索赔和争议</w:t>
      </w:r>
    </w:p>
    <w:p>
      <w:pPr>
        <w:spacing w:line="480" w:lineRule="exact"/>
        <w:ind w:firstLine="422" w:firstLineChars="200"/>
        <w:rPr>
          <w:rFonts w:ascii="宋体" w:hAnsi="宋体" w:cs="宋体"/>
          <w:b/>
          <w:color w:val="auto"/>
          <w:highlight w:val="none"/>
        </w:rPr>
      </w:pPr>
      <w:r>
        <w:rPr>
          <w:rFonts w:hint="eastAsia" w:ascii="宋体" w:hAnsi="宋体" w:cs="宋体"/>
          <w:b/>
          <w:color w:val="auto"/>
          <w:highlight w:val="none"/>
        </w:rPr>
        <w:t>35.违约</w:t>
      </w:r>
    </w:p>
    <w:p>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35.1本合同中关于发包人违约的具体责任如下：</w:t>
      </w:r>
    </w:p>
    <w:p>
      <w:pPr>
        <w:spacing w:line="480" w:lineRule="exact"/>
        <w:ind w:firstLine="420" w:firstLineChars="200"/>
        <w:rPr>
          <w:rFonts w:ascii="宋体" w:hAnsi="宋体" w:cs="宋体"/>
          <w:color w:val="auto"/>
          <w:highlight w:val="none"/>
          <w:u w:val="single"/>
        </w:rPr>
      </w:pPr>
      <w:r>
        <w:rPr>
          <w:rFonts w:hint="eastAsia" w:ascii="宋体" w:hAnsi="宋体" w:cs="宋体"/>
          <w:color w:val="auto"/>
          <w:highlight w:val="none"/>
        </w:rPr>
        <w:t>本合同通用条款第24条约定发包人违约应承担的违约责任：</w:t>
      </w:r>
    </w:p>
    <w:p>
      <w:pPr>
        <w:spacing w:line="480" w:lineRule="exact"/>
        <w:ind w:firstLine="420" w:firstLineChars="200"/>
        <w:rPr>
          <w:rFonts w:ascii="宋体" w:hAnsi="宋体" w:cs="宋体"/>
          <w:color w:val="auto"/>
          <w:highlight w:val="none"/>
          <w:u w:val="single"/>
        </w:rPr>
      </w:pPr>
      <w:r>
        <w:rPr>
          <w:rFonts w:hint="eastAsia" w:ascii="宋体" w:hAnsi="宋体" w:cs="宋体"/>
          <w:color w:val="auto"/>
          <w:highlight w:val="none"/>
        </w:rPr>
        <w:t>本合同通用条款第26.4款约定发包人违约应承担的违约责任：</w:t>
      </w:r>
      <w:r>
        <w:rPr>
          <w:rFonts w:hint="eastAsia" w:ascii="宋体" w:hAnsi="宋体" w:cs="宋体"/>
          <w:color w:val="auto"/>
          <w:highlight w:val="none"/>
          <w:u w:val="single"/>
        </w:rPr>
        <w:t xml:space="preserve">    /                    </w:t>
      </w:r>
    </w:p>
    <w:p>
      <w:pPr>
        <w:spacing w:line="480" w:lineRule="exact"/>
        <w:ind w:firstLine="420" w:firstLineChars="200"/>
        <w:rPr>
          <w:rFonts w:ascii="宋体" w:hAnsi="宋体" w:cs="宋体"/>
          <w:color w:val="auto"/>
          <w:highlight w:val="none"/>
          <w:u w:val="single"/>
        </w:rPr>
      </w:pPr>
      <w:r>
        <w:rPr>
          <w:rFonts w:hint="eastAsia" w:ascii="宋体" w:hAnsi="宋体" w:cs="宋体"/>
          <w:color w:val="auto"/>
          <w:highlight w:val="none"/>
        </w:rPr>
        <w:t>本合同通用条款第33.3款约定发包人违约应承担的违约责任：</w:t>
      </w:r>
      <w:r>
        <w:rPr>
          <w:rFonts w:hint="eastAsia" w:ascii="宋体" w:hAnsi="宋体" w:cs="宋体"/>
          <w:color w:val="auto"/>
          <w:highlight w:val="none"/>
          <w:u w:val="single"/>
        </w:rPr>
        <w:t xml:space="preserve">          /                                      </w:t>
      </w:r>
    </w:p>
    <w:p>
      <w:pPr>
        <w:spacing w:line="480" w:lineRule="exact"/>
        <w:ind w:firstLine="420" w:firstLineChars="200"/>
        <w:rPr>
          <w:rFonts w:ascii="宋体" w:hAnsi="宋体" w:cs="宋体"/>
          <w:color w:val="auto"/>
          <w:highlight w:val="none"/>
          <w:u w:val="single"/>
        </w:rPr>
      </w:pPr>
      <w:r>
        <w:rPr>
          <w:rFonts w:hint="eastAsia" w:ascii="宋体" w:hAnsi="宋体" w:cs="宋体"/>
          <w:color w:val="auto"/>
          <w:highlight w:val="none"/>
        </w:rPr>
        <w:t>双方约定的发包人其他违约责任：</w:t>
      </w:r>
      <w:r>
        <w:rPr>
          <w:rFonts w:hint="eastAsia" w:ascii="宋体" w:hAnsi="宋体" w:cs="宋体"/>
          <w:color w:val="auto"/>
          <w:highlight w:val="none"/>
          <w:u w:val="single"/>
        </w:rPr>
        <w:t>双方协商解决</w:t>
      </w:r>
    </w:p>
    <w:p>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35.2本合同中关于承包人违约的具体责任如下：</w:t>
      </w:r>
    </w:p>
    <w:p>
      <w:pPr>
        <w:spacing w:line="480" w:lineRule="exact"/>
        <w:ind w:firstLine="420" w:firstLineChars="200"/>
        <w:rPr>
          <w:rFonts w:ascii="宋体" w:hAnsi="宋体" w:cs="宋体"/>
          <w:color w:val="auto"/>
          <w:highlight w:val="none"/>
          <w:u w:val="single"/>
        </w:rPr>
      </w:pPr>
      <w:r>
        <w:rPr>
          <w:rFonts w:hint="eastAsia" w:ascii="宋体" w:hAnsi="宋体" w:cs="宋体"/>
          <w:color w:val="auto"/>
          <w:highlight w:val="none"/>
        </w:rPr>
        <w:t>本合同通用条款第14.2款约定承包人违约应承担的违约责任：</w:t>
      </w:r>
      <w:r>
        <w:rPr>
          <w:rFonts w:hint="eastAsia" w:ascii="宋体" w:hAnsi="宋体" w:cs="宋体"/>
          <w:color w:val="auto"/>
          <w:highlight w:val="none"/>
          <w:u w:val="single"/>
        </w:rPr>
        <w:t>承包人不能按约定的竣工日期或监理工程师同意顺延的工期竣工的，每延期一天承包人应向发包人支付合同价款 ‰的违约金，并承担因此给发包方造成的其它经济损失。</w:t>
      </w:r>
    </w:p>
    <w:p>
      <w:pPr>
        <w:spacing w:line="480" w:lineRule="exact"/>
        <w:ind w:firstLine="420" w:firstLineChars="200"/>
        <w:rPr>
          <w:rFonts w:ascii="宋体" w:hAnsi="宋体" w:cs="宋体"/>
          <w:color w:val="auto"/>
          <w:highlight w:val="none"/>
          <w:u w:val="single"/>
        </w:rPr>
      </w:pPr>
      <w:r>
        <w:rPr>
          <w:rFonts w:hint="eastAsia" w:ascii="宋体" w:hAnsi="宋体" w:cs="宋体"/>
          <w:color w:val="auto"/>
          <w:highlight w:val="none"/>
        </w:rPr>
        <w:t>本合同通用条款第15.1条约定承包人违约应承担的违约责任：</w:t>
      </w:r>
      <w:r>
        <w:rPr>
          <w:rFonts w:hint="eastAsia" w:ascii="宋体" w:hAnsi="宋体" w:cs="宋体"/>
          <w:color w:val="auto"/>
          <w:highlight w:val="none"/>
          <w:u w:val="single"/>
        </w:rPr>
        <w:t>工程质量达不到约定的标准，承包人应承担因此导致的鉴定、检验及返工、拆除重建等费用，工期不予顺延，并向发包人支付合同总价 %的违约金</w:t>
      </w:r>
    </w:p>
    <w:p>
      <w:pPr>
        <w:spacing w:line="480" w:lineRule="exact"/>
        <w:ind w:firstLine="420" w:firstLineChars="200"/>
        <w:rPr>
          <w:rFonts w:ascii="宋体" w:hAnsi="宋体" w:cs="宋体"/>
          <w:color w:val="auto"/>
          <w:highlight w:val="none"/>
          <w:u w:val="single"/>
        </w:rPr>
      </w:pPr>
      <w:r>
        <w:rPr>
          <w:rFonts w:hint="eastAsia" w:ascii="宋体" w:hAnsi="宋体" w:cs="宋体"/>
          <w:color w:val="auto"/>
          <w:highlight w:val="none"/>
        </w:rPr>
        <w:t>双方约定的承包人其他违约责任：</w:t>
      </w:r>
      <w:r>
        <w:rPr>
          <w:rFonts w:hint="eastAsia" w:ascii="宋体" w:hAnsi="宋体" w:cs="宋体"/>
          <w:color w:val="auto"/>
          <w:highlight w:val="none"/>
          <w:u w:val="single"/>
        </w:rPr>
        <w:t>双方协商解决</w:t>
      </w:r>
    </w:p>
    <w:p>
      <w:pPr>
        <w:spacing w:line="480" w:lineRule="exact"/>
        <w:ind w:firstLine="422" w:firstLineChars="200"/>
        <w:rPr>
          <w:rFonts w:ascii="宋体" w:hAnsi="宋体" w:cs="宋体"/>
          <w:b/>
          <w:color w:val="auto"/>
          <w:highlight w:val="none"/>
        </w:rPr>
      </w:pPr>
      <w:r>
        <w:rPr>
          <w:rFonts w:hint="eastAsia" w:ascii="宋体" w:hAnsi="宋体" w:cs="宋体"/>
          <w:b/>
          <w:color w:val="auto"/>
          <w:highlight w:val="none"/>
        </w:rPr>
        <w:t>37.争议</w:t>
      </w:r>
    </w:p>
    <w:p>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37.1双方约定，在履行合同过程中产生争议时：</w:t>
      </w:r>
    </w:p>
    <w:p>
      <w:pPr>
        <w:numPr>
          <w:ilvl w:val="0"/>
          <w:numId w:val="9"/>
        </w:numPr>
        <w:spacing w:line="360" w:lineRule="auto"/>
        <w:ind w:firstLine="420" w:firstLineChars="200"/>
        <w:rPr>
          <w:rFonts w:ascii="宋体" w:hAnsi="宋体" w:cs="宋体"/>
          <w:color w:val="auto"/>
          <w:highlight w:val="none"/>
        </w:rPr>
      </w:pPr>
      <w:r>
        <w:rPr>
          <w:rFonts w:hint="eastAsia" w:ascii="宋体" w:hAnsi="宋体" w:cs="宋体"/>
          <w:color w:val="auto"/>
          <w:highlight w:val="none"/>
        </w:rPr>
        <w:t>按本合同规定应该偿付的违约金、赔偿金、保管保养费和各种经济损失，应当在明确责任后10天内，按银行规定的结算办法付清，否则按逾期付款处理。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（2）本合同如发生纠纷，当事人双方应当及时协商解决，协商不成时，任何一方均可请本项目政府采购监督管理部门调解，调解不成，按以下第（ ）项方式处理：①根据《中华人民共和国仲裁法》的规定向</w:t>
      </w:r>
      <w:r>
        <w:rPr>
          <w:rFonts w:hint="eastAsia" w:ascii="宋体" w:hAnsi="宋体" w:cs="宋体"/>
          <w:b/>
          <w:bCs/>
          <w:color w:val="auto"/>
          <w:highlight w:val="none"/>
          <w:u w:val="single"/>
        </w:rPr>
        <w:t>周口仲裁委员会</w:t>
      </w:r>
      <w:r>
        <w:rPr>
          <w:rFonts w:hint="eastAsia" w:ascii="宋体" w:hAnsi="宋体" w:cs="宋体"/>
          <w:color w:val="auto"/>
          <w:highlight w:val="none"/>
        </w:rPr>
        <w:t>申请仲裁。②向合同签订地有级别管辖权的人民法院起诉。</w:t>
      </w:r>
    </w:p>
    <w:p>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（3）甲、乙双方均有权利向本项目具有监管职能的政府采购监督管理部门举报反映对方在合同履约中的违法违纪行为。</w:t>
      </w:r>
    </w:p>
    <w:p>
      <w:pPr>
        <w:spacing w:line="480" w:lineRule="exact"/>
        <w:ind w:firstLine="422" w:firstLineChars="200"/>
        <w:rPr>
          <w:rFonts w:ascii="宋体" w:hAnsi="宋体" w:cs="宋体"/>
          <w:b/>
          <w:color w:val="auto"/>
          <w:highlight w:val="none"/>
        </w:rPr>
      </w:pPr>
      <w:r>
        <w:rPr>
          <w:rFonts w:hint="eastAsia" w:ascii="宋体" w:hAnsi="宋体" w:cs="宋体"/>
          <w:b/>
          <w:color w:val="auto"/>
          <w:highlight w:val="none"/>
        </w:rPr>
        <w:t>十一、其他</w:t>
      </w:r>
    </w:p>
    <w:p>
      <w:pPr>
        <w:spacing w:line="480" w:lineRule="exact"/>
        <w:ind w:firstLine="422" w:firstLineChars="200"/>
        <w:rPr>
          <w:rFonts w:ascii="宋体" w:hAnsi="宋体" w:cs="宋体"/>
          <w:b/>
          <w:color w:val="auto"/>
          <w:highlight w:val="none"/>
        </w:rPr>
      </w:pPr>
      <w:r>
        <w:rPr>
          <w:rFonts w:hint="eastAsia" w:ascii="宋体" w:hAnsi="宋体" w:cs="宋体"/>
          <w:b/>
          <w:color w:val="auto"/>
          <w:highlight w:val="none"/>
        </w:rPr>
        <w:t>38. 工程分包</w:t>
      </w:r>
    </w:p>
    <w:p>
      <w:pPr>
        <w:spacing w:line="480" w:lineRule="exact"/>
        <w:ind w:firstLine="420" w:firstLineChars="200"/>
        <w:rPr>
          <w:rFonts w:ascii="宋体" w:hAnsi="宋体" w:cs="宋体"/>
          <w:color w:val="auto"/>
          <w:highlight w:val="none"/>
          <w:u w:val="single"/>
        </w:rPr>
      </w:pPr>
      <w:r>
        <w:rPr>
          <w:rFonts w:hint="eastAsia" w:ascii="宋体" w:hAnsi="宋体" w:cs="宋体"/>
          <w:color w:val="auto"/>
          <w:highlight w:val="none"/>
        </w:rPr>
        <w:t>38.1本工程发包人同意承包人分包的工程：</w:t>
      </w:r>
    </w:p>
    <w:p>
      <w:pPr>
        <w:spacing w:line="480" w:lineRule="exact"/>
        <w:ind w:firstLine="420" w:firstLineChars="200"/>
        <w:rPr>
          <w:rFonts w:ascii="宋体" w:hAnsi="宋体" w:cs="宋体"/>
          <w:color w:val="auto"/>
          <w:highlight w:val="none"/>
          <w:u w:val="single"/>
        </w:rPr>
      </w:pPr>
      <w:r>
        <w:rPr>
          <w:rFonts w:hint="eastAsia" w:ascii="宋体" w:hAnsi="宋体" w:cs="宋体"/>
          <w:color w:val="auto"/>
          <w:highlight w:val="none"/>
        </w:rPr>
        <w:t>分包施工单位为：</w:t>
      </w:r>
      <w:r>
        <w:rPr>
          <w:rFonts w:hint="eastAsia" w:ascii="宋体" w:hAnsi="宋体" w:cs="宋体"/>
          <w:color w:val="auto"/>
          <w:highlight w:val="none"/>
          <w:u w:val="single"/>
        </w:rPr>
        <w:t xml:space="preserve">                /                                                         </w:t>
      </w:r>
    </w:p>
    <w:p>
      <w:pPr>
        <w:spacing w:line="480" w:lineRule="exact"/>
        <w:ind w:firstLine="422" w:firstLineChars="200"/>
        <w:rPr>
          <w:rFonts w:ascii="宋体" w:hAnsi="宋体" w:cs="宋体"/>
          <w:b/>
          <w:color w:val="auto"/>
          <w:highlight w:val="none"/>
        </w:rPr>
      </w:pPr>
      <w:r>
        <w:rPr>
          <w:rFonts w:hint="eastAsia" w:ascii="宋体" w:hAnsi="宋体" w:cs="宋体"/>
          <w:b/>
          <w:color w:val="auto"/>
          <w:highlight w:val="none"/>
        </w:rPr>
        <w:t>39.不可抗力</w:t>
      </w:r>
    </w:p>
    <w:p>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39.1双方关于不可抗力的约定：</w:t>
      </w:r>
      <w:r>
        <w:rPr>
          <w:rFonts w:hint="eastAsia" w:ascii="宋体" w:hAnsi="宋体" w:cs="宋体"/>
          <w:color w:val="auto"/>
          <w:highlight w:val="none"/>
          <w:u w:val="single"/>
        </w:rPr>
        <w:t>执行通用条款</w:t>
      </w:r>
    </w:p>
    <w:p>
      <w:pPr>
        <w:spacing w:line="480" w:lineRule="exact"/>
        <w:ind w:firstLine="422" w:firstLineChars="200"/>
        <w:rPr>
          <w:rFonts w:ascii="宋体" w:hAnsi="宋体" w:cs="宋体"/>
          <w:b/>
          <w:color w:val="auto"/>
          <w:highlight w:val="none"/>
        </w:rPr>
      </w:pPr>
      <w:r>
        <w:rPr>
          <w:rFonts w:hint="eastAsia" w:ascii="宋体" w:hAnsi="宋体" w:cs="宋体"/>
          <w:b/>
          <w:color w:val="auto"/>
          <w:highlight w:val="none"/>
        </w:rPr>
        <w:t>40.保险</w:t>
      </w:r>
    </w:p>
    <w:p>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40.6本工程双方约定投保内容如下：</w:t>
      </w:r>
    </w:p>
    <w:p>
      <w:pPr>
        <w:spacing w:line="480" w:lineRule="exact"/>
        <w:ind w:firstLine="420" w:firstLineChars="200"/>
        <w:rPr>
          <w:rFonts w:ascii="宋体" w:hAnsi="宋体" w:cs="宋体"/>
          <w:color w:val="auto"/>
          <w:highlight w:val="none"/>
          <w:u w:val="single"/>
        </w:rPr>
      </w:pPr>
      <w:r>
        <w:rPr>
          <w:rFonts w:hint="eastAsia" w:ascii="宋体" w:hAnsi="宋体" w:cs="宋体"/>
          <w:color w:val="auto"/>
          <w:highlight w:val="none"/>
        </w:rPr>
        <w:t>（1）发包人投保内容：</w:t>
      </w:r>
      <w:r>
        <w:rPr>
          <w:rFonts w:hint="eastAsia" w:ascii="宋体" w:hAnsi="宋体" w:cs="宋体"/>
          <w:color w:val="auto"/>
          <w:highlight w:val="none"/>
          <w:u w:val="single"/>
        </w:rPr>
        <w:t>执行通用条款</w:t>
      </w:r>
    </w:p>
    <w:p>
      <w:pPr>
        <w:spacing w:line="480" w:lineRule="exact"/>
        <w:ind w:firstLine="420" w:firstLineChars="200"/>
        <w:rPr>
          <w:rFonts w:ascii="宋体" w:hAnsi="宋体" w:cs="宋体"/>
          <w:color w:val="auto"/>
          <w:highlight w:val="none"/>
          <w:u w:val="single"/>
        </w:rPr>
      </w:pPr>
      <w:r>
        <w:rPr>
          <w:rFonts w:hint="eastAsia" w:ascii="宋体" w:hAnsi="宋体" w:cs="宋体"/>
          <w:color w:val="auto"/>
          <w:highlight w:val="none"/>
        </w:rPr>
        <w:t>发包人委托承包人办理的保险事项：</w:t>
      </w:r>
    </w:p>
    <w:p>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（2）承包人的投保内容：</w:t>
      </w:r>
    </w:p>
    <w:p>
      <w:pPr>
        <w:spacing w:line="480" w:lineRule="exact"/>
        <w:ind w:firstLine="422" w:firstLineChars="200"/>
        <w:rPr>
          <w:rFonts w:ascii="宋体" w:hAnsi="宋体" w:cs="宋体"/>
          <w:b/>
          <w:color w:val="auto"/>
          <w:highlight w:val="none"/>
        </w:rPr>
      </w:pPr>
      <w:r>
        <w:rPr>
          <w:rFonts w:hint="eastAsia" w:ascii="宋体" w:hAnsi="宋体" w:cs="宋体"/>
          <w:b/>
          <w:color w:val="auto"/>
          <w:highlight w:val="none"/>
        </w:rPr>
        <w:t>41.担保</w:t>
      </w:r>
    </w:p>
    <w:p>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41.3本工程双方承包人提供履约担保，担保事项如下：</w:t>
      </w:r>
    </w:p>
    <w:p>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（1）发包人向承包人提供履约担保，担保方式为：</w:t>
      </w:r>
      <w:r>
        <w:rPr>
          <w:rFonts w:hint="eastAsia" w:ascii="宋体" w:hAnsi="宋体" w:cs="宋体"/>
          <w:color w:val="auto"/>
          <w:highlight w:val="none"/>
          <w:u w:val="single"/>
        </w:rPr>
        <w:t>无</w:t>
      </w:r>
      <w:r>
        <w:rPr>
          <w:rFonts w:hint="eastAsia" w:ascii="宋体" w:hAnsi="宋体" w:cs="宋体"/>
          <w:color w:val="auto"/>
          <w:highlight w:val="none"/>
        </w:rPr>
        <w:t>担保合同作为本合同附件。</w:t>
      </w:r>
    </w:p>
    <w:p>
      <w:pPr>
        <w:spacing w:line="480" w:lineRule="exact"/>
        <w:ind w:firstLine="420" w:firstLineChars="200"/>
        <w:rPr>
          <w:rFonts w:ascii="宋体" w:hAnsi="宋体" w:cs="宋体"/>
          <w:color w:val="auto"/>
          <w:highlight w:val="none"/>
          <w:u w:val="single"/>
        </w:rPr>
      </w:pPr>
      <w:r>
        <w:rPr>
          <w:rFonts w:hint="eastAsia" w:ascii="宋体" w:hAnsi="宋体" w:cs="宋体"/>
          <w:color w:val="auto"/>
          <w:highlight w:val="none"/>
        </w:rPr>
        <w:t>（2）承包人向发包人提供履约担保，担保方式为：</w:t>
      </w:r>
      <w:r>
        <w:rPr>
          <w:rFonts w:hint="eastAsia" w:ascii="宋体" w:hAnsi="宋体" w:cs="宋体"/>
          <w:color w:val="auto"/>
          <w:highlight w:val="none"/>
          <w:u w:val="single"/>
        </w:rPr>
        <w:t>无</w:t>
      </w:r>
      <w:r>
        <w:rPr>
          <w:rFonts w:hint="eastAsia" w:ascii="宋体" w:hAnsi="宋体" w:cs="宋体"/>
          <w:color w:val="auto"/>
          <w:highlight w:val="none"/>
        </w:rPr>
        <w:t>担保合同作为本合同附件。</w:t>
      </w:r>
    </w:p>
    <w:p>
      <w:pPr>
        <w:spacing w:line="480" w:lineRule="exact"/>
        <w:ind w:firstLine="420" w:firstLineChars="200"/>
        <w:rPr>
          <w:rFonts w:ascii="宋体" w:hAnsi="宋体" w:cs="宋体"/>
          <w:color w:val="auto"/>
          <w:highlight w:val="none"/>
          <w:u w:val="single"/>
        </w:rPr>
      </w:pPr>
      <w:r>
        <w:rPr>
          <w:rFonts w:hint="eastAsia" w:ascii="宋体" w:hAnsi="宋体" w:cs="宋体"/>
          <w:color w:val="auto"/>
          <w:highlight w:val="none"/>
        </w:rPr>
        <w:t>（3）双方约定的其他担保事项：</w:t>
      </w:r>
    </w:p>
    <w:p>
      <w:pPr>
        <w:spacing w:line="480" w:lineRule="exact"/>
        <w:ind w:firstLine="422" w:firstLineChars="200"/>
        <w:rPr>
          <w:rFonts w:ascii="宋体" w:hAnsi="宋体" w:cs="宋体"/>
          <w:b/>
          <w:color w:val="auto"/>
          <w:highlight w:val="none"/>
        </w:rPr>
      </w:pPr>
      <w:r>
        <w:rPr>
          <w:rFonts w:hint="eastAsia" w:ascii="宋体" w:hAnsi="宋体" w:cs="宋体"/>
          <w:b/>
          <w:color w:val="auto"/>
          <w:highlight w:val="none"/>
        </w:rPr>
        <w:t>46.合同份数</w:t>
      </w:r>
    </w:p>
    <w:p>
      <w:pPr>
        <w:spacing w:line="480" w:lineRule="exact"/>
        <w:ind w:firstLine="420" w:firstLineChars="200"/>
        <w:rPr>
          <w:rFonts w:ascii="宋体" w:hAnsi="宋体" w:cs="宋体"/>
          <w:color w:val="auto"/>
          <w:highlight w:val="none"/>
          <w:u w:val="single"/>
        </w:rPr>
      </w:pPr>
      <w:r>
        <w:rPr>
          <w:rFonts w:hint="eastAsia" w:ascii="宋体" w:hAnsi="宋体" w:cs="宋体"/>
          <w:color w:val="auto"/>
          <w:highlight w:val="none"/>
        </w:rPr>
        <w:t>46.1双方约定合同份数：</w:t>
      </w:r>
      <w:r>
        <w:rPr>
          <w:rFonts w:hint="eastAsia" w:ascii="宋体" w:hAnsi="宋体" w:cs="宋体"/>
          <w:color w:val="auto"/>
          <w:highlight w:val="none"/>
          <w:u w:val="single"/>
        </w:rPr>
        <w:t>一式陆份，正本贰份，副本肆份。</w:t>
      </w:r>
    </w:p>
    <w:p>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47.补充条款</w:t>
      </w:r>
    </w:p>
    <w:p>
      <w:pPr>
        <w:spacing w:line="480" w:lineRule="exact"/>
        <w:ind w:firstLine="420" w:firstLineChars="200"/>
        <w:rPr>
          <w:rFonts w:ascii="宋体" w:hAnsi="宋体" w:cs="宋体"/>
          <w:color w:val="auto"/>
          <w:highlight w:val="none"/>
          <w:u w:val="single"/>
        </w:rPr>
      </w:pPr>
      <w:r>
        <w:rPr>
          <w:rFonts w:hint="eastAsia" w:ascii="宋体" w:hAnsi="宋体" w:cs="宋体"/>
          <w:color w:val="auto"/>
          <w:highlight w:val="none"/>
          <w:u w:val="single"/>
        </w:rPr>
        <w:t>1、有关工程量清单缺漏项的处理方法：根据实际情况，视情节由发包人、监理人、承包人三方协商解决，并由发包人、监理人、承包人三方核实确定后据实调整。</w:t>
      </w:r>
    </w:p>
    <w:p>
      <w:pPr>
        <w:spacing w:line="480" w:lineRule="exact"/>
        <w:ind w:firstLine="420" w:firstLineChars="200"/>
        <w:rPr>
          <w:rFonts w:ascii="宋体" w:hAnsi="宋体" w:cs="宋体"/>
          <w:color w:val="auto"/>
          <w:highlight w:val="none"/>
          <w:u w:val="single"/>
        </w:rPr>
      </w:pPr>
      <w:r>
        <w:rPr>
          <w:rFonts w:hint="eastAsia" w:ascii="宋体" w:hAnsi="宋体" w:cs="宋体"/>
          <w:color w:val="auto"/>
          <w:highlight w:val="none"/>
          <w:u w:val="single"/>
        </w:rPr>
        <w:t>2、承包人派驻施工现场的项目管理机构人员配备必须同投标文件一致。若确有特殊原因需要更换部分人员时，必须以书面形式征得监理工程师及发包人认可。否则，如承包人的本项目管理机构人员配备与投标文件不同时，每发现一人不同（项目经理及技术负责人除外），承包人应向发包人支付  元违约金，项目经理和技术负责人与投标文件不一致时，每发现一人，承包人应向发包人支付违约金 元。承包人必须在发包人指定的时间内安排原计划配备人员到场，否则，发包人有权终止合同，承包人赔偿因此给发包人带来的损失。</w:t>
      </w:r>
    </w:p>
    <w:p>
      <w:pPr>
        <w:spacing w:line="480" w:lineRule="exact"/>
        <w:ind w:firstLine="420" w:firstLineChars="200"/>
        <w:rPr>
          <w:rFonts w:ascii="宋体" w:hAnsi="宋体" w:cs="宋体"/>
          <w:color w:val="auto"/>
          <w:highlight w:val="none"/>
          <w:u w:val="single"/>
        </w:rPr>
      </w:pPr>
      <w:r>
        <w:rPr>
          <w:rFonts w:hint="eastAsia" w:ascii="宋体" w:hAnsi="宋体" w:cs="宋体"/>
          <w:color w:val="auto"/>
          <w:highlight w:val="none"/>
          <w:u w:val="single"/>
        </w:rPr>
        <w:t>3、承包人派驻施工现场的项目经理每周应有 个工作日在施工现场，特殊原因应向监理工程师及发包方派驻工地代表请假，无故不到施工现场或请假但未被批准仍不到施工现场按缺席处理，每发现项目经理或技术负责人一天不到施工现场的，承包方应向发包方支付 元违约金。</w:t>
      </w:r>
    </w:p>
    <w:p>
      <w:pPr>
        <w:spacing w:line="480" w:lineRule="exact"/>
        <w:ind w:firstLine="420" w:firstLineChars="200"/>
        <w:rPr>
          <w:rFonts w:ascii="宋体" w:hAnsi="宋体" w:cs="宋体"/>
          <w:color w:val="auto"/>
          <w:highlight w:val="none"/>
          <w:u w:val="single"/>
        </w:rPr>
      </w:pPr>
      <w:r>
        <w:rPr>
          <w:rFonts w:hint="eastAsia" w:ascii="宋体" w:hAnsi="宋体" w:cs="宋体"/>
          <w:color w:val="auto"/>
          <w:highlight w:val="none"/>
          <w:u w:val="single"/>
        </w:rPr>
        <w:t>4、因发包人拆迁等原因长期不能提供施工场地导致无法组织施工的工程，不影响已完工程的竣工验收和工程款的支付。</w:t>
      </w:r>
    </w:p>
    <w:p>
      <w:pPr>
        <w:spacing w:line="480" w:lineRule="exact"/>
        <w:ind w:firstLine="420" w:firstLineChars="200"/>
        <w:rPr>
          <w:rFonts w:ascii="宋体" w:hAnsi="宋体" w:cs="宋体"/>
          <w:color w:val="auto"/>
          <w:highlight w:val="none"/>
          <w:u w:val="single"/>
        </w:rPr>
      </w:pPr>
      <w:r>
        <w:rPr>
          <w:rFonts w:hint="eastAsia" w:ascii="宋体" w:hAnsi="宋体" w:cs="宋体"/>
          <w:color w:val="auto"/>
          <w:highlight w:val="none"/>
          <w:u w:val="single"/>
        </w:rPr>
        <w:t>5、人工费按国家和地方有关文件规定执行。</w:t>
      </w:r>
    </w:p>
    <w:p>
      <w:pPr>
        <w:spacing w:line="480" w:lineRule="exact"/>
        <w:ind w:firstLine="420" w:firstLineChars="200"/>
        <w:rPr>
          <w:rFonts w:ascii="宋体" w:hAnsi="宋体" w:cs="宋体"/>
          <w:color w:val="auto"/>
          <w:highlight w:val="none"/>
          <w:u w:val="single"/>
        </w:rPr>
      </w:pPr>
      <w:r>
        <w:rPr>
          <w:rFonts w:hint="eastAsia" w:ascii="宋体" w:hAnsi="宋体" w:cs="宋体"/>
          <w:color w:val="auto"/>
          <w:highlight w:val="none"/>
          <w:u w:val="single"/>
        </w:rPr>
        <w:t>6、施工过程中如遇国家、地方等政策性调整，按规定执行。</w:t>
      </w:r>
    </w:p>
    <w:p>
      <w:pPr>
        <w:spacing w:line="440" w:lineRule="exact"/>
        <w:ind w:firstLine="420" w:firstLineChars="200"/>
        <w:rPr>
          <w:rFonts w:ascii="宋体" w:hAnsi="宋体" w:cs="宋体"/>
          <w:color w:val="auto"/>
          <w:highlight w:val="none"/>
          <w:u w:val="single"/>
        </w:rPr>
      </w:pPr>
      <w:r>
        <w:rPr>
          <w:rFonts w:hint="eastAsia" w:ascii="宋体" w:hAnsi="宋体" w:cs="宋体"/>
          <w:color w:val="auto"/>
          <w:highlight w:val="none"/>
          <w:u w:val="single"/>
        </w:rPr>
        <w:t>7、在保修期内给水工程的维护和维修，由承包方负责并承担全部费用。</w:t>
      </w:r>
    </w:p>
    <w:p>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本合同未尽事宜，双方另行协商，协商内容作为本合同的附件，与本合同具有同等法律效力。</w:t>
      </w:r>
    </w:p>
    <w:p>
      <w:pPr>
        <w:spacing w:line="360" w:lineRule="auto"/>
        <w:ind w:firstLine="420" w:firstLineChars="200"/>
        <w:rPr>
          <w:rFonts w:ascii="宋体" w:hAnsi="宋体" w:cs="宋体"/>
          <w:color w:val="auto"/>
          <w:szCs w:val="21"/>
          <w:highlight w:val="none"/>
          <w:u w:val="single"/>
        </w:rPr>
      </w:pPr>
    </w:p>
    <w:p>
      <w:pPr>
        <w:spacing w:line="360" w:lineRule="auto"/>
        <w:ind w:firstLine="422" w:firstLineChars="200"/>
        <w:rPr>
          <w:rFonts w:ascii="宋体" w:hAnsi="宋体" w:cs="宋体"/>
          <w:b/>
          <w:color w:val="auto"/>
          <w:szCs w:val="21"/>
          <w:highlight w:val="none"/>
        </w:rPr>
      </w:pPr>
    </w:p>
    <w:p>
      <w:pPr>
        <w:spacing w:line="360" w:lineRule="auto"/>
        <w:ind w:firstLine="422" w:firstLineChars="200"/>
        <w:rPr>
          <w:rFonts w:ascii="宋体" w:hAnsi="宋体" w:cs="宋体"/>
          <w:b/>
          <w:color w:val="auto"/>
          <w:szCs w:val="21"/>
          <w:highlight w:val="none"/>
        </w:rPr>
      </w:pPr>
    </w:p>
    <w:p>
      <w:pPr>
        <w:spacing w:line="360" w:lineRule="auto"/>
        <w:ind w:firstLine="422" w:firstLineChars="200"/>
        <w:rPr>
          <w:rFonts w:ascii="宋体" w:hAnsi="宋体" w:cs="宋体"/>
          <w:b/>
          <w:color w:val="auto"/>
          <w:szCs w:val="21"/>
          <w:highlight w:val="none"/>
        </w:rPr>
      </w:pPr>
    </w:p>
    <w:p>
      <w:pPr>
        <w:spacing w:line="360" w:lineRule="auto"/>
        <w:rPr>
          <w:rFonts w:ascii="宋体" w:hAnsi="宋体" w:cs="宋体"/>
          <w:color w:val="auto"/>
          <w:sz w:val="44"/>
          <w:szCs w:val="44"/>
          <w:highlight w:val="none"/>
        </w:rPr>
      </w:pPr>
      <w:r>
        <w:rPr>
          <w:rFonts w:hint="eastAsia" w:ascii="宋体" w:hAnsi="宋体" w:cs="宋体"/>
          <w:color w:val="auto"/>
          <w:sz w:val="28"/>
          <w:szCs w:val="28"/>
          <w:highlight w:val="none"/>
        </w:rPr>
        <w:t>附件1：</w:t>
      </w:r>
    </w:p>
    <w:p>
      <w:pPr>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承包人承揽工程项目一览表</w:t>
      </w:r>
    </w:p>
    <w:tbl>
      <w:tblPr>
        <w:tblStyle w:val="43"/>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900"/>
        <w:gridCol w:w="1319"/>
        <w:gridCol w:w="682"/>
        <w:gridCol w:w="709"/>
        <w:gridCol w:w="877"/>
        <w:gridCol w:w="800"/>
        <w:gridCol w:w="850"/>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单位工程名称</w:t>
            </w:r>
          </w:p>
        </w:tc>
        <w:tc>
          <w:tcPr>
            <w:tcW w:w="90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建设</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规模</w:t>
            </w:r>
          </w:p>
        </w:tc>
        <w:tc>
          <w:tcPr>
            <w:tcW w:w="1319"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建筑面积（平方米）</w:t>
            </w:r>
          </w:p>
        </w:tc>
        <w:tc>
          <w:tcPr>
            <w:tcW w:w="682" w:type="dxa"/>
            <w:vAlign w:val="center"/>
          </w:tcPr>
          <w:p>
            <w:pPr>
              <w:spacing w:line="360" w:lineRule="auto"/>
              <w:ind w:right="-78" w:rightChars="-37"/>
              <w:jc w:val="center"/>
              <w:rPr>
                <w:rFonts w:ascii="宋体" w:hAnsi="宋体" w:cs="宋体"/>
                <w:color w:val="auto"/>
                <w:szCs w:val="21"/>
                <w:highlight w:val="none"/>
              </w:rPr>
            </w:pPr>
            <w:r>
              <w:rPr>
                <w:rFonts w:hint="eastAsia" w:ascii="宋体" w:hAnsi="宋体" w:cs="宋体"/>
                <w:color w:val="auto"/>
                <w:szCs w:val="21"/>
                <w:highlight w:val="none"/>
              </w:rPr>
              <w:t>结构</w:t>
            </w:r>
          </w:p>
        </w:tc>
        <w:tc>
          <w:tcPr>
            <w:tcW w:w="709"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层数</w:t>
            </w:r>
          </w:p>
        </w:tc>
        <w:tc>
          <w:tcPr>
            <w:tcW w:w="87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跨度</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（米）</w:t>
            </w:r>
          </w:p>
        </w:tc>
        <w:tc>
          <w:tcPr>
            <w:tcW w:w="80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设备</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安装</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85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造价</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（元）</w:t>
            </w:r>
          </w:p>
        </w:tc>
        <w:tc>
          <w:tcPr>
            <w:tcW w:w="709"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开工</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日期</w:t>
            </w:r>
          </w:p>
        </w:tc>
        <w:tc>
          <w:tcPr>
            <w:tcW w:w="709"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竣工</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420" w:firstLineChars="200"/>
              <w:rPr>
                <w:rFonts w:ascii="宋体" w:hAnsi="宋体" w:cs="宋体"/>
                <w:color w:val="auto"/>
                <w:szCs w:val="21"/>
                <w:highlight w:val="none"/>
              </w:rPr>
            </w:pPr>
          </w:p>
        </w:tc>
        <w:tc>
          <w:tcPr>
            <w:tcW w:w="900" w:type="dxa"/>
            <w:vAlign w:val="center"/>
          </w:tcPr>
          <w:p>
            <w:pPr>
              <w:spacing w:line="360" w:lineRule="auto"/>
              <w:ind w:firstLine="420" w:firstLineChars="200"/>
              <w:rPr>
                <w:rFonts w:ascii="宋体" w:hAnsi="宋体" w:cs="宋体"/>
                <w:color w:val="auto"/>
                <w:szCs w:val="21"/>
                <w:highlight w:val="none"/>
              </w:rPr>
            </w:pPr>
          </w:p>
        </w:tc>
        <w:tc>
          <w:tcPr>
            <w:tcW w:w="1319" w:type="dxa"/>
            <w:vAlign w:val="center"/>
          </w:tcPr>
          <w:p>
            <w:pPr>
              <w:spacing w:line="360" w:lineRule="auto"/>
              <w:ind w:firstLine="420" w:firstLineChars="200"/>
              <w:rPr>
                <w:rFonts w:ascii="宋体" w:hAnsi="宋体" w:cs="宋体"/>
                <w:color w:val="auto"/>
                <w:szCs w:val="21"/>
                <w:highlight w:val="none"/>
              </w:rPr>
            </w:pPr>
          </w:p>
        </w:tc>
        <w:tc>
          <w:tcPr>
            <w:tcW w:w="682" w:type="dxa"/>
            <w:vAlign w:val="center"/>
          </w:tcPr>
          <w:p>
            <w:pPr>
              <w:spacing w:line="360" w:lineRule="auto"/>
              <w:ind w:firstLine="420" w:firstLineChars="200"/>
              <w:rPr>
                <w:rFonts w:ascii="宋体" w:hAnsi="宋体" w:cs="宋体"/>
                <w:color w:val="auto"/>
                <w:szCs w:val="21"/>
                <w:highlight w:val="none"/>
              </w:rPr>
            </w:pPr>
          </w:p>
        </w:tc>
        <w:tc>
          <w:tcPr>
            <w:tcW w:w="709" w:type="dxa"/>
            <w:vAlign w:val="center"/>
          </w:tcPr>
          <w:p>
            <w:pPr>
              <w:spacing w:line="360" w:lineRule="auto"/>
              <w:ind w:firstLine="420" w:firstLineChars="200"/>
              <w:rPr>
                <w:rFonts w:ascii="宋体" w:hAnsi="宋体" w:cs="宋体"/>
                <w:color w:val="auto"/>
                <w:szCs w:val="21"/>
                <w:highlight w:val="none"/>
              </w:rPr>
            </w:pPr>
          </w:p>
        </w:tc>
        <w:tc>
          <w:tcPr>
            <w:tcW w:w="877" w:type="dxa"/>
            <w:vAlign w:val="center"/>
          </w:tcPr>
          <w:p>
            <w:pPr>
              <w:spacing w:line="360" w:lineRule="auto"/>
              <w:ind w:firstLine="420" w:firstLineChars="200"/>
              <w:rPr>
                <w:rFonts w:ascii="宋体" w:hAnsi="宋体" w:cs="宋体"/>
                <w:color w:val="auto"/>
                <w:szCs w:val="21"/>
                <w:highlight w:val="none"/>
              </w:rPr>
            </w:pPr>
          </w:p>
        </w:tc>
        <w:tc>
          <w:tcPr>
            <w:tcW w:w="800" w:type="dxa"/>
            <w:vAlign w:val="center"/>
          </w:tcPr>
          <w:p>
            <w:pPr>
              <w:spacing w:line="360" w:lineRule="auto"/>
              <w:ind w:firstLine="420" w:firstLineChars="200"/>
              <w:rPr>
                <w:rFonts w:ascii="宋体" w:hAnsi="宋体" w:cs="宋体"/>
                <w:color w:val="auto"/>
                <w:szCs w:val="21"/>
                <w:highlight w:val="none"/>
              </w:rPr>
            </w:pPr>
          </w:p>
        </w:tc>
        <w:tc>
          <w:tcPr>
            <w:tcW w:w="850" w:type="dxa"/>
            <w:vAlign w:val="center"/>
          </w:tcPr>
          <w:p>
            <w:pPr>
              <w:spacing w:line="360" w:lineRule="auto"/>
              <w:ind w:firstLine="420" w:firstLineChars="200"/>
              <w:rPr>
                <w:rFonts w:ascii="宋体" w:hAnsi="宋体" w:cs="宋体"/>
                <w:color w:val="auto"/>
                <w:szCs w:val="21"/>
                <w:highlight w:val="none"/>
              </w:rPr>
            </w:pPr>
          </w:p>
        </w:tc>
        <w:tc>
          <w:tcPr>
            <w:tcW w:w="709" w:type="dxa"/>
            <w:vAlign w:val="center"/>
          </w:tcPr>
          <w:p>
            <w:pPr>
              <w:spacing w:line="360" w:lineRule="auto"/>
              <w:ind w:firstLine="420" w:firstLineChars="200"/>
              <w:rPr>
                <w:rFonts w:ascii="宋体" w:hAnsi="宋体" w:cs="宋体"/>
                <w:color w:val="auto"/>
                <w:szCs w:val="21"/>
                <w:highlight w:val="none"/>
              </w:rPr>
            </w:pPr>
          </w:p>
        </w:tc>
        <w:tc>
          <w:tcPr>
            <w:tcW w:w="709" w:type="dxa"/>
            <w:vAlign w:val="center"/>
          </w:tcPr>
          <w:p>
            <w:pPr>
              <w:spacing w:line="360" w:lineRule="auto"/>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420" w:firstLineChars="200"/>
              <w:rPr>
                <w:rFonts w:ascii="宋体" w:hAnsi="宋体" w:cs="宋体"/>
                <w:color w:val="auto"/>
                <w:szCs w:val="21"/>
                <w:highlight w:val="none"/>
              </w:rPr>
            </w:pPr>
          </w:p>
        </w:tc>
        <w:tc>
          <w:tcPr>
            <w:tcW w:w="900" w:type="dxa"/>
            <w:vAlign w:val="center"/>
          </w:tcPr>
          <w:p>
            <w:pPr>
              <w:spacing w:line="360" w:lineRule="auto"/>
              <w:ind w:firstLine="420" w:firstLineChars="200"/>
              <w:rPr>
                <w:rFonts w:ascii="宋体" w:hAnsi="宋体" w:cs="宋体"/>
                <w:color w:val="auto"/>
                <w:szCs w:val="21"/>
                <w:highlight w:val="none"/>
              </w:rPr>
            </w:pPr>
          </w:p>
        </w:tc>
        <w:tc>
          <w:tcPr>
            <w:tcW w:w="1319" w:type="dxa"/>
            <w:vAlign w:val="center"/>
          </w:tcPr>
          <w:p>
            <w:pPr>
              <w:spacing w:line="360" w:lineRule="auto"/>
              <w:ind w:firstLine="420" w:firstLineChars="200"/>
              <w:rPr>
                <w:rFonts w:ascii="宋体" w:hAnsi="宋体" w:cs="宋体"/>
                <w:color w:val="auto"/>
                <w:szCs w:val="21"/>
                <w:highlight w:val="none"/>
              </w:rPr>
            </w:pPr>
          </w:p>
        </w:tc>
        <w:tc>
          <w:tcPr>
            <w:tcW w:w="682" w:type="dxa"/>
            <w:vAlign w:val="center"/>
          </w:tcPr>
          <w:p>
            <w:pPr>
              <w:spacing w:line="360" w:lineRule="auto"/>
              <w:ind w:firstLine="420" w:firstLineChars="200"/>
              <w:rPr>
                <w:rFonts w:ascii="宋体" w:hAnsi="宋体" w:cs="宋体"/>
                <w:color w:val="auto"/>
                <w:szCs w:val="21"/>
                <w:highlight w:val="none"/>
              </w:rPr>
            </w:pPr>
          </w:p>
        </w:tc>
        <w:tc>
          <w:tcPr>
            <w:tcW w:w="709" w:type="dxa"/>
            <w:vAlign w:val="center"/>
          </w:tcPr>
          <w:p>
            <w:pPr>
              <w:spacing w:line="360" w:lineRule="auto"/>
              <w:ind w:firstLine="420" w:firstLineChars="200"/>
              <w:rPr>
                <w:rFonts w:ascii="宋体" w:hAnsi="宋体" w:cs="宋体"/>
                <w:color w:val="auto"/>
                <w:szCs w:val="21"/>
                <w:highlight w:val="none"/>
              </w:rPr>
            </w:pPr>
          </w:p>
        </w:tc>
        <w:tc>
          <w:tcPr>
            <w:tcW w:w="877" w:type="dxa"/>
            <w:vAlign w:val="center"/>
          </w:tcPr>
          <w:p>
            <w:pPr>
              <w:spacing w:line="360" w:lineRule="auto"/>
              <w:ind w:firstLine="420" w:firstLineChars="200"/>
              <w:rPr>
                <w:rFonts w:ascii="宋体" w:hAnsi="宋体" w:cs="宋体"/>
                <w:color w:val="auto"/>
                <w:szCs w:val="21"/>
                <w:highlight w:val="none"/>
              </w:rPr>
            </w:pPr>
          </w:p>
        </w:tc>
        <w:tc>
          <w:tcPr>
            <w:tcW w:w="800" w:type="dxa"/>
            <w:vAlign w:val="center"/>
          </w:tcPr>
          <w:p>
            <w:pPr>
              <w:spacing w:line="360" w:lineRule="auto"/>
              <w:ind w:firstLine="420" w:firstLineChars="200"/>
              <w:rPr>
                <w:rFonts w:ascii="宋体" w:hAnsi="宋体" w:cs="宋体"/>
                <w:color w:val="auto"/>
                <w:szCs w:val="21"/>
                <w:highlight w:val="none"/>
              </w:rPr>
            </w:pPr>
          </w:p>
        </w:tc>
        <w:tc>
          <w:tcPr>
            <w:tcW w:w="850" w:type="dxa"/>
            <w:vAlign w:val="center"/>
          </w:tcPr>
          <w:p>
            <w:pPr>
              <w:spacing w:line="360" w:lineRule="auto"/>
              <w:ind w:firstLine="420" w:firstLineChars="200"/>
              <w:rPr>
                <w:rFonts w:ascii="宋体" w:hAnsi="宋体" w:cs="宋体"/>
                <w:color w:val="auto"/>
                <w:szCs w:val="21"/>
                <w:highlight w:val="none"/>
              </w:rPr>
            </w:pPr>
          </w:p>
        </w:tc>
        <w:tc>
          <w:tcPr>
            <w:tcW w:w="709" w:type="dxa"/>
            <w:vAlign w:val="center"/>
          </w:tcPr>
          <w:p>
            <w:pPr>
              <w:spacing w:line="360" w:lineRule="auto"/>
              <w:ind w:firstLine="420" w:firstLineChars="200"/>
              <w:rPr>
                <w:rFonts w:ascii="宋体" w:hAnsi="宋体" w:cs="宋体"/>
                <w:color w:val="auto"/>
                <w:szCs w:val="21"/>
                <w:highlight w:val="none"/>
              </w:rPr>
            </w:pPr>
          </w:p>
        </w:tc>
        <w:tc>
          <w:tcPr>
            <w:tcW w:w="709" w:type="dxa"/>
            <w:vAlign w:val="center"/>
          </w:tcPr>
          <w:p>
            <w:pPr>
              <w:spacing w:line="360" w:lineRule="auto"/>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420" w:firstLineChars="200"/>
              <w:rPr>
                <w:rFonts w:ascii="宋体" w:hAnsi="宋体" w:cs="宋体"/>
                <w:color w:val="auto"/>
                <w:szCs w:val="21"/>
                <w:highlight w:val="none"/>
              </w:rPr>
            </w:pPr>
          </w:p>
        </w:tc>
        <w:tc>
          <w:tcPr>
            <w:tcW w:w="900" w:type="dxa"/>
            <w:vAlign w:val="center"/>
          </w:tcPr>
          <w:p>
            <w:pPr>
              <w:spacing w:line="360" w:lineRule="auto"/>
              <w:ind w:firstLine="420" w:firstLineChars="200"/>
              <w:rPr>
                <w:rFonts w:ascii="宋体" w:hAnsi="宋体" w:cs="宋体"/>
                <w:color w:val="auto"/>
                <w:szCs w:val="21"/>
                <w:highlight w:val="none"/>
              </w:rPr>
            </w:pPr>
          </w:p>
        </w:tc>
        <w:tc>
          <w:tcPr>
            <w:tcW w:w="1319" w:type="dxa"/>
            <w:vAlign w:val="center"/>
          </w:tcPr>
          <w:p>
            <w:pPr>
              <w:spacing w:line="360" w:lineRule="auto"/>
              <w:ind w:firstLine="420" w:firstLineChars="200"/>
              <w:rPr>
                <w:rFonts w:ascii="宋体" w:hAnsi="宋体" w:cs="宋体"/>
                <w:color w:val="auto"/>
                <w:szCs w:val="21"/>
                <w:highlight w:val="none"/>
              </w:rPr>
            </w:pPr>
          </w:p>
        </w:tc>
        <w:tc>
          <w:tcPr>
            <w:tcW w:w="682" w:type="dxa"/>
            <w:vAlign w:val="center"/>
          </w:tcPr>
          <w:p>
            <w:pPr>
              <w:spacing w:line="360" w:lineRule="auto"/>
              <w:ind w:firstLine="420" w:firstLineChars="200"/>
              <w:rPr>
                <w:rFonts w:ascii="宋体" w:hAnsi="宋体" w:cs="宋体"/>
                <w:color w:val="auto"/>
                <w:szCs w:val="21"/>
                <w:highlight w:val="none"/>
              </w:rPr>
            </w:pPr>
          </w:p>
        </w:tc>
        <w:tc>
          <w:tcPr>
            <w:tcW w:w="709" w:type="dxa"/>
            <w:vAlign w:val="center"/>
          </w:tcPr>
          <w:p>
            <w:pPr>
              <w:spacing w:line="360" w:lineRule="auto"/>
              <w:ind w:firstLine="420" w:firstLineChars="200"/>
              <w:rPr>
                <w:rFonts w:ascii="宋体" w:hAnsi="宋体" w:cs="宋体"/>
                <w:color w:val="auto"/>
                <w:szCs w:val="21"/>
                <w:highlight w:val="none"/>
              </w:rPr>
            </w:pPr>
          </w:p>
        </w:tc>
        <w:tc>
          <w:tcPr>
            <w:tcW w:w="877" w:type="dxa"/>
            <w:vAlign w:val="center"/>
          </w:tcPr>
          <w:p>
            <w:pPr>
              <w:spacing w:line="360" w:lineRule="auto"/>
              <w:ind w:firstLine="420" w:firstLineChars="200"/>
              <w:rPr>
                <w:rFonts w:ascii="宋体" w:hAnsi="宋体" w:cs="宋体"/>
                <w:color w:val="auto"/>
                <w:szCs w:val="21"/>
                <w:highlight w:val="none"/>
              </w:rPr>
            </w:pPr>
          </w:p>
        </w:tc>
        <w:tc>
          <w:tcPr>
            <w:tcW w:w="800" w:type="dxa"/>
            <w:vAlign w:val="center"/>
          </w:tcPr>
          <w:p>
            <w:pPr>
              <w:spacing w:line="360" w:lineRule="auto"/>
              <w:ind w:firstLine="420" w:firstLineChars="200"/>
              <w:rPr>
                <w:rFonts w:ascii="宋体" w:hAnsi="宋体" w:cs="宋体"/>
                <w:color w:val="auto"/>
                <w:szCs w:val="21"/>
                <w:highlight w:val="none"/>
              </w:rPr>
            </w:pPr>
          </w:p>
        </w:tc>
        <w:tc>
          <w:tcPr>
            <w:tcW w:w="850" w:type="dxa"/>
            <w:vAlign w:val="center"/>
          </w:tcPr>
          <w:p>
            <w:pPr>
              <w:spacing w:line="360" w:lineRule="auto"/>
              <w:ind w:firstLine="420" w:firstLineChars="200"/>
              <w:rPr>
                <w:rFonts w:ascii="宋体" w:hAnsi="宋体" w:cs="宋体"/>
                <w:color w:val="auto"/>
                <w:szCs w:val="21"/>
                <w:highlight w:val="none"/>
              </w:rPr>
            </w:pPr>
          </w:p>
        </w:tc>
        <w:tc>
          <w:tcPr>
            <w:tcW w:w="709" w:type="dxa"/>
            <w:vAlign w:val="center"/>
          </w:tcPr>
          <w:p>
            <w:pPr>
              <w:spacing w:line="360" w:lineRule="auto"/>
              <w:ind w:firstLine="420" w:firstLineChars="200"/>
              <w:rPr>
                <w:rFonts w:ascii="宋体" w:hAnsi="宋体" w:cs="宋体"/>
                <w:color w:val="auto"/>
                <w:szCs w:val="21"/>
                <w:highlight w:val="none"/>
              </w:rPr>
            </w:pPr>
          </w:p>
        </w:tc>
        <w:tc>
          <w:tcPr>
            <w:tcW w:w="709" w:type="dxa"/>
            <w:vAlign w:val="center"/>
          </w:tcPr>
          <w:p>
            <w:pPr>
              <w:spacing w:line="360" w:lineRule="auto"/>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rPr>
                <w:rFonts w:ascii="宋体" w:hAnsi="宋体" w:cs="宋体"/>
                <w:color w:val="auto"/>
                <w:sz w:val="32"/>
                <w:highlight w:val="none"/>
              </w:rPr>
            </w:pPr>
          </w:p>
        </w:tc>
        <w:tc>
          <w:tcPr>
            <w:tcW w:w="900" w:type="dxa"/>
            <w:vAlign w:val="center"/>
          </w:tcPr>
          <w:p>
            <w:pPr>
              <w:spacing w:line="360" w:lineRule="auto"/>
              <w:ind w:firstLine="640" w:firstLineChars="200"/>
              <w:rPr>
                <w:rFonts w:ascii="宋体" w:hAnsi="宋体" w:cs="宋体"/>
                <w:color w:val="auto"/>
                <w:sz w:val="32"/>
                <w:highlight w:val="none"/>
              </w:rPr>
            </w:pPr>
          </w:p>
        </w:tc>
        <w:tc>
          <w:tcPr>
            <w:tcW w:w="1319" w:type="dxa"/>
            <w:vAlign w:val="center"/>
          </w:tcPr>
          <w:p>
            <w:pPr>
              <w:spacing w:line="360" w:lineRule="auto"/>
              <w:ind w:firstLine="640" w:firstLineChars="200"/>
              <w:rPr>
                <w:rFonts w:ascii="宋体" w:hAnsi="宋体" w:cs="宋体"/>
                <w:color w:val="auto"/>
                <w:sz w:val="32"/>
                <w:highlight w:val="none"/>
              </w:rPr>
            </w:pPr>
          </w:p>
        </w:tc>
        <w:tc>
          <w:tcPr>
            <w:tcW w:w="682" w:type="dxa"/>
            <w:vAlign w:val="center"/>
          </w:tcPr>
          <w:p>
            <w:pPr>
              <w:spacing w:line="360" w:lineRule="auto"/>
              <w:ind w:firstLine="640" w:firstLineChars="200"/>
              <w:rPr>
                <w:rFonts w:ascii="宋体" w:hAnsi="宋体" w:cs="宋体"/>
                <w:color w:val="auto"/>
                <w:sz w:val="32"/>
                <w:highlight w:val="none"/>
              </w:rPr>
            </w:pPr>
          </w:p>
        </w:tc>
        <w:tc>
          <w:tcPr>
            <w:tcW w:w="709" w:type="dxa"/>
            <w:vAlign w:val="center"/>
          </w:tcPr>
          <w:p>
            <w:pPr>
              <w:spacing w:line="360" w:lineRule="auto"/>
              <w:ind w:firstLine="640" w:firstLineChars="200"/>
              <w:rPr>
                <w:rFonts w:ascii="宋体" w:hAnsi="宋体" w:cs="宋体"/>
                <w:color w:val="auto"/>
                <w:sz w:val="32"/>
                <w:highlight w:val="none"/>
              </w:rPr>
            </w:pPr>
          </w:p>
        </w:tc>
        <w:tc>
          <w:tcPr>
            <w:tcW w:w="877" w:type="dxa"/>
            <w:vAlign w:val="center"/>
          </w:tcPr>
          <w:p>
            <w:pPr>
              <w:spacing w:line="360" w:lineRule="auto"/>
              <w:ind w:firstLine="640" w:firstLineChars="200"/>
              <w:rPr>
                <w:rFonts w:ascii="宋体" w:hAnsi="宋体" w:cs="宋体"/>
                <w:color w:val="auto"/>
                <w:sz w:val="32"/>
                <w:highlight w:val="none"/>
              </w:rPr>
            </w:pPr>
          </w:p>
        </w:tc>
        <w:tc>
          <w:tcPr>
            <w:tcW w:w="800" w:type="dxa"/>
            <w:vAlign w:val="center"/>
          </w:tcPr>
          <w:p>
            <w:pPr>
              <w:spacing w:line="360" w:lineRule="auto"/>
              <w:ind w:firstLine="640" w:firstLineChars="200"/>
              <w:rPr>
                <w:rFonts w:ascii="宋体" w:hAnsi="宋体" w:cs="宋体"/>
                <w:color w:val="auto"/>
                <w:sz w:val="32"/>
                <w:highlight w:val="none"/>
              </w:rPr>
            </w:pPr>
          </w:p>
        </w:tc>
        <w:tc>
          <w:tcPr>
            <w:tcW w:w="850" w:type="dxa"/>
            <w:vAlign w:val="center"/>
          </w:tcPr>
          <w:p>
            <w:pPr>
              <w:spacing w:line="360" w:lineRule="auto"/>
              <w:ind w:firstLine="640" w:firstLineChars="200"/>
              <w:rPr>
                <w:rFonts w:ascii="宋体" w:hAnsi="宋体" w:cs="宋体"/>
                <w:color w:val="auto"/>
                <w:sz w:val="32"/>
                <w:highlight w:val="none"/>
              </w:rPr>
            </w:pPr>
          </w:p>
        </w:tc>
        <w:tc>
          <w:tcPr>
            <w:tcW w:w="709" w:type="dxa"/>
            <w:vAlign w:val="center"/>
          </w:tcPr>
          <w:p>
            <w:pPr>
              <w:spacing w:line="360" w:lineRule="auto"/>
              <w:ind w:firstLine="640" w:firstLineChars="200"/>
              <w:rPr>
                <w:rFonts w:ascii="宋体" w:hAnsi="宋体" w:cs="宋体"/>
                <w:color w:val="auto"/>
                <w:sz w:val="32"/>
                <w:highlight w:val="none"/>
              </w:rPr>
            </w:pPr>
          </w:p>
        </w:tc>
        <w:tc>
          <w:tcPr>
            <w:tcW w:w="709" w:type="dxa"/>
            <w:vAlign w:val="center"/>
          </w:tcPr>
          <w:p>
            <w:pPr>
              <w:spacing w:line="360" w:lineRule="auto"/>
              <w:ind w:firstLine="640" w:firstLineChars="200"/>
              <w:rPr>
                <w:rFonts w:ascii="宋体" w:hAnsi="宋体" w:cs="宋体"/>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rPr>
                <w:rFonts w:ascii="宋体" w:hAnsi="宋体" w:cs="宋体"/>
                <w:color w:val="auto"/>
                <w:sz w:val="32"/>
                <w:highlight w:val="none"/>
              </w:rPr>
            </w:pPr>
          </w:p>
        </w:tc>
        <w:tc>
          <w:tcPr>
            <w:tcW w:w="900" w:type="dxa"/>
            <w:vAlign w:val="center"/>
          </w:tcPr>
          <w:p>
            <w:pPr>
              <w:spacing w:line="360" w:lineRule="auto"/>
              <w:ind w:firstLine="640" w:firstLineChars="200"/>
              <w:rPr>
                <w:rFonts w:ascii="宋体" w:hAnsi="宋体" w:cs="宋体"/>
                <w:color w:val="auto"/>
                <w:sz w:val="32"/>
                <w:highlight w:val="none"/>
              </w:rPr>
            </w:pPr>
          </w:p>
        </w:tc>
        <w:tc>
          <w:tcPr>
            <w:tcW w:w="1319" w:type="dxa"/>
            <w:vAlign w:val="center"/>
          </w:tcPr>
          <w:p>
            <w:pPr>
              <w:spacing w:line="360" w:lineRule="auto"/>
              <w:ind w:firstLine="640" w:firstLineChars="200"/>
              <w:rPr>
                <w:rFonts w:ascii="宋体" w:hAnsi="宋体" w:cs="宋体"/>
                <w:color w:val="auto"/>
                <w:sz w:val="32"/>
                <w:highlight w:val="none"/>
              </w:rPr>
            </w:pPr>
          </w:p>
        </w:tc>
        <w:tc>
          <w:tcPr>
            <w:tcW w:w="682" w:type="dxa"/>
            <w:vAlign w:val="center"/>
          </w:tcPr>
          <w:p>
            <w:pPr>
              <w:spacing w:line="360" w:lineRule="auto"/>
              <w:ind w:firstLine="640" w:firstLineChars="200"/>
              <w:rPr>
                <w:rFonts w:ascii="宋体" w:hAnsi="宋体" w:cs="宋体"/>
                <w:color w:val="auto"/>
                <w:sz w:val="32"/>
                <w:highlight w:val="none"/>
              </w:rPr>
            </w:pPr>
          </w:p>
        </w:tc>
        <w:tc>
          <w:tcPr>
            <w:tcW w:w="709" w:type="dxa"/>
            <w:vAlign w:val="center"/>
          </w:tcPr>
          <w:p>
            <w:pPr>
              <w:spacing w:line="360" w:lineRule="auto"/>
              <w:ind w:firstLine="640" w:firstLineChars="200"/>
              <w:rPr>
                <w:rFonts w:ascii="宋体" w:hAnsi="宋体" w:cs="宋体"/>
                <w:color w:val="auto"/>
                <w:sz w:val="32"/>
                <w:highlight w:val="none"/>
              </w:rPr>
            </w:pPr>
          </w:p>
        </w:tc>
        <w:tc>
          <w:tcPr>
            <w:tcW w:w="877" w:type="dxa"/>
            <w:vAlign w:val="center"/>
          </w:tcPr>
          <w:p>
            <w:pPr>
              <w:spacing w:line="360" w:lineRule="auto"/>
              <w:ind w:firstLine="640" w:firstLineChars="200"/>
              <w:rPr>
                <w:rFonts w:ascii="宋体" w:hAnsi="宋体" w:cs="宋体"/>
                <w:color w:val="auto"/>
                <w:sz w:val="32"/>
                <w:highlight w:val="none"/>
              </w:rPr>
            </w:pPr>
          </w:p>
        </w:tc>
        <w:tc>
          <w:tcPr>
            <w:tcW w:w="800" w:type="dxa"/>
            <w:vAlign w:val="center"/>
          </w:tcPr>
          <w:p>
            <w:pPr>
              <w:spacing w:line="360" w:lineRule="auto"/>
              <w:ind w:firstLine="640" w:firstLineChars="200"/>
              <w:rPr>
                <w:rFonts w:ascii="宋体" w:hAnsi="宋体" w:cs="宋体"/>
                <w:color w:val="auto"/>
                <w:sz w:val="32"/>
                <w:highlight w:val="none"/>
              </w:rPr>
            </w:pPr>
          </w:p>
        </w:tc>
        <w:tc>
          <w:tcPr>
            <w:tcW w:w="850" w:type="dxa"/>
            <w:vAlign w:val="center"/>
          </w:tcPr>
          <w:p>
            <w:pPr>
              <w:spacing w:line="360" w:lineRule="auto"/>
              <w:ind w:firstLine="640" w:firstLineChars="200"/>
              <w:rPr>
                <w:rFonts w:ascii="宋体" w:hAnsi="宋体" w:cs="宋体"/>
                <w:color w:val="auto"/>
                <w:sz w:val="32"/>
                <w:highlight w:val="none"/>
              </w:rPr>
            </w:pPr>
          </w:p>
        </w:tc>
        <w:tc>
          <w:tcPr>
            <w:tcW w:w="709" w:type="dxa"/>
            <w:vAlign w:val="center"/>
          </w:tcPr>
          <w:p>
            <w:pPr>
              <w:spacing w:line="360" w:lineRule="auto"/>
              <w:ind w:firstLine="640" w:firstLineChars="200"/>
              <w:rPr>
                <w:rFonts w:ascii="宋体" w:hAnsi="宋体" w:cs="宋体"/>
                <w:color w:val="auto"/>
                <w:sz w:val="32"/>
                <w:highlight w:val="none"/>
              </w:rPr>
            </w:pPr>
          </w:p>
        </w:tc>
        <w:tc>
          <w:tcPr>
            <w:tcW w:w="709" w:type="dxa"/>
            <w:vAlign w:val="center"/>
          </w:tcPr>
          <w:p>
            <w:pPr>
              <w:spacing w:line="360" w:lineRule="auto"/>
              <w:ind w:firstLine="640" w:firstLineChars="200"/>
              <w:rPr>
                <w:rFonts w:ascii="宋体" w:hAnsi="宋体" w:cs="宋体"/>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rPr>
                <w:rFonts w:ascii="宋体" w:hAnsi="宋体" w:cs="宋体"/>
                <w:color w:val="auto"/>
                <w:sz w:val="32"/>
                <w:highlight w:val="none"/>
              </w:rPr>
            </w:pPr>
          </w:p>
        </w:tc>
        <w:tc>
          <w:tcPr>
            <w:tcW w:w="900" w:type="dxa"/>
            <w:vAlign w:val="center"/>
          </w:tcPr>
          <w:p>
            <w:pPr>
              <w:spacing w:line="360" w:lineRule="auto"/>
              <w:ind w:firstLine="640" w:firstLineChars="200"/>
              <w:rPr>
                <w:rFonts w:ascii="宋体" w:hAnsi="宋体" w:cs="宋体"/>
                <w:color w:val="auto"/>
                <w:sz w:val="32"/>
                <w:highlight w:val="none"/>
              </w:rPr>
            </w:pPr>
          </w:p>
        </w:tc>
        <w:tc>
          <w:tcPr>
            <w:tcW w:w="1319" w:type="dxa"/>
            <w:vAlign w:val="center"/>
          </w:tcPr>
          <w:p>
            <w:pPr>
              <w:spacing w:line="360" w:lineRule="auto"/>
              <w:ind w:firstLine="640" w:firstLineChars="200"/>
              <w:rPr>
                <w:rFonts w:ascii="宋体" w:hAnsi="宋体" w:cs="宋体"/>
                <w:color w:val="auto"/>
                <w:sz w:val="32"/>
                <w:highlight w:val="none"/>
              </w:rPr>
            </w:pPr>
          </w:p>
        </w:tc>
        <w:tc>
          <w:tcPr>
            <w:tcW w:w="682" w:type="dxa"/>
            <w:vAlign w:val="center"/>
          </w:tcPr>
          <w:p>
            <w:pPr>
              <w:spacing w:line="360" w:lineRule="auto"/>
              <w:ind w:firstLine="640" w:firstLineChars="200"/>
              <w:rPr>
                <w:rFonts w:ascii="宋体" w:hAnsi="宋体" w:cs="宋体"/>
                <w:color w:val="auto"/>
                <w:sz w:val="32"/>
                <w:highlight w:val="none"/>
              </w:rPr>
            </w:pPr>
          </w:p>
        </w:tc>
        <w:tc>
          <w:tcPr>
            <w:tcW w:w="709" w:type="dxa"/>
            <w:vAlign w:val="center"/>
          </w:tcPr>
          <w:p>
            <w:pPr>
              <w:spacing w:line="360" w:lineRule="auto"/>
              <w:ind w:firstLine="640" w:firstLineChars="200"/>
              <w:rPr>
                <w:rFonts w:ascii="宋体" w:hAnsi="宋体" w:cs="宋体"/>
                <w:color w:val="auto"/>
                <w:sz w:val="32"/>
                <w:highlight w:val="none"/>
              </w:rPr>
            </w:pPr>
          </w:p>
        </w:tc>
        <w:tc>
          <w:tcPr>
            <w:tcW w:w="877" w:type="dxa"/>
            <w:vAlign w:val="center"/>
          </w:tcPr>
          <w:p>
            <w:pPr>
              <w:spacing w:line="360" w:lineRule="auto"/>
              <w:ind w:firstLine="640" w:firstLineChars="200"/>
              <w:rPr>
                <w:rFonts w:ascii="宋体" w:hAnsi="宋体" w:cs="宋体"/>
                <w:color w:val="auto"/>
                <w:sz w:val="32"/>
                <w:highlight w:val="none"/>
              </w:rPr>
            </w:pPr>
          </w:p>
        </w:tc>
        <w:tc>
          <w:tcPr>
            <w:tcW w:w="800" w:type="dxa"/>
            <w:vAlign w:val="center"/>
          </w:tcPr>
          <w:p>
            <w:pPr>
              <w:spacing w:line="360" w:lineRule="auto"/>
              <w:ind w:firstLine="640" w:firstLineChars="200"/>
              <w:rPr>
                <w:rFonts w:ascii="宋体" w:hAnsi="宋体" w:cs="宋体"/>
                <w:color w:val="auto"/>
                <w:sz w:val="32"/>
                <w:highlight w:val="none"/>
              </w:rPr>
            </w:pPr>
          </w:p>
        </w:tc>
        <w:tc>
          <w:tcPr>
            <w:tcW w:w="850" w:type="dxa"/>
            <w:vAlign w:val="center"/>
          </w:tcPr>
          <w:p>
            <w:pPr>
              <w:spacing w:line="360" w:lineRule="auto"/>
              <w:ind w:firstLine="640" w:firstLineChars="200"/>
              <w:rPr>
                <w:rFonts w:ascii="宋体" w:hAnsi="宋体" w:cs="宋体"/>
                <w:color w:val="auto"/>
                <w:sz w:val="32"/>
                <w:highlight w:val="none"/>
              </w:rPr>
            </w:pPr>
          </w:p>
        </w:tc>
        <w:tc>
          <w:tcPr>
            <w:tcW w:w="709" w:type="dxa"/>
            <w:vAlign w:val="center"/>
          </w:tcPr>
          <w:p>
            <w:pPr>
              <w:spacing w:line="360" w:lineRule="auto"/>
              <w:ind w:firstLine="640" w:firstLineChars="200"/>
              <w:rPr>
                <w:rFonts w:ascii="宋体" w:hAnsi="宋体" w:cs="宋体"/>
                <w:color w:val="auto"/>
                <w:sz w:val="32"/>
                <w:highlight w:val="none"/>
              </w:rPr>
            </w:pPr>
          </w:p>
        </w:tc>
        <w:tc>
          <w:tcPr>
            <w:tcW w:w="709" w:type="dxa"/>
            <w:vAlign w:val="center"/>
          </w:tcPr>
          <w:p>
            <w:pPr>
              <w:spacing w:line="360" w:lineRule="auto"/>
              <w:ind w:firstLine="640" w:firstLineChars="200"/>
              <w:rPr>
                <w:rFonts w:ascii="宋体" w:hAnsi="宋体" w:cs="宋体"/>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rPr>
                <w:rFonts w:ascii="宋体" w:hAnsi="宋体" w:cs="宋体"/>
                <w:color w:val="auto"/>
                <w:sz w:val="32"/>
                <w:highlight w:val="none"/>
              </w:rPr>
            </w:pPr>
          </w:p>
        </w:tc>
        <w:tc>
          <w:tcPr>
            <w:tcW w:w="900" w:type="dxa"/>
            <w:vAlign w:val="center"/>
          </w:tcPr>
          <w:p>
            <w:pPr>
              <w:spacing w:line="360" w:lineRule="auto"/>
              <w:ind w:firstLine="640" w:firstLineChars="200"/>
              <w:rPr>
                <w:rFonts w:ascii="宋体" w:hAnsi="宋体" w:cs="宋体"/>
                <w:color w:val="auto"/>
                <w:sz w:val="32"/>
                <w:highlight w:val="none"/>
              </w:rPr>
            </w:pPr>
          </w:p>
        </w:tc>
        <w:tc>
          <w:tcPr>
            <w:tcW w:w="1319" w:type="dxa"/>
            <w:vAlign w:val="center"/>
          </w:tcPr>
          <w:p>
            <w:pPr>
              <w:spacing w:line="360" w:lineRule="auto"/>
              <w:ind w:firstLine="640" w:firstLineChars="200"/>
              <w:rPr>
                <w:rFonts w:ascii="宋体" w:hAnsi="宋体" w:cs="宋体"/>
                <w:color w:val="auto"/>
                <w:sz w:val="32"/>
                <w:highlight w:val="none"/>
              </w:rPr>
            </w:pPr>
          </w:p>
        </w:tc>
        <w:tc>
          <w:tcPr>
            <w:tcW w:w="682" w:type="dxa"/>
            <w:vAlign w:val="center"/>
          </w:tcPr>
          <w:p>
            <w:pPr>
              <w:spacing w:line="360" w:lineRule="auto"/>
              <w:ind w:firstLine="640" w:firstLineChars="200"/>
              <w:rPr>
                <w:rFonts w:ascii="宋体" w:hAnsi="宋体" w:cs="宋体"/>
                <w:color w:val="auto"/>
                <w:sz w:val="32"/>
                <w:highlight w:val="none"/>
              </w:rPr>
            </w:pPr>
          </w:p>
        </w:tc>
        <w:tc>
          <w:tcPr>
            <w:tcW w:w="709" w:type="dxa"/>
            <w:vAlign w:val="center"/>
          </w:tcPr>
          <w:p>
            <w:pPr>
              <w:spacing w:line="360" w:lineRule="auto"/>
              <w:ind w:firstLine="640" w:firstLineChars="200"/>
              <w:rPr>
                <w:rFonts w:ascii="宋体" w:hAnsi="宋体" w:cs="宋体"/>
                <w:color w:val="auto"/>
                <w:sz w:val="32"/>
                <w:highlight w:val="none"/>
              </w:rPr>
            </w:pPr>
          </w:p>
        </w:tc>
        <w:tc>
          <w:tcPr>
            <w:tcW w:w="877" w:type="dxa"/>
            <w:vAlign w:val="center"/>
          </w:tcPr>
          <w:p>
            <w:pPr>
              <w:spacing w:line="360" w:lineRule="auto"/>
              <w:ind w:firstLine="640" w:firstLineChars="200"/>
              <w:rPr>
                <w:rFonts w:ascii="宋体" w:hAnsi="宋体" w:cs="宋体"/>
                <w:color w:val="auto"/>
                <w:sz w:val="32"/>
                <w:highlight w:val="none"/>
              </w:rPr>
            </w:pPr>
          </w:p>
        </w:tc>
        <w:tc>
          <w:tcPr>
            <w:tcW w:w="800" w:type="dxa"/>
            <w:vAlign w:val="center"/>
          </w:tcPr>
          <w:p>
            <w:pPr>
              <w:spacing w:line="360" w:lineRule="auto"/>
              <w:ind w:firstLine="640" w:firstLineChars="200"/>
              <w:rPr>
                <w:rFonts w:ascii="宋体" w:hAnsi="宋体" w:cs="宋体"/>
                <w:color w:val="auto"/>
                <w:sz w:val="32"/>
                <w:highlight w:val="none"/>
              </w:rPr>
            </w:pPr>
          </w:p>
        </w:tc>
        <w:tc>
          <w:tcPr>
            <w:tcW w:w="850" w:type="dxa"/>
            <w:vAlign w:val="center"/>
          </w:tcPr>
          <w:p>
            <w:pPr>
              <w:spacing w:line="360" w:lineRule="auto"/>
              <w:ind w:firstLine="640" w:firstLineChars="200"/>
              <w:rPr>
                <w:rFonts w:ascii="宋体" w:hAnsi="宋体" w:cs="宋体"/>
                <w:color w:val="auto"/>
                <w:sz w:val="32"/>
                <w:highlight w:val="none"/>
              </w:rPr>
            </w:pPr>
          </w:p>
        </w:tc>
        <w:tc>
          <w:tcPr>
            <w:tcW w:w="709" w:type="dxa"/>
            <w:vAlign w:val="center"/>
          </w:tcPr>
          <w:p>
            <w:pPr>
              <w:spacing w:line="360" w:lineRule="auto"/>
              <w:ind w:firstLine="640" w:firstLineChars="200"/>
              <w:rPr>
                <w:rFonts w:ascii="宋体" w:hAnsi="宋体" w:cs="宋体"/>
                <w:color w:val="auto"/>
                <w:sz w:val="32"/>
                <w:highlight w:val="none"/>
              </w:rPr>
            </w:pPr>
          </w:p>
        </w:tc>
        <w:tc>
          <w:tcPr>
            <w:tcW w:w="709" w:type="dxa"/>
            <w:vAlign w:val="center"/>
          </w:tcPr>
          <w:p>
            <w:pPr>
              <w:spacing w:line="360" w:lineRule="auto"/>
              <w:ind w:firstLine="640" w:firstLineChars="200"/>
              <w:rPr>
                <w:rFonts w:ascii="宋体" w:hAnsi="宋体" w:cs="宋体"/>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rPr>
                <w:rFonts w:ascii="宋体" w:hAnsi="宋体" w:cs="宋体"/>
                <w:color w:val="auto"/>
                <w:sz w:val="32"/>
                <w:highlight w:val="none"/>
              </w:rPr>
            </w:pPr>
          </w:p>
        </w:tc>
        <w:tc>
          <w:tcPr>
            <w:tcW w:w="900" w:type="dxa"/>
            <w:vAlign w:val="center"/>
          </w:tcPr>
          <w:p>
            <w:pPr>
              <w:spacing w:line="360" w:lineRule="auto"/>
              <w:ind w:firstLine="640" w:firstLineChars="200"/>
              <w:rPr>
                <w:rFonts w:ascii="宋体" w:hAnsi="宋体" w:cs="宋体"/>
                <w:color w:val="auto"/>
                <w:sz w:val="32"/>
                <w:highlight w:val="none"/>
              </w:rPr>
            </w:pPr>
          </w:p>
        </w:tc>
        <w:tc>
          <w:tcPr>
            <w:tcW w:w="1319" w:type="dxa"/>
            <w:vAlign w:val="center"/>
          </w:tcPr>
          <w:p>
            <w:pPr>
              <w:spacing w:line="360" w:lineRule="auto"/>
              <w:ind w:firstLine="640" w:firstLineChars="200"/>
              <w:rPr>
                <w:rFonts w:ascii="宋体" w:hAnsi="宋体" w:cs="宋体"/>
                <w:color w:val="auto"/>
                <w:sz w:val="32"/>
                <w:highlight w:val="none"/>
              </w:rPr>
            </w:pPr>
          </w:p>
        </w:tc>
        <w:tc>
          <w:tcPr>
            <w:tcW w:w="682" w:type="dxa"/>
            <w:vAlign w:val="center"/>
          </w:tcPr>
          <w:p>
            <w:pPr>
              <w:spacing w:line="360" w:lineRule="auto"/>
              <w:ind w:firstLine="640" w:firstLineChars="200"/>
              <w:rPr>
                <w:rFonts w:ascii="宋体" w:hAnsi="宋体" w:cs="宋体"/>
                <w:color w:val="auto"/>
                <w:sz w:val="32"/>
                <w:highlight w:val="none"/>
              </w:rPr>
            </w:pPr>
          </w:p>
        </w:tc>
        <w:tc>
          <w:tcPr>
            <w:tcW w:w="709" w:type="dxa"/>
            <w:vAlign w:val="center"/>
          </w:tcPr>
          <w:p>
            <w:pPr>
              <w:spacing w:line="360" w:lineRule="auto"/>
              <w:ind w:firstLine="640" w:firstLineChars="200"/>
              <w:rPr>
                <w:rFonts w:ascii="宋体" w:hAnsi="宋体" w:cs="宋体"/>
                <w:color w:val="auto"/>
                <w:sz w:val="32"/>
                <w:highlight w:val="none"/>
              </w:rPr>
            </w:pPr>
          </w:p>
        </w:tc>
        <w:tc>
          <w:tcPr>
            <w:tcW w:w="877" w:type="dxa"/>
            <w:vAlign w:val="center"/>
          </w:tcPr>
          <w:p>
            <w:pPr>
              <w:spacing w:line="360" w:lineRule="auto"/>
              <w:ind w:firstLine="640" w:firstLineChars="200"/>
              <w:rPr>
                <w:rFonts w:ascii="宋体" w:hAnsi="宋体" w:cs="宋体"/>
                <w:color w:val="auto"/>
                <w:sz w:val="32"/>
                <w:highlight w:val="none"/>
              </w:rPr>
            </w:pPr>
          </w:p>
        </w:tc>
        <w:tc>
          <w:tcPr>
            <w:tcW w:w="800" w:type="dxa"/>
            <w:vAlign w:val="center"/>
          </w:tcPr>
          <w:p>
            <w:pPr>
              <w:spacing w:line="360" w:lineRule="auto"/>
              <w:ind w:firstLine="640" w:firstLineChars="200"/>
              <w:rPr>
                <w:rFonts w:ascii="宋体" w:hAnsi="宋体" w:cs="宋体"/>
                <w:color w:val="auto"/>
                <w:sz w:val="32"/>
                <w:highlight w:val="none"/>
              </w:rPr>
            </w:pPr>
          </w:p>
        </w:tc>
        <w:tc>
          <w:tcPr>
            <w:tcW w:w="850" w:type="dxa"/>
            <w:vAlign w:val="center"/>
          </w:tcPr>
          <w:p>
            <w:pPr>
              <w:spacing w:line="360" w:lineRule="auto"/>
              <w:ind w:firstLine="640" w:firstLineChars="200"/>
              <w:rPr>
                <w:rFonts w:ascii="宋体" w:hAnsi="宋体" w:cs="宋体"/>
                <w:color w:val="auto"/>
                <w:sz w:val="32"/>
                <w:highlight w:val="none"/>
              </w:rPr>
            </w:pPr>
          </w:p>
        </w:tc>
        <w:tc>
          <w:tcPr>
            <w:tcW w:w="709" w:type="dxa"/>
            <w:vAlign w:val="center"/>
          </w:tcPr>
          <w:p>
            <w:pPr>
              <w:spacing w:line="360" w:lineRule="auto"/>
              <w:ind w:firstLine="640" w:firstLineChars="200"/>
              <w:rPr>
                <w:rFonts w:ascii="宋体" w:hAnsi="宋体" w:cs="宋体"/>
                <w:color w:val="auto"/>
                <w:sz w:val="32"/>
                <w:highlight w:val="none"/>
              </w:rPr>
            </w:pPr>
          </w:p>
        </w:tc>
        <w:tc>
          <w:tcPr>
            <w:tcW w:w="709" w:type="dxa"/>
            <w:vAlign w:val="center"/>
          </w:tcPr>
          <w:p>
            <w:pPr>
              <w:spacing w:line="360" w:lineRule="auto"/>
              <w:ind w:firstLine="640" w:firstLineChars="200"/>
              <w:rPr>
                <w:rFonts w:ascii="宋体" w:hAnsi="宋体" w:cs="宋体"/>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rPr>
                <w:rFonts w:ascii="宋体" w:hAnsi="宋体" w:cs="宋体"/>
                <w:color w:val="auto"/>
                <w:sz w:val="32"/>
                <w:highlight w:val="none"/>
              </w:rPr>
            </w:pPr>
          </w:p>
        </w:tc>
        <w:tc>
          <w:tcPr>
            <w:tcW w:w="900" w:type="dxa"/>
            <w:vAlign w:val="center"/>
          </w:tcPr>
          <w:p>
            <w:pPr>
              <w:spacing w:line="360" w:lineRule="auto"/>
              <w:ind w:firstLine="640" w:firstLineChars="200"/>
              <w:rPr>
                <w:rFonts w:ascii="宋体" w:hAnsi="宋体" w:cs="宋体"/>
                <w:color w:val="auto"/>
                <w:sz w:val="32"/>
                <w:highlight w:val="none"/>
              </w:rPr>
            </w:pPr>
          </w:p>
        </w:tc>
        <w:tc>
          <w:tcPr>
            <w:tcW w:w="1319" w:type="dxa"/>
            <w:vAlign w:val="center"/>
          </w:tcPr>
          <w:p>
            <w:pPr>
              <w:spacing w:line="360" w:lineRule="auto"/>
              <w:ind w:firstLine="640" w:firstLineChars="200"/>
              <w:rPr>
                <w:rFonts w:ascii="宋体" w:hAnsi="宋体" w:cs="宋体"/>
                <w:color w:val="auto"/>
                <w:sz w:val="32"/>
                <w:highlight w:val="none"/>
              </w:rPr>
            </w:pPr>
          </w:p>
        </w:tc>
        <w:tc>
          <w:tcPr>
            <w:tcW w:w="682" w:type="dxa"/>
            <w:vAlign w:val="center"/>
          </w:tcPr>
          <w:p>
            <w:pPr>
              <w:spacing w:line="360" w:lineRule="auto"/>
              <w:ind w:firstLine="640" w:firstLineChars="200"/>
              <w:rPr>
                <w:rFonts w:ascii="宋体" w:hAnsi="宋体" w:cs="宋体"/>
                <w:color w:val="auto"/>
                <w:sz w:val="32"/>
                <w:highlight w:val="none"/>
              </w:rPr>
            </w:pPr>
          </w:p>
        </w:tc>
        <w:tc>
          <w:tcPr>
            <w:tcW w:w="709" w:type="dxa"/>
            <w:vAlign w:val="center"/>
          </w:tcPr>
          <w:p>
            <w:pPr>
              <w:spacing w:line="360" w:lineRule="auto"/>
              <w:ind w:firstLine="640" w:firstLineChars="200"/>
              <w:rPr>
                <w:rFonts w:ascii="宋体" w:hAnsi="宋体" w:cs="宋体"/>
                <w:color w:val="auto"/>
                <w:sz w:val="32"/>
                <w:highlight w:val="none"/>
              </w:rPr>
            </w:pPr>
          </w:p>
        </w:tc>
        <w:tc>
          <w:tcPr>
            <w:tcW w:w="877" w:type="dxa"/>
            <w:vAlign w:val="center"/>
          </w:tcPr>
          <w:p>
            <w:pPr>
              <w:spacing w:line="360" w:lineRule="auto"/>
              <w:ind w:firstLine="640" w:firstLineChars="200"/>
              <w:rPr>
                <w:rFonts w:ascii="宋体" w:hAnsi="宋体" w:cs="宋体"/>
                <w:color w:val="auto"/>
                <w:sz w:val="32"/>
                <w:highlight w:val="none"/>
              </w:rPr>
            </w:pPr>
          </w:p>
        </w:tc>
        <w:tc>
          <w:tcPr>
            <w:tcW w:w="800" w:type="dxa"/>
            <w:vAlign w:val="center"/>
          </w:tcPr>
          <w:p>
            <w:pPr>
              <w:spacing w:line="360" w:lineRule="auto"/>
              <w:ind w:firstLine="640" w:firstLineChars="200"/>
              <w:rPr>
                <w:rFonts w:ascii="宋体" w:hAnsi="宋体" w:cs="宋体"/>
                <w:color w:val="auto"/>
                <w:sz w:val="32"/>
                <w:highlight w:val="none"/>
              </w:rPr>
            </w:pPr>
          </w:p>
        </w:tc>
        <w:tc>
          <w:tcPr>
            <w:tcW w:w="850" w:type="dxa"/>
            <w:vAlign w:val="center"/>
          </w:tcPr>
          <w:p>
            <w:pPr>
              <w:spacing w:line="360" w:lineRule="auto"/>
              <w:ind w:firstLine="640" w:firstLineChars="200"/>
              <w:rPr>
                <w:rFonts w:ascii="宋体" w:hAnsi="宋体" w:cs="宋体"/>
                <w:color w:val="auto"/>
                <w:sz w:val="32"/>
                <w:highlight w:val="none"/>
              </w:rPr>
            </w:pPr>
          </w:p>
        </w:tc>
        <w:tc>
          <w:tcPr>
            <w:tcW w:w="709" w:type="dxa"/>
            <w:vAlign w:val="center"/>
          </w:tcPr>
          <w:p>
            <w:pPr>
              <w:spacing w:line="360" w:lineRule="auto"/>
              <w:ind w:firstLine="640" w:firstLineChars="200"/>
              <w:rPr>
                <w:rFonts w:ascii="宋体" w:hAnsi="宋体" w:cs="宋体"/>
                <w:color w:val="auto"/>
                <w:sz w:val="32"/>
                <w:highlight w:val="none"/>
              </w:rPr>
            </w:pPr>
          </w:p>
        </w:tc>
        <w:tc>
          <w:tcPr>
            <w:tcW w:w="709" w:type="dxa"/>
            <w:vAlign w:val="center"/>
          </w:tcPr>
          <w:p>
            <w:pPr>
              <w:spacing w:line="360" w:lineRule="auto"/>
              <w:ind w:firstLine="640" w:firstLineChars="200"/>
              <w:rPr>
                <w:rFonts w:ascii="宋体" w:hAnsi="宋体" w:cs="宋体"/>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rPr>
                <w:rFonts w:ascii="宋体" w:hAnsi="宋体" w:cs="宋体"/>
                <w:color w:val="auto"/>
                <w:sz w:val="32"/>
                <w:highlight w:val="none"/>
              </w:rPr>
            </w:pPr>
          </w:p>
        </w:tc>
        <w:tc>
          <w:tcPr>
            <w:tcW w:w="900" w:type="dxa"/>
            <w:vAlign w:val="center"/>
          </w:tcPr>
          <w:p>
            <w:pPr>
              <w:spacing w:line="360" w:lineRule="auto"/>
              <w:ind w:firstLine="640" w:firstLineChars="200"/>
              <w:rPr>
                <w:rFonts w:ascii="宋体" w:hAnsi="宋体" w:cs="宋体"/>
                <w:color w:val="auto"/>
                <w:sz w:val="32"/>
                <w:highlight w:val="none"/>
              </w:rPr>
            </w:pPr>
          </w:p>
        </w:tc>
        <w:tc>
          <w:tcPr>
            <w:tcW w:w="1319" w:type="dxa"/>
            <w:vAlign w:val="center"/>
          </w:tcPr>
          <w:p>
            <w:pPr>
              <w:spacing w:line="360" w:lineRule="auto"/>
              <w:ind w:firstLine="640" w:firstLineChars="200"/>
              <w:rPr>
                <w:rFonts w:ascii="宋体" w:hAnsi="宋体" w:cs="宋体"/>
                <w:color w:val="auto"/>
                <w:sz w:val="32"/>
                <w:highlight w:val="none"/>
              </w:rPr>
            </w:pPr>
          </w:p>
        </w:tc>
        <w:tc>
          <w:tcPr>
            <w:tcW w:w="682" w:type="dxa"/>
            <w:vAlign w:val="center"/>
          </w:tcPr>
          <w:p>
            <w:pPr>
              <w:spacing w:line="360" w:lineRule="auto"/>
              <w:ind w:firstLine="640" w:firstLineChars="200"/>
              <w:rPr>
                <w:rFonts w:ascii="宋体" w:hAnsi="宋体" w:cs="宋体"/>
                <w:color w:val="auto"/>
                <w:sz w:val="32"/>
                <w:highlight w:val="none"/>
              </w:rPr>
            </w:pPr>
          </w:p>
        </w:tc>
        <w:tc>
          <w:tcPr>
            <w:tcW w:w="709" w:type="dxa"/>
            <w:vAlign w:val="center"/>
          </w:tcPr>
          <w:p>
            <w:pPr>
              <w:spacing w:line="360" w:lineRule="auto"/>
              <w:ind w:firstLine="640" w:firstLineChars="200"/>
              <w:rPr>
                <w:rFonts w:ascii="宋体" w:hAnsi="宋体" w:cs="宋体"/>
                <w:color w:val="auto"/>
                <w:sz w:val="32"/>
                <w:highlight w:val="none"/>
              </w:rPr>
            </w:pPr>
          </w:p>
        </w:tc>
        <w:tc>
          <w:tcPr>
            <w:tcW w:w="877" w:type="dxa"/>
            <w:vAlign w:val="center"/>
          </w:tcPr>
          <w:p>
            <w:pPr>
              <w:spacing w:line="360" w:lineRule="auto"/>
              <w:ind w:firstLine="640" w:firstLineChars="200"/>
              <w:rPr>
                <w:rFonts w:ascii="宋体" w:hAnsi="宋体" w:cs="宋体"/>
                <w:color w:val="auto"/>
                <w:sz w:val="32"/>
                <w:highlight w:val="none"/>
              </w:rPr>
            </w:pPr>
          </w:p>
        </w:tc>
        <w:tc>
          <w:tcPr>
            <w:tcW w:w="800" w:type="dxa"/>
            <w:vAlign w:val="center"/>
          </w:tcPr>
          <w:p>
            <w:pPr>
              <w:spacing w:line="360" w:lineRule="auto"/>
              <w:ind w:firstLine="640" w:firstLineChars="200"/>
              <w:rPr>
                <w:rFonts w:ascii="宋体" w:hAnsi="宋体" w:cs="宋体"/>
                <w:color w:val="auto"/>
                <w:sz w:val="32"/>
                <w:highlight w:val="none"/>
              </w:rPr>
            </w:pPr>
          </w:p>
        </w:tc>
        <w:tc>
          <w:tcPr>
            <w:tcW w:w="850" w:type="dxa"/>
            <w:vAlign w:val="center"/>
          </w:tcPr>
          <w:p>
            <w:pPr>
              <w:spacing w:line="360" w:lineRule="auto"/>
              <w:ind w:firstLine="640" w:firstLineChars="200"/>
              <w:rPr>
                <w:rFonts w:ascii="宋体" w:hAnsi="宋体" w:cs="宋体"/>
                <w:color w:val="auto"/>
                <w:sz w:val="32"/>
                <w:highlight w:val="none"/>
              </w:rPr>
            </w:pPr>
          </w:p>
        </w:tc>
        <w:tc>
          <w:tcPr>
            <w:tcW w:w="709" w:type="dxa"/>
            <w:vAlign w:val="center"/>
          </w:tcPr>
          <w:p>
            <w:pPr>
              <w:spacing w:line="360" w:lineRule="auto"/>
              <w:ind w:firstLine="640" w:firstLineChars="200"/>
              <w:rPr>
                <w:rFonts w:ascii="宋体" w:hAnsi="宋体" w:cs="宋体"/>
                <w:color w:val="auto"/>
                <w:sz w:val="32"/>
                <w:highlight w:val="none"/>
              </w:rPr>
            </w:pPr>
          </w:p>
        </w:tc>
        <w:tc>
          <w:tcPr>
            <w:tcW w:w="709" w:type="dxa"/>
            <w:vAlign w:val="center"/>
          </w:tcPr>
          <w:p>
            <w:pPr>
              <w:spacing w:line="360" w:lineRule="auto"/>
              <w:ind w:firstLine="640" w:firstLineChars="200"/>
              <w:rPr>
                <w:rFonts w:ascii="宋体" w:hAnsi="宋体" w:cs="宋体"/>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rPr>
                <w:rFonts w:ascii="宋体" w:hAnsi="宋体" w:cs="宋体"/>
                <w:color w:val="auto"/>
                <w:sz w:val="32"/>
                <w:highlight w:val="none"/>
              </w:rPr>
            </w:pPr>
          </w:p>
        </w:tc>
        <w:tc>
          <w:tcPr>
            <w:tcW w:w="900" w:type="dxa"/>
            <w:vAlign w:val="center"/>
          </w:tcPr>
          <w:p>
            <w:pPr>
              <w:spacing w:line="360" w:lineRule="auto"/>
              <w:ind w:firstLine="640" w:firstLineChars="200"/>
              <w:rPr>
                <w:rFonts w:ascii="宋体" w:hAnsi="宋体" w:cs="宋体"/>
                <w:color w:val="auto"/>
                <w:sz w:val="32"/>
                <w:highlight w:val="none"/>
              </w:rPr>
            </w:pPr>
          </w:p>
        </w:tc>
        <w:tc>
          <w:tcPr>
            <w:tcW w:w="1319" w:type="dxa"/>
            <w:vAlign w:val="center"/>
          </w:tcPr>
          <w:p>
            <w:pPr>
              <w:spacing w:line="360" w:lineRule="auto"/>
              <w:ind w:firstLine="640" w:firstLineChars="200"/>
              <w:rPr>
                <w:rFonts w:ascii="宋体" w:hAnsi="宋体" w:cs="宋体"/>
                <w:color w:val="auto"/>
                <w:sz w:val="32"/>
                <w:highlight w:val="none"/>
              </w:rPr>
            </w:pPr>
          </w:p>
        </w:tc>
        <w:tc>
          <w:tcPr>
            <w:tcW w:w="682" w:type="dxa"/>
            <w:vAlign w:val="center"/>
          </w:tcPr>
          <w:p>
            <w:pPr>
              <w:spacing w:line="360" w:lineRule="auto"/>
              <w:ind w:firstLine="640" w:firstLineChars="200"/>
              <w:rPr>
                <w:rFonts w:ascii="宋体" w:hAnsi="宋体" w:cs="宋体"/>
                <w:color w:val="auto"/>
                <w:sz w:val="32"/>
                <w:highlight w:val="none"/>
              </w:rPr>
            </w:pPr>
          </w:p>
        </w:tc>
        <w:tc>
          <w:tcPr>
            <w:tcW w:w="709" w:type="dxa"/>
            <w:vAlign w:val="center"/>
          </w:tcPr>
          <w:p>
            <w:pPr>
              <w:spacing w:line="360" w:lineRule="auto"/>
              <w:ind w:firstLine="640" w:firstLineChars="200"/>
              <w:rPr>
                <w:rFonts w:ascii="宋体" w:hAnsi="宋体" w:cs="宋体"/>
                <w:color w:val="auto"/>
                <w:sz w:val="32"/>
                <w:highlight w:val="none"/>
              </w:rPr>
            </w:pPr>
          </w:p>
        </w:tc>
        <w:tc>
          <w:tcPr>
            <w:tcW w:w="877" w:type="dxa"/>
            <w:vAlign w:val="center"/>
          </w:tcPr>
          <w:p>
            <w:pPr>
              <w:spacing w:line="360" w:lineRule="auto"/>
              <w:ind w:firstLine="640" w:firstLineChars="200"/>
              <w:rPr>
                <w:rFonts w:ascii="宋体" w:hAnsi="宋体" w:cs="宋体"/>
                <w:color w:val="auto"/>
                <w:sz w:val="32"/>
                <w:highlight w:val="none"/>
              </w:rPr>
            </w:pPr>
          </w:p>
        </w:tc>
        <w:tc>
          <w:tcPr>
            <w:tcW w:w="800" w:type="dxa"/>
            <w:vAlign w:val="center"/>
          </w:tcPr>
          <w:p>
            <w:pPr>
              <w:spacing w:line="360" w:lineRule="auto"/>
              <w:ind w:firstLine="640" w:firstLineChars="200"/>
              <w:rPr>
                <w:rFonts w:ascii="宋体" w:hAnsi="宋体" w:cs="宋体"/>
                <w:color w:val="auto"/>
                <w:sz w:val="32"/>
                <w:highlight w:val="none"/>
              </w:rPr>
            </w:pPr>
          </w:p>
        </w:tc>
        <w:tc>
          <w:tcPr>
            <w:tcW w:w="850" w:type="dxa"/>
            <w:vAlign w:val="center"/>
          </w:tcPr>
          <w:p>
            <w:pPr>
              <w:spacing w:line="360" w:lineRule="auto"/>
              <w:ind w:firstLine="640" w:firstLineChars="200"/>
              <w:rPr>
                <w:rFonts w:ascii="宋体" w:hAnsi="宋体" w:cs="宋体"/>
                <w:color w:val="auto"/>
                <w:sz w:val="32"/>
                <w:highlight w:val="none"/>
              </w:rPr>
            </w:pPr>
          </w:p>
        </w:tc>
        <w:tc>
          <w:tcPr>
            <w:tcW w:w="709" w:type="dxa"/>
            <w:vAlign w:val="center"/>
          </w:tcPr>
          <w:p>
            <w:pPr>
              <w:spacing w:line="360" w:lineRule="auto"/>
              <w:ind w:firstLine="640" w:firstLineChars="200"/>
              <w:rPr>
                <w:rFonts w:ascii="宋体" w:hAnsi="宋体" w:cs="宋体"/>
                <w:color w:val="auto"/>
                <w:sz w:val="32"/>
                <w:highlight w:val="none"/>
              </w:rPr>
            </w:pPr>
          </w:p>
        </w:tc>
        <w:tc>
          <w:tcPr>
            <w:tcW w:w="709" w:type="dxa"/>
            <w:vAlign w:val="center"/>
          </w:tcPr>
          <w:p>
            <w:pPr>
              <w:spacing w:line="360" w:lineRule="auto"/>
              <w:ind w:firstLine="640" w:firstLineChars="200"/>
              <w:rPr>
                <w:rFonts w:ascii="宋体" w:hAnsi="宋体" w:cs="宋体"/>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rPr>
                <w:rFonts w:ascii="宋体" w:hAnsi="宋体" w:cs="宋体"/>
                <w:color w:val="auto"/>
                <w:sz w:val="32"/>
                <w:highlight w:val="none"/>
              </w:rPr>
            </w:pPr>
          </w:p>
        </w:tc>
        <w:tc>
          <w:tcPr>
            <w:tcW w:w="900" w:type="dxa"/>
            <w:vAlign w:val="center"/>
          </w:tcPr>
          <w:p>
            <w:pPr>
              <w:spacing w:line="360" w:lineRule="auto"/>
              <w:ind w:firstLine="640" w:firstLineChars="200"/>
              <w:rPr>
                <w:rFonts w:ascii="宋体" w:hAnsi="宋体" w:cs="宋体"/>
                <w:color w:val="auto"/>
                <w:sz w:val="32"/>
                <w:highlight w:val="none"/>
              </w:rPr>
            </w:pPr>
          </w:p>
        </w:tc>
        <w:tc>
          <w:tcPr>
            <w:tcW w:w="1319" w:type="dxa"/>
            <w:vAlign w:val="center"/>
          </w:tcPr>
          <w:p>
            <w:pPr>
              <w:spacing w:line="360" w:lineRule="auto"/>
              <w:ind w:firstLine="640" w:firstLineChars="200"/>
              <w:rPr>
                <w:rFonts w:ascii="宋体" w:hAnsi="宋体" w:cs="宋体"/>
                <w:color w:val="auto"/>
                <w:sz w:val="32"/>
                <w:highlight w:val="none"/>
              </w:rPr>
            </w:pPr>
          </w:p>
        </w:tc>
        <w:tc>
          <w:tcPr>
            <w:tcW w:w="682" w:type="dxa"/>
            <w:vAlign w:val="center"/>
          </w:tcPr>
          <w:p>
            <w:pPr>
              <w:spacing w:line="360" w:lineRule="auto"/>
              <w:ind w:firstLine="640" w:firstLineChars="200"/>
              <w:rPr>
                <w:rFonts w:ascii="宋体" w:hAnsi="宋体" w:cs="宋体"/>
                <w:color w:val="auto"/>
                <w:sz w:val="32"/>
                <w:highlight w:val="none"/>
              </w:rPr>
            </w:pPr>
          </w:p>
        </w:tc>
        <w:tc>
          <w:tcPr>
            <w:tcW w:w="709" w:type="dxa"/>
            <w:vAlign w:val="center"/>
          </w:tcPr>
          <w:p>
            <w:pPr>
              <w:spacing w:line="360" w:lineRule="auto"/>
              <w:ind w:firstLine="640" w:firstLineChars="200"/>
              <w:rPr>
                <w:rFonts w:ascii="宋体" w:hAnsi="宋体" w:cs="宋体"/>
                <w:color w:val="auto"/>
                <w:sz w:val="32"/>
                <w:highlight w:val="none"/>
              </w:rPr>
            </w:pPr>
          </w:p>
        </w:tc>
        <w:tc>
          <w:tcPr>
            <w:tcW w:w="877" w:type="dxa"/>
            <w:vAlign w:val="center"/>
          </w:tcPr>
          <w:p>
            <w:pPr>
              <w:spacing w:line="360" w:lineRule="auto"/>
              <w:ind w:firstLine="640" w:firstLineChars="200"/>
              <w:rPr>
                <w:rFonts w:ascii="宋体" w:hAnsi="宋体" w:cs="宋体"/>
                <w:color w:val="auto"/>
                <w:sz w:val="32"/>
                <w:highlight w:val="none"/>
              </w:rPr>
            </w:pPr>
          </w:p>
        </w:tc>
        <w:tc>
          <w:tcPr>
            <w:tcW w:w="800" w:type="dxa"/>
            <w:vAlign w:val="center"/>
          </w:tcPr>
          <w:p>
            <w:pPr>
              <w:spacing w:line="360" w:lineRule="auto"/>
              <w:ind w:firstLine="640" w:firstLineChars="200"/>
              <w:rPr>
                <w:rFonts w:ascii="宋体" w:hAnsi="宋体" w:cs="宋体"/>
                <w:color w:val="auto"/>
                <w:sz w:val="32"/>
                <w:highlight w:val="none"/>
              </w:rPr>
            </w:pPr>
          </w:p>
        </w:tc>
        <w:tc>
          <w:tcPr>
            <w:tcW w:w="850" w:type="dxa"/>
            <w:vAlign w:val="center"/>
          </w:tcPr>
          <w:p>
            <w:pPr>
              <w:spacing w:line="360" w:lineRule="auto"/>
              <w:ind w:firstLine="640" w:firstLineChars="200"/>
              <w:rPr>
                <w:rFonts w:ascii="宋体" w:hAnsi="宋体" w:cs="宋体"/>
                <w:color w:val="auto"/>
                <w:sz w:val="32"/>
                <w:highlight w:val="none"/>
              </w:rPr>
            </w:pPr>
          </w:p>
        </w:tc>
        <w:tc>
          <w:tcPr>
            <w:tcW w:w="709" w:type="dxa"/>
            <w:vAlign w:val="center"/>
          </w:tcPr>
          <w:p>
            <w:pPr>
              <w:spacing w:line="360" w:lineRule="auto"/>
              <w:ind w:firstLine="640" w:firstLineChars="200"/>
              <w:rPr>
                <w:rFonts w:ascii="宋体" w:hAnsi="宋体" w:cs="宋体"/>
                <w:color w:val="auto"/>
                <w:sz w:val="32"/>
                <w:highlight w:val="none"/>
              </w:rPr>
            </w:pPr>
          </w:p>
        </w:tc>
        <w:tc>
          <w:tcPr>
            <w:tcW w:w="709" w:type="dxa"/>
            <w:vAlign w:val="center"/>
          </w:tcPr>
          <w:p>
            <w:pPr>
              <w:spacing w:line="360" w:lineRule="auto"/>
              <w:ind w:firstLine="640" w:firstLineChars="200"/>
              <w:rPr>
                <w:rFonts w:ascii="宋体" w:hAnsi="宋体" w:cs="宋体"/>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rPr>
                <w:rFonts w:ascii="宋体" w:hAnsi="宋体" w:cs="宋体"/>
                <w:color w:val="auto"/>
                <w:sz w:val="32"/>
                <w:highlight w:val="none"/>
              </w:rPr>
            </w:pPr>
          </w:p>
        </w:tc>
        <w:tc>
          <w:tcPr>
            <w:tcW w:w="900" w:type="dxa"/>
            <w:vAlign w:val="center"/>
          </w:tcPr>
          <w:p>
            <w:pPr>
              <w:spacing w:line="360" w:lineRule="auto"/>
              <w:ind w:firstLine="640" w:firstLineChars="200"/>
              <w:rPr>
                <w:rFonts w:ascii="宋体" w:hAnsi="宋体" w:cs="宋体"/>
                <w:color w:val="auto"/>
                <w:sz w:val="32"/>
                <w:highlight w:val="none"/>
              </w:rPr>
            </w:pPr>
          </w:p>
        </w:tc>
        <w:tc>
          <w:tcPr>
            <w:tcW w:w="1319" w:type="dxa"/>
            <w:vAlign w:val="center"/>
          </w:tcPr>
          <w:p>
            <w:pPr>
              <w:spacing w:line="360" w:lineRule="auto"/>
              <w:ind w:firstLine="640" w:firstLineChars="200"/>
              <w:rPr>
                <w:rFonts w:ascii="宋体" w:hAnsi="宋体" w:cs="宋体"/>
                <w:color w:val="auto"/>
                <w:sz w:val="32"/>
                <w:highlight w:val="none"/>
              </w:rPr>
            </w:pPr>
          </w:p>
        </w:tc>
        <w:tc>
          <w:tcPr>
            <w:tcW w:w="682" w:type="dxa"/>
            <w:vAlign w:val="center"/>
          </w:tcPr>
          <w:p>
            <w:pPr>
              <w:spacing w:line="360" w:lineRule="auto"/>
              <w:ind w:firstLine="640" w:firstLineChars="200"/>
              <w:rPr>
                <w:rFonts w:ascii="宋体" w:hAnsi="宋体" w:cs="宋体"/>
                <w:color w:val="auto"/>
                <w:sz w:val="32"/>
                <w:highlight w:val="none"/>
              </w:rPr>
            </w:pPr>
          </w:p>
        </w:tc>
        <w:tc>
          <w:tcPr>
            <w:tcW w:w="709" w:type="dxa"/>
            <w:vAlign w:val="center"/>
          </w:tcPr>
          <w:p>
            <w:pPr>
              <w:spacing w:line="360" w:lineRule="auto"/>
              <w:ind w:firstLine="640" w:firstLineChars="200"/>
              <w:rPr>
                <w:rFonts w:ascii="宋体" w:hAnsi="宋体" w:cs="宋体"/>
                <w:color w:val="auto"/>
                <w:sz w:val="32"/>
                <w:highlight w:val="none"/>
              </w:rPr>
            </w:pPr>
          </w:p>
        </w:tc>
        <w:tc>
          <w:tcPr>
            <w:tcW w:w="877" w:type="dxa"/>
            <w:vAlign w:val="center"/>
          </w:tcPr>
          <w:p>
            <w:pPr>
              <w:spacing w:line="360" w:lineRule="auto"/>
              <w:ind w:firstLine="640" w:firstLineChars="200"/>
              <w:rPr>
                <w:rFonts w:ascii="宋体" w:hAnsi="宋体" w:cs="宋体"/>
                <w:color w:val="auto"/>
                <w:sz w:val="32"/>
                <w:highlight w:val="none"/>
              </w:rPr>
            </w:pPr>
          </w:p>
        </w:tc>
        <w:tc>
          <w:tcPr>
            <w:tcW w:w="800" w:type="dxa"/>
            <w:vAlign w:val="center"/>
          </w:tcPr>
          <w:p>
            <w:pPr>
              <w:spacing w:line="360" w:lineRule="auto"/>
              <w:ind w:firstLine="640" w:firstLineChars="200"/>
              <w:rPr>
                <w:rFonts w:ascii="宋体" w:hAnsi="宋体" w:cs="宋体"/>
                <w:color w:val="auto"/>
                <w:sz w:val="32"/>
                <w:highlight w:val="none"/>
              </w:rPr>
            </w:pPr>
          </w:p>
        </w:tc>
        <w:tc>
          <w:tcPr>
            <w:tcW w:w="850" w:type="dxa"/>
            <w:vAlign w:val="center"/>
          </w:tcPr>
          <w:p>
            <w:pPr>
              <w:spacing w:line="360" w:lineRule="auto"/>
              <w:ind w:firstLine="640" w:firstLineChars="200"/>
              <w:rPr>
                <w:rFonts w:ascii="宋体" w:hAnsi="宋体" w:cs="宋体"/>
                <w:color w:val="auto"/>
                <w:sz w:val="32"/>
                <w:highlight w:val="none"/>
              </w:rPr>
            </w:pPr>
          </w:p>
        </w:tc>
        <w:tc>
          <w:tcPr>
            <w:tcW w:w="709" w:type="dxa"/>
            <w:vAlign w:val="center"/>
          </w:tcPr>
          <w:p>
            <w:pPr>
              <w:spacing w:line="360" w:lineRule="auto"/>
              <w:ind w:firstLine="640" w:firstLineChars="200"/>
              <w:rPr>
                <w:rFonts w:ascii="宋体" w:hAnsi="宋体" w:cs="宋体"/>
                <w:color w:val="auto"/>
                <w:sz w:val="32"/>
                <w:highlight w:val="none"/>
              </w:rPr>
            </w:pPr>
          </w:p>
        </w:tc>
        <w:tc>
          <w:tcPr>
            <w:tcW w:w="709" w:type="dxa"/>
            <w:vAlign w:val="center"/>
          </w:tcPr>
          <w:p>
            <w:pPr>
              <w:spacing w:line="360" w:lineRule="auto"/>
              <w:ind w:firstLine="640" w:firstLineChars="200"/>
              <w:rPr>
                <w:rFonts w:ascii="宋体" w:hAnsi="宋体" w:cs="宋体"/>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rPr>
                <w:rFonts w:ascii="宋体" w:hAnsi="宋体" w:cs="宋体"/>
                <w:color w:val="auto"/>
                <w:sz w:val="32"/>
                <w:highlight w:val="none"/>
              </w:rPr>
            </w:pPr>
          </w:p>
        </w:tc>
        <w:tc>
          <w:tcPr>
            <w:tcW w:w="900" w:type="dxa"/>
            <w:vAlign w:val="center"/>
          </w:tcPr>
          <w:p>
            <w:pPr>
              <w:spacing w:line="360" w:lineRule="auto"/>
              <w:ind w:firstLine="640" w:firstLineChars="200"/>
              <w:rPr>
                <w:rFonts w:ascii="宋体" w:hAnsi="宋体" w:cs="宋体"/>
                <w:color w:val="auto"/>
                <w:sz w:val="32"/>
                <w:highlight w:val="none"/>
              </w:rPr>
            </w:pPr>
          </w:p>
        </w:tc>
        <w:tc>
          <w:tcPr>
            <w:tcW w:w="1319" w:type="dxa"/>
            <w:vAlign w:val="center"/>
          </w:tcPr>
          <w:p>
            <w:pPr>
              <w:spacing w:line="360" w:lineRule="auto"/>
              <w:ind w:firstLine="640" w:firstLineChars="200"/>
              <w:rPr>
                <w:rFonts w:ascii="宋体" w:hAnsi="宋体" w:cs="宋体"/>
                <w:color w:val="auto"/>
                <w:sz w:val="32"/>
                <w:highlight w:val="none"/>
              </w:rPr>
            </w:pPr>
          </w:p>
        </w:tc>
        <w:tc>
          <w:tcPr>
            <w:tcW w:w="682" w:type="dxa"/>
            <w:vAlign w:val="center"/>
          </w:tcPr>
          <w:p>
            <w:pPr>
              <w:spacing w:line="360" w:lineRule="auto"/>
              <w:ind w:firstLine="640" w:firstLineChars="200"/>
              <w:rPr>
                <w:rFonts w:ascii="宋体" w:hAnsi="宋体" w:cs="宋体"/>
                <w:color w:val="auto"/>
                <w:sz w:val="32"/>
                <w:highlight w:val="none"/>
              </w:rPr>
            </w:pPr>
          </w:p>
        </w:tc>
        <w:tc>
          <w:tcPr>
            <w:tcW w:w="709" w:type="dxa"/>
            <w:vAlign w:val="center"/>
          </w:tcPr>
          <w:p>
            <w:pPr>
              <w:spacing w:line="360" w:lineRule="auto"/>
              <w:ind w:firstLine="640" w:firstLineChars="200"/>
              <w:rPr>
                <w:rFonts w:ascii="宋体" w:hAnsi="宋体" w:cs="宋体"/>
                <w:color w:val="auto"/>
                <w:sz w:val="32"/>
                <w:highlight w:val="none"/>
              </w:rPr>
            </w:pPr>
          </w:p>
        </w:tc>
        <w:tc>
          <w:tcPr>
            <w:tcW w:w="877" w:type="dxa"/>
            <w:vAlign w:val="center"/>
          </w:tcPr>
          <w:p>
            <w:pPr>
              <w:spacing w:line="360" w:lineRule="auto"/>
              <w:ind w:firstLine="640" w:firstLineChars="200"/>
              <w:rPr>
                <w:rFonts w:ascii="宋体" w:hAnsi="宋体" w:cs="宋体"/>
                <w:color w:val="auto"/>
                <w:sz w:val="32"/>
                <w:highlight w:val="none"/>
              </w:rPr>
            </w:pPr>
          </w:p>
        </w:tc>
        <w:tc>
          <w:tcPr>
            <w:tcW w:w="800" w:type="dxa"/>
            <w:vAlign w:val="center"/>
          </w:tcPr>
          <w:p>
            <w:pPr>
              <w:spacing w:line="360" w:lineRule="auto"/>
              <w:ind w:firstLine="640" w:firstLineChars="200"/>
              <w:rPr>
                <w:rFonts w:ascii="宋体" w:hAnsi="宋体" w:cs="宋体"/>
                <w:color w:val="auto"/>
                <w:sz w:val="32"/>
                <w:highlight w:val="none"/>
              </w:rPr>
            </w:pPr>
          </w:p>
        </w:tc>
        <w:tc>
          <w:tcPr>
            <w:tcW w:w="850" w:type="dxa"/>
            <w:vAlign w:val="center"/>
          </w:tcPr>
          <w:p>
            <w:pPr>
              <w:spacing w:line="360" w:lineRule="auto"/>
              <w:ind w:firstLine="640" w:firstLineChars="200"/>
              <w:rPr>
                <w:rFonts w:ascii="宋体" w:hAnsi="宋体" w:cs="宋体"/>
                <w:color w:val="auto"/>
                <w:sz w:val="32"/>
                <w:highlight w:val="none"/>
              </w:rPr>
            </w:pPr>
          </w:p>
        </w:tc>
        <w:tc>
          <w:tcPr>
            <w:tcW w:w="709" w:type="dxa"/>
            <w:vAlign w:val="center"/>
          </w:tcPr>
          <w:p>
            <w:pPr>
              <w:spacing w:line="360" w:lineRule="auto"/>
              <w:ind w:firstLine="640" w:firstLineChars="200"/>
              <w:rPr>
                <w:rFonts w:ascii="宋体" w:hAnsi="宋体" w:cs="宋体"/>
                <w:color w:val="auto"/>
                <w:sz w:val="32"/>
                <w:highlight w:val="none"/>
              </w:rPr>
            </w:pPr>
          </w:p>
        </w:tc>
        <w:tc>
          <w:tcPr>
            <w:tcW w:w="709" w:type="dxa"/>
            <w:vAlign w:val="center"/>
          </w:tcPr>
          <w:p>
            <w:pPr>
              <w:spacing w:line="360" w:lineRule="auto"/>
              <w:ind w:firstLine="640" w:firstLineChars="200"/>
              <w:rPr>
                <w:rFonts w:ascii="宋体" w:hAnsi="宋体" w:cs="宋体"/>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rPr>
                <w:rFonts w:ascii="宋体" w:hAnsi="宋体" w:cs="宋体"/>
                <w:color w:val="auto"/>
                <w:sz w:val="32"/>
                <w:highlight w:val="none"/>
              </w:rPr>
            </w:pPr>
          </w:p>
        </w:tc>
        <w:tc>
          <w:tcPr>
            <w:tcW w:w="900" w:type="dxa"/>
            <w:vAlign w:val="center"/>
          </w:tcPr>
          <w:p>
            <w:pPr>
              <w:spacing w:line="360" w:lineRule="auto"/>
              <w:ind w:firstLine="640" w:firstLineChars="200"/>
              <w:rPr>
                <w:rFonts w:ascii="宋体" w:hAnsi="宋体" w:cs="宋体"/>
                <w:color w:val="auto"/>
                <w:sz w:val="32"/>
                <w:highlight w:val="none"/>
              </w:rPr>
            </w:pPr>
          </w:p>
        </w:tc>
        <w:tc>
          <w:tcPr>
            <w:tcW w:w="1319" w:type="dxa"/>
            <w:vAlign w:val="center"/>
          </w:tcPr>
          <w:p>
            <w:pPr>
              <w:spacing w:line="360" w:lineRule="auto"/>
              <w:ind w:firstLine="640" w:firstLineChars="200"/>
              <w:rPr>
                <w:rFonts w:ascii="宋体" w:hAnsi="宋体" w:cs="宋体"/>
                <w:color w:val="auto"/>
                <w:sz w:val="32"/>
                <w:highlight w:val="none"/>
              </w:rPr>
            </w:pPr>
          </w:p>
        </w:tc>
        <w:tc>
          <w:tcPr>
            <w:tcW w:w="682" w:type="dxa"/>
            <w:vAlign w:val="center"/>
          </w:tcPr>
          <w:p>
            <w:pPr>
              <w:spacing w:line="360" w:lineRule="auto"/>
              <w:ind w:firstLine="640" w:firstLineChars="200"/>
              <w:rPr>
                <w:rFonts w:ascii="宋体" w:hAnsi="宋体" w:cs="宋体"/>
                <w:color w:val="auto"/>
                <w:sz w:val="32"/>
                <w:highlight w:val="none"/>
              </w:rPr>
            </w:pPr>
          </w:p>
        </w:tc>
        <w:tc>
          <w:tcPr>
            <w:tcW w:w="709" w:type="dxa"/>
            <w:vAlign w:val="center"/>
          </w:tcPr>
          <w:p>
            <w:pPr>
              <w:spacing w:line="360" w:lineRule="auto"/>
              <w:ind w:firstLine="640" w:firstLineChars="200"/>
              <w:rPr>
                <w:rFonts w:ascii="宋体" w:hAnsi="宋体" w:cs="宋体"/>
                <w:color w:val="auto"/>
                <w:sz w:val="32"/>
                <w:highlight w:val="none"/>
              </w:rPr>
            </w:pPr>
          </w:p>
        </w:tc>
        <w:tc>
          <w:tcPr>
            <w:tcW w:w="877" w:type="dxa"/>
            <w:vAlign w:val="center"/>
          </w:tcPr>
          <w:p>
            <w:pPr>
              <w:spacing w:line="360" w:lineRule="auto"/>
              <w:ind w:firstLine="640" w:firstLineChars="200"/>
              <w:rPr>
                <w:rFonts w:ascii="宋体" w:hAnsi="宋体" w:cs="宋体"/>
                <w:color w:val="auto"/>
                <w:sz w:val="32"/>
                <w:highlight w:val="none"/>
              </w:rPr>
            </w:pPr>
          </w:p>
        </w:tc>
        <w:tc>
          <w:tcPr>
            <w:tcW w:w="800" w:type="dxa"/>
            <w:vAlign w:val="center"/>
          </w:tcPr>
          <w:p>
            <w:pPr>
              <w:spacing w:line="360" w:lineRule="auto"/>
              <w:ind w:firstLine="640" w:firstLineChars="200"/>
              <w:rPr>
                <w:rFonts w:ascii="宋体" w:hAnsi="宋体" w:cs="宋体"/>
                <w:color w:val="auto"/>
                <w:sz w:val="32"/>
                <w:highlight w:val="none"/>
              </w:rPr>
            </w:pPr>
          </w:p>
        </w:tc>
        <w:tc>
          <w:tcPr>
            <w:tcW w:w="850" w:type="dxa"/>
            <w:vAlign w:val="center"/>
          </w:tcPr>
          <w:p>
            <w:pPr>
              <w:spacing w:line="360" w:lineRule="auto"/>
              <w:ind w:firstLine="640" w:firstLineChars="200"/>
              <w:rPr>
                <w:rFonts w:ascii="宋体" w:hAnsi="宋体" w:cs="宋体"/>
                <w:color w:val="auto"/>
                <w:sz w:val="32"/>
                <w:highlight w:val="none"/>
              </w:rPr>
            </w:pPr>
          </w:p>
        </w:tc>
        <w:tc>
          <w:tcPr>
            <w:tcW w:w="709" w:type="dxa"/>
            <w:vAlign w:val="center"/>
          </w:tcPr>
          <w:p>
            <w:pPr>
              <w:spacing w:line="360" w:lineRule="auto"/>
              <w:ind w:firstLine="640" w:firstLineChars="200"/>
              <w:rPr>
                <w:rFonts w:ascii="宋体" w:hAnsi="宋体" w:cs="宋体"/>
                <w:color w:val="auto"/>
                <w:sz w:val="32"/>
                <w:highlight w:val="none"/>
              </w:rPr>
            </w:pPr>
          </w:p>
        </w:tc>
        <w:tc>
          <w:tcPr>
            <w:tcW w:w="709" w:type="dxa"/>
            <w:vAlign w:val="center"/>
          </w:tcPr>
          <w:p>
            <w:pPr>
              <w:spacing w:line="360" w:lineRule="auto"/>
              <w:ind w:firstLine="640" w:firstLineChars="200"/>
              <w:rPr>
                <w:rFonts w:ascii="宋体" w:hAnsi="宋体" w:cs="宋体"/>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rPr>
                <w:rFonts w:ascii="宋体" w:hAnsi="宋体" w:cs="宋体"/>
                <w:color w:val="auto"/>
                <w:sz w:val="32"/>
                <w:highlight w:val="none"/>
              </w:rPr>
            </w:pPr>
          </w:p>
        </w:tc>
        <w:tc>
          <w:tcPr>
            <w:tcW w:w="900" w:type="dxa"/>
            <w:vAlign w:val="center"/>
          </w:tcPr>
          <w:p>
            <w:pPr>
              <w:spacing w:line="360" w:lineRule="auto"/>
              <w:ind w:firstLine="640" w:firstLineChars="200"/>
              <w:rPr>
                <w:rFonts w:ascii="宋体" w:hAnsi="宋体" w:cs="宋体"/>
                <w:color w:val="auto"/>
                <w:sz w:val="32"/>
                <w:highlight w:val="none"/>
              </w:rPr>
            </w:pPr>
          </w:p>
        </w:tc>
        <w:tc>
          <w:tcPr>
            <w:tcW w:w="1319" w:type="dxa"/>
            <w:vAlign w:val="center"/>
          </w:tcPr>
          <w:p>
            <w:pPr>
              <w:spacing w:line="360" w:lineRule="auto"/>
              <w:ind w:firstLine="640" w:firstLineChars="200"/>
              <w:rPr>
                <w:rFonts w:ascii="宋体" w:hAnsi="宋体" w:cs="宋体"/>
                <w:color w:val="auto"/>
                <w:sz w:val="32"/>
                <w:highlight w:val="none"/>
              </w:rPr>
            </w:pPr>
          </w:p>
        </w:tc>
        <w:tc>
          <w:tcPr>
            <w:tcW w:w="682" w:type="dxa"/>
            <w:vAlign w:val="center"/>
          </w:tcPr>
          <w:p>
            <w:pPr>
              <w:spacing w:line="360" w:lineRule="auto"/>
              <w:ind w:firstLine="640" w:firstLineChars="200"/>
              <w:rPr>
                <w:rFonts w:ascii="宋体" w:hAnsi="宋体" w:cs="宋体"/>
                <w:color w:val="auto"/>
                <w:sz w:val="32"/>
                <w:highlight w:val="none"/>
              </w:rPr>
            </w:pPr>
          </w:p>
        </w:tc>
        <w:tc>
          <w:tcPr>
            <w:tcW w:w="709" w:type="dxa"/>
            <w:vAlign w:val="center"/>
          </w:tcPr>
          <w:p>
            <w:pPr>
              <w:spacing w:line="360" w:lineRule="auto"/>
              <w:ind w:firstLine="640" w:firstLineChars="200"/>
              <w:rPr>
                <w:rFonts w:ascii="宋体" w:hAnsi="宋体" w:cs="宋体"/>
                <w:color w:val="auto"/>
                <w:sz w:val="32"/>
                <w:highlight w:val="none"/>
              </w:rPr>
            </w:pPr>
          </w:p>
        </w:tc>
        <w:tc>
          <w:tcPr>
            <w:tcW w:w="877" w:type="dxa"/>
            <w:vAlign w:val="center"/>
          </w:tcPr>
          <w:p>
            <w:pPr>
              <w:spacing w:line="360" w:lineRule="auto"/>
              <w:ind w:firstLine="640" w:firstLineChars="200"/>
              <w:rPr>
                <w:rFonts w:ascii="宋体" w:hAnsi="宋体" w:cs="宋体"/>
                <w:color w:val="auto"/>
                <w:sz w:val="32"/>
                <w:highlight w:val="none"/>
              </w:rPr>
            </w:pPr>
          </w:p>
        </w:tc>
        <w:tc>
          <w:tcPr>
            <w:tcW w:w="800" w:type="dxa"/>
            <w:vAlign w:val="center"/>
          </w:tcPr>
          <w:p>
            <w:pPr>
              <w:spacing w:line="360" w:lineRule="auto"/>
              <w:ind w:firstLine="640" w:firstLineChars="200"/>
              <w:rPr>
                <w:rFonts w:ascii="宋体" w:hAnsi="宋体" w:cs="宋体"/>
                <w:color w:val="auto"/>
                <w:sz w:val="32"/>
                <w:highlight w:val="none"/>
              </w:rPr>
            </w:pPr>
          </w:p>
        </w:tc>
        <w:tc>
          <w:tcPr>
            <w:tcW w:w="850" w:type="dxa"/>
            <w:vAlign w:val="center"/>
          </w:tcPr>
          <w:p>
            <w:pPr>
              <w:spacing w:line="360" w:lineRule="auto"/>
              <w:ind w:firstLine="640" w:firstLineChars="200"/>
              <w:rPr>
                <w:rFonts w:ascii="宋体" w:hAnsi="宋体" w:cs="宋体"/>
                <w:color w:val="auto"/>
                <w:sz w:val="32"/>
                <w:highlight w:val="none"/>
              </w:rPr>
            </w:pPr>
          </w:p>
        </w:tc>
        <w:tc>
          <w:tcPr>
            <w:tcW w:w="709" w:type="dxa"/>
            <w:vAlign w:val="center"/>
          </w:tcPr>
          <w:p>
            <w:pPr>
              <w:spacing w:line="360" w:lineRule="auto"/>
              <w:ind w:firstLine="640" w:firstLineChars="200"/>
              <w:rPr>
                <w:rFonts w:ascii="宋体" w:hAnsi="宋体" w:cs="宋体"/>
                <w:color w:val="auto"/>
                <w:sz w:val="32"/>
                <w:highlight w:val="none"/>
              </w:rPr>
            </w:pPr>
          </w:p>
        </w:tc>
        <w:tc>
          <w:tcPr>
            <w:tcW w:w="709" w:type="dxa"/>
            <w:vAlign w:val="center"/>
          </w:tcPr>
          <w:p>
            <w:pPr>
              <w:spacing w:line="360" w:lineRule="auto"/>
              <w:ind w:firstLine="640" w:firstLineChars="200"/>
              <w:rPr>
                <w:rFonts w:ascii="宋体" w:hAnsi="宋体" w:cs="宋体"/>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rPr>
                <w:rFonts w:ascii="宋体" w:hAnsi="宋体" w:cs="宋体"/>
                <w:color w:val="auto"/>
                <w:sz w:val="32"/>
                <w:highlight w:val="none"/>
              </w:rPr>
            </w:pPr>
          </w:p>
        </w:tc>
        <w:tc>
          <w:tcPr>
            <w:tcW w:w="900" w:type="dxa"/>
            <w:vAlign w:val="center"/>
          </w:tcPr>
          <w:p>
            <w:pPr>
              <w:spacing w:line="360" w:lineRule="auto"/>
              <w:ind w:firstLine="640" w:firstLineChars="200"/>
              <w:rPr>
                <w:rFonts w:ascii="宋体" w:hAnsi="宋体" w:cs="宋体"/>
                <w:color w:val="auto"/>
                <w:sz w:val="32"/>
                <w:highlight w:val="none"/>
              </w:rPr>
            </w:pPr>
          </w:p>
        </w:tc>
        <w:tc>
          <w:tcPr>
            <w:tcW w:w="1319" w:type="dxa"/>
            <w:vAlign w:val="center"/>
          </w:tcPr>
          <w:p>
            <w:pPr>
              <w:spacing w:line="360" w:lineRule="auto"/>
              <w:ind w:firstLine="640" w:firstLineChars="200"/>
              <w:rPr>
                <w:rFonts w:ascii="宋体" w:hAnsi="宋体" w:cs="宋体"/>
                <w:color w:val="auto"/>
                <w:sz w:val="32"/>
                <w:highlight w:val="none"/>
              </w:rPr>
            </w:pPr>
          </w:p>
        </w:tc>
        <w:tc>
          <w:tcPr>
            <w:tcW w:w="682" w:type="dxa"/>
            <w:vAlign w:val="center"/>
          </w:tcPr>
          <w:p>
            <w:pPr>
              <w:spacing w:line="360" w:lineRule="auto"/>
              <w:ind w:firstLine="640" w:firstLineChars="200"/>
              <w:rPr>
                <w:rFonts w:ascii="宋体" w:hAnsi="宋体" w:cs="宋体"/>
                <w:color w:val="auto"/>
                <w:sz w:val="32"/>
                <w:highlight w:val="none"/>
              </w:rPr>
            </w:pPr>
          </w:p>
        </w:tc>
        <w:tc>
          <w:tcPr>
            <w:tcW w:w="709" w:type="dxa"/>
            <w:vAlign w:val="center"/>
          </w:tcPr>
          <w:p>
            <w:pPr>
              <w:spacing w:line="360" w:lineRule="auto"/>
              <w:ind w:firstLine="640" w:firstLineChars="200"/>
              <w:rPr>
                <w:rFonts w:ascii="宋体" w:hAnsi="宋体" w:cs="宋体"/>
                <w:color w:val="auto"/>
                <w:sz w:val="32"/>
                <w:highlight w:val="none"/>
              </w:rPr>
            </w:pPr>
          </w:p>
        </w:tc>
        <w:tc>
          <w:tcPr>
            <w:tcW w:w="877" w:type="dxa"/>
            <w:vAlign w:val="center"/>
          </w:tcPr>
          <w:p>
            <w:pPr>
              <w:spacing w:line="360" w:lineRule="auto"/>
              <w:ind w:firstLine="640" w:firstLineChars="200"/>
              <w:rPr>
                <w:rFonts w:ascii="宋体" w:hAnsi="宋体" w:cs="宋体"/>
                <w:color w:val="auto"/>
                <w:sz w:val="32"/>
                <w:highlight w:val="none"/>
              </w:rPr>
            </w:pPr>
          </w:p>
        </w:tc>
        <w:tc>
          <w:tcPr>
            <w:tcW w:w="800" w:type="dxa"/>
            <w:vAlign w:val="center"/>
          </w:tcPr>
          <w:p>
            <w:pPr>
              <w:spacing w:line="360" w:lineRule="auto"/>
              <w:ind w:firstLine="640" w:firstLineChars="200"/>
              <w:rPr>
                <w:rFonts w:ascii="宋体" w:hAnsi="宋体" w:cs="宋体"/>
                <w:color w:val="auto"/>
                <w:sz w:val="32"/>
                <w:highlight w:val="none"/>
              </w:rPr>
            </w:pPr>
          </w:p>
        </w:tc>
        <w:tc>
          <w:tcPr>
            <w:tcW w:w="850" w:type="dxa"/>
            <w:vAlign w:val="center"/>
          </w:tcPr>
          <w:p>
            <w:pPr>
              <w:spacing w:line="360" w:lineRule="auto"/>
              <w:ind w:firstLine="640" w:firstLineChars="200"/>
              <w:rPr>
                <w:rFonts w:ascii="宋体" w:hAnsi="宋体" w:cs="宋体"/>
                <w:color w:val="auto"/>
                <w:sz w:val="32"/>
                <w:highlight w:val="none"/>
              </w:rPr>
            </w:pPr>
          </w:p>
        </w:tc>
        <w:tc>
          <w:tcPr>
            <w:tcW w:w="709" w:type="dxa"/>
            <w:vAlign w:val="center"/>
          </w:tcPr>
          <w:p>
            <w:pPr>
              <w:spacing w:line="360" w:lineRule="auto"/>
              <w:ind w:firstLine="640" w:firstLineChars="200"/>
              <w:rPr>
                <w:rFonts w:ascii="宋体" w:hAnsi="宋体" w:cs="宋体"/>
                <w:color w:val="auto"/>
                <w:sz w:val="32"/>
                <w:highlight w:val="none"/>
              </w:rPr>
            </w:pPr>
          </w:p>
        </w:tc>
        <w:tc>
          <w:tcPr>
            <w:tcW w:w="709" w:type="dxa"/>
            <w:vAlign w:val="center"/>
          </w:tcPr>
          <w:p>
            <w:pPr>
              <w:spacing w:line="360" w:lineRule="auto"/>
              <w:ind w:firstLine="640" w:firstLineChars="200"/>
              <w:rPr>
                <w:rFonts w:ascii="宋体" w:hAnsi="宋体" w:cs="宋体"/>
                <w:color w:val="auto"/>
                <w:sz w:val="32"/>
                <w:highlight w:val="none"/>
              </w:rPr>
            </w:pPr>
          </w:p>
        </w:tc>
      </w:tr>
    </w:tbl>
    <w:p>
      <w:pPr>
        <w:spacing w:line="360" w:lineRule="auto"/>
        <w:ind w:firstLine="643" w:firstLineChars="200"/>
        <w:rPr>
          <w:rFonts w:ascii="宋体" w:hAnsi="宋体" w:cs="宋体"/>
          <w:b/>
          <w:color w:val="auto"/>
          <w:sz w:val="32"/>
          <w:highlight w:val="none"/>
        </w:rPr>
      </w:pPr>
    </w:p>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附件2：</w:t>
      </w:r>
    </w:p>
    <w:p>
      <w:pPr>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主要材料设备一览表</w:t>
      </w:r>
    </w:p>
    <w:tbl>
      <w:tblPr>
        <w:tblStyle w:val="43"/>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46"/>
        <w:gridCol w:w="851"/>
        <w:gridCol w:w="708"/>
        <w:gridCol w:w="810"/>
        <w:gridCol w:w="851"/>
        <w:gridCol w:w="736"/>
        <w:gridCol w:w="910"/>
        <w:gridCol w:w="1088"/>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4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材料</w:t>
            </w:r>
          </w:p>
          <w:p>
            <w:pPr>
              <w:jc w:val="center"/>
              <w:rPr>
                <w:rFonts w:ascii="宋体" w:hAnsi="宋体" w:cs="宋体"/>
                <w:color w:val="auto"/>
                <w:szCs w:val="21"/>
                <w:highlight w:val="none"/>
              </w:rPr>
            </w:pPr>
            <w:r>
              <w:rPr>
                <w:rFonts w:hint="eastAsia" w:ascii="宋体" w:hAnsi="宋体" w:cs="宋体"/>
                <w:color w:val="auto"/>
                <w:szCs w:val="21"/>
                <w:highlight w:val="none"/>
              </w:rPr>
              <w:t>设备</w:t>
            </w:r>
          </w:p>
          <w:p>
            <w:pPr>
              <w:jc w:val="center"/>
              <w:rPr>
                <w:rFonts w:ascii="宋体" w:hAnsi="宋体" w:cs="宋体"/>
                <w:color w:val="auto"/>
                <w:szCs w:val="21"/>
                <w:highlight w:val="none"/>
              </w:rPr>
            </w:pPr>
            <w:r>
              <w:rPr>
                <w:rFonts w:hint="eastAsia" w:ascii="宋体" w:hAnsi="宋体" w:cs="宋体"/>
                <w:color w:val="auto"/>
                <w:szCs w:val="21"/>
                <w:highlight w:val="none"/>
              </w:rPr>
              <w:t>品种</w:t>
            </w:r>
          </w:p>
        </w:tc>
        <w:tc>
          <w:tcPr>
            <w:tcW w:w="85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规格</w:t>
            </w:r>
          </w:p>
          <w:p>
            <w:pPr>
              <w:jc w:val="center"/>
              <w:rPr>
                <w:rFonts w:ascii="宋体" w:hAnsi="宋体" w:cs="宋体"/>
                <w:color w:val="auto"/>
                <w:szCs w:val="21"/>
                <w:highlight w:val="none"/>
              </w:rPr>
            </w:pPr>
            <w:r>
              <w:rPr>
                <w:rFonts w:hint="eastAsia" w:ascii="宋体" w:hAnsi="宋体" w:cs="宋体"/>
                <w:color w:val="auto"/>
                <w:szCs w:val="21"/>
                <w:highlight w:val="none"/>
              </w:rPr>
              <w:t>型号</w:t>
            </w:r>
          </w:p>
        </w:tc>
        <w:tc>
          <w:tcPr>
            <w:tcW w:w="70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81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85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单价</w:t>
            </w:r>
          </w:p>
        </w:tc>
        <w:tc>
          <w:tcPr>
            <w:tcW w:w="73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质量等级</w:t>
            </w:r>
          </w:p>
        </w:tc>
        <w:tc>
          <w:tcPr>
            <w:tcW w:w="91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供应</w:t>
            </w:r>
          </w:p>
          <w:p>
            <w:pPr>
              <w:jc w:val="center"/>
              <w:rPr>
                <w:rFonts w:ascii="宋体" w:hAnsi="宋体" w:cs="宋体"/>
                <w:color w:val="auto"/>
                <w:szCs w:val="21"/>
                <w:highlight w:val="none"/>
              </w:rPr>
            </w:pPr>
            <w:r>
              <w:rPr>
                <w:rFonts w:hint="eastAsia" w:ascii="宋体" w:hAnsi="宋体" w:cs="宋体"/>
                <w:color w:val="auto"/>
                <w:szCs w:val="21"/>
                <w:highlight w:val="none"/>
              </w:rPr>
              <w:t>时间</w:t>
            </w:r>
          </w:p>
        </w:tc>
        <w:tc>
          <w:tcPr>
            <w:tcW w:w="108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送达</w:t>
            </w:r>
          </w:p>
          <w:p>
            <w:pPr>
              <w:jc w:val="center"/>
              <w:rPr>
                <w:rFonts w:ascii="宋体" w:hAnsi="宋体" w:cs="宋体"/>
                <w:color w:val="auto"/>
                <w:szCs w:val="21"/>
                <w:highlight w:val="none"/>
              </w:rPr>
            </w:pPr>
            <w:r>
              <w:rPr>
                <w:rFonts w:hint="eastAsia" w:ascii="宋体" w:hAnsi="宋体" w:cs="宋体"/>
                <w:color w:val="auto"/>
                <w:szCs w:val="21"/>
                <w:highlight w:val="none"/>
              </w:rPr>
              <w:t>地点</w:t>
            </w:r>
          </w:p>
        </w:tc>
        <w:tc>
          <w:tcPr>
            <w:tcW w:w="87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pPr>
              <w:spacing w:line="360" w:lineRule="auto"/>
              <w:ind w:firstLine="800" w:firstLineChars="200"/>
              <w:rPr>
                <w:rFonts w:ascii="宋体" w:hAnsi="宋体" w:cs="宋体"/>
                <w:color w:val="auto"/>
                <w:sz w:val="40"/>
                <w:szCs w:val="32"/>
                <w:highlight w:val="none"/>
              </w:rPr>
            </w:pPr>
          </w:p>
        </w:tc>
        <w:tc>
          <w:tcPr>
            <w:tcW w:w="1446" w:type="dxa"/>
            <w:vAlign w:val="center"/>
          </w:tcPr>
          <w:p>
            <w:pPr>
              <w:spacing w:line="360" w:lineRule="auto"/>
              <w:ind w:firstLine="800" w:firstLineChars="200"/>
              <w:rPr>
                <w:rFonts w:ascii="宋体" w:hAnsi="宋体" w:cs="宋体"/>
                <w:color w:val="auto"/>
                <w:sz w:val="40"/>
                <w:szCs w:val="32"/>
                <w:highlight w:val="none"/>
              </w:rPr>
            </w:pPr>
          </w:p>
        </w:tc>
        <w:tc>
          <w:tcPr>
            <w:tcW w:w="851" w:type="dxa"/>
            <w:vAlign w:val="center"/>
          </w:tcPr>
          <w:p>
            <w:pPr>
              <w:spacing w:line="360" w:lineRule="auto"/>
              <w:ind w:firstLine="800" w:firstLineChars="200"/>
              <w:rPr>
                <w:rFonts w:ascii="宋体" w:hAnsi="宋体" w:cs="宋体"/>
                <w:color w:val="auto"/>
                <w:sz w:val="40"/>
                <w:szCs w:val="32"/>
                <w:highlight w:val="none"/>
              </w:rPr>
            </w:pPr>
          </w:p>
        </w:tc>
        <w:tc>
          <w:tcPr>
            <w:tcW w:w="708" w:type="dxa"/>
            <w:vAlign w:val="center"/>
          </w:tcPr>
          <w:p>
            <w:pPr>
              <w:spacing w:line="360" w:lineRule="auto"/>
              <w:ind w:firstLine="800" w:firstLineChars="200"/>
              <w:rPr>
                <w:rFonts w:ascii="宋体" w:hAnsi="宋体" w:cs="宋体"/>
                <w:color w:val="auto"/>
                <w:sz w:val="40"/>
                <w:szCs w:val="32"/>
                <w:highlight w:val="none"/>
              </w:rPr>
            </w:pPr>
          </w:p>
        </w:tc>
        <w:tc>
          <w:tcPr>
            <w:tcW w:w="810" w:type="dxa"/>
            <w:vAlign w:val="center"/>
          </w:tcPr>
          <w:p>
            <w:pPr>
              <w:spacing w:line="360" w:lineRule="auto"/>
              <w:ind w:firstLine="800" w:firstLineChars="200"/>
              <w:rPr>
                <w:rFonts w:ascii="宋体" w:hAnsi="宋体" w:cs="宋体"/>
                <w:color w:val="auto"/>
                <w:sz w:val="40"/>
                <w:szCs w:val="32"/>
                <w:highlight w:val="none"/>
              </w:rPr>
            </w:pPr>
          </w:p>
        </w:tc>
        <w:tc>
          <w:tcPr>
            <w:tcW w:w="851" w:type="dxa"/>
            <w:vAlign w:val="center"/>
          </w:tcPr>
          <w:p>
            <w:pPr>
              <w:spacing w:line="360" w:lineRule="auto"/>
              <w:ind w:firstLine="800" w:firstLineChars="200"/>
              <w:rPr>
                <w:rFonts w:ascii="宋体" w:hAnsi="宋体" w:cs="宋体"/>
                <w:color w:val="auto"/>
                <w:sz w:val="40"/>
                <w:szCs w:val="32"/>
                <w:highlight w:val="none"/>
              </w:rPr>
            </w:pPr>
          </w:p>
        </w:tc>
        <w:tc>
          <w:tcPr>
            <w:tcW w:w="736" w:type="dxa"/>
            <w:vAlign w:val="center"/>
          </w:tcPr>
          <w:p>
            <w:pPr>
              <w:spacing w:line="360" w:lineRule="auto"/>
              <w:ind w:firstLine="800" w:firstLineChars="200"/>
              <w:rPr>
                <w:rFonts w:ascii="宋体" w:hAnsi="宋体" w:cs="宋体"/>
                <w:color w:val="auto"/>
                <w:sz w:val="40"/>
                <w:szCs w:val="32"/>
                <w:highlight w:val="none"/>
              </w:rPr>
            </w:pPr>
          </w:p>
        </w:tc>
        <w:tc>
          <w:tcPr>
            <w:tcW w:w="910" w:type="dxa"/>
            <w:vAlign w:val="center"/>
          </w:tcPr>
          <w:p>
            <w:pPr>
              <w:spacing w:line="360" w:lineRule="auto"/>
              <w:ind w:firstLine="800" w:firstLineChars="200"/>
              <w:rPr>
                <w:rFonts w:ascii="宋体" w:hAnsi="宋体" w:cs="宋体"/>
                <w:color w:val="auto"/>
                <w:sz w:val="40"/>
                <w:szCs w:val="32"/>
                <w:highlight w:val="none"/>
              </w:rPr>
            </w:pPr>
          </w:p>
        </w:tc>
        <w:tc>
          <w:tcPr>
            <w:tcW w:w="1088" w:type="dxa"/>
            <w:vAlign w:val="center"/>
          </w:tcPr>
          <w:p>
            <w:pPr>
              <w:spacing w:line="360" w:lineRule="auto"/>
              <w:ind w:firstLine="800" w:firstLineChars="200"/>
              <w:rPr>
                <w:rFonts w:ascii="宋体" w:hAnsi="宋体" w:cs="宋体"/>
                <w:color w:val="auto"/>
                <w:sz w:val="40"/>
                <w:szCs w:val="32"/>
                <w:highlight w:val="none"/>
              </w:rPr>
            </w:pPr>
          </w:p>
        </w:tc>
        <w:tc>
          <w:tcPr>
            <w:tcW w:w="878" w:type="dxa"/>
            <w:vAlign w:val="center"/>
          </w:tcPr>
          <w:p>
            <w:pPr>
              <w:spacing w:line="360" w:lineRule="auto"/>
              <w:ind w:firstLine="800" w:firstLineChars="200"/>
              <w:rPr>
                <w:rFonts w:ascii="宋体" w:hAnsi="宋体" w:cs="宋体"/>
                <w:color w:val="auto"/>
                <w:sz w:val="40"/>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pPr>
              <w:spacing w:line="360" w:lineRule="auto"/>
              <w:ind w:firstLine="800" w:firstLineChars="200"/>
              <w:rPr>
                <w:rFonts w:ascii="宋体" w:hAnsi="宋体" w:cs="宋体"/>
                <w:color w:val="auto"/>
                <w:sz w:val="40"/>
                <w:szCs w:val="32"/>
                <w:highlight w:val="none"/>
              </w:rPr>
            </w:pPr>
          </w:p>
        </w:tc>
        <w:tc>
          <w:tcPr>
            <w:tcW w:w="1446" w:type="dxa"/>
            <w:vAlign w:val="center"/>
          </w:tcPr>
          <w:p>
            <w:pPr>
              <w:spacing w:line="360" w:lineRule="auto"/>
              <w:ind w:firstLine="800" w:firstLineChars="200"/>
              <w:rPr>
                <w:rFonts w:ascii="宋体" w:hAnsi="宋体" w:cs="宋体"/>
                <w:color w:val="auto"/>
                <w:sz w:val="40"/>
                <w:szCs w:val="32"/>
                <w:highlight w:val="none"/>
              </w:rPr>
            </w:pPr>
          </w:p>
        </w:tc>
        <w:tc>
          <w:tcPr>
            <w:tcW w:w="851" w:type="dxa"/>
            <w:vAlign w:val="center"/>
          </w:tcPr>
          <w:p>
            <w:pPr>
              <w:spacing w:line="360" w:lineRule="auto"/>
              <w:ind w:firstLine="800" w:firstLineChars="200"/>
              <w:rPr>
                <w:rFonts w:ascii="宋体" w:hAnsi="宋体" w:cs="宋体"/>
                <w:color w:val="auto"/>
                <w:sz w:val="40"/>
                <w:szCs w:val="32"/>
                <w:highlight w:val="none"/>
              </w:rPr>
            </w:pPr>
          </w:p>
        </w:tc>
        <w:tc>
          <w:tcPr>
            <w:tcW w:w="708" w:type="dxa"/>
            <w:vAlign w:val="center"/>
          </w:tcPr>
          <w:p>
            <w:pPr>
              <w:spacing w:line="360" w:lineRule="auto"/>
              <w:ind w:firstLine="800" w:firstLineChars="200"/>
              <w:rPr>
                <w:rFonts w:ascii="宋体" w:hAnsi="宋体" w:cs="宋体"/>
                <w:color w:val="auto"/>
                <w:sz w:val="40"/>
                <w:szCs w:val="32"/>
                <w:highlight w:val="none"/>
              </w:rPr>
            </w:pPr>
          </w:p>
        </w:tc>
        <w:tc>
          <w:tcPr>
            <w:tcW w:w="810" w:type="dxa"/>
            <w:vAlign w:val="center"/>
          </w:tcPr>
          <w:p>
            <w:pPr>
              <w:spacing w:line="360" w:lineRule="auto"/>
              <w:ind w:firstLine="800" w:firstLineChars="200"/>
              <w:rPr>
                <w:rFonts w:ascii="宋体" w:hAnsi="宋体" w:cs="宋体"/>
                <w:color w:val="auto"/>
                <w:sz w:val="40"/>
                <w:szCs w:val="32"/>
                <w:highlight w:val="none"/>
              </w:rPr>
            </w:pPr>
          </w:p>
        </w:tc>
        <w:tc>
          <w:tcPr>
            <w:tcW w:w="851" w:type="dxa"/>
            <w:vAlign w:val="center"/>
          </w:tcPr>
          <w:p>
            <w:pPr>
              <w:spacing w:line="360" w:lineRule="auto"/>
              <w:ind w:firstLine="800" w:firstLineChars="200"/>
              <w:rPr>
                <w:rFonts w:ascii="宋体" w:hAnsi="宋体" w:cs="宋体"/>
                <w:color w:val="auto"/>
                <w:sz w:val="40"/>
                <w:szCs w:val="32"/>
                <w:highlight w:val="none"/>
              </w:rPr>
            </w:pPr>
          </w:p>
        </w:tc>
        <w:tc>
          <w:tcPr>
            <w:tcW w:w="736" w:type="dxa"/>
            <w:vAlign w:val="center"/>
          </w:tcPr>
          <w:p>
            <w:pPr>
              <w:spacing w:line="360" w:lineRule="auto"/>
              <w:ind w:firstLine="800" w:firstLineChars="200"/>
              <w:rPr>
                <w:rFonts w:ascii="宋体" w:hAnsi="宋体" w:cs="宋体"/>
                <w:color w:val="auto"/>
                <w:sz w:val="40"/>
                <w:szCs w:val="32"/>
                <w:highlight w:val="none"/>
              </w:rPr>
            </w:pPr>
          </w:p>
        </w:tc>
        <w:tc>
          <w:tcPr>
            <w:tcW w:w="910" w:type="dxa"/>
            <w:vAlign w:val="center"/>
          </w:tcPr>
          <w:p>
            <w:pPr>
              <w:spacing w:line="360" w:lineRule="auto"/>
              <w:ind w:firstLine="800" w:firstLineChars="200"/>
              <w:rPr>
                <w:rFonts w:ascii="宋体" w:hAnsi="宋体" w:cs="宋体"/>
                <w:color w:val="auto"/>
                <w:sz w:val="40"/>
                <w:szCs w:val="32"/>
                <w:highlight w:val="none"/>
              </w:rPr>
            </w:pPr>
          </w:p>
        </w:tc>
        <w:tc>
          <w:tcPr>
            <w:tcW w:w="1088" w:type="dxa"/>
            <w:vAlign w:val="center"/>
          </w:tcPr>
          <w:p>
            <w:pPr>
              <w:spacing w:line="360" w:lineRule="auto"/>
              <w:ind w:firstLine="800" w:firstLineChars="200"/>
              <w:rPr>
                <w:rFonts w:ascii="宋体" w:hAnsi="宋体" w:cs="宋体"/>
                <w:color w:val="auto"/>
                <w:sz w:val="40"/>
                <w:szCs w:val="32"/>
                <w:highlight w:val="none"/>
              </w:rPr>
            </w:pPr>
          </w:p>
        </w:tc>
        <w:tc>
          <w:tcPr>
            <w:tcW w:w="878" w:type="dxa"/>
            <w:vAlign w:val="center"/>
          </w:tcPr>
          <w:p>
            <w:pPr>
              <w:spacing w:line="360" w:lineRule="auto"/>
              <w:ind w:firstLine="800" w:firstLineChars="200"/>
              <w:rPr>
                <w:rFonts w:ascii="宋体" w:hAnsi="宋体" w:cs="宋体"/>
                <w:color w:val="auto"/>
                <w:sz w:val="40"/>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pPr>
              <w:spacing w:line="360" w:lineRule="auto"/>
              <w:ind w:firstLine="800" w:firstLineChars="200"/>
              <w:rPr>
                <w:rFonts w:ascii="宋体" w:hAnsi="宋体" w:cs="宋体"/>
                <w:color w:val="auto"/>
                <w:sz w:val="40"/>
                <w:szCs w:val="32"/>
                <w:highlight w:val="none"/>
              </w:rPr>
            </w:pPr>
          </w:p>
        </w:tc>
        <w:tc>
          <w:tcPr>
            <w:tcW w:w="1446" w:type="dxa"/>
            <w:vAlign w:val="center"/>
          </w:tcPr>
          <w:p>
            <w:pPr>
              <w:spacing w:line="360" w:lineRule="auto"/>
              <w:ind w:firstLine="800" w:firstLineChars="200"/>
              <w:rPr>
                <w:rFonts w:ascii="宋体" w:hAnsi="宋体" w:cs="宋体"/>
                <w:color w:val="auto"/>
                <w:sz w:val="40"/>
                <w:szCs w:val="32"/>
                <w:highlight w:val="none"/>
              </w:rPr>
            </w:pPr>
          </w:p>
        </w:tc>
        <w:tc>
          <w:tcPr>
            <w:tcW w:w="851" w:type="dxa"/>
            <w:vAlign w:val="center"/>
          </w:tcPr>
          <w:p>
            <w:pPr>
              <w:spacing w:line="360" w:lineRule="auto"/>
              <w:ind w:firstLine="800" w:firstLineChars="200"/>
              <w:rPr>
                <w:rFonts w:ascii="宋体" w:hAnsi="宋体" w:cs="宋体"/>
                <w:color w:val="auto"/>
                <w:sz w:val="40"/>
                <w:szCs w:val="32"/>
                <w:highlight w:val="none"/>
              </w:rPr>
            </w:pPr>
          </w:p>
        </w:tc>
        <w:tc>
          <w:tcPr>
            <w:tcW w:w="708" w:type="dxa"/>
            <w:vAlign w:val="center"/>
          </w:tcPr>
          <w:p>
            <w:pPr>
              <w:spacing w:line="360" w:lineRule="auto"/>
              <w:ind w:firstLine="800" w:firstLineChars="200"/>
              <w:rPr>
                <w:rFonts w:ascii="宋体" w:hAnsi="宋体" w:cs="宋体"/>
                <w:color w:val="auto"/>
                <w:sz w:val="40"/>
                <w:szCs w:val="32"/>
                <w:highlight w:val="none"/>
              </w:rPr>
            </w:pPr>
          </w:p>
        </w:tc>
        <w:tc>
          <w:tcPr>
            <w:tcW w:w="810" w:type="dxa"/>
            <w:vAlign w:val="center"/>
          </w:tcPr>
          <w:p>
            <w:pPr>
              <w:spacing w:line="360" w:lineRule="auto"/>
              <w:ind w:firstLine="800" w:firstLineChars="200"/>
              <w:rPr>
                <w:rFonts w:ascii="宋体" w:hAnsi="宋体" w:cs="宋体"/>
                <w:color w:val="auto"/>
                <w:sz w:val="40"/>
                <w:szCs w:val="32"/>
                <w:highlight w:val="none"/>
              </w:rPr>
            </w:pPr>
          </w:p>
        </w:tc>
        <w:tc>
          <w:tcPr>
            <w:tcW w:w="851" w:type="dxa"/>
            <w:vAlign w:val="center"/>
          </w:tcPr>
          <w:p>
            <w:pPr>
              <w:spacing w:line="360" w:lineRule="auto"/>
              <w:ind w:firstLine="800" w:firstLineChars="200"/>
              <w:rPr>
                <w:rFonts w:ascii="宋体" w:hAnsi="宋体" w:cs="宋体"/>
                <w:color w:val="auto"/>
                <w:sz w:val="40"/>
                <w:szCs w:val="32"/>
                <w:highlight w:val="none"/>
              </w:rPr>
            </w:pPr>
          </w:p>
        </w:tc>
        <w:tc>
          <w:tcPr>
            <w:tcW w:w="736" w:type="dxa"/>
            <w:vAlign w:val="center"/>
          </w:tcPr>
          <w:p>
            <w:pPr>
              <w:spacing w:line="360" w:lineRule="auto"/>
              <w:ind w:firstLine="800" w:firstLineChars="200"/>
              <w:rPr>
                <w:rFonts w:ascii="宋体" w:hAnsi="宋体" w:cs="宋体"/>
                <w:color w:val="auto"/>
                <w:sz w:val="40"/>
                <w:szCs w:val="32"/>
                <w:highlight w:val="none"/>
              </w:rPr>
            </w:pPr>
          </w:p>
        </w:tc>
        <w:tc>
          <w:tcPr>
            <w:tcW w:w="910" w:type="dxa"/>
            <w:vAlign w:val="center"/>
          </w:tcPr>
          <w:p>
            <w:pPr>
              <w:spacing w:line="360" w:lineRule="auto"/>
              <w:ind w:firstLine="800" w:firstLineChars="200"/>
              <w:rPr>
                <w:rFonts w:ascii="宋体" w:hAnsi="宋体" w:cs="宋体"/>
                <w:color w:val="auto"/>
                <w:sz w:val="40"/>
                <w:szCs w:val="32"/>
                <w:highlight w:val="none"/>
              </w:rPr>
            </w:pPr>
          </w:p>
        </w:tc>
        <w:tc>
          <w:tcPr>
            <w:tcW w:w="1088" w:type="dxa"/>
            <w:vAlign w:val="center"/>
          </w:tcPr>
          <w:p>
            <w:pPr>
              <w:spacing w:line="360" w:lineRule="auto"/>
              <w:ind w:firstLine="800" w:firstLineChars="200"/>
              <w:rPr>
                <w:rFonts w:ascii="宋体" w:hAnsi="宋体" w:cs="宋体"/>
                <w:color w:val="auto"/>
                <w:sz w:val="40"/>
                <w:szCs w:val="32"/>
                <w:highlight w:val="none"/>
              </w:rPr>
            </w:pPr>
          </w:p>
        </w:tc>
        <w:tc>
          <w:tcPr>
            <w:tcW w:w="878" w:type="dxa"/>
            <w:vAlign w:val="center"/>
          </w:tcPr>
          <w:p>
            <w:pPr>
              <w:spacing w:line="360" w:lineRule="auto"/>
              <w:ind w:firstLine="800" w:firstLineChars="200"/>
              <w:rPr>
                <w:rFonts w:ascii="宋体" w:hAnsi="宋体" w:cs="宋体"/>
                <w:color w:val="auto"/>
                <w:sz w:val="40"/>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pPr>
              <w:spacing w:line="360" w:lineRule="auto"/>
              <w:ind w:firstLine="800" w:firstLineChars="200"/>
              <w:rPr>
                <w:rFonts w:ascii="宋体" w:hAnsi="宋体" w:cs="宋体"/>
                <w:color w:val="auto"/>
                <w:sz w:val="40"/>
                <w:szCs w:val="32"/>
                <w:highlight w:val="none"/>
              </w:rPr>
            </w:pPr>
          </w:p>
        </w:tc>
        <w:tc>
          <w:tcPr>
            <w:tcW w:w="1446" w:type="dxa"/>
            <w:vAlign w:val="center"/>
          </w:tcPr>
          <w:p>
            <w:pPr>
              <w:spacing w:line="360" w:lineRule="auto"/>
              <w:ind w:firstLine="800" w:firstLineChars="200"/>
              <w:rPr>
                <w:rFonts w:ascii="宋体" w:hAnsi="宋体" w:cs="宋体"/>
                <w:color w:val="auto"/>
                <w:sz w:val="40"/>
                <w:szCs w:val="32"/>
                <w:highlight w:val="none"/>
              </w:rPr>
            </w:pPr>
          </w:p>
        </w:tc>
        <w:tc>
          <w:tcPr>
            <w:tcW w:w="851" w:type="dxa"/>
            <w:vAlign w:val="center"/>
          </w:tcPr>
          <w:p>
            <w:pPr>
              <w:spacing w:line="360" w:lineRule="auto"/>
              <w:ind w:firstLine="800" w:firstLineChars="200"/>
              <w:rPr>
                <w:rFonts w:ascii="宋体" w:hAnsi="宋体" w:cs="宋体"/>
                <w:color w:val="auto"/>
                <w:sz w:val="40"/>
                <w:szCs w:val="32"/>
                <w:highlight w:val="none"/>
              </w:rPr>
            </w:pPr>
          </w:p>
        </w:tc>
        <w:tc>
          <w:tcPr>
            <w:tcW w:w="708" w:type="dxa"/>
            <w:vAlign w:val="center"/>
          </w:tcPr>
          <w:p>
            <w:pPr>
              <w:spacing w:line="360" w:lineRule="auto"/>
              <w:ind w:firstLine="800" w:firstLineChars="200"/>
              <w:rPr>
                <w:rFonts w:ascii="宋体" w:hAnsi="宋体" w:cs="宋体"/>
                <w:color w:val="auto"/>
                <w:sz w:val="40"/>
                <w:szCs w:val="32"/>
                <w:highlight w:val="none"/>
              </w:rPr>
            </w:pPr>
          </w:p>
        </w:tc>
        <w:tc>
          <w:tcPr>
            <w:tcW w:w="810" w:type="dxa"/>
            <w:vAlign w:val="center"/>
          </w:tcPr>
          <w:p>
            <w:pPr>
              <w:spacing w:line="360" w:lineRule="auto"/>
              <w:ind w:firstLine="800" w:firstLineChars="200"/>
              <w:rPr>
                <w:rFonts w:ascii="宋体" w:hAnsi="宋体" w:cs="宋体"/>
                <w:color w:val="auto"/>
                <w:sz w:val="40"/>
                <w:szCs w:val="32"/>
                <w:highlight w:val="none"/>
              </w:rPr>
            </w:pPr>
          </w:p>
        </w:tc>
        <w:tc>
          <w:tcPr>
            <w:tcW w:w="851" w:type="dxa"/>
            <w:vAlign w:val="center"/>
          </w:tcPr>
          <w:p>
            <w:pPr>
              <w:spacing w:line="360" w:lineRule="auto"/>
              <w:ind w:firstLine="800" w:firstLineChars="200"/>
              <w:rPr>
                <w:rFonts w:ascii="宋体" w:hAnsi="宋体" w:cs="宋体"/>
                <w:color w:val="auto"/>
                <w:sz w:val="40"/>
                <w:szCs w:val="32"/>
                <w:highlight w:val="none"/>
              </w:rPr>
            </w:pPr>
          </w:p>
        </w:tc>
        <w:tc>
          <w:tcPr>
            <w:tcW w:w="736" w:type="dxa"/>
            <w:vAlign w:val="center"/>
          </w:tcPr>
          <w:p>
            <w:pPr>
              <w:spacing w:line="360" w:lineRule="auto"/>
              <w:ind w:firstLine="800" w:firstLineChars="200"/>
              <w:rPr>
                <w:rFonts w:ascii="宋体" w:hAnsi="宋体" w:cs="宋体"/>
                <w:color w:val="auto"/>
                <w:sz w:val="40"/>
                <w:szCs w:val="32"/>
                <w:highlight w:val="none"/>
              </w:rPr>
            </w:pPr>
          </w:p>
        </w:tc>
        <w:tc>
          <w:tcPr>
            <w:tcW w:w="910" w:type="dxa"/>
            <w:vAlign w:val="center"/>
          </w:tcPr>
          <w:p>
            <w:pPr>
              <w:spacing w:line="360" w:lineRule="auto"/>
              <w:ind w:firstLine="800" w:firstLineChars="200"/>
              <w:rPr>
                <w:rFonts w:ascii="宋体" w:hAnsi="宋体" w:cs="宋体"/>
                <w:color w:val="auto"/>
                <w:sz w:val="40"/>
                <w:szCs w:val="32"/>
                <w:highlight w:val="none"/>
              </w:rPr>
            </w:pPr>
          </w:p>
        </w:tc>
        <w:tc>
          <w:tcPr>
            <w:tcW w:w="1088" w:type="dxa"/>
            <w:vAlign w:val="center"/>
          </w:tcPr>
          <w:p>
            <w:pPr>
              <w:spacing w:line="360" w:lineRule="auto"/>
              <w:ind w:firstLine="800" w:firstLineChars="200"/>
              <w:rPr>
                <w:rFonts w:ascii="宋体" w:hAnsi="宋体" w:cs="宋体"/>
                <w:color w:val="auto"/>
                <w:sz w:val="40"/>
                <w:szCs w:val="32"/>
                <w:highlight w:val="none"/>
              </w:rPr>
            </w:pPr>
          </w:p>
        </w:tc>
        <w:tc>
          <w:tcPr>
            <w:tcW w:w="878" w:type="dxa"/>
            <w:vAlign w:val="center"/>
          </w:tcPr>
          <w:p>
            <w:pPr>
              <w:spacing w:line="360" w:lineRule="auto"/>
              <w:ind w:firstLine="800" w:firstLineChars="200"/>
              <w:rPr>
                <w:rFonts w:ascii="宋体" w:hAnsi="宋体" w:cs="宋体"/>
                <w:color w:val="auto"/>
                <w:sz w:val="40"/>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pPr>
              <w:spacing w:line="360" w:lineRule="auto"/>
              <w:ind w:firstLine="800" w:firstLineChars="200"/>
              <w:rPr>
                <w:rFonts w:ascii="宋体" w:hAnsi="宋体" w:cs="宋体"/>
                <w:color w:val="auto"/>
                <w:sz w:val="40"/>
                <w:szCs w:val="32"/>
                <w:highlight w:val="none"/>
              </w:rPr>
            </w:pPr>
          </w:p>
        </w:tc>
        <w:tc>
          <w:tcPr>
            <w:tcW w:w="1446" w:type="dxa"/>
            <w:vAlign w:val="center"/>
          </w:tcPr>
          <w:p>
            <w:pPr>
              <w:spacing w:line="360" w:lineRule="auto"/>
              <w:ind w:firstLine="800" w:firstLineChars="200"/>
              <w:rPr>
                <w:rFonts w:ascii="宋体" w:hAnsi="宋体" w:cs="宋体"/>
                <w:color w:val="auto"/>
                <w:sz w:val="40"/>
                <w:szCs w:val="32"/>
                <w:highlight w:val="none"/>
              </w:rPr>
            </w:pPr>
          </w:p>
        </w:tc>
        <w:tc>
          <w:tcPr>
            <w:tcW w:w="851" w:type="dxa"/>
            <w:vAlign w:val="center"/>
          </w:tcPr>
          <w:p>
            <w:pPr>
              <w:spacing w:line="360" w:lineRule="auto"/>
              <w:ind w:firstLine="800" w:firstLineChars="200"/>
              <w:rPr>
                <w:rFonts w:ascii="宋体" w:hAnsi="宋体" w:cs="宋体"/>
                <w:color w:val="auto"/>
                <w:sz w:val="40"/>
                <w:szCs w:val="32"/>
                <w:highlight w:val="none"/>
              </w:rPr>
            </w:pPr>
          </w:p>
        </w:tc>
        <w:tc>
          <w:tcPr>
            <w:tcW w:w="708" w:type="dxa"/>
            <w:vAlign w:val="center"/>
          </w:tcPr>
          <w:p>
            <w:pPr>
              <w:spacing w:line="360" w:lineRule="auto"/>
              <w:ind w:firstLine="800" w:firstLineChars="200"/>
              <w:rPr>
                <w:rFonts w:ascii="宋体" w:hAnsi="宋体" w:cs="宋体"/>
                <w:color w:val="auto"/>
                <w:sz w:val="40"/>
                <w:szCs w:val="32"/>
                <w:highlight w:val="none"/>
              </w:rPr>
            </w:pPr>
          </w:p>
        </w:tc>
        <w:tc>
          <w:tcPr>
            <w:tcW w:w="810" w:type="dxa"/>
            <w:vAlign w:val="center"/>
          </w:tcPr>
          <w:p>
            <w:pPr>
              <w:spacing w:line="360" w:lineRule="auto"/>
              <w:ind w:firstLine="800" w:firstLineChars="200"/>
              <w:rPr>
                <w:rFonts w:ascii="宋体" w:hAnsi="宋体" w:cs="宋体"/>
                <w:color w:val="auto"/>
                <w:sz w:val="40"/>
                <w:szCs w:val="32"/>
                <w:highlight w:val="none"/>
              </w:rPr>
            </w:pPr>
          </w:p>
        </w:tc>
        <w:tc>
          <w:tcPr>
            <w:tcW w:w="851" w:type="dxa"/>
            <w:vAlign w:val="center"/>
          </w:tcPr>
          <w:p>
            <w:pPr>
              <w:spacing w:line="360" w:lineRule="auto"/>
              <w:ind w:firstLine="800" w:firstLineChars="200"/>
              <w:rPr>
                <w:rFonts w:ascii="宋体" w:hAnsi="宋体" w:cs="宋体"/>
                <w:color w:val="auto"/>
                <w:sz w:val="40"/>
                <w:szCs w:val="32"/>
                <w:highlight w:val="none"/>
              </w:rPr>
            </w:pPr>
          </w:p>
        </w:tc>
        <w:tc>
          <w:tcPr>
            <w:tcW w:w="736" w:type="dxa"/>
            <w:vAlign w:val="center"/>
          </w:tcPr>
          <w:p>
            <w:pPr>
              <w:spacing w:line="360" w:lineRule="auto"/>
              <w:ind w:firstLine="800" w:firstLineChars="200"/>
              <w:rPr>
                <w:rFonts w:ascii="宋体" w:hAnsi="宋体" w:cs="宋体"/>
                <w:color w:val="auto"/>
                <w:sz w:val="40"/>
                <w:szCs w:val="32"/>
                <w:highlight w:val="none"/>
              </w:rPr>
            </w:pPr>
          </w:p>
        </w:tc>
        <w:tc>
          <w:tcPr>
            <w:tcW w:w="910" w:type="dxa"/>
            <w:vAlign w:val="center"/>
          </w:tcPr>
          <w:p>
            <w:pPr>
              <w:spacing w:line="360" w:lineRule="auto"/>
              <w:ind w:firstLine="800" w:firstLineChars="200"/>
              <w:rPr>
                <w:rFonts w:ascii="宋体" w:hAnsi="宋体" w:cs="宋体"/>
                <w:color w:val="auto"/>
                <w:sz w:val="40"/>
                <w:szCs w:val="32"/>
                <w:highlight w:val="none"/>
              </w:rPr>
            </w:pPr>
          </w:p>
        </w:tc>
        <w:tc>
          <w:tcPr>
            <w:tcW w:w="1088" w:type="dxa"/>
            <w:vAlign w:val="center"/>
          </w:tcPr>
          <w:p>
            <w:pPr>
              <w:spacing w:line="360" w:lineRule="auto"/>
              <w:ind w:firstLine="800" w:firstLineChars="200"/>
              <w:rPr>
                <w:rFonts w:ascii="宋体" w:hAnsi="宋体" w:cs="宋体"/>
                <w:color w:val="auto"/>
                <w:sz w:val="40"/>
                <w:szCs w:val="32"/>
                <w:highlight w:val="none"/>
              </w:rPr>
            </w:pPr>
          </w:p>
        </w:tc>
        <w:tc>
          <w:tcPr>
            <w:tcW w:w="878" w:type="dxa"/>
            <w:vAlign w:val="center"/>
          </w:tcPr>
          <w:p>
            <w:pPr>
              <w:spacing w:line="360" w:lineRule="auto"/>
              <w:ind w:firstLine="800" w:firstLineChars="200"/>
              <w:rPr>
                <w:rFonts w:ascii="宋体" w:hAnsi="宋体" w:cs="宋体"/>
                <w:color w:val="auto"/>
                <w:sz w:val="40"/>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pPr>
              <w:spacing w:line="360" w:lineRule="auto"/>
              <w:ind w:firstLine="800" w:firstLineChars="200"/>
              <w:rPr>
                <w:rFonts w:ascii="宋体" w:hAnsi="宋体" w:cs="宋体"/>
                <w:color w:val="auto"/>
                <w:sz w:val="40"/>
                <w:szCs w:val="32"/>
                <w:highlight w:val="none"/>
              </w:rPr>
            </w:pPr>
          </w:p>
        </w:tc>
        <w:tc>
          <w:tcPr>
            <w:tcW w:w="1446" w:type="dxa"/>
            <w:vAlign w:val="center"/>
          </w:tcPr>
          <w:p>
            <w:pPr>
              <w:spacing w:line="360" w:lineRule="auto"/>
              <w:ind w:firstLine="800" w:firstLineChars="200"/>
              <w:rPr>
                <w:rFonts w:ascii="宋体" w:hAnsi="宋体" w:cs="宋体"/>
                <w:color w:val="auto"/>
                <w:sz w:val="40"/>
                <w:szCs w:val="32"/>
                <w:highlight w:val="none"/>
              </w:rPr>
            </w:pPr>
          </w:p>
        </w:tc>
        <w:tc>
          <w:tcPr>
            <w:tcW w:w="851" w:type="dxa"/>
            <w:vAlign w:val="center"/>
          </w:tcPr>
          <w:p>
            <w:pPr>
              <w:spacing w:line="360" w:lineRule="auto"/>
              <w:ind w:firstLine="800" w:firstLineChars="200"/>
              <w:rPr>
                <w:rFonts w:ascii="宋体" w:hAnsi="宋体" w:cs="宋体"/>
                <w:color w:val="auto"/>
                <w:sz w:val="40"/>
                <w:szCs w:val="32"/>
                <w:highlight w:val="none"/>
              </w:rPr>
            </w:pPr>
          </w:p>
        </w:tc>
        <w:tc>
          <w:tcPr>
            <w:tcW w:w="708" w:type="dxa"/>
            <w:vAlign w:val="center"/>
          </w:tcPr>
          <w:p>
            <w:pPr>
              <w:spacing w:line="360" w:lineRule="auto"/>
              <w:ind w:firstLine="800" w:firstLineChars="200"/>
              <w:rPr>
                <w:rFonts w:ascii="宋体" w:hAnsi="宋体" w:cs="宋体"/>
                <w:color w:val="auto"/>
                <w:sz w:val="40"/>
                <w:szCs w:val="32"/>
                <w:highlight w:val="none"/>
              </w:rPr>
            </w:pPr>
          </w:p>
        </w:tc>
        <w:tc>
          <w:tcPr>
            <w:tcW w:w="810" w:type="dxa"/>
            <w:vAlign w:val="center"/>
          </w:tcPr>
          <w:p>
            <w:pPr>
              <w:spacing w:line="360" w:lineRule="auto"/>
              <w:ind w:firstLine="800" w:firstLineChars="200"/>
              <w:rPr>
                <w:rFonts w:ascii="宋体" w:hAnsi="宋体" w:cs="宋体"/>
                <w:color w:val="auto"/>
                <w:sz w:val="40"/>
                <w:szCs w:val="32"/>
                <w:highlight w:val="none"/>
              </w:rPr>
            </w:pPr>
          </w:p>
        </w:tc>
        <w:tc>
          <w:tcPr>
            <w:tcW w:w="851" w:type="dxa"/>
            <w:vAlign w:val="center"/>
          </w:tcPr>
          <w:p>
            <w:pPr>
              <w:spacing w:line="360" w:lineRule="auto"/>
              <w:ind w:firstLine="800" w:firstLineChars="200"/>
              <w:rPr>
                <w:rFonts w:ascii="宋体" w:hAnsi="宋体" w:cs="宋体"/>
                <w:color w:val="auto"/>
                <w:sz w:val="40"/>
                <w:szCs w:val="32"/>
                <w:highlight w:val="none"/>
              </w:rPr>
            </w:pPr>
          </w:p>
        </w:tc>
        <w:tc>
          <w:tcPr>
            <w:tcW w:w="736" w:type="dxa"/>
            <w:vAlign w:val="center"/>
          </w:tcPr>
          <w:p>
            <w:pPr>
              <w:spacing w:line="360" w:lineRule="auto"/>
              <w:ind w:firstLine="800" w:firstLineChars="200"/>
              <w:rPr>
                <w:rFonts w:ascii="宋体" w:hAnsi="宋体" w:cs="宋体"/>
                <w:color w:val="auto"/>
                <w:sz w:val="40"/>
                <w:szCs w:val="32"/>
                <w:highlight w:val="none"/>
              </w:rPr>
            </w:pPr>
          </w:p>
        </w:tc>
        <w:tc>
          <w:tcPr>
            <w:tcW w:w="910" w:type="dxa"/>
            <w:vAlign w:val="center"/>
          </w:tcPr>
          <w:p>
            <w:pPr>
              <w:spacing w:line="360" w:lineRule="auto"/>
              <w:ind w:firstLine="800" w:firstLineChars="200"/>
              <w:rPr>
                <w:rFonts w:ascii="宋体" w:hAnsi="宋体" w:cs="宋体"/>
                <w:color w:val="auto"/>
                <w:sz w:val="40"/>
                <w:szCs w:val="32"/>
                <w:highlight w:val="none"/>
              </w:rPr>
            </w:pPr>
          </w:p>
        </w:tc>
        <w:tc>
          <w:tcPr>
            <w:tcW w:w="1088" w:type="dxa"/>
            <w:vAlign w:val="center"/>
          </w:tcPr>
          <w:p>
            <w:pPr>
              <w:spacing w:line="360" w:lineRule="auto"/>
              <w:ind w:firstLine="800" w:firstLineChars="200"/>
              <w:rPr>
                <w:rFonts w:ascii="宋体" w:hAnsi="宋体" w:cs="宋体"/>
                <w:color w:val="auto"/>
                <w:sz w:val="40"/>
                <w:szCs w:val="32"/>
                <w:highlight w:val="none"/>
              </w:rPr>
            </w:pPr>
          </w:p>
        </w:tc>
        <w:tc>
          <w:tcPr>
            <w:tcW w:w="878" w:type="dxa"/>
            <w:vAlign w:val="center"/>
          </w:tcPr>
          <w:p>
            <w:pPr>
              <w:spacing w:line="360" w:lineRule="auto"/>
              <w:ind w:firstLine="800" w:firstLineChars="200"/>
              <w:rPr>
                <w:rFonts w:ascii="宋体" w:hAnsi="宋体" w:cs="宋体"/>
                <w:color w:val="auto"/>
                <w:sz w:val="40"/>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pPr>
              <w:spacing w:line="360" w:lineRule="auto"/>
              <w:ind w:firstLine="800" w:firstLineChars="200"/>
              <w:rPr>
                <w:rFonts w:ascii="宋体" w:hAnsi="宋体" w:cs="宋体"/>
                <w:color w:val="auto"/>
                <w:sz w:val="40"/>
                <w:szCs w:val="32"/>
                <w:highlight w:val="none"/>
              </w:rPr>
            </w:pPr>
          </w:p>
        </w:tc>
        <w:tc>
          <w:tcPr>
            <w:tcW w:w="1446" w:type="dxa"/>
            <w:vAlign w:val="center"/>
          </w:tcPr>
          <w:p>
            <w:pPr>
              <w:spacing w:line="360" w:lineRule="auto"/>
              <w:ind w:firstLine="800" w:firstLineChars="200"/>
              <w:rPr>
                <w:rFonts w:ascii="宋体" w:hAnsi="宋体" w:cs="宋体"/>
                <w:color w:val="auto"/>
                <w:sz w:val="40"/>
                <w:szCs w:val="32"/>
                <w:highlight w:val="none"/>
              </w:rPr>
            </w:pPr>
          </w:p>
        </w:tc>
        <w:tc>
          <w:tcPr>
            <w:tcW w:w="851" w:type="dxa"/>
            <w:vAlign w:val="center"/>
          </w:tcPr>
          <w:p>
            <w:pPr>
              <w:spacing w:line="360" w:lineRule="auto"/>
              <w:ind w:firstLine="800" w:firstLineChars="200"/>
              <w:rPr>
                <w:rFonts w:ascii="宋体" w:hAnsi="宋体" w:cs="宋体"/>
                <w:color w:val="auto"/>
                <w:sz w:val="40"/>
                <w:szCs w:val="32"/>
                <w:highlight w:val="none"/>
              </w:rPr>
            </w:pPr>
          </w:p>
        </w:tc>
        <w:tc>
          <w:tcPr>
            <w:tcW w:w="708" w:type="dxa"/>
            <w:vAlign w:val="center"/>
          </w:tcPr>
          <w:p>
            <w:pPr>
              <w:spacing w:line="360" w:lineRule="auto"/>
              <w:ind w:firstLine="800" w:firstLineChars="200"/>
              <w:rPr>
                <w:rFonts w:ascii="宋体" w:hAnsi="宋体" w:cs="宋体"/>
                <w:color w:val="auto"/>
                <w:sz w:val="40"/>
                <w:szCs w:val="32"/>
                <w:highlight w:val="none"/>
              </w:rPr>
            </w:pPr>
          </w:p>
        </w:tc>
        <w:tc>
          <w:tcPr>
            <w:tcW w:w="810" w:type="dxa"/>
            <w:vAlign w:val="center"/>
          </w:tcPr>
          <w:p>
            <w:pPr>
              <w:spacing w:line="360" w:lineRule="auto"/>
              <w:ind w:firstLine="800" w:firstLineChars="200"/>
              <w:rPr>
                <w:rFonts w:ascii="宋体" w:hAnsi="宋体" w:cs="宋体"/>
                <w:color w:val="auto"/>
                <w:sz w:val="40"/>
                <w:szCs w:val="32"/>
                <w:highlight w:val="none"/>
              </w:rPr>
            </w:pPr>
          </w:p>
        </w:tc>
        <w:tc>
          <w:tcPr>
            <w:tcW w:w="851" w:type="dxa"/>
            <w:vAlign w:val="center"/>
          </w:tcPr>
          <w:p>
            <w:pPr>
              <w:spacing w:line="360" w:lineRule="auto"/>
              <w:ind w:firstLine="800" w:firstLineChars="200"/>
              <w:rPr>
                <w:rFonts w:ascii="宋体" w:hAnsi="宋体" w:cs="宋体"/>
                <w:color w:val="auto"/>
                <w:sz w:val="40"/>
                <w:szCs w:val="32"/>
                <w:highlight w:val="none"/>
              </w:rPr>
            </w:pPr>
          </w:p>
        </w:tc>
        <w:tc>
          <w:tcPr>
            <w:tcW w:w="736" w:type="dxa"/>
            <w:vAlign w:val="center"/>
          </w:tcPr>
          <w:p>
            <w:pPr>
              <w:spacing w:line="360" w:lineRule="auto"/>
              <w:ind w:firstLine="800" w:firstLineChars="200"/>
              <w:rPr>
                <w:rFonts w:ascii="宋体" w:hAnsi="宋体" w:cs="宋体"/>
                <w:color w:val="auto"/>
                <w:sz w:val="40"/>
                <w:szCs w:val="32"/>
                <w:highlight w:val="none"/>
              </w:rPr>
            </w:pPr>
          </w:p>
        </w:tc>
        <w:tc>
          <w:tcPr>
            <w:tcW w:w="910" w:type="dxa"/>
            <w:vAlign w:val="center"/>
          </w:tcPr>
          <w:p>
            <w:pPr>
              <w:spacing w:line="360" w:lineRule="auto"/>
              <w:ind w:firstLine="800" w:firstLineChars="200"/>
              <w:rPr>
                <w:rFonts w:ascii="宋体" w:hAnsi="宋体" w:cs="宋体"/>
                <w:color w:val="auto"/>
                <w:sz w:val="40"/>
                <w:szCs w:val="32"/>
                <w:highlight w:val="none"/>
              </w:rPr>
            </w:pPr>
          </w:p>
        </w:tc>
        <w:tc>
          <w:tcPr>
            <w:tcW w:w="1088" w:type="dxa"/>
            <w:vAlign w:val="center"/>
          </w:tcPr>
          <w:p>
            <w:pPr>
              <w:spacing w:line="360" w:lineRule="auto"/>
              <w:ind w:firstLine="800" w:firstLineChars="200"/>
              <w:rPr>
                <w:rFonts w:ascii="宋体" w:hAnsi="宋体" w:cs="宋体"/>
                <w:color w:val="auto"/>
                <w:sz w:val="40"/>
                <w:szCs w:val="32"/>
                <w:highlight w:val="none"/>
              </w:rPr>
            </w:pPr>
          </w:p>
        </w:tc>
        <w:tc>
          <w:tcPr>
            <w:tcW w:w="878" w:type="dxa"/>
            <w:vAlign w:val="center"/>
          </w:tcPr>
          <w:p>
            <w:pPr>
              <w:spacing w:line="360" w:lineRule="auto"/>
              <w:ind w:firstLine="800" w:firstLineChars="200"/>
              <w:rPr>
                <w:rFonts w:ascii="宋体" w:hAnsi="宋体" w:cs="宋体"/>
                <w:color w:val="auto"/>
                <w:sz w:val="40"/>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pPr>
              <w:spacing w:line="360" w:lineRule="auto"/>
              <w:ind w:firstLine="800" w:firstLineChars="200"/>
              <w:rPr>
                <w:rFonts w:ascii="宋体" w:hAnsi="宋体" w:cs="宋体"/>
                <w:color w:val="auto"/>
                <w:sz w:val="40"/>
                <w:szCs w:val="32"/>
                <w:highlight w:val="none"/>
              </w:rPr>
            </w:pPr>
          </w:p>
        </w:tc>
        <w:tc>
          <w:tcPr>
            <w:tcW w:w="1446" w:type="dxa"/>
            <w:vAlign w:val="center"/>
          </w:tcPr>
          <w:p>
            <w:pPr>
              <w:spacing w:line="360" w:lineRule="auto"/>
              <w:ind w:firstLine="800" w:firstLineChars="200"/>
              <w:rPr>
                <w:rFonts w:ascii="宋体" w:hAnsi="宋体" w:cs="宋体"/>
                <w:color w:val="auto"/>
                <w:sz w:val="40"/>
                <w:szCs w:val="32"/>
                <w:highlight w:val="none"/>
              </w:rPr>
            </w:pPr>
          </w:p>
        </w:tc>
        <w:tc>
          <w:tcPr>
            <w:tcW w:w="851" w:type="dxa"/>
            <w:vAlign w:val="center"/>
          </w:tcPr>
          <w:p>
            <w:pPr>
              <w:spacing w:line="360" w:lineRule="auto"/>
              <w:ind w:firstLine="800" w:firstLineChars="200"/>
              <w:rPr>
                <w:rFonts w:ascii="宋体" w:hAnsi="宋体" w:cs="宋体"/>
                <w:color w:val="auto"/>
                <w:sz w:val="40"/>
                <w:szCs w:val="32"/>
                <w:highlight w:val="none"/>
              </w:rPr>
            </w:pPr>
          </w:p>
        </w:tc>
        <w:tc>
          <w:tcPr>
            <w:tcW w:w="708" w:type="dxa"/>
            <w:vAlign w:val="center"/>
          </w:tcPr>
          <w:p>
            <w:pPr>
              <w:spacing w:line="360" w:lineRule="auto"/>
              <w:ind w:firstLine="800" w:firstLineChars="200"/>
              <w:rPr>
                <w:rFonts w:ascii="宋体" w:hAnsi="宋体" w:cs="宋体"/>
                <w:color w:val="auto"/>
                <w:sz w:val="40"/>
                <w:szCs w:val="32"/>
                <w:highlight w:val="none"/>
              </w:rPr>
            </w:pPr>
          </w:p>
        </w:tc>
        <w:tc>
          <w:tcPr>
            <w:tcW w:w="810" w:type="dxa"/>
            <w:vAlign w:val="center"/>
          </w:tcPr>
          <w:p>
            <w:pPr>
              <w:spacing w:line="360" w:lineRule="auto"/>
              <w:ind w:firstLine="800" w:firstLineChars="200"/>
              <w:rPr>
                <w:rFonts w:ascii="宋体" w:hAnsi="宋体" w:cs="宋体"/>
                <w:color w:val="auto"/>
                <w:sz w:val="40"/>
                <w:szCs w:val="32"/>
                <w:highlight w:val="none"/>
              </w:rPr>
            </w:pPr>
          </w:p>
        </w:tc>
        <w:tc>
          <w:tcPr>
            <w:tcW w:w="851" w:type="dxa"/>
            <w:vAlign w:val="center"/>
          </w:tcPr>
          <w:p>
            <w:pPr>
              <w:spacing w:line="360" w:lineRule="auto"/>
              <w:ind w:firstLine="800" w:firstLineChars="200"/>
              <w:rPr>
                <w:rFonts w:ascii="宋体" w:hAnsi="宋体" w:cs="宋体"/>
                <w:color w:val="auto"/>
                <w:sz w:val="40"/>
                <w:szCs w:val="32"/>
                <w:highlight w:val="none"/>
              </w:rPr>
            </w:pPr>
          </w:p>
        </w:tc>
        <w:tc>
          <w:tcPr>
            <w:tcW w:w="736" w:type="dxa"/>
            <w:vAlign w:val="center"/>
          </w:tcPr>
          <w:p>
            <w:pPr>
              <w:spacing w:line="360" w:lineRule="auto"/>
              <w:ind w:firstLine="800" w:firstLineChars="200"/>
              <w:rPr>
                <w:rFonts w:ascii="宋体" w:hAnsi="宋体" w:cs="宋体"/>
                <w:color w:val="auto"/>
                <w:sz w:val="40"/>
                <w:szCs w:val="32"/>
                <w:highlight w:val="none"/>
              </w:rPr>
            </w:pPr>
          </w:p>
        </w:tc>
        <w:tc>
          <w:tcPr>
            <w:tcW w:w="910" w:type="dxa"/>
            <w:vAlign w:val="center"/>
          </w:tcPr>
          <w:p>
            <w:pPr>
              <w:spacing w:line="360" w:lineRule="auto"/>
              <w:ind w:firstLine="800" w:firstLineChars="200"/>
              <w:rPr>
                <w:rFonts w:ascii="宋体" w:hAnsi="宋体" w:cs="宋体"/>
                <w:color w:val="auto"/>
                <w:sz w:val="40"/>
                <w:szCs w:val="32"/>
                <w:highlight w:val="none"/>
              </w:rPr>
            </w:pPr>
          </w:p>
        </w:tc>
        <w:tc>
          <w:tcPr>
            <w:tcW w:w="1088" w:type="dxa"/>
            <w:vAlign w:val="center"/>
          </w:tcPr>
          <w:p>
            <w:pPr>
              <w:spacing w:line="360" w:lineRule="auto"/>
              <w:ind w:firstLine="800" w:firstLineChars="200"/>
              <w:rPr>
                <w:rFonts w:ascii="宋体" w:hAnsi="宋体" w:cs="宋体"/>
                <w:color w:val="auto"/>
                <w:sz w:val="40"/>
                <w:szCs w:val="32"/>
                <w:highlight w:val="none"/>
              </w:rPr>
            </w:pPr>
          </w:p>
        </w:tc>
        <w:tc>
          <w:tcPr>
            <w:tcW w:w="878" w:type="dxa"/>
            <w:vAlign w:val="center"/>
          </w:tcPr>
          <w:p>
            <w:pPr>
              <w:spacing w:line="360" w:lineRule="auto"/>
              <w:ind w:firstLine="800" w:firstLineChars="200"/>
              <w:rPr>
                <w:rFonts w:ascii="宋体" w:hAnsi="宋体" w:cs="宋体"/>
                <w:color w:val="auto"/>
                <w:sz w:val="40"/>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pPr>
              <w:spacing w:line="360" w:lineRule="auto"/>
              <w:ind w:firstLine="800" w:firstLineChars="200"/>
              <w:rPr>
                <w:rFonts w:ascii="宋体" w:hAnsi="宋体" w:cs="宋体"/>
                <w:color w:val="auto"/>
                <w:sz w:val="40"/>
                <w:szCs w:val="32"/>
                <w:highlight w:val="none"/>
              </w:rPr>
            </w:pPr>
          </w:p>
        </w:tc>
        <w:tc>
          <w:tcPr>
            <w:tcW w:w="1446" w:type="dxa"/>
            <w:vAlign w:val="center"/>
          </w:tcPr>
          <w:p>
            <w:pPr>
              <w:spacing w:line="360" w:lineRule="auto"/>
              <w:ind w:firstLine="800" w:firstLineChars="200"/>
              <w:rPr>
                <w:rFonts w:ascii="宋体" w:hAnsi="宋体" w:cs="宋体"/>
                <w:color w:val="auto"/>
                <w:sz w:val="40"/>
                <w:szCs w:val="32"/>
                <w:highlight w:val="none"/>
              </w:rPr>
            </w:pPr>
          </w:p>
        </w:tc>
        <w:tc>
          <w:tcPr>
            <w:tcW w:w="851" w:type="dxa"/>
            <w:vAlign w:val="center"/>
          </w:tcPr>
          <w:p>
            <w:pPr>
              <w:spacing w:line="360" w:lineRule="auto"/>
              <w:ind w:firstLine="800" w:firstLineChars="200"/>
              <w:rPr>
                <w:rFonts w:ascii="宋体" w:hAnsi="宋体" w:cs="宋体"/>
                <w:color w:val="auto"/>
                <w:sz w:val="40"/>
                <w:szCs w:val="32"/>
                <w:highlight w:val="none"/>
              </w:rPr>
            </w:pPr>
          </w:p>
        </w:tc>
        <w:tc>
          <w:tcPr>
            <w:tcW w:w="708" w:type="dxa"/>
            <w:vAlign w:val="center"/>
          </w:tcPr>
          <w:p>
            <w:pPr>
              <w:spacing w:line="360" w:lineRule="auto"/>
              <w:ind w:firstLine="800" w:firstLineChars="200"/>
              <w:rPr>
                <w:rFonts w:ascii="宋体" w:hAnsi="宋体" w:cs="宋体"/>
                <w:color w:val="auto"/>
                <w:sz w:val="40"/>
                <w:szCs w:val="32"/>
                <w:highlight w:val="none"/>
              </w:rPr>
            </w:pPr>
          </w:p>
        </w:tc>
        <w:tc>
          <w:tcPr>
            <w:tcW w:w="810" w:type="dxa"/>
            <w:vAlign w:val="center"/>
          </w:tcPr>
          <w:p>
            <w:pPr>
              <w:spacing w:line="360" w:lineRule="auto"/>
              <w:ind w:firstLine="800" w:firstLineChars="200"/>
              <w:rPr>
                <w:rFonts w:ascii="宋体" w:hAnsi="宋体" w:cs="宋体"/>
                <w:color w:val="auto"/>
                <w:sz w:val="40"/>
                <w:szCs w:val="32"/>
                <w:highlight w:val="none"/>
              </w:rPr>
            </w:pPr>
          </w:p>
        </w:tc>
        <w:tc>
          <w:tcPr>
            <w:tcW w:w="851" w:type="dxa"/>
            <w:vAlign w:val="center"/>
          </w:tcPr>
          <w:p>
            <w:pPr>
              <w:spacing w:line="360" w:lineRule="auto"/>
              <w:ind w:firstLine="800" w:firstLineChars="200"/>
              <w:rPr>
                <w:rFonts w:ascii="宋体" w:hAnsi="宋体" w:cs="宋体"/>
                <w:color w:val="auto"/>
                <w:sz w:val="40"/>
                <w:szCs w:val="32"/>
                <w:highlight w:val="none"/>
              </w:rPr>
            </w:pPr>
          </w:p>
        </w:tc>
        <w:tc>
          <w:tcPr>
            <w:tcW w:w="736" w:type="dxa"/>
            <w:vAlign w:val="center"/>
          </w:tcPr>
          <w:p>
            <w:pPr>
              <w:spacing w:line="360" w:lineRule="auto"/>
              <w:ind w:firstLine="800" w:firstLineChars="200"/>
              <w:rPr>
                <w:rFonts w:ascii="宋体" w:hAnsi="宋体" w:cs="宋体"/>
                <w:color w:val="auto"/>
                <w:sz w:val="40"/>
                <w:szCs w:val="32"/>
                <w:highlight w:val="none"/>
              </w:rPr>
            </w:pPr>
          </w:p>
        </w:tc>
        <w:tc>
          <w:tcPr>
            <w:tcW w:w="910" w:type="dxa"/>
            <w:vAlign w:val="center"/>
          </w:tcPr>
          <w:p>
            <w:pPr>
              <w:spacing w:line="360" w:lineRule="auto"/>
              <w:ind w:firstLine="800" w:firstLineChars="200"/>
              <w:rPr>
                <w:rFonts w:ascii="宋体" w:hAnsi="宋体" w:cs="宋体"/>
                <w:color w:val="auto"/>
                <w:sz w:val="40"/>
                <w:szCs w:val="32"/>
                <w:highlight w:val="none"/>
              </w:rPr>
            </w:pPr>
          </w:p>
        </w:tc>
        <w:tc>
          <w:tcPr>
            <w:tcW w:w="1088" w:type="dxa"/>
            <w:vAlign w:val="center"/>
          </w:tcPr>
          <w:p>
            <w:pPr>
              <w:spacing w:line="360" w:lineRule="auto"/>
              <w:ind w:firstLine="800" w:firstLineChars="200"/>
              <w:rPr>
                <w:rFonts w:ascii="宋体" w:hAnsi="宋体" w:cs="宋体"/>
                <w:color w:val="auto"/>
                <w:sz w:val="40"/>
                <w:szCs w:val="32"/>
                <w:highlight w:val="none"/>
              </w:rPr>
            </w:pPr>
          </w:p>
        </w:tc>
        <w:tc>
          <w:tcPr>
            <w:tcW w:w="878" w:type="dxa"/>
            <w:vAlign w:val="center"/>
          </w:tcPr>
          <w:p>
            <w:pPr>
              <w:spacing w:line="360" w:lineRule="auto"/>
              <w:ind w:firstLine="800" w:firstLineChars="200"/>
              <w:rPr>
                <w:rFonts w:ascii="宋体" w:hAnsi="宋体" w:cs="宋体"/>
                <w:color w:val="auto"/>
                <w:sz w:val="40"/>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pPr>
              <w:spacing w:line="360" w:lineRule="auto"/>
              <w:ind w:firstLine="800" w:firstLineChars="200"/>
              <w:rPr>
                <w:rFonts w:ascii="宋体" w:hAnsi="宋体" w:cs="宋体"/>
                <w:color w:val="auto"/>
                <w:sz w:val="40"/>
                <w:szCs w:val="32"/>
                <w:highlight w:val="none"/>
              </w:rPr>
            </w:pPr>
          </w:p>
        </w:tc>
        <w:tc>
          <w:tcPr>
            <w:tcW w:w="1446" w:type="dxa"/>
            <w:vAlign w:val="center"/>
          </w:tcPr>
          <w:p>
            <w:pPr>
              <w:spacing w:line="360" w:lineRule="auto"/>
              <w:ind w:firstLine="800" w:firstLineChars="200"/>
              <w:rPr>
                <w:rFonts w:ascii="宋体" w:hAnsi="宋体" w:cs="宋体"/>
                <w:color w:val="auto"/>
                <w:sz w:val="40"/>
                <w:szCs w:val="32"/>
                <w:highlight w:val="none"/>
              </w:rPr>
            </w:pPr>
          </w:p>
        </w:tc>
        <w:tc>
          <w:tcPr>
            <w:tcW w:w="851" w:type="dxa"/>
            <w:vAlign w:val="center"/>
          </w:tcPr>
          <w:p>
            <w:pPr>
              <w:spacing w:line="360" w:lineRule="auto"/>
              <w:ind w:firstLine="800" w:firstLineChars="200"/>
              <w:rPr>
                <w:rFonts w:ascii="宋体" w:hAnsi="宋体" w:cs="宋体"/>
                <w:color w:val="auto"/>
                <w:sz w:val="40"/>
                <w:szCs w:val="32"/>
                <w:highlight w:val="none"/>
              </w:rPr>
            </w:pPr>
          </w:p>
        </w:tc>
        <w:tc>
          <w:tcPr>
            <w:tcW w:w="708" w:type="dxa"/>
            <w:vAlign w:val="center"/>
          </w:tcPr>
          <w:p>
            <w:pPr>
              <w:spacing w:line="360" w:lineRule="auto"/>
              <w:ind w:firstLine="800" w:firstLineChars="200"/>
              <w:rPr>
                <w:rFonts w:ascii="宋体" w:hAnsi="宋体" w:cs="宋体"/>
                <w:color w:val="auto"/>
                <w:sz w:val="40"/>
                <w:szCs w:val="32"/>
                <w:highlight w:val="none"/>
              </w:rPr>
            </w:pPr>
          </w:p>
        </w:tc>
        <w:tc>
          <w:tcPr>
            <w:tcW w:w="810" w:type="dxa"/>
            <w:vAlign w:val="center"/>
          </w:tcPr>
          <w:p>
            <w:pPr>
              <w:spacing w:line="360" w:lineRule="auto"/>
              <w:ind w:firstLine="800" w:firstLineChars="200"/>
              <w:rPr>
                <w:rFonts w:ascii="宋体" w:hAnsi="宋体" w:cs="宋体"/>
                <w:color w:val="auto"/>
                <w:sz w:val="40"/>
                <w:szCs w:val="32"/>
                <w:highlight w:val="none"/>
              </w:rPr>
            </w:pPr>
          </w:p>
        </w:tc>
        <w:tc>
          <w:tcPr>
            <w:tcW w:w="851" w:type="dxa"/>
            <w:vAlign w:val="center"/>
          </w:tcPr>
          <w:p>
            <w:pPr>
              <w:spacing w:line="360" w:lineRule="auto"/>
              <w:ind w:firstLine="800" w:firstLineChars="200"/>
              <w:rPr>
                <w:rFonts w:ascii="宋体" w:hAnsi="宋体" w:cs="宋体"/>
                <w:color w:val="auto"/>
                <w:sz w:val="40"/>
                <w:szCs w:val="32"/>
                <w:highlight w:val="none"/>
              </w:rPr>
            </w:pPr>
          </w:p>
        </w:tc>
        <w:tc>
          <w:tcPr>
            <w:tcW w:w="736" w:type="dxa"/>
            <w:vAlign w:val="center"/>
          </w:tcPr>
          <w:p>
            <w:pPr>
              <w:spacing w:line="360" w:lineRule="auto"/>
              <w:ind w:firstLine="800" w:firstLineChars="200"/>
              <w:rPr>
                <w:rFonts w:ascii="宋体" w:hAnsi="宋体" w:cs="宋体"/>
                <w:color w:val="auto"/>
                <w:sz w:val="40"/>
                <w:szCs w:val="32"/>
                <w:highlight w:val="none"/>
              </w:rPr>
            </w:pPr>
          </w:p>
        </w:tc>
        <w:tc>
          <w:tcPr>
            <w:tcW w:w="910" w:type="dxa"/>
            <w:vAlign w:val="center"/>
          </w:tcPr>
          <w:p>
            <w:pPr>
              <w:spacing w:line="360" w:lineRule="auto"/>
              <w:ind w:firstLine="800" w:firstLineChars="200"/>
              <w:rPr>
                <w:rFonts w:ascii="宋体" w:hAnsi="宋体" w:cs="宋体"/>
                <w:color w:val="auto"/>
                <w:sz w:val="40"/>
                <w:szCs w:val="32"/>
                <w:highlight w:val="none"/>
              </w:rPr>
            </w:pPr>
          </w:p>
        </w:tc>
        <w:tc>
          <w:tcPr>
            <w:tcW w:w="1088" w:type="dxa"/>
            <w:vAlign w:val="center"/>
          </w:tcPr>
          <w:p>
            <w:pPr>
              <w:spacing w:line="360" w:lineRule="auto"/>
              <w:ind w:firstLine="800" w:firstLineChars="200"/>
              <w:rPr>
                <w:rFonts w:ascii="宋体" w:hAnsi="宋体" w:cs="宋体"/>
                <w:color w:val="auto"/>
                <w:sz w:val="40"/>
                <w:szCs w:val="32"/>
                <w:highlight w:val="none"/>
              </w:rPr>
            </w:pPr>
          </w:p>
        </w:tc>
        <w:tc>
          <w:tcPr>
            <w:tcW w:w="878" w:type="dxa"/>
            <w:vAlign w:val="center"/>
          </w:tcPr>
          <w:p>
            <w:pPr>
              <w:spacing w:line="360" w:lineRule="auto"/>
              <w:ind w:firstLine="800" w:firstLineChars="200"/>
              <w:rPr>
                <w:rFonts w:ascii="宋体" w:hAnsi="宋体" w:cs="宋体"/>
                <w:color w:val="auto"/>
                <w:sz w:val="40"/>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pPr>
              <w:spacing w:line="360" w:lineRule="auto"/>
              <w:ind w:firstLine="800" w:firstLineChars="200"/>
              <w:rPr>
                <w:rFonts w:ascii="宋体" w:hAnsi="宋体" w:cs="宋体"/>
                <w:color w:val="auto"/>
                <w:sz w:val="40"/>
                <w:szCs w:val="32"/>
                <w:highlight w:val="none"/>
              </w:rPr>
            </w:pPr>
          </w:p>
        </w:tc>
        <w:tc>
          <w:tcPr>
            <w:tcW w:w="1446" w:type="dxa"/>
            <w:vAlign w:val="center"/>
          </w:tcPr>
          <w:p>
            <w:pPr>
              <w:spacing w:line="360" w:lineRule="auto"/>
              <w:ind w:firstLine="800" w:firstLineChars="200"/>
              <w:rPr>
                <w:rFonts w:ascii="宋体" w:hAnsi="宋体" w:cs="宋体"/>
                <w:color w:val="auto"/>
                <w:sz w:val="40"/>
                <w:szCs w:val="32"/>
                <w:highlight w:val="none"/>
              </w:rPr>
            </w:pPr>
          </w:p>
        </w:tc>
        <w:tc>
          <w:tcPr>
            <w:tcW w:w="851" w:type="dxa"/>
            <w:vAlign w:val="center"/>
          </w:tcPr>
          <w:p>
            <w:pPr>
              <w:spacing w:line="360" w:lineRule="auto"/>
              <w:ind w:firstLine="800" w:firstLineChars="200"/>
              <w:rPr>
                <w:rFonts w:ascii="宋体" w:hAnsi="宋体" w:cs="宋体"/>
                <w:color w:val="auto"/>
                <w:sz w:val="40"/>
                <w:szCs w:val="32"/>
                <w:highlight w:val="none"/>
              </w:rPr>
            </w:pPr>
          </w:p>
        </w:tc>
        <w:tc>
          <w:tcPr>
            <w:tcW w:w="708" w:type="dxa"/>
            <w:vAlign w:val="center"/>
          </w:tcPr>
          <w:p>
            <w:pPr>
              <w:spacing w:line="360" w:lineRule="auto"/>
              <w:ind w:firstLine="800" w:firstLineChars="200"/>
              <w:rPr>
                <w:rFonts w:ascii="宋体" w:hAnsi="宋体" w:cs="宋体"/>
                <w:color w:val="auto"/>
                <w:sz w:val="40"/>
                <w:szCs w:val="32"/>
                <w:highlight w:val="none"/>
              </w:rPr>
            </w:pPr>
          </w:p>
        </w:tc>
        <w:tc>
          <w:tcPr>
            <w:tcW w:w="810" w:type="dxa"/>
            <w:vAlign w:val="center"/>
          </w:tcPr>
          <w:p>
            <w:pPr>
              <w:spacing w:line="360" w:lineRule="auto"/>
              <w:ind w:firstLine="800" w:firstLineChars="200"/>
              <w:rPr>
                <w:rFonts w:ascii="宋体" w:hAnsi="宋体" w:cs="宋体"/>
                <w:color w:val="auto"/>
                <w:sz w:val="40"/>
                <w:szCs w:val="32"/>
                <w:highlight w:val="none"/>
              </w:rPr>
            </w:pPr>
          </w:p>
        </w:tc>
        <w:tc>
          <w:tcPr>
            <w:tcW w:w="851" w:type="dxa"/>
            <w:vAlign w:val="center"/>
          </w:tcPr>
          <w:p>
            <w:pPr>
              <w:spacing w:line="360" w:lineRule="auto"/>
              <w:ind w:firstLine="800" w:firstLineChars="200"/>
              <w:rPr>
                <w:rFonts w:ascii="宋体" w:hAnsi="宋体" w:cs="宋体"/>
                <w:color w:val="auto"/>
                <w:sz w:val="40"/>
                <w:szCs w:val="32"/>
                <w:highlight w:val="none"/>
              </w:rPr>
            </w:pPr>
          </w:p>
        </w:tc>
        <w:tc>
          <w:tcPr>
            <w:tcW w:w="736" w:type="dxa"/>
            <w:vAlign w:val="center"/>
          </w:tcPr>
          <w:p>
            <w:pPr>
              <w:spacing w:line="360" w:lineRule="auto"/>
              <w:ind w:firstLine="800" w:firstLineChars="200"/>
              <w:rPr>
                <w:rFonts w:ascii="宋体" w:hAnsi="宋体" w:cs="宋体"/>
                <w:color w:val="auto"/>
                <w:sz w:val="40"/>
                <w:szCs w:val="32"/>
                <w:highlight w:val="none"/>
              </w:rPr>
            </w:pPr>
          </w:p>
        </w:tc>
        <w:tc>
          <w:tcPr>
            <w:tcW w:w="910" w:type="dxa"/>
            <w:vAlign w:val="center"/>
          </w:tcPr>
          <w:p>
            <w:pPr>
              <w:spacing w:line="360" w:lineRule="auto"/>
              <w:ind w:firstLine="800" w:firstLineChars="200"/>
              <w:rPr>
                <w:rFonts w:ascii="宋体" w:hAnsi="宋体" w:cs="宋体"/>
                <w:color w:val="auto"/>
                <w:sz w:val="40"/>
                <w:szCs w:val="32"/>
                <w:highlight w:val="none"/>
              </w:rPr>
            </w:pPr>
          </w:p>
        </w:tc>
        <w:tc>
          <w:tcPr>
            <w:tcW w:w="1088" w:type="dxa"/>
            <w:vAlign w:val="center"/>
          </w:tcPr>
          <w:p>
            <w:pPr>
              <w:spacing w:line="360" w:lineRule="auto"/>
              <w:ind w:firstLine="800" w:firstLineChars="200"/>
              <w:rPr>
                <w:rFonts w:ascii="宋体" w:hAnsi="宋体" w:cs="宋体"/>
                <w:color w:val="auto"/>
                <w:sz w:val="40"/>
                <w:szCs w:val="32"/>
                <w:highlight w:val="none"/>
              </w:rPr>
            </w:pPr>
          </w:p>
        </w:tc>
        <w:tc>
          <w:tcPr>
            <w:tcW w:w="878" w:type="dxa"/>
            <w:vAlign w:val="center"/>
          </w:tcPr>
          <w:p>
            <w:pPr>
              <w:spacing w:line="360" w:lineRule="auto"/>
              <w:ind w:firstLine="800" w:firstLineChars="200"/>
              <w:rPr>
                <w:rFonts w:ascii="宋体" w:hAnsi="宋体" w:cs="宋体"/>
                <w:color w:val="auto"/>
                <w:sz w:val="40"/>
                <w:szCs w:val="32"/>
                <w:highlight w:val="none"/>
              </w:rPr>
            </w:pPr>
          </w:p>
        </w:tc>
      </w:tr>
    </w:tbl>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附件3：</w:t>
      </w:r>
    </w:p>
    <w:p>
      <w:pPr>
        <w:spacing w:line="360" w:lineRule="auto"/>
        <w:rPr>
          <w:rFonts w:ascii="宋体" w:hAnsi="宋体" w:cs="宋体"/>
          <w:b/>
          <w:bCs/>
          <w:color w:val="auto"/>
          <w:sz w:val="32"/>
          <w:highlight w:val="none"/>
        </w:rPr>
      </w:pPr>
    </w:p>
    <w:p>
      <w:pPr>
        <w:spacing w:line="360" w:lineRule="auto"/>
        <w:jc w:val="center"/>
        <w:rPr>
          <w:rFonts w:ascii="宋体" w:hAnsi="宋体" w:cs="宋体"/>
          <w:bCs/>
          <w:color w:val="auto"/>
          <w:sz w:val="36"/>
          <w:szCs w:val="36"/>
          <w:highlight w:val="none"/>
        </w:rPr>
      </w:pPr>
      <w:r>
        <w:rPr>
          <w:rFonts w:hint="eastAsia" w:ascii="宋体" w:hAnsi="宋体" w:cs="宋体"/>
          <w:bCs/>
          <w:color w:val="auto"/>
          <w:sz w:val="36"/>
          <w:szCs w:val="36"/>
          <w:highlight w:val="none"/>
        </w:rPr>
        <w:t>工程质量保修书</w:t>
      </w:r>
    </w:p>
    <w:p>
      <w:pPr>
        <w:spacing w:line="360" w:lineRule="auto"/>
        <w:ind w:firstLine="361" w:firstLineChars="200"/>
        <w:rPr>
          <w:rFonts w:ascii="宋体" w:hAnsi="宋体" w:cs="宋体"/>
          <w:b/>
          <w:bCs/>
          <w:color w:val="auto"/>
          <w:sz w:val="18"/>
          <w:szCs w:val="18"/>
          <w:highlight w:val="none"/>
        </w:rPr>
      </w:pP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发包人（全称）：</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承包人（全称）：</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为保证（工程名称）在合理使用期限内正常使用，发包人承包人协商一致签订工程质量保修书。承包人在质量保修期内按照有关管理规定及双方约定承担工程质量保修责任。</w:t>
      </w:r>
    </w:p>
    <w:p>
      <w:pPr>
        <w:ind w:firstLine="422" w:firstLineChars="200"/>
        <w:rPr>
          <w:rFonts w:ascii="宋体" w:hAnsi="宋体" w:cs="宋体"/>
          <w:b/>
          <w:color w:val="auto"/>
          <w:szCs w:val="21"/>
          <w:highlight w:val="none"/>
        </w:rPr>
      </w:pPr>
      <w:r>
        <w:rPr>
          <w:rFonts w:hint="eastAsia" w:ascii="宋体" w:hAnsi="宋体" w:cs="宋体"/>
          <w:b/>
          <w:color w:val="auto"/>
          <w:szCs w:val="21"/>
          <w:highlight w:val="none"/>
        </w:rPr>
        <w:t>一、工程质量保修范围和内容</w:t>
      </w:r>
    </w:p>
    <w:p>
      <w:pPr>
        <w:spacing w:line="44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凡属于承包人原因造成的各部位的质量问题或其他缺陷，及由此维修造成发包人的全部损失，均属于承包人保修责任范围；不属于承包人责任，但是经双方协商由乙方施工的，承包人应配合维修，费用由责任方承担。具体质量保修内容双方约定如下：</w:t>
      </w:r>
    </w:p>
    <w:p>
      <w:pPr>
        <w:ind w:firstLine="422" w:firstLineChars="200"/>
        <w:rPr>
          <w:rFonts w:ascii="宋体" w:hAnsi="宋体" w:cs="宋体"/>
          <w:b/>
          <w:color w:val="auto"/>
          <w:szCs w:val="21"/>
          <w:highlight w:val="none"/>
        </w:rPr>
      </w:pPr>
      <w:r>
        <w:rPr>
          <w:rFonts w:hint="eastAsia" w:ascii="宋体" w:hAnsi="宋体" w:cs="宋体"/>
          <w:b/>
          <w:color w:val="auto"/>
          <w:szCs w:val="21"/>
          <w:highlight w:val="none"/>
        </w:rPr>
        <w:t>二、质量保修期</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质量保修期从工程实际竣工之日算起。分单项竣工验收的工程，按单项工程分别计算质量保修期。</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质量保修期自竣工验收合格之日起计算。</w:t>
      </w:r>
    </w:p>
    <w:p>
      <w:pPr>
        <w:ind w:firstLine="422" w:firstLineChars="200"/>
        <w:rPr>
          <w:rFonts w:ascii="宋体" w:hAnsi="宋体" w:cs="宋体"/>
          <w:b/>
          <w:color w:val="auto"/>
          <w:szCs w:val="21"/>
          <w:highlight w:val="none"/>
        </w:rPr>
      </w:pPr>
      <w:r>
        <w:rPr>
          <w:rFonts w:hint="eastAsia" w:ascii="宋体" w:hAnsi="宋体" w:cs="宋体"/>
          <w:b/>
          <w:color w:val="auto"/>
          <w:szCs w:val="21"/>
          <w:highlight w:val="none"/>
        </w:rPr>
        <w:t>三、质量保修责任</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承包方自工程竣工验收合格之日起，按工程保修计划定期进行巡检。在冬、雨季节增加巡检次数。对发现的任何质量缺陷，应书面通知发包方、监理单位（总监理工程师），协助发包方、监理单位进行检查，判断其性质及责任。当判定上述缺陷责任完全属于承包方时，承包方应在24小时内及时、无条件的履行保修义务，并对造成的损失承担赔偿责任；当判定上述缺陷不属于或不完全属于承包方时，发包方应提出修复及费用分摊方案，确认后，由承包方（或发包方另行委托）进行实施。</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2、在保修期内，承包方未履行保修义务，或工程出现质量问题但短期无法修复，或因工程质量缺陷造成其他方面的损失，按有关规定，经发包方确认，由承包方承担工程整修全部费用。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3、在保修期内，无论发包方是否进入、占用或使用本工程，承包方均应继续承担合同中规定的责任及义务，直到合同终止。</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4、承包方在保修期内，进行缺陷修复工作，应事先与有关管理单位取得联系，制定合理的整修方案，经发包方同意后实施；如需占用路面，应得到交通管理部门的同意，以确保公共交通的安全。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5、监理单位在工程质量保修期内的工作</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①、执行监理合同的约定，监督、检查承包方的工作，发现承包方未履行保修义务，除书面通知承包方，还应书面上报发包方。</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②、审批承包方编制的工程质量缺陷修整方案。</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③、承包方完成工程质量缺陷的修整后，组织有关部门进行验收，并将结果书面上报发包方。</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6、质量保修完成后，由发包人组织验收。</w:t>
      </w:r>
    </w:p>
    <w:p>
      <w:pPr>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四、保修费用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保修费用由造成质量缺陷的责任方承担。</w:t>
      </w:r>
    </w:p>
    <w:p>
      <w:pPr>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五、其他</w:t>
      </w:r>
    </w:p>
    <w:p>
      <w:pPr>
        <w:spacing w:line="44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双方约定的其他工程质量保修事项：</w:t>
      </w:r>
      <w:r>
        <w:rPr>
          <w:rFonts w:hint="eastAsia" w:ascii="宋体" w:hAnsi="宋体" w:cs="宋体"/>
          <w:color w:val="auto"/>
          <w:szCs w:val="21"/>
          <w:highlight w:val="none"/>
          <w:u w:val="single"/>
        </w:rPr>
        <w:t>若承包方不能按期约定期限内履行保修责任，发包方有权自行维修，所产生的费用从质量保证金中扣除。</w:t>
      </w:r>
    </w:p>
    <w:p>
      <w:pPr>
        <w:spacing w:line="44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本工程质量保修书，由施工合同发包人、承包人双方在竣工验收前共同签署，作为施工合同附件，其有效期限至保修期满。</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发包人（公章）：                       承包人（公章）：</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法定代表人或                           法定代表人或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委托代理人（签字）：                    委托代理人（签字）：</w:t>
      </w:r>
    </w:p>
    <w:p>
      <w:pPr>
        <w:spacing w:line="360" w:lineRule="auto"/>
        <w:ind w:firstLine="420" w:firstLineChars="200"/>
        <w:rPr>
          <w:rFonts w:ascii="宋体" w:hAnsi="宋体" w:cs="宋体"/>
          <w:color w:val="auto"/>
          <w:szCs w:val="21"/>
          <w:highlight w:val="none"/>
        </w:rPr>
      </w:pPr>
    </w:p>
    <w:p>
      <w:pPr>
        <w:spacing w:line="360" w:lineRule="auto"/>
        <w:ind w:firstLine="1785" w:firstLineChars="850"/>
        <w:rPr>
          <w:rFonts w:ascii="宋体" w:hAnsi="宋体" w:cs="宋体"/>
          <w:color w:val="auto"/>
          <w:highlight w:val="none"/>
        </w:rPr>
      </w:pPr>
      <w:r>
        <w:rPr>
          <w:rFonts w:hint="eastAsia" w:ascii="宋体" w:hAnsi="宋体" w:cs="宋体"/>
          <w:color w:val="auto"/>
          <w:szCs w:val="21"/>
          <w:highlight w:val="none"/>
        </w:rPr>
        <w:t>年   月   日                         年   月   日</w:t>
      </w:r>
    </w:p>
    <w:p>
      <w:pPr>
        <w:ind w:firstLine="420" w:firstLineChars="200"/>
        <w:rPr>
          <w:rFonts w:ascii="宋体" w:hAnsi="宋体" w:cs="宋体"/>
          <w:color w:val="auto"/>
          <w:highlight w:val="none"/>
        </w:rPr>
      </w:pPr>
    </w:p>
    <w:p>
      <w:pPr>
        <w:jc w:val="center"/>
        <w:rPr>
          <w:rFonts w:ascii="宋体" w:hAnsi="宋体" w:cs="宋体"/>
          <w:b/>
          <w:color w:val="auto"/>
          <w:sz w:val="24"/>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321"/>
        <w:jc w:val="center"/>
        <w:rPr>
          <w:rFonts w:ascii="宋体" w:hAnsi="宋体" w:cs="宋体"/>
          <w:b/>
          <w:color w:val="auto"/>
          <w:sz w:val="32"/>
          <w:szCs w:val="32"/>
          <w:highlight w:val="none"/>
        </w:rPr>
      </w:pPr>
      <w:r>
        <w:rPr>
          <w:rFonts w:hint="eastAsia" w:ascii="宋体" w:hAnsi="宋体" w:cs="宋体"/>
          <w:b/>
          <w:color w:val="auto"/>
          <w:sz w:val="32"/>
          <w:szCs w:val="32"/>
          <w:highlight w:val="none"/>
        </w:rPr>
        <w:t>周口市政府采购合同融资政策告知函</w:t>
      </w:r>
    </w:p>
    <w:p>
      <w:pPr>
        <w:pStyle w:val="54"/>
        <w:ind w:firstLine="240"/>
        <w:rPr>
          <w:rFonts w:ascii="宋体" w:hAnsi="宋体" w:cs="宋体"/>
          <w:color w:val="auto"/>
          <w:sz w:val="24"/>
          <w:highlight w:val="none"/>
        </w:rPr>
      </w:pPr>
    </w:p>
    <w:p>
      <w:pPr>
        <w:pStyle w:val="54"/>
        <w:ind w:firstLine="240"/>
        <w:rPr>
          <w:rFonts w:ascii="宋体" w:hAnsi="宋体" w:cs="宋体"/>
          <w:color w:val="auto"/>
          <w:sz w:val="24"/>
          <w:highlight w:val="none"/>
        </w:rPr>
      </w:pPr>
    </w:p>
    <w:p>
      <w:pPr>
        <w:pStyle w:val="54"/>
        <w:ind w:firstLine="240"/>
        <w:rPr>
          <w:rFonts w:ascii="宋体" w:hAnsi="宋体" w:cs="宋体"/>
          <w:color w:val="auto"/>
          <w:sz w:val="24"/>
          <w:highlight w:val="none"/>
        </w:rPr>
      </w:pPr>
    </w:p>
    <w:p>
      <w:pPr>
        <w:pStyle w:val="54"/>
        <w:ind w:firstLine="240"/>
        <w:rPr>
          <w:rFonts w:ascii="宋体" w:hAnsi="宋体" w:cs="宋体"/>
          <w:color w:val="auto"/>
          <w:sz w:val="24"/>
          <w:highlight w:val="none"/>
        </w:rPr>
      </w:pPr>
      <w:r>
        <w:rPr>
          <w:rFonts w:hint="eastAsia" w:ascii="宋体" w:hAnsi="宋体" w:cs="宋体"/>
          <w:color w:val="auto"/>
          <w:sz w:val="24"/>
          <w:highlight w:val="none"/>
        </w:rPr>
        <w:t>各供应商：</w:t>
      </w:r>
    </w:p>
    <w:p>
      <w:pPr>
        <w:pStyle w:val="54"/>
        <w:ind w:firstLine="240"/>
        <w:rPr>
          <w:rFonts w:ascii="宋体" w:hAnsi="宋体" w:cs="宋体"/>
          <w:color w:val="auto"/>
          <w:sz w:val="24"/>
          <w:highlight w:val="none"/>
        </w:rPr>
      </w:pPr>
      <w:r>
        <w:rPr>
          <w:rFonts w:hint="eastAsia" w:ascii="宋体" w:hAnsi="宋体" w:cs="宋体"/>
          <w:color w:val="auto"/>
          <w:sz w:val="24"/>
          <w:highlight w:val="none"/>
        </w:rPr>
        <w:t>欢迎贵公司参与周口市政府采购活动！</w:t>
      </w:r>
    </w:p>
    <w:p>
      <w:pPr>
        <w:pStyle w:val="54"/>
        <w:ind w:firstLine="240"/>
        <w:rPr>
          <w:rFonts w:ascii="宋体" w:hAnsi="宋体" w:cs="宋体"/>
          <w:color w:val="auto"/>
          <w:sz w:val="24"/>
          <w:highlight w:val="none"/>
        </w:rPr>
      </w:pPr>
      <w:r>
        <w:rPr>
          <w:rFonts w:hint="eastAsia" w:ascii="宋体" w:hAnsi="宋体" w:cs="宋体"/>
          <w:color w:val="auto"/>
          <w:sz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pStyle w:val="54"/>
        <w:ind w:firstLine="240"/>
        <w:rPr>
          <w:rFonts w:ascii="宋体" w:hAnsi="宋体" w:cs="宋体"/>
          <w:color w:val="auto"/>
          <w:sz w:val="24"/>
          <w:highlight w:val="none"/>
        </w:rPr>
      </w:pPr>
      <w:r>
        <w:rPr>
          <w:rFonts w:hint="eastAsia" w:ascii="宋体" w:hAnsi="宋体" w:cs="宋体"/>
          <w:color w:val="auto"/>
          <w:sz w:val="24"/>
          <w:highlight w:val="none"/>
        </w:rPr>
        <w:t>贷款渠道和提供贷款的金融机构，可在河南省政府采购网“河南省政府采购合同融资平台”查询联系。</w:t>
      </w:r>
    </w:p>
    <w:p>
      <w:pPr>
        <w:spacing w:line="360" w:lineRule="auto"/>
        <w:rPr>
          <w:rFonts w:ascii="宋体" w:hAnsi="宋体" w:cs="宋体"/>
          <w:b/>
          <w:bCs/>
          <w:color w:val="auto"/>
          <w:sz w:val="24"/>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p>
      <w:pPr>
        <w:pStyle w:val="54"/>
        <w:ind w:firstLine="210"/>
        <w:rPr>
          <w:rFonts w:ascii="宋体" w:hAnsi="宋体" w:cs="宋体"/>
          <w:color w:val="auto"/>
          <w:highlight w:val="none"/>
        </w:rPr>
      </w:pPr>
    </w:p>
    <w:sectPr>
      <w:footerReference r:id="rId4" w:type="first"/>
      <w:footerReference r:id="rId3" w:type="default"/>
      <w:pgSz w:w="11906" w:h="16838"/>
      <w:pgMar w:top="1474" w:right="1474" w:bottom="1474" w:left="1474" w:header="851" w:footer="743" w:gutter="0"/>
      <w:pgNumType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KaiTi_GB2312">
    <w:altName w:val="楷体"/>
    <w:panose1 w:val="02010609060101010101"/>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8548390"/>
    </w:sdtPr>
    <w:sdtContent>
      <w:p>
        <w:pPr>
          <w:pStyle w:val="28"/>
          <w:jc w:val="center"/>
        </w:pPr>
        <w:r>
          <w:fldChar w:fldCharType="begin"/>
        </w:r>
        <w:r>
          <w:instrText xml:space="preserve">PAGE   \* MERGEFORMAT</w:instrText>
        </w:r>
        <w:r>
          <w:fldChar w:fldCharType="separate"/>
        </w:r>
        <w:r>
          <w:rPr>
            <w:lang w:val="zh-CN"/>
          </w:rPr>
          <w:t>4</w:t>
        </w:r>
        <w:r>
          <w:rPr>
            <w:lang w:val="zh-CN"/>
          </w:rPr>
          <w:fldChar w:fldCharType="end"/>
        </w:r>
      </w:p>
    </w:sdtContent>
  </w:sdt>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4437766"/>
    </w:sdtPr>
    <w:sdtContent>
      <w:p>
        <w:pPr>
          <w:pStyle w:val="28"/>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7F1C9"/>
    <w:multiLevelType w:val="singleLevel"/>
    <w:tmpl w:val="EA87F1C9"/>
    <w:lvl w:ilvl="0" w:tentative="0">
      <w:start w:val="1"/>
      <w:numFmt w:val="decimal"/>
      <w:suff w:val="nothing"/>
      <w:lvlText w:val="（%1）"/>
      <w:lvlJc w:val="left"/>
    </w:lvl>
  </w:abstractNum>
  <w:abstractNum w:abstractNumId="1">
    <w:nsid w:val="00000002"/>
    <w:multiLevelType w:val="singleLevel"/>
    <w:tmpl w:val="00000002"/>
    <w:lvl w:ilvl="0" w:tentative="0">
      <w:start w:val="3"/>
      <w:numFmt w:val="decimal"/>
      <w:suff w:val="nothing"/>
      <w:lvlText w:val="(%1)"/>
      <w:lvlJc w:val="left"/>
    </w:lvl>
  </w:abstractNum>
  <w:abstractNum w:abstractNumId="2">
    <w:nsid w:val="00000005"/>
    <w:multiLevelType w:val="multilevel"/>
    <w:tmpl w:val="00000005"/>
    <w:lvl w:ilvl="0" w:tentative="0">
      <w:start w:val="4"/>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35"/>
        </w:tabs>
        <w:ind w:left="1635" w:hanging="375"/>
      </w:pPr>
      <w:rPr>
        <w:rFonts w:ascii="Times New Roman" w:hAnsi="Times New Roman"/>
        <w:b w:val="0"/>
        <w:i w:val="0"/>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B7C487B"/>
    <w:multiLevelType w:val="multilevel"/>
    <w:tmpl w:val="3B7C487B"/>
    <w:lvl w:ilvl="0" w:tentative="0">
      <w:start w:val="1"/>
      <w:numFmt w:val="decimal"/>
      <w:pStyle w:val="136"/>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A582276"/>
    <w:multiLevelType w:val="singleLevel"/>
    <w:tmpl w:val="5A582276"/>
    <w:lvl w:ilvl="0" w:tentative="0">
      <w:start w:val="1"/>
      <w:numFmt w:val="decimal"/>
      <w:suff w:val="nothing"/>
      <w:lvlText w:val="%1、"/>
      <w:lvlJc w:val="left"/>
      <w:pPr>
        <w:ind w:left="284" w:firstLine="0"/>
      </w:pPr>
    </w:lvl>
  </w:abstractNum>
  <w:abstractNum w:abstractNumId="6">
    <w:nsid w:val="6FE15701"/>
    <w:multiLevelType w:val="multilevel"/>
    <w:tmpl w:val="6FE15701"/>
    <w:lvl w:ilvl="0" w:tentative="0">
      <w:start w:val="1"/>
      <w:numFmt w:val="japaneseCounting"/>
      <w:pStyle w:val="13"/>
      <w:lvlText w:val="第%1章"/>
      <w:lvlJc w:val="left"/>
      <w:pPr>
        <w:tabs>
          <w:tab w:val="left" w:pos="3630"/>
        </w:tabs>
        <w:ind w:left="3630" w:hanging="111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5AF5E82"/>
    <w:multiLevelType w:val="singleLevel"/>
    <w:tmpl w:val="75AF5E82"/>
    <w:lvl w:ilvl="0" w:tentative="0">
      <w:start w:val="1"/>
      <w:numFmt w:val="decimal"/>
      <w:suff w:val="nothing"/>
      <w:lvlText w:val="%1、"/>
      <w:lvlJc w:val="left"/>
    </w:lvl>
  </w:abstractNum>
  <w:abstractNum w:abstractNumId="8">
    <w:nsid w:val="773FB20D"/>
    <w:multiLevelType w:val="singleLevel"/>
    <w:tmpl w:val="773FB20D"/>
    <w:lvl w:ilvl="0" w:tentative="0">
      <w:start w:val="1"/>
      <w:numFmt w:val="decimal"/>
      <w:lvlText w:val="%1."/>
      <w:lvlJc w:val="left"/>
      <w:pPr>
        <w:tabs>
          <w:tab w:val="left" w:pos="312"/>
        </w:tabs>
      </w:pPr>
    </w:lvl>
  </w:abstractNum>
  <w:num w:numId="1">
    <w:abstractNumId w:val="6"/>
  </w:num>
  <w:num w:numId="2">
    <w:abstractNumId w:val="4"/>
  </w:num>
  <w:num w:numId="3">
    <w:abstractNumId w:val="3"/>
  </w:num>
  <w:num w:numId="4">
    <w:abstractNumId w:val="2"/>
  </w:num>
  <w:num w:numId="5">
    <w:abstractNumId w:val="7"/>
  </w:num>
  <w:num w:numId="6">
    <w:abstractNumId w:val="8"/>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IxNjdhOTIyNmQ5Y2YzZDczYTJhNmNhNGNhMDQyYWIifQ=="/>
    <w:docVar w:name="KSO_WPS_MARK_KEY" w:val="98e011d4-e87d-4381-bf5f-4a9365c491d9"/>
  </w:docVars>
  <w:rsids>
    <w:rsidRoot w:val="00172A27"/>
    <w:rsid w:val="00000473"/>
    <w:rsid w:val="00000EB7"/>
    <w:rsid w:val="00000EF8"/>
    <w:rsid w:val="00003AB0"/>
    <w:rsid w:val="000041E8"/>
    <w:rsid w:val="00006762"/>
    <w:rsid w:val="00006828"/>
    <w:rsid w:val="000102C8"/>
    <w:rsid w:val="00010B80"/>
    <w:rsid w:val="00010D52"/>
    <w:rsid w:val="000116EC"/>
    <w:rsid w:val="000129DA"/>
    <w:rsid w:val="00013396"/>
    <w:rsid w:val="0001390F"/>
    <w:rsid w:val="00013D3C"/>
    <w:rsid w:val="000144E9"/>
    <w:rsid w:val="00014E7F"/>
    <w:rsid w:val="000166DF"/>
    <w:rsid w:val="000176E7"/>
    <w:rsid w:val="000213BA"/>
    <w:rsid w:val="000225D9"/>
    <w:rsid w:val="00023585"/>
    <w:rsid w:val="000240DE"/>
    <w:rsid w:val="000247DD"/>
    <w:rsid w:val="00024866"/>
    <w:rsid w:val="00024C10"/>
    <w:rsid w:val="00027E59"/>
    <w:rsid w:val="0003097C"/>
    <w:rsid w:val="00032D0E"/>
    <w:rsid w:val="00034FFE"/>
    <w:rsid w:val="000353DA"/>
    <w:rsid w:val="00035478"/>
    <w:rsid w:val="00037C3B"/>
    <w:rsid w:val="00037CD1"/>
    <w:rsid w:val="0004092B"/>
    <w:rsid w:val="000410D0"/>
    <w:rsid w:val="0004275F"/>
    <w:rsid w:val="000428C3"/>
    <w:rsid w:val="00044123"/>
    <w:rsid w:val="00044689"/>
    <w:rsid w:val="000449D3"/>
    <w:rsid w:val="00045FE3"/>
    <w:rsid w:val="000462F8"/>
    <w:rsid w:val="00050196"/>
    <w:rsid w:val="000511E4"/>
    <w:rsid w:val="00052DCC"/>
    <w:rsid w:val="00053904"/>
    <w:rsid w:val="0005462A"/>
    <w:rsid w:val="000554ED"/>
    <w:rsid w:val="0005550A"/>
    <w:rsid w:val="00057B77"/>
    <w:rsid w:val="00057BB8"/>
    <w:rsid w:val="00064DFD"/>
    <w:rsid w:val="00072E3B"/>
    <w:rsid w:val="00074154"/>
    <w:rsid w:val="00074405"/>
    <w:rsid w:val="000829BC"/>
    <w:rsid w:val="00082B1E"/>
    <w:rsid w:val="00085194"/>
    <w:rsid w:val="00086641"/>
    <w:rsid w:val="00086B9C"/>
    <w:rsid w:val="00090B04"/>
    <w:rsid w:val="00091B49"/>
    <w:rsid w:val="00092032"/>
    <w:rsid w:val="000928CD"/>
    <w:rsid w:val="00094BB5"/>
    <w:rsid w:val="000972A7"/>
    <w:rsid w:val="000A1990"/>
    <w:rsid w:val="000A26CA"/>
    <w:rsid w:val="000A2A0D"/>
    <w:rsid w:val="000A31BC"/>
    <w:rsid w:val="000A3450"/>
    <w:rsid w:val="000A44B1"/>
    <w:rsid w:val="000A4727"/>
    <w:rsid w:val="000A5315"/>
    <w:rsid w:val="000A5910"/>
    <w:rsid w:val="000A6D57"/>
    <w:rsid w:val="000B3B85"/>
    <w:rsid w:val="000B63FB"/>
    <w:rsid w:val="000B7098"/>
    <w:rsid w:val="000B7DCA"/>
    <w:rsid w:val="000C0E0E"/>
    <w:rsid w:val="000C6D87"/>
    <w:rsid w:val="000D1060"/>
    <w:rsid w:val="000D13CD"/>
    <w:rsid w:val="000D2221"/>
    <w:rsid w:val="000D2F55"/>
    <w:rsid w:val="000D2FDB"/>
    <w:rsid w:val="000D565E"/>
    <w:rsid w:val="000D5EE1"/>
    <w:rsid w:val="000D6875"/>
    <w:rsid w:val="000D7821"/>
    <w:rsid w:val="000E2676"/>
    <w:rsid w:val="000E2AFD"/>
    <w:rsid w:val="000E397E"/>
    <w:rsid w:val="000E6798"/>
    <w:rsid w:val="000E6816"/>
    <w:rsid w:val="000F00E0"/>
    <w:rsid w:val="000F1943"/>
    <w:rsid w:val="000F1C54"/>
    <w:rsid w:val="000F24C7"/>
    <w:rsid w:val="000F2895"/>
    <w:rsid w:val="000F2C10"/>
    <w:rsid w:val="000F4217"/>
    <w:rsid w:val="000F4829"/>
    <w:rsid w:val="000F528F"/>
    <w:rsid w:val="000F7A85"/>
    <w:rsid w:val="00101C3F"/>
    <w:rsid w:val="0010437E"/>
    <w:rsid w:val="00105318"/>
    <w:rsid w:val="00105AF5"/>
    <w:rsid w:val="001066EA"/>
    <w:rsid w:val="00110380"/>
    <w:rsid w:val="00111435"/>
    <w:rsid w:val="00112A3E"/>
    <w:rsid w:val="001141BD"/>
    <w:rsid w:val="001148DF"/>
    <w:rsid w:val="00114EC3"/>
    <w:rsid w:val="0011768E"/>
    <w:rsid w:val="00117E49"/>
    <w:rsid w:val="00117FA8"/>
    <w:rsid w:val="00120244"/>
    <w:rsid w:val="00121C11"/>
    <w:rsid w:val="00123AA2"/>
    <w:rsid w:val="00124AA7"/>
    <w:rsid w:val="00125D09"/>
    <w:rsid w:val="001302F5"/>
    <w:rsid w:val="00130C9E"/>
    <w:rsid w:val="001337D6"/>
    <w:rsid w:val="00135212"/>
    <w:rsid w:val="001359F5"/>
    <w:rsid w:val="001360DB"/>
    <w:rsid w:val="00136327"/>
    <w:rsid w:val="00141821"/>
    <w:rsid w:val="00142AE8"/>
    <w:rsid w:val="00142C35"/>
    <w:rsid w:val="00144E58"/>
    <w:rsid w:val="00146C5A"/>
    <w:rsid w:val="00150D42"/>
    <w:rsid w:val="00151055"/>
    <w:rsid w:val="001554F0"/>
    <w:rsid w:val="00156E7B"/>
    <w:rsid w:val="00157047"/>
    <w:rsid w:val="00163FD1"/>
    <w:rsid w:val="00164517"/>
    <w:rsid w:val="001670CA"/>
    <w:rsid w:val="00170FFC"/>
    <w:rsid w:val="001722BF"/>
    <w:rsid w:val="00172A27"/>
    <w:rsid w:val="001740C8"/>
    <w:rsid w:val="001741A6"/>
    <w:rsid w:val="0017512B"/>
    <w:rsid w:val="00176151"/>
    <w:rsid w:val="0018079E"/>
    <w:rsid w:val="00184381"/>
    <w:rsid w:val="00184875"/>
    <w:rsid w:val="00186974"/>
    <w:rsid w:val="00187487"/>
    <w:rsid w:val="00190D28"/>
    <w:rsid w:val="00191897"/>
    <w:rsid w:val="00192F31"/>
    <w:rsid w:val="00195842"/>
    <w:rsid w:val="00195D4F"/>
    <w:rsid w:val="00196563"/>
    <w:rsid w:val="00196EC8"/>
    <w:rsid w:val="001A0695"/>
    <w:rsid w:val="001A0CE2"/>
    <w:rsid w:val="001A0E62"/>
    <w:rsid w:val="001A0FE9"/>
    <w:rsid w:val="001A26F3"/>
    <w:rsid w:val="001A346F"/>
    <w:rsid w:val="001A520E"/>
    <w:rsid w:val="001A59B6"/>
    <w:rsid w:val="001A5BD3"/>
    <w:rsid w:val="001A6651"/>
    <w:rsid w:val="001A6D2E"/>
    <w:rsid w:val="001A7DA5"/>
    <w:rsid w:val="001B18CC"/>
    <w:rsid w:val="001B3F2E"/>
    <w:rsid w:val="001B4945"/>
    <w:rsid w:val="001B4FAB"/>
    <w:rsid w:val="001B571F"/>
    <w:rsid w:val="001B576E"/>
    <w:rsid w:val="001B5FA9"/>
    <w:rsid w:val="001B65B0"/>
    <w:rsid w:val="001B7F67"/>
    <w:rsid w:val="001C1F3C"/>
    <w:rsid w:val="001C28FB"/>
    <w:rsid w:val="001C2A62"/>
    <w:rsid w:val="001C391D"/>
    <w:rsid w:val="001C5595"/>
    <w:rsid w:val="001C5B45"/>
    <w:rsid w:val="001C621E"/>
    <w:rsid w:val="001C7991"/>
    <w:rsid w:val="001C79AA"/>
    <w:rsid w:val="001D0EBF"/>
    <w:rsid w:val="001D309F"/>
    <w:rsid w:val="001D45CF"/>
    <w:rsid w:val="001D7BCE"/>
    <w:rsid w:val="001F07C6"/>
    <w:rsid w:val="001F1738"/>
    <w:rsid w:val="001F191D"/>
    <w:rsid w:val="001F2CA7"/>
    <w:rsid w:val="001F403F"/>
    <w:rsid w:val="001F441B"/>
    <w:rsid w:val="001F75F5"/>
    <w:rsid w:val="001F7C6C"/>
    <w:rsid w:val="00200168"/>
    <w:rsid w:val="002010D8"/>
    <w:rsid w:val="002025C2"/>
    <w:rsid w:val="002025CC"/>
    <w:rsid w:val="002029AD"/>
    <w:rsid w:val="00202EE5"/>
    <w:rsid w:val="00203F54"/>
    <w:rsid w:val="00204EA2"/>
    <w:rsid w:val="00206F03"/>
    <w:rsid w:val="00207987"/>
    <w:rsid w:val="00207D67"/>
    <w:rsid w:val="002111C1"/>
    <w:rsid w:val="00212001"/>
    <w:rsid w:val="00213C32"/>
    <w:rsid w:val="00213E36"/>
    <w:rsid w:val="0021469A"/>
    <w:rsid w:val="0021478A"/>
    <w:rsid w:val="00214FEB"/>
    <w:rsid w:val="00215559"/>
    <w:rsid w:val="002156E9"/>
    <w:rsid w:val="002176AB"/>
    <w:rsid w:val="0022038E"/>
    <w:rsid w:val="0022145E"/>
    <w:rsid w:val="00222214"/>
    <w:rsid w:val="00222577"/>
    <w:rsid w:val="00224F94"/>
    <w:rsid w:val="00225936"/>
    <w:rsid w:val="002277F6"/>
    <w:rsid w:val="00232939"/>
    <w:rsid w:val="0023359F"/>
    <w:rsid w:val="002341E1"/>
    <w:rsid w:val="00234457"/>
    <w:rsid w:val="00234D41"/>
    <w:rsid w:val="002355EF"/>
    <w:rsid w:val="00243775"/>
    <w:rsid w:val="002446C0"/>
    <w:rsid w:val="00245892"/>
    <w:rsid w:val="00246082"/>
    <w:rsid w:val="00247A19"/>
    <w:rsid w:val="0025069C"/>
    <w:rsid w:val="002511C6"/>
    <w:rsid w:val="00251777"/>
    <w:rsid w:val="00251AE3"/>
    <w:rsid w:val="00254718"/>
    <w:rsid w:val="00257C62"/>
    <w:rsid w:val="00257D2B"/>
    <w:rsid w:val="0026070B"/>
    <w:rsid w:val="00260A3D"/>
    <w:rsid w:val="00260F31"/>
    <w:rsid w:val="0026275C"/>
    <w:rsid w:val="00263270"/>
    <w:rsid w:val="00265597"/>
    <w:rsid w:val="00265B18"/>
    <w:rsid w:val="00270508"/>
    <w:rsid w:val="00270AB4"/>
    <w:rsid w:val="00273A99"/>
    <w:rsid w:val="00277094"/>
    <w:rsid w:val="00277E93"/>
    <w:rsid w:val="00280A38"/>
    <w:rsid w:val="00281907"/>
    <w:rsid w:val="00282FBE"/>
    <w:rsid w:val="0028315B"/>
    <w:rsid w:val="002833BA"/>
    <w:rsid w:val="00287C15"/>
    <w:rsid w:val="00292F1F"/>
    <w:rsid w:val="002935B7"/>
    <w:rsid w:val="002941D9"/>
    <w:rsid w:val="0029693F"/>
    <w:rsid w:val="002A078A"/>
    <w:rsid w:val="002A134F"/>
    <w:rsid w:val="002A2FB3"/>
    <w:rsid w:val="002A33CC"/>
    <w:rsid w:val="002A4502"/>
    <w:rsid w:val="002A6593"/>
    <w:rsid w:val="002A6941"/>
    <w:rsid w:val="002A76FC"/>
    <w:rsid w:val="002B0969"/>
    <w:rsid w:val="002B201C"/>
    <w:rsid w:val="002B29FD"/>
    <w:rsid w:val="002B4CF0"/>
    <w:rsid w:val="002B5ACA"/>
    <w:rsid w:val="002B7671"/>
    <w:rsid w:val="002B76E6"/>
    <w:rsid w:val="002B7726"/>
    <w:rsid w:val="002B7AB2"/>
    <w:rsid w:val="002C00CD"/>
    <w:rsid w:val="002C24BA"/>
    <w:rsid w:val="002C440E"/>
    <w:rsid w:val="002C50EE"/>
    <w:rsid w:val="002C5F9A"/>
    <w:rsid w:val="002C650A"/>
    <w:rsid w:val="002D29C5"/>
    <w:rsid w:val="002D2A87"/>
    <w:rsid w:val="002D2DA6"/>
    <w:rsid w:val="002D2E96"/>
    <w:rsid w:val="002D5F6C"/>
    <w:rsid w:val="002D6658"/>
    <w:rsid w:val="002D6811"/>
    <w:rsid w:val="002D7BB8"/>
    <w:rsid w:val="002E0264"/>
    <w:rsid w:val="002E0464"/>
    <w:rsid w:val="002E1413"/>
    <w:rsid w:val="002E3325"/>
    <w:rsid w:val="002E43AE"/>
    <w:rsid w:val="002E69A5"/>
    <w:rsid w:val="002E7D09"/>
    <w:rsid w:val="002F0758"/>
    <w:rsid w:val="002F1354"/>
    <w:rsid w:val="002F3064"/>
    <w:rsid w:val="002F60DD"/>
    <w:rsid w:val="002F678F"/>
    <w:rsid w:val="002F68A9"/>
    <w:rsid w:val="00300553"/>
    <w:rsid w:val="00300BC8"/>
    <w:rsid w:val="00304C09"/>
    <w:rsid w:val="00306083"/>
    <w:rsid w:val="00310468"/>
    <w:rsid w:val="00310CDB"/>
    <w:rsid w:val="00315AD3"/>
    <w:rsid w:val="00317937"/>
    <w:rsid w:val="00321519"/>
    <w:rsid w:val="00322F75"/>
    <w:rsid w:val="0032356A"/>
    <w:rsid w:val="00326B7A"/>
    <w:rsid w:val="00327B1D"/>
    <w:rsid w:val="00331FBF"/>
    <w:rsid w:val="003323F4"/>
    <w:rsid w:val="00335643"/>
    <w:rsid w:val="00336797"/>
    <w:rsid w:val="00336C0C"/>
    <w:rsid w:val="003370FE"/>
    <w:rsid w:val="00337E02"/>
    <w:rsid w:val="00341B57"/>
    <w:rsid w:val="0034239E"/>
    <w:rsid w:val="00342B36"/>
    <w:rsid w:val="00342B7F"/>
    <w:rsid w:val="00344594"/>
    <w:rsid w:val="0034643C"/>
    <w:rsid w:val="003475B1"/>
    <w:rsid w:val="00347673"/>
    <w:rsid w:val="00347F63"/>
    <w:rsid w:val="00350318"/>
    <w:rsid w:val="00350EC5"/>
    <w:rsid w:val="0035425B"/>
    <w:rsid w:val="003611A2"/>
    <w:rsid w:val="0036629C"/>
    <w:rsid w:val="003664DE"/>
    <w:rsid w:val="00367065"/>
    <w:rsid w:val="00381FD5"/>
    <w:rsid w:val="0038214C"/>
    <w:rsid w:val="00385D0F"/>
    <w:rsid w:val="00386520"/>
    <w:rsid w:val="00390DBE"/>
    <w:rsid w:val="0039109A"/>
    <w:rsid w:val="003922B1"/>
    <w:rsid w:val="00393A6E"/>
    <w:rsid w:val="00397A34"/>
    <w:rsid w:val="00397AE0"/>
    <w:rsid w:val="003A363F"/>
    <w:rsid w:val="003A3D7E"/>
    <w:rsid w:val="003A4ABC"/>
    <w:rsid w:val="003A66D2"/>
    <w:rsid w:val="003B01DE"/>
    <w:rsid w:val="003B488B"/>
    <w:rsid w:val="003B49C7"/>
    <w:rsid w:val="003B4BC8"/>
    <w:rsid w:val="003B50AF"/>
    <w:rsid w:val="003B7EF7"/>
    <w:rsid w:val="003C0583"/>
    <w:rsid w:val="003C21D6"/>
    <w:rsid w:val="003C2A5C"/>
    <w:rsid w:val="003C4372"/>
    <w:rsid w:val="003C550C"/>
    <w:rsid w:val="003C5B13"/>
    <w:rsid w:val="003D1D7E"/>
    <w:rsid w:val="003D1ED8"/>
    <w:rsid w:val="003D40FA"/>
    <w:rsid w:val="003D68C0"/>
    <w:rsid w:val="003D6FEA"/>
    <w:rsid w:val="003D7330"/>
    <w:rsid w:val="003E24C0"/>
    <w:rsid w:val="003E271B"/>
    <w:rsid w:val="003E6408"/>
    <w:rsid w:val="003E7C35"/>
    <w:rsid w:val="003F033C"/>
    <w:rsid w:val="003F065F"/>
    <w:rsid w:val="003F0BE5"/>
    <w:rsid w:val="003F2257"/>
    <w:rsid w:val="003F2C02"/>
    <w:rsid w:val="003F2CB2"/>
    <w:rsid w:val="003F3167"/>
    <w:rsid w:val="003F43A3"/>
    <w:rsid w:val="003F5341"/>
    <w:rsid w:val="003F5858"/>
    <w:rsid w:val="004000D2"/>
    <w:rsid w:val="00400FC6"/>
    <w:rsid w:val="00400FE3"/>
    <w:rsid w:val="00405529"/>
    <w:rsid w:val="004060DB"/>
    <w:rsid w:val="004077E6"/>
    <w:rsid w:val="00410646"/>
    <w:rsid w:val="0041112D"/>
    <w:rsid w:val="00412000"/>
    <w:rsid w:val="00412743"/>
    <w:rsid w:val="004139BB"/>
    <w:rsid w:val="004144EF"/>
    <w:rsid w:val="00415C0A"/>
    <w:rsid w:val="00415E9C"/>
    <w:rsid w:val="00416396"/>
    <w:rsid w:val="00417D8B"/>
    <w:rsid w:val="00421E87"/>
    <w:rsid w:val="00425844"/>
    <w:rsid w:val="00427E1C"/>
    <w:rsid w:val="00430E50"/>
    <w:rsid w:val="00432B6E"/>
    <w:rsid w:val="00432C59"/>
    <w:rsid w:val="00435EF8"/>
    <w:rsid w:val="00436E1E"/>
    <w:rsid w:val="00436E31"/>
    <w:rsid w:val="00436E32"/>
    <w:rsid w:val="0044054C"/>
    <w:rsid w:val="00440598"/>
    <w:rsid w:val="00442325"/>
    <w:rsid w:val="00443C04"/>
    <w:rsid w:val="004441AE"/>
    <w:rsid w:val="004471E9"/>
    <w:rsid w:val="00450272"/>
    <w:rsid w:val="00451260"/>
    <w:rsid w:val="00451694"/>
    <w:rsid w:val="004534B7"/>
    <w:rsid w:val="004546C0"/>
    <w:rsid w:val="0045493B"/>
    <w:rsid w:val="00455899"/>
    <w:rsid w:val="0045594A"/>
    <w:rsid w:val="004568D7"/>
    <w:rsid w:val="00457F72"/>
    <w:rsid w:val="0046099F"/>
    <w:rsid w:val="00460BD0"/>
    <w:rsid w:val="00462B32"/>
    <w:rsid w:val="00464C5B"/>
    <w:rsid w:val="00464E23"/>
    <w:rsid w:val="00464F7F"/>
    <w:rsid w:val="00467BD4"/>
    <w:rsid w:val="00472EE4"/>
    <w:rsid w:val="00474866"/>
    <w:rsid w:val="00474C0A"/>
    <w:rsid w:val="00475851"/>
    <w:rsid w:val="00480775"/>
    <w:rsid w:val="00480D31"/>
    <w:rsid w:val="00483975"/>
    <w:rsid w:val="00484B9E"/>
    <w:rsid w:val="00487991"/>
    <w:rsid w:val="0049136B"/>
    <w:rsid w:val="00491ED5"/>
    <w:rsid w:val="00492A0C"/>
    <w:rsid w:val="00493EBA"/>
    <w:rsid w:val="00495DFE"/>
    <w:rsid w:val="00495EFB"/>
    <w:rsid w:val="004964AD"/>
    <w:rsid w:val="00497790"/>
    <w:rsid w:val="004A2891"/>
    <w:rsid w:val="004A2F6F"/>
    <w:rsid w:val="004A35A6"/>
    <w:rsid w:val="004A669D"/>
    <w:rsid w:val="004A6966"/>
    <w:rsid w:val="004B0282"/>
    <w:rsid w:val="004B253B"/>
    <w:rsid w:val="004B5809"/>
    <w:rsid w:val="004B6352"/>
    <w:rsid w:val="004B735C"/>
    <w:rsid w:val="004B7594"/>
    <w:rsid w:val="004B7D95"/>
    <w:rsid w:val="004C0209"/>
    <w:rsid w:val="004C23F8"/>
    <w:rsid w:val="004C2474"/>
    <w:rsid w:val="004C4124"/>
    <w:rsid w:val="004C4A46"/>
    <w:rsid w:val="004C5947"/>
    <w:rsid w:val="004C63B3"/>
    <w:rsid w:val="004D3555"/>
    <w:rsid w:val="004D63CD"/>
    <w:rsid w:val="004E01F6"/>
    <w:rsid w:val="004E0905"/>
    <w:rsid w:val="004E0E11"/>
    <w:rsid w:val="004E192B"/>
    <w:rsid w:val="004E2817"/>
    <w:rsid w:val="004E29E2"/>
    <w:rsid w:val="004E3B3D"/>
    <w:rsid w:val="004E3C63"/>
    <w:rsid w:val="004E5127"/>
    <w:rsid w:val="004E5BBD"/>
    <w:rsid w:val="004E5BF2"/>
    <w:rsid w:val="004F1798"/>
    <w:rsid w:val="004F1BB3"/>
    <w:rsid w:val="004F2FE1"/>
    <w:rsid w:val="004F3E35"/>
    <w:rsid w:val="004F400C"/>
    <w:rsid w:val="004F589F"/>
    <w:rsid w:val="004F613D"/>
    <w:rsid w:val="004F622A"/>
    <w:rsid w:val="004F6756"/>
    <w:rsid w:val="004F7D22"/>
    <w:rsid w:val="00500B54"/>
    <w:rsid w:val="00503834"/>
    <w:rsid w:val="00503FE1"/>
    <w:rsid w:val="00504C28"/>
    <w:rsid w:val="0050669F"/>
    <w:rsid w:val="00506ADF"/>
    <w:rsid w:val="005071E8"/>
    <w:rsid w:val="005101D3"/>
    <w:rsid w:val="00510C03"/>
    <w:rsid w:val="00512575"/>
    <w:rsid w:val="00513D0B"/>
    <w:rsid w:val="00520620"/>
    <w:rsid w:val="00521922"/>
    <w:rsid w:val="00522CAA"/>
    <w:rsid w:val="00522FAF"/>
    <w:rsid w:val="00526086"/>
    <w:rsid w:val="005269CB"/>
    <w:rsid w:val="005301E0"/>
    <w:rsid w:val="0053098E"/>
    <w:rsid w:val="00534938"/>
    <w:rsid w:val="00535274"/>
    <w:rsid w:val="00540C4C"/>
    <w:rsid w:val="00540C9B"/>
    <w:rsid w:val="005419CB"/>
    <w:rsid w:val="005429D6"/>
    <w:rsid w:val="00546FA3"/>
    <w:rsid w:val="005507A4"/>
    <w:rsid w:val="005513EA"/>
    <w:rsid w:val="00551E36"/>
    <w:rsid w:val="005530C9"/>
    <w:rsid w:val="00553A8B"/>
    <w:rsid w:val="00556822"/>
    <w:rsid w:val="005569F0"/>
    <w:rsid w:val="00557571"/>
    <w:rsid w:val="00560794"/>
    <w:rsid w:val="00560F1D"/>
    <w:rsid w:val="00561699"/>
    <w:rsid w:val="005643AA"/>
    <w:rsid w:val="00566ACA"/>
    <w:rsid w:val="00566AFD"/>
    <w:rsid w:val="00567DAF"/>
    <w:rsid w:val="005707F0"/>
    <w:rsid w:val="00572306"/>
    <w:rsid w:val="00572FC3"/>
    <w:rsid w:val="005745F5"/>
    <w:rsid w:val="005746FF"/>
    <w:rsid w:val="00575B7A"/>
    <w:rsid w:val="00576301"/>
    <w:rsid w:val="00581398"/>
    <w:rsid w:val="005822B2"/>
    <w:rsid w:val="00586720"/>
    <w:rsid w:val="0058696C"/>
    <w:rsid w:val="00586B26"/>
    <w:rsid w:val="00586EB2"/>
    <w:rsid w:val="00587249"/>
    <w:rsid w:val="00591E69"/>
    <w:rsid w:val="00593E58"/>
    <w:rsid w:val="00594975"/>
    <w:rsid w:val="00594DBC"/>
    <w:rsid w:val="005959B4"/>
    <w:rsid w:val="005973B0"/>
    <w:rsid w:val="005A0AEF"/>
    <w:rsid w:val="005A1487"/>
    <w:rsid w:val="005A272A"/>
    <w:rsid w:val="005A497C"/>
    <w:rsid w:val="005A5948"/>
    <w:rsid w:val="005A60F7"/>
    <w:rsid w:val="005B0990"/>
    <w:rsid w:val="005B35EA"/>
    <w:rsid w:val="005B3A63"/>
    <w:rsid w:val="005B3AC1"/>
    <w:rsid w:val="005B3DA9"/>
    <w:rsid w:val="005B7620"/>
    <w:rsid w:val="005C0C3F"/>
    <w:rsid w:val="005C0FE1"/>
    <w:rsid w:val="005C1BEF"/>
    <w:rsid w:val="005C3659"/>
    <w:rsid w:val="005C374C"/>
    <w:rsid w:val="005C4554"/>
    <w:rsid w:val="005C627C"/>
    <w:rsid w:val="005C7D4D"/>
    <w:rsid w:val="005D0C84"/>
    <w:rsid w:val="005D1CE5"/>
    <w:rsid w:val="005D40FE"/>
    <w:rsid w:val="005D4762"/>
    <w:rsid w:val="005D58A2"/>
    <w:rsid w:val="005D69B1"/>
    <w:rsid w:val="005D69B6"/>
    <w:rsid w:val="005D6ACD"/>
    <w:rsid w:val="005D71B0"/>
    <w:rsid w:val="005E0004"/>
    <w:rsid w:val="005E260C"/>
    <w:rsid w:val="005E2F05"/>
    <w:rsid w:val="005E3A60"/>
    <w:rsid w:val="005E43B1"/>
    <w:rsid w:val="005E7502"/>
    <w:rsid w:val="005F0CC3"/>
    <w:rsid w:val="005F1777"/>
    <w:rsid w:val="005F4D02"/>
    <w:rsid w:val="005F4D43"/>
    <w:rsid w:val="00600707"/>
    <w:rsid w:val="0060143F"/>
    <w:rsid w:val="00601BF7"/>
    <w:rsid w:val="006029E1"/>
    <w:rsid w:val="00607654"/>
    <w:rsid w:val="00607C8D"/>
    <w:rsid w:val="00610992"/>
    <w:rsid w:val="006112F2"/>
    <w:rsid w:val="006113CF"/>
    <w:rsid w:val="00611BEA"/>
    <w:rsid w:val="00611C60"/>
    <w:rsid w:val="006158DC"/>
    <w:rsid w:val="0061645A"/>
    <w:rsid w:val="0062126D"/>
    <w:rsid w:val="0062277C"/>
    <w:rsid w:val="006227BE"/>
    <w:rsid w:val="00624028"/>
    <w:rsid w:val="0062535E"/>
    <w:rsid w:val="00626882"/>
    <w:rsid w:val="0063018F"/>
    <w:rsid w:val="00630996"/>
    <w:rsid w:val="00632A25"/>
    <w:rsid w:val="00632C77"/>
    <w:rsid w:val="00634D4B"/>
    <w:rsid w:val="006362B0"/>
    <w:rsid w:val="00637EBB"/>
    <w:rsid w:val="00640BE6"/>
    <w:rsid w:val="0064221D"/>
    <w:rsid w:val="00642ED2"/>
    <w:rsid w:val="006436E1"/>
    <w:rsid w:val="0064576F"/>
    <w:rsid w:val="00645D29"/>
    <w:rsid w:val="0064691E"/>
    <w:rsid w:val="00650ECD"/>
    <w:rsid w:val="006547BF"/>
    <w:rsid w:val="00664807"/>
    <w:rsid w:val="00665625"/>
    <w:rsid w:val="00666403"/>
    <w:rsid w:val="00666412"/>
    <w:rsid w:val="00666A24"/>
    <w:rsid w:val="00670265"/>
    <w:rsid w:val="00671CF7"/>
    <w:rsid w:val="006736EC"/>
    <w:rsid w:val="00675ACB"/>
    <w:rsid w:val="0067712E"/>
    <w:rsid w:val="0067790A"/>
    <w:rsid w:val="00677BEF"/>
    <w:rsid w:val="00682861"/>
    <w:rsid w:val="006828EF"/>
    <w:rsid w:val="00683330"/>
    <w:rsid w:val="00684046"/>
    <w:rsid w:val="00685DDD"/>
    <w:rsid w:val="00690481"/>
    <w:rsid w:val="00690661"/>
    <w:rsid w:val="00691B46"/>
    <w:rsid w:val="0069402B"/>
    <w:rsid w:val="0069638C"/>
    <w:rsid w:val="006A1EA6"/>
    <w:rsid w:val="006A3E62"/>
    <w:rsid w:val="006A4ACB"/>
    <w:rsid w:val="006A62A7"/>
    <w:rsid w:val="006A7C4C"/>
    <w:rsid w:val="006B09AC"/>
    <w:rsid w:val="006B3C32"/>
    <w:rsid w:val="006B3DB8"/>
    <w:rsid w:val="006B3EA5"/>
    <w:rsid w:val="006B41DC"/>
    <w:rsid w:val="006B59CE"/>
    <w:rsid w:val="006B70D2"/>
    <w:rsid w:val="006C1791"/>
    <w:rsid w:val="006C212D"/>
    <w:rsid w:val="006C36CA"/>
    <w:rsid w:val="006C4E8E"/>
    <w:rsid w:val="006C631F"/>
    <w:rsid w:val="006C7AB6"/>
    <w:rsid w:val="006D09EA"/>
    <w:rsid w:val="006D3E28"/>
    <w:rsid w:val="006D4773"/>
    <w:rsid w:val="006D4FBE"/>
    <w:rsid w:val="006D5251"/>
    <w:rsid w:val="006D5E9F"/>
    <w:rsid w:val="006D6E7A"/>
    <w:rsid w:val="006E33F1"/>
    <w:rsid w:val="006E430F"/>
    <w:rsid w:val="006E6C71"/>
    <w:rsid w:val="006E7B1A"/>
    <w:rsid w:val="006F1520"/>
    <w:rsid w:val="006F2521"/>
    <w:rsid w:val="006F3DCD"/>
    <w:rsid w:val="006F5446"/>
    <w:rsid w:val="006F66A7"/>
    <w:rsid w:val="006F68AD"/>
    <w:rsid w:val="006F6E79"/>
    <w:rsid w:val="007011CC"/>
    <w:rsid w:val="00702C0E"/>
    <w:rsid w:val="00702EE4"/>
    <w:rsid w:val="0070528D"/>
    <w:rsid w:val="0070566E"/>
    <w:rsid w:val="007057AF"/>
    <w:rsid w:val="00706198"/>
    <w:rsid w:val="00712DBF"/>
    <w:rsid w:val="007132E3"/>
    <w:rsid w:val="00713B99"/>
    <w:rsid w:val="00714C4C"/>
    <w:rsid w:val="00715BAF"/>
    <w:rsid w:val="00715F43"/>
    <w:rsid w:val="00725103"/>
    <w:rsid w:val="00726195"/>
    <w:rsid w:val="007268FD"/>
    <w:rsid w:val="007308EF"/>
    <w:rsid w:val="00731000"/>
    <w:rsid w:val="00731B66"/>
    <w:rsid w:val="00732671"/>
    <w:rsid w:val="00733E0E"/>
    <w:rsid w:val="007353E7"/>
    <w:rsid w:val="00737C5A"/>
    <w:rsid w:val="00741235"/>
    <w:rsid w:val="00741DF3"/>
    <w:rsid w:val="0074387E"/>
    <w:rsid w:val="00744EA7"/>
    <w:rsid w:val="00746210"/>
    <w:rsid w:val="00750540"/>
    <w:rsid w:val="007506F8"/>
    <w:rsid w:val="00750C72"/>
    <w:rsid w:val="0075240B"/>
    <w:rsid w:val="007547F4"/>
    <w:rsid w:val="007573BB"/>
    <w:rsid w:val="00757BE8"/>
    <w:rsid w:val="00760021"/>
    <w:rsid w:val="0076057D"/>
    <w:rsid w:val="00760FA4"/>
    <w:rsid w:val="0076290F"/>
    <w:rsid w:val="00762B8F"/>
    <w:rsid w:val="007635E7"/>
    <w:rsid w:val="00763D00"/>
    <w:rsid w:val="00764780"/>
    <w:rsid w:val="00764CC5"/>
    <w:rsid w:val="00766947"/>
    <w:rsid w:val="00767862"/>
    <w:rsid w:val="00770850"/>
    <w:rsid w:val="00771B3B"/>
    <w:rsid w:val="007721BC"/>
    <w:rsid w:val="00772250"/>
    <w:rsid w:val="007729F2"/>
    <w:rsid w:val="00773D00"/>
    <w:rsid w:val="0077616B"/>
    <w:rsid w:val="0077769A"/>
    <w:rsid w:val="00777F77"/>
    <w:rsid w:val="00781022"/>
    <w:rsid w:val="00781772"/>
    <w:rsid w:val="0078269B"/>
    <w:rsid w:val="0078354C"/>
    <w:rsid w:val="00784605"/>
    <w:rsid w:val="00785043"/>
    <w:rsid w:val="007865D6"/>
    <w:rsid w:val="00787659"/>
    <w:rsid w:val="00790254"/>
    <w:rsid w:val="0079197B"/>
    <w:rsid w:val="007940C5"/>
    <w:rsid w:val="00794935"/>
    <w:rsid w:val="00796F78"/>
    <w:rsid w:val="007A02D3"/>
    <w:rsid w:val="007A168C"/>
    <w:rsid w:val="007A1F1A"/>
    <w:rsid w:val="007A40EE"/>
    <w:rsid w:val="007A4956"/>
    <w:rsid w:val="007A6607"/>
    <w:rsid w:val="007A6ABB"/>
    <w:rsid w:val="007A759A"/>
    <w:rsid w:val="007B0228"/>
    <w:rsid w:val="007B26AB"/>
    <w:rsid w:val="007B3282"/>
    <w:rsid w:val="007B32BF"/>
    <w:rsid w:val="007B7DCC"/>
    <w:rsid w:val="007C0BDE"/>
    <w:rsid w:val="007C0E29"/>
    <w:rsid w:val="007C29C3"/>
    <w:rsid w:val="007C2E93"/>
    <w:rsid w:val="007C3B27"/>
    <w:rsid w:val="007C4817"/>
    <w:rsid w:val="007C5B30"/>
    <w:rsid w:val="007C66B3"/>
    <w:rsid w:val="007C6869"/>
    <w:rsid w:val="007C6B7C"/>
    <w:rsid w:val="007D4305"/>
    <w:rsid w:val="007D4614"/>
    <w:rsid w:val="007D68B2"/>
    <w:rsid w:val="007D7B48"/>
    <w:rsid w:val="007E1DC9"/>
    <w:rsid w:val="007E2C31"/>
    <w:rsid w:val="007E3F22"/>
    <w:rsid w:val="007E4794"/>
    <w:rsid w:val="007E5862"/>
    <w:rsid w:val="007E7BEB"/>
    <w:rsid w:val="007F01C0"/>
    <w:rsid w:val="007F0F99"/>
    <w:rsid w:val="007F1626"/>
    <w:rsid w:val="007F3259"/>
    <w:rsid w:val="007F3768"/>
    <w:rsid w:val="007F4E78"/>
    <w:rsid w:val="007F5265"/>
    <w:rsid w:val="007F56FF"/>
    <w:rsid w:val="007F68B3"/>
    <w:rsid w:val="007F6A57"/>
    <w:rsid w:val="007F7BCC"/>
    <w:rsid w:val="007F7E0C"/>
    <w:rsid w:val="00801CEB"/>
    <w:rsid w:val="00802CDB"/>
    <w:rsid w:val="008037C7"/>
    <w:rsid w:val="0080554F"/>
    <w:rsid w:val="00806276"/>
    <w:rsid w:val="00807AF7"/>
    <w:rsid w:val="00807CAF"/>
    <w:rsid w:val="00810DA9"/>
    <w:rsid w:val="008127E6"/>
    <w:rsid w:val="0081290A"/>
    <w:rsid w:val="008154F8"/>
    <w:rsid w:val="00820071"/>
    <w:rsid w:val="00820E85"/>
    <w:rsid w:val="00821639"/>
    <w:rsid w:val="00821A98"/>
    <w:rsid w:val="00823371"/>
    <w:rsid w:val="008235B8"/>
    <w:rsid w:val="008244E4"/>
    <w:rsid w:val="008249A0"/>
    <w:rsid w:val="008256E0"/>
    <w:rsid w:val="00826FE4"/>
    <w:rsid w:val="00827BA7"/>
    <w:rsid w:val="008300B9"/>
    <w:rsid w:val="00831307"/>
    <w:rsid w:val="008349B9"/>
    <w:rsid w:val="00834ADC"/>
    <w:rsid w:val="00834FC2"/>
    <w:rsid w:val="00840B58"/>
    <w:rsid w:val="008449D1"/>
    <w:rsid w:val="008452AB"/>
    <w:rsid w:val="00845AE3"/>
    <w:rsid w:val="008510EC"/>
    <w:rsid w:val="00852238"/>
    <w:rsid w:val="00852B11"/>
    <w:rsid w:val="00854EFA"/>
    <w:rsid w:val="008556E9"/>
    <w:rsid w:val="008567B8"/>
    <w:rsid w:val="00856F2B"/>
    <w:rsid w:val="0085795D"/>
    <w:rsid w:val="0086118F"/>
    <w:rsid w:val="00862964"/>
    <w:rsid w:val="0086356B"/>
    <w:rsid w:val="00863BAA"/>
    <w:rsid w:val="0086450E"/>
    <w:rsid w:val="00864AFB"/>
    <w:rsid w:val="008674B1"/>
    <w:rsid w:val="0087215E"/>
    <w:rsid w:val="00873150"/>
    <w:rsid w:val="00876055"/>
    <w:rsid w:val="008773D9"/>
    <w:rsid w:val="00877A82"/>
    <w:rsid w:val="00880C7C"/>
    <w:rsid w:val="00884033"/>
    <w:rsid w:val="008852EB"/>
    <w:rsid w:val="0088598F"/>
    <w:rsid w:val="00885D9E"/>
    <w:rsid w:val="00886122"/>
    <w:rsid w:val="0089021D"/>
    <w:rsid w:val="008947FA"/>
    <w:rsid w:val="008950FC"/>
    <w:rsid w:val="00895142"/>
    <w:rsid w:val="008972C2"/>
    <w:rsid w:val="008A0C51"/>
    <w:rsid w:val="008A22AC"/>
    <w:rsid w:val="008A2589"/>
    <w:rsid w:val="008A3440"/>
    <w:rsid w:val="008A3491"/>
    <w:rsid w:val="008A4F0E"/>
    <w:rsid w:val="008A50C8"/>
    <w:rsid w:val="008A57B7"/>
    <w:rsid w:val="008B0347"/>
    <w:rsid w:val="008B2E36"/>
    <w:rsid w:val="008B7EB7"/>
    <w:rsid w:val="008C0144"/>
    <w:rsid w:val="008C0B9D"/>
    <w:rsid w:val="008C1874"/>
    <w:rsid w:val="008C6665"/>
    <w:rsid w:val="008C6680"/>
    <w:rsid w:val="008C6860"/>
    <w:rsid w:val="008D05AD"/>
    <w:rsid w:val="008D064F"/>
    <w:rsid w:val="008D14C4"/>
    <w:rsid w:val="008D2636"/>
    <w:rsid w:val="008D2DED"/>
    <w:rsid w:val="008D4262"/>
    <w:rsid w:val="008D4286"/>
    <w:rsid w:val="008D4A74"/>
    <w:rsid w:val="008D4D85"/>
    <w:rsid w:val="008D5140"/>
    <w:rsid w:val="008D565A"/>
    <w:rsid w:val="008E00BA"/>
    <w:rsid w:val="008E0610"/>
    <w:rsid w:val="008E2171"/>
    <w:rsid w:val="008E6951"/>
    <w:rsid w:val="008F025C"/>
    <w:rsid w:val="008F0C14"/>
    <w:rsid w:val="008F0F1E"/>
    <w:rsid w:val="008F0F72"/>
    <w:rsid w:val="008F3065"/>
    <w:rsid w:val="008F565D"/>
    <w:rsid w:val="008F5994"/>
    <w:rsid w:val="008F6198"/>
    <w:rsid w:val="008F65DF"/>
    <w:rsid w:val="008F6672"/>
    <w:rsid w:val="00900148"/>
    <w:rsid w:val="009002BC"/>
    <w:rsid w:val="009042B7"/>
    <w:rsid w:val="00905099"/>
    <w:rsid w:val="0090553D"/>
    <w:rsid w:val="00907285"/>
    <w:rsid w:val="009103B2"/>
    <w:rsid w:val="009141DA"/>
    <w:rsid w:val="0091594C"/>
    <w:rsid w:val="00915AAD"/>
    <w:rsid w:val="0091644E"/>
    <w:rsid w:val="009202CA"/>
    <w:rsid w:val="00923FD9"/>
    <w:rsid w:val="00925B3E"/>
    <w:rsid w:val="00925D64"/>
    <w:rsid w:val="009262A0"/>
    <w:rsid w:val="0092693A"/>
    <w:rsid w:val="00927212"/>
    <w:rsid w:val="0093017D"/>
    <w:rsid w:val="00933328"/>
    <w:rsid w:val="00933FF5"/>
    <w:rsid w:val="0094012B"/>
    <w:rsid w:val="009405C8"/>
    <w:rsid w:val="00940FB5"/>
    <w:rsid w:val="00942BDD"/>
    <w:rsid w:val="00942F13"/>
    <w:rsid w:val="00945398"/>
    <w:rsid w:val="00945CE4"/>
    <w:rsid w:val="009469B0"/>
    <w:rsid w:val="0095083A"/>
    <w:rsid w:val="00950DCC"/>
    <w:rsid w:val="00950E27"/>
    <w:rsid w:val="00950FF4"/>
    <w:rsid w:val="009521AA"/>
    <w:rsid w:val="00952D1B"/>
    <w:rsid w:val="00953737"/>
    <w:rsid w:val="00953A24"/>
    <w:rsid w:val="009559DE"/>
    <w:rsid w:val="00956F75"/>
    <w:rsid w:val="0096129A"/>
    <w:rsid w:val="00963E56"/>
    <w:rsid w:val="00965E24"/>
    <w:rsid w:val="00970EA1"/>
    <w:rsid w:val="0097211C"/>
    <w:rsid w:val="00972DC8"/>
    <w:rsid w:val="00973AAE"/>
    <w:rsid w:val="00973CFC"/>
    <w:rsid w:val="00974D61"/>
    <w:rsid w:val="00976F18"/>
    <w:rsid w:val="00981EA7"/>
    <w:rsid w:val="009826D9"/>
    <w:rsid w:val="009833E8"/>
    <w:rsid w:val="00983ADF"/>
    <w:rsid w:val="0098423E"/>
    <w:rsid w:val="00984562"/>
    <w:rsid w:val="00985B87"/>
    <w:rsid w:val="00986993"/>
    <w:rsid w:val="009875D3"/>
    <w:rsid w:val="00990950"/>
    <w:rsid w:val="00991912"/>
    <w:rsid w:val="00994C52"/>
    <w:rsid w:val="00994E2B"/>
    <w:rsid w:val="0099617E"/>
    <w:rsid w:val="00997D7A"/>
    <w:rsid w:val="009A32D5"/>
    <w:rsid w:val="009A371D"/>
    <w:rsid w:val="009A5344"/>
    <w:rsid w:val="009A613A"/>
    <w:rsid w:val="009B067B"/>
    <w:rsid w:val="009B1595"/>
    <w:rsid w:val="009B3CDE"/>
    <w:rsid w:val="009B4F49"/>
    <w:rsid w:val="009B640D"/>
    <w:rsid w:val="009B69A0"/>
    <w:rsid w:val="009C0A79"/>
    <w:rsid w:val="009C0C58"/>
    <w:rsid w:val="009C1641"/>
    <w:rsid w:val="009C1815"/>
    <w:rsid w:val="009C1E45"/>
    <w:rsid w:val="009C460A"/>
    <w:rsid w:val="009C4A93"/>
    <w:rsid w:val="009C4F37"/>
    <w:rsid w:val="009C7212"/>
    <w:rsid w:val="009D02F1"/>
    <w:rsid w:val="009D07AB"/>
    <w:rsid w:val="009D1DE2"/>
    <w:rsid w:val="009D1DF4"/>
    <w:rsid w:val="009D26B5"/>
    <w:rsid w:val="009D2780"/>
    <w:rsid w:val="009D3861"/>
    <w:rsid w:val="009D3CC0"/>
    <w:rsid w:val="009D43AA"/>
    <w:rsid w:val="009D5101"/>
    <w:rsid w:val="009D5275"/>
    <w:rsid w:val="009D6873"/>
    <w:rsid w:val="009D6E5C"/>
    <w:rsid w:val="009D7296"/>
    <w:rsid w:val="009D7626"/>
    <w:rsid w:val="009E120A"/>
    <w:rsid w:val="009E2358"/>
    <w:rsid w:val="009E3A35"/>
    <w:rsid w:val="009E48A6"/>
    <w:rsid w:val="009E61BA"/>
    <w:rsid w:val="009E720B"/>
    <w:rsid w:val="009E7F94"/>
    <w:rsid w:val="009F1296"/>
    <w:rsid w:val="009F498F"/>
    <w:rsid w:val="009F5158"/>
    <w:rsid w:val="009F59A9"/>
    <w:rsid w:val="009F7573"/>
    <w:rsid w:val="009F7B3A"/>
    <w:rsid w:val="00A05FC7"/>
    <w:rsid w:val="00A06048"/>
    <w:rsid w:val="00A07E95"/>
    <w:rsid w:val="00A10509"/>
    <w:rsid w:val="00A124AD"/>
    <w:rsid w:val="00A12A23"/>
    <w:rsid w:val="00A1483B"/>
    <w:rsid w:val="00A14CF1"/>
    <w:rsid w:val="00A14DB9"/>
    <w:rsid w:val="00A16B9A"/>
    <w:rsid w:val="00A17357"/>
    <w:rsid w:val="00A17904"/>
    <w:rsid w:val="00A21007"/>
    <w:rsid w:val="00A212E5"/>
    <w:rsid w:val="00A214DD"/>
    <w:rsid w:val="00A21FFC"/>
    <w:rsid w:val="00A248DE"/>
    <w:rsid w:val="00A37833"/>
    <w:rsid w:val="00A37B0D"/>
    <w:rsid w:val="00A37EC9"/>
    <w:rsid w:val="00A37FA9"/>
    <w:rsid w:val="00A41658"/>
    <w:rsid w:val="00A42D6A"/>
    <w:rsid w:val="00A43278"/>
    <w:rsid w:val="00A51635"/>
    <w:rsid w:val="00A51B1C"/>
    <w:rsid w:val="00A52293"/>
    <w:rsid w:val="00A54E30"/>
    <w:rsid w:val="00A55AEF"/>
    <w:rsid w:val="00A56791"/>
    <w:rsid w:val="00A57D6E"/>
    <w:rsid w:val="00A6243A"/>
    <w:rsid w:val="00A63352"/>
    <w:rsid w:val="00A65C90"/>
    <w:rsid w:val="00A66E27"/>
    <w:rsid w:val="00A672F3"/>
    <w:rsid w:val="00A71698"/>
    <w:rsid w:val="00A720FE"/>
    <w:rsid w:val="00A74266"/>
    <w:rsid w:val="00A76220"/>
    <w:rsid w:val="00A77C8F"/>
    <w:rsid w:val="00A82462"/>
    <w:rsid w:val="00A82800"/>
    <w:rsid w:val="00A83EC2"/>
    <w:rsid w:val="00A84318"/>
    <w:rsid w:val="00A85BCD"/>
    <w:rsid w:val="00A86E65"/>
    <w:rsid w:val="00A904CC"/>
    <w:rsid w:val="00A9111B"/>
    <w:rsid w:val="00A92B9A"/>
    <w:rsid w:val="00A94C34"/>
    <w:rsid w:val="00A96B4F"/>
    <w:rsid w:val="00AA128B"/>
    <w:rsid w:val="00AA3F38"/>
    <w:rsid w:val="00AA40C5"/>
    <w:rsid w:val="00AA5AED"/>
    <w:rsid w:val="00AA68A2"/>
    <w:rsid w:val="00AA77DD"/>
    <w:rsid w:val="00AB1BAE"/>
    <w:rsid w:val="00AB1EF8"/>
    <w:rsid w:val="00AB2081"/>
    <w:rsid w:val="00AB384C"/>
    <w:rsid w:val="00AB3E61"/>
    <w:rsid w:val="00AB40DB"/>
    <w:rsid w:val="00AB4E0E"/>
    <w:rsid w:val="00AB6952"/>
    <w:rsid w:val="00AB7180"/>
    <w:rsid w:val="00AC28E3"/>
    <w:rsid w:val="00AC342B"/>
    <w:rsid w:val="00AC68FB"/>
    <w:rsid w:val="00AD09E9"/>
    <w:rsid w:val="00AD1707"/>
    <w:rsid w:val="00AD1889"/>
    <w:rsid w:val="00AD4CA5"/>
    <w:rsid w:val="00AD5A6A"/>
    <w:rsid w:val="00AD6594"/>
    <w:rsid w:val="00AE0466"/>
    <w:rsid w:val="00AE701D"/>
    <w:rsid w:val="00AF7CA7"/>
    <w:rsid w:val="00B0044A"/>
    <w:rsid w:val="00B00A00"/>
    <w:rsid w:val="00B04D77"/>
    <w:rsid w:val="00B04FFA"/>
    <w:rsid w:val="00B055B2"/>
    <w:rsid w:val="00B07437"/>
    <w:rsid w:val="00B109E2"/>
    <w:rsid w:val="00B14206"/>
    <w:rsid w:val="00B21FB5"/>
    <w:rsid w:val="00B222CB"/>
    <w:rsid w:val="00B2244A"/>
    <w:rsid w:val="00B22C29"/>
    <w:rsid w:val="00B22DDD"/>
    <w:rsid w:val="00B23B8D"/>
    <w:rsid w:val="00B261F9"/>
    <w:rsid w:val="00B266B2"/>
    <w:rsid w:val="00B30BB6"/>
    <w:rsid w:val="00B31937"/>
    <w:rsid w:val="00B321E2"/>
    <w:rsid w:val="00B353DE"/>
    <w:rsid w:val="00B359BB"/>
    <w:rsid w:val="00B405D0"/>
    <w:rsid w:val="00B45D5D"/>
    <w:rsid w:val="00B46D0E"/>
    <w:rsid w:val="00B46DA0"/>
    <w:rsid w:val="00B50285"/>
    <w:rsid w:val="00B50E69"/>
    <w:rsid w:val="00B55E4E"/>
    <w:rsid w:val="00B61578"/>
    <w:rsid w:val="00B61579"/>
    <w:rsid w:val="00B61C0F"/>
    <w:rsid w:val="00B61F5C"/>
    <w:rsid w:val="00B61F6A"/>
    <w:rsid w:val="00B63E2D"/>
    <w:rsid w:val="00B63E3B"/>
    <w:rsid w:val="00B65B2B"/>
    <w:rsid w:val="00B66284"/>
    <w:rsid w:val="00B713D7"/>
    <w:rsid w:val="00B71CB8"/>
    <w:rsid w:val="00B720D3"/>
    <w:rsid w:val="00B74DF6"/>
    <w:rsid w:val="00B75770"/>
    <w:rsid w:val="00B75844"/>
    <w:rsid w:val="00B80066"/>
    <w:rsid w:val="00B810FF"/>
    <w:rsid w:val="00B813C9"/>
    <w:rsid w:val="00B819C0"/>
    <w:rsid w:val="00B826BB"/>
    <w:rsid w:val="00B832B4"/>
    <w:rsid w:val="00B85868"/>
    <w:rsid w:val="00B85DD7"/>
    <w:rsid w:val="00B86982"/>
    <w:rsid w:val="00B91E50"/>
    <w:rsid w:val="00B97072"/>
    <w:rsid w:val="00BA1264"/>
    <w:rsid w:val="00BA1C36"/>
    <w:rsid w:val="00BA1DD0"/>
    <w:rsid w:val="00BA3F05"/>
    <w:rsid w:val="00BA4044"/>
    <w:rsid w:val="00BA51CB"/>
    <w:rsid w:val="00BA57F7"/>
    <w:rsid w:val="00BA6403"/>
    <w:rsid w:val="00BA6DA3"/>
    <w:rsid w:val="00BA7189"/>
    <w:rsid w:val="00BA73A5"/>
    <w:rsid w:val="00BB0F8A"/>
    <w:rsid w:val="00BB16AB"/>
    <w:rsid w:val="00BB17CD"/>
    <w:rsid w:val="00BB245D"/>
    <w:rsid w:val="00BB665F"/>
    <w:rsid w:val="00BC0324"/>
    <w:rsid w:val="00BC2E98"/>
    <w:rsid w:val="00BC3750"/>
    <w:rsid w:val="00BC57A1"/>
    <w:rsid w:val="00BC5DDA"/>
    <w:rsid w:val="00BD0FEA"/>
    <w:rsid w:val="00BD0FFD"/>
    <w:rsid w:val="00BD26E0"/>
    <w:rsid w:val="00BD293D"/>
    <w:rsid w:val="00BD31FB"/>
    <w:rsid w:val="00BD5BC7"/>
    <w:rsid w:val="00BE1722"/>
    <w:rsid w:val="00BE2735"/>
    <w:rsid w:val="00BE48BE"/>
    <w:rsid w:val="00BE4B5D"/>
    <w:rsid w:val="00BE627F"/>
    <w:rsid w:val="00BF01C3"/>
    <w:rsid w:val="00BF02C3"/>
    <w:rsid w:val="00BF0839"/>
    <w:rsid w:val="00BF0FC6"/>
    <w:rsid w:val="00BF1E0F"/>
    <w:rsid w:val="00BF2095"/>
    <w:rsid w:val="00BF28DE"/>
    <w:rsid w:val="00BF2DA5"/>
    <w:rsid w:val="00BF3AD5"/>
    <w:rsid w:val="00BF4AE4"/>
    <w:rsid w:val="00BF5086"/>
    <w:rsid w:val="00BF58F2"/>
    <w:rsid w:val="00BF5F55"/>
    <w:rsid w:val="00BF6296"/>
    <w:rsid w:val="00BF7723"/>
    <w:rsid w:val="00BF79CB"/>
    <w:rsid w:val="00BF7F74"/>
    <w:rsid w:val="00C04B47"/>
    <w:rsid w:val="00C04B68"/>
    <w:rsid w:val="00C060D6"/>
    <w:rsid w:val="00C11967"/>
    <w:rsid w:val="00C11BA9"/>
    <w:rsid w:val="00C11CE1"/>
    <w:rsid w:val="00C14919"/>
    <w:rsid w:val="00C1493E"/>
    <w:rsid w:val="00C15294"/>
    <w:rsid w:val="00C163FF"/>
    <w:rsid w:val="00C1797A"/>
    <w:rsid w:val="00C21039"/>
    <w:rsid w:val="00C22871"/>
    <w:rsid w:val="00C2478C"/>
    <w:rsid w:val="00C24E27"/>
    <w:rsid w:val="00C25084"/>
    <w:rsid w:val="00C255D0"/>
    <w:rsid w:val="00C26042"/>
    <w:rsid w:val="00C266F1"/>
    <w:rsid w:val="00C31016"/>
    <w:rsid w:val="00C33B9D"/>
    <w:rsid w:val="00C3407A"/>
    <w:rsid w:val="00C34E55"/>
    <w:rsid w:val="00C355B0"/>
    <w:rsid w:val="00C35ACF"/>
    <w:rsid w:val="00C3660B"/>
    <w:rsid w:val="00C37B59"/>
    <w:rsid w:val="00C409A3"/>
    <w:rsid w:val="00C4116C"/>
    <w:rsid w:val="00C43594"/>
    <w:rsid w:val="00C45DB9"/>
    <w:rsid w:val="00C45DEF"/>
    <w:rsid w:val="00C4680C"/>
    <w:rsid w:val="00C46CF6"/>
    <w:rsid w:val="00C474B8"/>
    <w:rsid w:val="00C50887"/>
    <w:rsid w:val="00C51177"/>
    <w:rsid w:val="00C521E9"/>
    <w:rsid w:val="00C537EC"/>
    <w:rsid w:val="00C53E01"/>
    <w:rsid w:val="00C543C0"/>
    <w:rsid w:val="00C54C0B"/>
    <w:rsid w:val="00C5522C"/>
    <w:rsid w:val="00C61556"/>
    <w:rsid w:val="00C6454E"/>
    <w:rsid w:val="00C66D1E"/>
    <w:rsid w:val="00C6787E"/>
    <w:rsid w:val="00C710DD"/>
    <w:rsid w:val="00C71746"/>
    <w:rsid w:val="00C7200E"/>
    <w:rsid w:val="00C7318C"/>
    <w:rsid w:val="00C74533"/>
    <w:rsid w:val="00C74B91"/>
    <w:rsid w:val="00C75BB6"/>
    <w:rsid w:val="00C762CB"/>
    <w:rsid w:val="00C77074"/>
    <w:rsid w:val="00C82739"/>
    <w:rsid w:val="00C82C11"/>
    <w:rsid w:val="00C82CEC"/>
    <w:rsid w:val="00C8321C"/>
    <w:rsid w:val="00C83BC9"/>
    <w:rsid w:val="00C83D2E"/>
    <w:rsid w:val="00C83F3D"/>
    <w:rsid w:val="00C8432B"/>
    <w:rsid w:val="00C86968"/>
    <w:rsid w:val="00C86A7C"/>
    <w:rsid w:val="00C870AF"/>
    <w:rsid w:val="00C87F63"/>
    <w:rsid w:val="00C9135D"/>
    <w:rsid w:val="00C91671"/>
    <w:rsid w:val="00C919E2"/>
    <w:rsid w:val="00C932FC"/>
    <w:rsid w:val="00C9550F"/>
    <w:rsid w:val="00C95727"/>
    <w:rsid w:val="00C95793"/>
    <w:rsid w:val="00C97E4E"/>
    <w:rsid w:val="00CA0847"/>
    <w:rsid w:val="00CA0D11"/>
    <w:rsid w:val="00CA0D50"/>
    <w:rsid w:val="00CA170A"/>
    <w:rsid w:val="00CA17D5"/>
    <w:rsid w:val="00CA4004"/>
    <w:rsid w:val="00CA596C"/>
    <w:rsid w:val="00CB02EF"/>
    <w:rsid w:val="00CB095C"/>
    <w:rsid w:val="00CB0EEF"/>
    <w:rsid w:val="00CB78A2"/>
    <w:rsid w:val="00CB7A49"/>
    <w:rsid w:val="00CC18F5"/>
    <w:rsid w:val="00CC21DA"/>
    <w:rsid w:val="00CC2B06"/>
    <w:rsid w:val="00CC2BBE"/>
    <w:rsid w:val="00CC781E"/>
    <w:rsid w:val="00CC7E9F"/>
    <w:rsid w:val="00CD31C4"/>
    <w:rsid w:val="00CD3C39"/>
    <w:rsid w:val="00CD3FC8"/>
    <w:rsid w:val="00CD469E"/>
    <w:rsid w:val="00CD54AB"/>
    <w:rsid w:val="00CD56D5"/>
    <w:rsid w:val="00CD5743"/>
    <w:rsid w:val="00CD6D58"/>
    <w:rsid w:val="00CD6E77"/>
    <w:rsid w:val="00CD709E"/>
    <w:rsid w:val="00CD76A3"/>
    <w:rsid w:val="00CE0057"/>
    <w:rsid w:val="00CE70B2"/>
    <w:rsid w:val="00CF032F"/>
    <w:rsid w:val="00CF08E5"/>
    <w:rsid w:val="00CF09ED"/>
    <w:rsid w:val="00CF0BA0"/>
    <w:rsid w:val="00CF20C5"/>
    <w:rsid w:val="00CF3A78"/>
    <w:rsid w:val="00CF598B"/>
    <w:rsid w:val="00CF6597"/>
    <w:rsid w:val="00CF7273"/>
    <w:rsid w:val="00CF7C4A"/>
    <w:rsid w:val="00D02838"/>
    <w:rsid w:val="00D02BC5"/>
    <w:rsid w:val="00D03761"/>
    <w:rsid w:val="00D03E71"/>
    <w:rsid w:val="00D044F5"/>
    <w:rsid w:val="00D04593"/>
    <w:rsid w:val="00D06518"/>
    <w:rsid w:val="00D075D0"/>
    <w:rsid w:val="00D118AE"/>
    <w:rsid w:val="00D11EED"/>
    <w:rsid w:val="00D13B6C"/>
    <w:rsid w:val="00D156DA"/>
    <w:rsid w:val="00D15B53"/>
    <w:rsid w:val="00D162A9"/>
    <w:rsid w:val="00D16ED7"/>
    <w:rsid w:val="00D17F09"/>
    <w:rsid w:val="00D20A9F"/>
    <w:rsid w:val="00D20C0E"/>
    <w:rsid w:val="00D21691"/>
    <w:rsid w:val="00D23640"/>
    <w:rsid w:val="00D25D99"/>
    <w:rsid w:val="00D26C7D"/>
    <w:rsid w:val="00D26D91"/>
    <w:rsid w:val="00D27725"/>
    <w:rsid w:val="00D27894"/>
    <w:rsid w:val="00D27ED4"/>
    <w:rsid w:val="00D36A3A"/>
    <w:rsid w:val="00D40CCC"/>
    <w:rsid w:val="00D44A26"/>
    <w:rsid w:val="00D4556E"/>
    <w:rsid w:val="00D46839"/>
    <w:rsid w:val="00D514B2"/>
    <w:rsid w:val="00D524B3"/>
    <w:rsid w:val="00D52EE1"/>
    <w:rsid w:val="00D5419F"/>
    <w:rsid w:val="00D54ECD"/>
    <w:rsid w:val="00D573D6"/>
    <w:rsid w:val="00D57B5A"/>
    <w:rsid w:val="00D60773"/>
    <w:rsid w:val="00D635C8"/>
    <w:rsid w:val="00D63A97"/>
    <w:rsid w:val="00D63B3F"/>
    <w:rsid w:val="00D64888"/>
    <w:rsid w:val="00D64902"/>
    <w:rsid w:val="00D64EC3"/>
    <w:rsid w:val="00D64FC3"/>
    <w:rsid w:val="00D6634D"/>
    <w:rsid w:val="00D66ECF"/>
    <w:rsid w:val="00D722E5"/>
    <w:rsid w:val="00D735D6"/>
    <w:rsid w:val="00D7488B"/>
    <w:rsid w:val="00D74F81"/>
    <w:rsid w:val="00D762DE"/>
    <w:rsid w:val="00D77CDB"/>
    <w:rsid w:val="00D839B6"/>
    <w:rsid w:val="00D83E37"/>
    <w:rsid w:val="00D87443"/>
    <w:rsid w:val="00D90069"/>
    <w:rsid w:val="00D90654"/>
    <w:rsid w:val="00D90954"/>
    <w:rsid w:val="00D90B54"/>
    <w:rsid w:val="00D917A4"/>
    <w:rsid w:val="00D9417A"/>
    <w:rsid w:val="00D96C15"/>
    <w:rsid w:val="00D97AF9"/>
    <w:rsid w:val="00DA2BD6"/>
    <w:rsid w:val="00DA4DD3"/>
    <w:rsid w:val="00DA5339"/>
    <w:rsid w:val="00DA5EE4"/>
    <w:rsid w:val="00DA7CB3"/>
    <w:rsid w:val="00DB019A"/>
    <w:rsid w:val="00DB2611"/>
    <w:rsid w:val="00DB3160"/>
    <w:rsid w:val="00DB3311"/>
    <w:rsid w:val="00DB5086"/>
    <w:rsid w:val="00DB5854"/>
    <w:rsid w:val="00DB6E55"/>
    <w:rsid w:val="00DB7C7E"/>
    <w:rsid w:val="00DB7DBA"/>
    <w:rsid w:val="00DC0D21"/>
    <w:rsid w:val="00DC1488"/>
    <w:rsid w:val="00DC178C"/>
    <w:rsid w:val="00DC41FE"/>
    <w:rsid w:val="00DC4C8F"/>
    <w:rsid w:val="00DC5D2B"/>
    <w:rsid w:val="00DC62D2"/>
    <w:rsid w:val="00DC6EA7"/>
    <w:rsid w:val="00DD0C58"/>
    <w:rsid w:val="00DD12BC"/>
    <w:rsid w:val="00DD2277"/>
    <w:rsid w:val="00DD31D1"/>
    <w:rsid w:val="00DD366D"/>
    <w:rsid w:val="00DD41FE"/>
    <w:rsid w:val="00DD4886"/>
    <w:rsid w:val="00DD4AFD"/>
    <w:rsid w:val="00DD4BBD"/>
    <w:rsid w:val="00DD5603"/>
    <w:rsid w:val="00DD58EC"/>
    <w:rsid w:val="00DE0F00"/>
    <w:rsid w:val="00DE1FEB"/>
    <w:rsid w:val="00DE2836"/>
    <w:rsid w:val="00DE2A82"/>
    <w:rsid w:val="00DE3EA2"/>
    <w:rsid w:val="00DE7963"/>
    <w:rsid w:val="00DF124E"/>
    <w:rsid w:val="00DF1E65"/>
    <w:rsid w:val="00DF24B3"/>
    <w:rsid w:val="00DF24CD"/>
    <w:rsid w:val="00DF2BF0"/>
    <w:rsid w:val="00DF3324"/>
    <w:rsid w:val="00DF4A2A"/>
    <w:rsid w:val="00DF50DE"/>
    <w:rsid w:val="00DF6901"/>
    <w:rsid w:val="00DF7061"/>
    <w:rsid w:val="00E00A65"/>
    <w:rsid w:val="00E00C9B"/>
    <w:rsid w:val="00E03A80"/>
    <w:rsid w:val="00E042AE"/>
    <w:rsid w:val="00E047A6"/>
    <w:rsid w:val="00E0485B"/>
    <w:rsid w:val="00E061E2"/>
    <w:rsid w:val="00E10368"/>
    <w:rsid w:val="00E10BED"/>
    <w:rsid w:val="00E10EB8"/>
    <w:rsid w:val="00E11C9B"/>
    <w:rsid w:val="00E13A83"/>
    <w:rsid w:val="00E14A71"/>
    <w:rsid w:val="00E14B1F"/>
    <w:rsid w:val="00E16030"/>
    <w:rsid w:val="00E171CE"/>
    <w:rsid w:val="00E17B44"/>
    <w:rsid w:val="00E20091"/>
    <w:rsid w:val="00E20C65"/>
    <w:rsid w:val="00E2189F"/>
    <w:rsid w:val="00E21A25"/>
    <w:rsid w:val="00E22A5A"/>
    <w:rsid w:val="00E23044"/>
    <w:rsid w:val="00E23C7A"/>
    <w:rsid w:val="00E25F34"/>
    <w:rsid w:val="00E265D8"/>
    <w:rsid w:val="00E26EE5"/>
    <w:rsid w:val="00E27D7E"/>
    <w:rsid w:val="00E301BA"/>
    <w:rsid w:val="00E30C83"/>
    <w:rsid w:val="00E30EDE"/>
    <w:rsid w:val="00E312AE"/>
    <w:rsid w:val="00E33415"/>
    <w:rsid w:val="00E3379B"/>
    <w:rsid w:val="00E34F1B"/>
    <w:rsid w:val="00E3560E"/>
    <w:rsid w:val="00E35BF3"/>
    <w:rsid w:val="00E37B8C"/>
    <w:rsid w:val="00E40F02"/>
    <w:rsid w:val="00E43ED6"/>
    <w:rsid w:val="00E4462C"/>
    <w:rsid w:val="00E46EEB"/>
    <w:rsid w:val="00E50376"/>
    <w:rsid w:val="00E5324F"/>
    <w:rsid w:val="00E54944"/>
    <w:rsid w:val="00E54D06"/>
    <w:rsid w:val="00E55B32"/>
    <w:rsid w:val="00E564E0"/>
    <w:rsid w:val="00E64BEF"/>
    <w:rsid w:val="00E64C3A"/>
    <w:rsid w:val="00E70704"/>
    <w:rsid w:val="00E7135C"/>
    <w:rsid w:val="00E7173C"/>
    <w:rsid w:val="00E724AA"/>
    <w:rsid w:val="00E73041"/>
    <w:rsid w:val="00E748A8"/>
    <w:rsid w:val="00E84744"/>
    <w:rsid w:val="00E85EA8"/>
    <w:rsid w:val="00E863BB"/>
    <w:rsid w:val="00E907A9"/>
    <w:rsid w:val="00E91015"/>
    <w:rsid w:val="00E91F2D"/>
    <w:rsid w:val="00E92384"/>
    <w:rsid w:val="00E94E14"/>
    <w:rsid w:val="00E95208"/>
    <w:rsid w:val="00E96497"/>
    <w:rsid w:val="00EA3647"/>
    <w:rsid w:val="00EA5650"/>
    <w:rsid w:val="00EA5ADE"/>
    <w:rsid w:val="00EA7B9E"/>
    <w:rsid w:val="00EB04EC"/>
    <w:rsid w:val="00EB0ADA"/>
    <w:rsid w:val="00EB10E5"/>
    <w:rsid w:val="00EB48A6"/>
    <w:rsid w:val="00EB7E8A"/>
    <w:rsid w:val="00EC1EF0"/>
    <w:rsid w:val="00EC1F8A"/>
    <w:rsid w:val="00EC4E17"/>
    <w:rsid w:val="00EC5126"/>
    <w:rsid w:val="00EC59D5"/>
    <w:rsid w:val="00EC5DB1"/>
    <w:rsid w:val="00ED04BC"/>
    <w:rsid w:val="00ED32AA"/>
    <w:rsid w:val="00ED65A6"/>
    <w:rsid w:val="00EE0F5B"/>
    <w:rsid w:val="00EE287D"/>
    <w:rsid w:val="00EE2AA0"/>
    <w:rsid w:val="00EE325B"/>
    <w:rsid w:val="00EE44DC"/>
    <w:rsid w:val="00EE4EC9"/>
    <w:rsid w:val="00EE597B"/>
    <w:rsid w:val="00EE6BE3"/>
    <w:rsid w:val="00EE6D3D"/>
    <w:rsid w:val="00EF4DD9"/>
    <w:rsid w:val="00EF684D"/>
    <w:rsid w:val="00EF701E"/>
    <w:rsid w:val="00F0030F"/>
    <w:rsid w:val="00F009EE"/>
    <w:rsid w:val="00F062CA"/>
    <w:rsid w:val="00F06E68"/>
    <w:rsid w:val="00F1059F"/>
    <w:rsid w:val="00F10EB7"/>
    <w:rsid w:val="00F10F55"/>
    <w:rsid w:val="00F12AF6"/>
    <w:rsid w:val="00F14F84"/>
    <w:rsid w:val="00F152B4"/>
    <w:rsid w:val="00F15662"/>
    <w:rsid w:val="00F15FAA"/>
    <w:rsid w:val="00F176C8"/>
    <w:rsid w:val="00F21A58"/>
    <w:rsid w:val="00F21D64"/>
    <w:rsid w:val="00F22A96"/>
    <w:rsid w:val="00F249A7"/>
    <w:rsid w:val="00F25AF5"/>
    <w:rsid w:val="00F26376"/>
    <w:rsid w:val="00F275C0"/>
    <w:rsid w:val="00F27870"/>
    <w:rsid w:val="00F30298"/>
    <w:rsid w:val="00F3029E"/>
    <w:rsid w:val="00F31675"/>
    <w:rsid w:val="00F32031"/>
    <w:rsid w:val="00F37124"/>
    <w:rsid w:val="00F371CA"/>
    <w:rsid w:val="00F373CB"/>
    <w:rsid w:val="00F37939"/>
    <w:rsid w:val="00F379B7"/>
    <w:rsid w:val="00F400A4"/>
    <w:rsid w:val="00F4118D"/>
    <w:rsid w:val="00F41E1F"/>
    <w:rsid w:val="00F4577C"/>
    <w:rsid w:val="00F50AF4"/>
    <w:rsid w:val="00F50EE6"/>
    <w:rsid w:val="00F5202A"/>
    <w:rsid w:val="00F5206F"/>
    <w:rsid w:val="00F521CE"/>
    <w:rsid w:val="00F52853"/>
    <w:rsid w:val="00F52EE4"/>
    <w:rsid w:val="00F534CD"/>
    <w:rsid w:val="00F53DBE"/>
    <w:rsid w:val="00F5698F"/>
    <w:rsid w:val="00F61537"/>
    <w:rsid w:val="00F64511"/>
    <w:rsid w:val="00F649F8"/>
    <w:rsid w:val="00F66FB2"/>
    <w:rsid w:val="00F72488"/>
    <w:rsid w:val="00F7269B"/>
    <w:rsid w:val="00F729A5"/>
    <w:rsid w:val="00F72E61"/>
    <w:rsid w:val="00F731CE"/>
    <w:rsid w:val="00F73484"/>
    <w:rsid w:val="00F75564"/>
    <w:rsid w:val="00F75D1D"/>
    <w:rsid w:val="00F7612C"/>
    <w:rsid w:val="00F81216"/>
    <w:rsid w:val="00F816B6"/>
    <w:rsid w:val="00F8251B"/>
    <w:rsid w:val="00F82F7E"/>
    <w:rsid w:val="00F842CC"/>
    <w:rsid w:val="00F85715"/>
    <w:rsid w:val="00F8641B"/>
    <w:rsid w:val="00F877F7"/>
    <w:rsid w:val="00F90285"/>
    <w:rsid w:val="00F907E3"/>
    <w:rsid w:val="00F93A94"/>
    <w:rsid w:val="00F96BA6"/>
    <w:rsid w:val="00FA1603"/>
    <w:rsid w:val="00FA1668"/>
    <w:rsid w:val="00FA27DC"/>
    <w:rsid w:val="00FA2AB7"/>
    <w:rsid w:val="00FA4263"/>
    <w:rsid w:val="00FA4425"/>
    <w:rsid w:val="00FB0D46"/>
    <w:rsid w:val="00FB185F"/>
    <w:rsid w:val="00FB1D44"/>
    <w:rsid w:val="00FB21C7"/>
    <w:rsid w:val="00FB2488"/>
    <w:rsid w:val="00FB3753"/>
    <w:rsid w:val="00FB4DA2"/>
    <w:rsid w:val="00FB5C5D"/>
    <w:rsid w:val="00FB6072"/>
    <w:rsid w:val="00FB768D"/>
    <w:rsid w:val="00FB7BB8"/>
    <w:rsid w:val="00FC0509"/>
    <w:rsid w:val="00FC5B15"/>
    <w:rsid w:val="00FC62EF"/>
    <w:rsid w:val="00FC7204"/>
    <w:rsid w:val="00FD1919"/>
    <w:rsid w:val="00FD2012"/>
    <w:rsid w:val="00FD440F"/>
    <w:rsid w:val="00FD52EF"/>
    <w:rsid w:val="00FD5C00"/>
    <w:rsid w:val="00FD7284"/>
    <w:rsid w:val="00FE176F"/>
    <w:rsid w:val="00FE22B3"/>
    <w:rsid w:val="00FE2EE0"/>
    <w:rsid w:val="00FE4DA6"/>
    <w:rsid w:val="00FE6ED6"/>
    <w:rsid w:val="00FF110C"/>
    <w:rsid w:val="00FF17BA"/>
    <w:rsid w:val="00FF26A5"/>
    <w:rsid w:val="00FF309F"/>
    <w:rsid w:val="00FF4BB3"/>
    <w:rsid w:val="017C3055"/>
    <w:rsid w:val="02E93A68"/>
    <w:rsid w:val="03733BDF"/>
    <w:rsid w:val="03A32C74"/>
    <w:rsid w:val="04176582"/>
    <w:rsid w:val="04A40E8E"/>
    <w:rsid w:val="05024D23"/>
    <w:rsid w:val="051259ED"/>
    <w:rsid w:val="07041580"/>
    <w:rsid w:val="089510EA"/>
    <w:rsid w:val="0A9E30AD"/>
    <w:rsid w:val="0AE03A16"/>
    <w:rsid w:val="0AE61576"/>
    <w:rsid w:val="0B557793"/>
    <w:rsid w:val="0BEB3B44"/>
    <w:rsid w:val="0C0644C0"/>
    <w:rsid w:val="0CF74E07"/>
    <w:rsid w:val="11280188"/>
    <w:rsid w:val="115549BF"/>
    <w:rsid w:val="13793DF7"/>
    <w:rsid w:val="14677422"/>
    <w:rsid w:val="16D17434"/>
    <w:rsid w:val="171F21BA"/>
    <w:rsid w:val="177A220A"/>
    <w:rsid w:val="18D74DC1"/>
    <w:rsid w:val="1AED58EF"/>
    <w:rsid w:val="1E18657E"/>
    <w:rsid w:val="1E9B6F8B"/>
    <w:rsid w:val="1ED74256"/>
    <w:rsid w:val="1EEC6F28"/>
    <w:rsid w:val="1F381552"/>
    <w:rsid w:val="1F3A0BB5"/>
    <w:rsid w:val="1FA92FCB"/>
    <w:rsid w:val="20193BC8"/>
    <w:rsid w:val="207E09A3"/>
    <w:rsid w:val="21E64A07"/>
    <w:rsid w:val="220D398C"/>
    <w:rsid w:val="2301566F"/>
    <w:rsid w:val="24296703"/>
    <w:rsid w:val="24D70B68"/>
    <w:rsid w:val="25671385"/>
    <w:rsid w:val="27EB05C2"/>
    <w:rsid w:val="28270350"/>
    <w:rsid w:val="29136C19"/>
    <w:rsid w:val="292511A5"/>
    <w:rsid w:val="2A397C18"/>
    <w:rsid w:val="2A5015D5"/>
    <w:rsid w:val="2BA45A8E"/>
    <w:rsid w:val="2C562123"/>
    <w:rsid w:val="2C912AA2"/>
    <w:rsid w:val="2D57343B"/>
    <w:rsid w:val="2D7A3266"/>
    <w:rsid w:val="2DAA4424"/>
    <w:rsid w:val="2F11283A"/>
    <w:rsid w:val="30542428"/>
    <w:rsid w:val="312513B2"/>
    <w:rsid w:val="31B042BF"/>
    <w:rsid w:val="32035D60"/>
    <w:rsid w:val="33523A32"/>
    <w:rsid w:val="36D12F43"/>
    <w:rsid w:val="376940D0"/>
    <w:rsid w:val="384F0E4D"/>
    <w:rsid w:val="38CE7968"/>
    <w:rsid w:val="395C03BA"/>
    <w:rsid w:val="39A031A3"/>
    <w:rsid w:val="39E946FE"/>
    <w:rsid w:val="3BF71088"/>
    <w:rsid w:val="3C3000ED"/>
    <w:rsid w:val="3D31181A"/>
    <w:rsid w:val="3DC87CB2"/>
    <w:rsid w:val="3EB23B3A"/>
    <w:rsid w:val="3F4F365B"/>
    <w:rsid w:val="4033588E"/>
    <w:rsid w:val="41037AB4"/>
    <w:rsid w:val="41415EFF"/>
    <w:rsid w:val="41D026B4"/>
    <w:rsid w:val="43210EE4"/>
    <w:rsid w:val="4A186A48"/>
    <w:rsid w:val="4C9517B4"/>
    <w:rsid w:val="4E955D2B"/>
    <w:rsid w:val="4F723AF3"/>
    <w:rsid w:val="4F896F79"/>
    <w:rsid w:val="4FEB08B0"/>
    <w:rsid w:val="50A13664"/>
    <w:rsid w:val="51C3412D"/>
    <w:rsid w:val="534704F3"/>
    <w:rsid w:val="542F765C"/>
    <w:rsid w:val="554D13F6"/>
    <w:rsid w:val="563F39C5"/>
    <w:rsid w:val="5644192B"/>
    <w:rsid w:val="567E247E"/>
    <w:rsid w:val="57BB3239"/>
    <w:rsid w:val="59DA41E0"/>
    <w:rsid w:val="5A3906A0"/>
    <w:rsid w:val="5A9919E3"/>
    <w:rsid w:val="5B2A7B0A"/>
    <w:rsid w:val="5B3E70C1"/>
    <w:rsid w:val="5B54373E"/>
    <w:rsid w:val="5C22121A"/>
    <w:rsid w:val="5C822CC4"/>
    <w:rsid w:val="5EE21916"/>
    <w:rsid w:val="5F392F29"/>
    <w:rsid w:val="5F4417E0"/>
    <w:rsid w:val="5F88669E"/>
    <w:rsid w:val="622F04A1"/>
    <w:rsid w:val="63C71AD1"/>
    <w:rsid w:val="63CE6508"/>
    <w:rsid w:val="641B32D7"/>
    <w:rsid w:val="64741C1C"/>
    <w:rsid w:val="648C064A"/>
    <w:rsid w:val="65377536"/>
    <w:rsid w:val="65554D27"/>
    <w:rsid w:val="656B3097"/>
    <w:rsid w:val="66424F96"/>
    <w:rsid w:val="687951D6"/>
    <w:rsid w:val="689F0967"/>
    <w:rsid w:val="68A77D25"/>
    <w:rsid w:val="68FB41EE"/>
    <w:rsid w:val="6A9C2D8E"/>
    <w:rsid w:val="6B234529"/>
    <w:rsid w:val="6D3654A5"/>
    <w:rsid w:val="6D4C1BE8"/>
    <w:rsid w:val="6D850649"/>
    <w:rsid w:val="6E3A4187"/>
    <w:rsid w:val="700F2259"/>
    <w:rsid w:val="70B412F1"/>
    <w:rsid w:val="7167778B"/>
    <w:rsid w:val="71E05719"/>
    <w:rsid w:val="72B56DCF"/>
    <w:rsid w:val="72D457B1"/>
    <w:rsid w:val="73B767CA"/>
    <w:rsid w:val="740D7DDB"/>
    <w:rsid w:val="74170E85"/>
    <w:rsid w:val="75DB4D9F"/>
    <w:rsid w:val="75DC35E9"/>
    <w:rsid w:val="75F04BA0"/>
    <w:rsid w:val="77995C9A"/>
    <w:rsid w:val="77C66D83"/>
    <w:rsid w:val="789E6834"/>
    <w:rsid w:val="79EE7A9E"/>
    <w:rsid w:val="7A3666F5"/>
    <w:rsid w:val="7A9B0A7A"/>
    <w:rsid w:val="7AE27DD6"/>
    <w:rsid w:val="7AE91D0C"/>
    <w:rsid w:val="7E543E84"/>
    <w:rsid w:val="7E9401E1"/>
    <w:rsid w:val="7EAE75AD"/>
    <w:rsid w:val="7EC90255"/>
    <w:rsid w:val="7F20370A"/>
    <w:rsid w:val="7FA745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12"/>
    <w:autoRedefine/>
    <w:qFormat/>
    <w:uiPriority w:val="0"/>
    <w:pPr>
      <w:spacing w:line="0" w:lineRule="atLeast"/>
      <w:jc w:val="center"/>
      <w:outlineLvl w:val="1"/>
    </w:pPr>
    <w:rPr>
      <w:kern w:val="0"/>
      <w:sz w:val="28"/>
    </w:rPr>
  </w:style>
  <w:style w:type="paragraph" w:styleId="4">
    <w:name w:val="heading 3"/>
    <w:basedOn w:val="1"/>
    <w:next w:val="1"/>
    <w:link w:val="58"/>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100"/>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104"/>
    <w:autoRedefine/>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105"/>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0"/>
    </w:rPr>
  </w:style>
  <w:style w:type="paragraph" w:styleId="8">
    <w:name w:val="heading 7"/>
    <w:basedOn w:val="1"/>
    <w:next w:val="1"/>
    <w:link w:val="106"/>
    <w:autoRedefine/>
    <w:qFormat/>
    <w:uiPriority w:val="0"/>
    <w:pPr>
      <w:keepNext/>
      <w:keepLines/>
      <w:widowControl/>
      <w:tabs>
        <w:tab w:val="left" w:pos="2520"/>
      </w:tabs>
      <w:spacing w:before="240" w:after="64" w:line="320" w:lineRule="auto"/>
      <w:ind w:left="1296" w:hanging="1296"/>
      <w:jc w:val="left"/>
      <w:outlineLvl w:val="6"/>
    </w:pPr>
    <w:rPr>
      <w:b/>
      <w:bCs/>
      <w:kern w:val="0"/>
      <w:sz w:val="24"/>
      <w:szCs w:val="20"/>
    </w:rPr>
  </w:style>
  <w:style w:type="paragraph" w:styleId="9">
    <w:name w:val="heading 8"/>
    <w:basedOn w:val="1"/>
    <w:next w:val="1"/>
    <w:link w:val="107"/>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0"/>
    </w:rPr>
  </w:style>
  <w:style w:type="paragraph" w:styleId="10">
    <w:name w:val="heading 9"/>
    <w:basedOn w:val="1"/>
    <w:next w:val="1"/>
    <w:link w:val="108"/>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autoRedefine/>
    <w:qFormat/>
    <w:uiPriority w:val="0"/>
    <w:pPr>
      <w:ind w:firstLine="420"/>
    </w:pPr>
    <w:rPr>
      <w:szCs w:val="20"/>
    </w:rPr>
  </w:style>
  <w:style w:type="paragraph" w:styleId="12">
    <w:name w:val="caption"/>
    <w:basedOn w:val="1"/>
    <w:next w:val="1"/>
    <w:autoRedefine/>
    <w:qFormat/>
    <w:uiPriority w:val="0"/>
    <w:rPr>
      <w:rFonts w:ascii="Cambria" w:hAnsi="Cambria" w:eastAsia="黑体"/>
      <w:sz w:val="20"/>
    </w:rPr>
  </w:style>
  <w:style w:type="paragraph" w:styleId="13">
    <w:name w:val="List Bullet"/>
    <w:basedOn w:val="1"/>
    <w:autoRedefine/>
    <w:qFormat/>
    <w:uiPriority w:val="0"/>
    <w:pPr>
      <w:numPr>
        <w:ilvl w:val="0"/>
        <w:numId w:val="1"/>
      </w:numPr>
    </w:pPr>
    <w:rPr>
      <w:szCs w:val="20"/>
    </w:rPr>
  </w:style>
  <w:style w:type="paragraph" w:styleId="14">
    <w:name w:val="Document Map"/>
    <w:basedOn w:val="1"/>
    <w:link w:val="66"/>
    <w:autoRedefine/>
    <w:qFormat/>
    <w:uiPriority w:val="0"/>
    <w:rPr>
      <w:rFonts w:ascii="宋体"/>
      <w:sz w:val="18"/>
      <w:szCs w:val="18"/>
    </w:rPr>
  </w:style>
  <w:style w:type="paragraph" w:styleId="15">
    <w:name w:val="annotation text"/>
    <w:basedOn w:val="1"/>
    <w:link w:val="65"/>
    <w:autoRedefine/>
    <w:qFormat/>
    <w:uiPriority w:val="0"/>
    <w:pPr>
      <w:jc w:val="left"/>
    </w:pPr>
  </w:style>
  <w:style w:type="paragraph" w:styleId="16">
    <w:name w:val="Body Text 3"/>
    <w:basedOn w:val="1"/>
    <w:link w:val="127"/>
    <w:autoRedefine/>
    <w:qFormat/>
    <w:uiPriority w:val="0"/>
    <w:pPr>
      <w:spacing w:after="120"/>
    </w:pPr>
    <w:rPr>
      <w:sz w:val="16"/>
      <w:szCs w:val="16"/>
    </w:rPr>
  </w:style>
  <w:style w:type="paragraph" w:styleId="17">
    <w:name w:val="Body Text"/>
    <w:basedOn w:val="1"/>
    <w:next w:val="1"/>
    <w:link w:val="63"/>
    <w:autoRedefine/>
    <w:qFormat/>
    <w:uiPriority w:val="0"/>
    <w:pPr>
      <w:spacing w:after="120"/>
    </w:pPr>
  </w:style>
  <w:style w:type="paragraph" w:styleId="18">
    <w:name w:val="Body Text Indent"/>
    <w:basedOn w:val="1"/>
    <w:next w:val="19"/>
    <w:link w:val="113"/>
    <w:autoRedefine/>
    <w:qFormat/>
    <w:uiPriority w:val="0"/>
    <w:pPr>
      <w:ind w:firstLine="632" w:firstLineChars="200"/>
    </w:pPr>
    <w:rPr>
      <w:rFonts w:ascii="FangSong_GB2312" w:hAnsi="华文楷体" w:eastAsia="FangSong_GB2312"/>
      <w:sz w:val="32"/>
    </w:rPr>
  </w:style>
  <w:style w:type="paragraph" w:styleId="19">
    <w:name w:val="envelope return"/>
    <w:basedOn w:val="1"/>
    <w:autoRedefine/>
    <w:qFormat/>
    <w:uiPriority w:val="99"/>
    <w:pPr>
      <w:snapToGrid w:val="0"/>
    </w:pPr>
    <w:rPr>
      <w:rFonts w:ascii="Arial" w:hAnsi="Arial"/>
    </w:rPr>
  </w:style>
  <w:style w:type="paragraph" w:styleId="20">
    <w:name w:val="List 2"/>
    <w:basedOn w:val="1"/>
    <w:autoRedefine/>
    <w:qFormat/>
    <w:uiPriority w:val="0"/>
    <w:pPr>
      <w:ind w:left="400" w:leftChars="200" w:hanging="200" w:hangingChars="200"/>
    </w:pPr>
  </w:style>
  <w:style w:type="paragraph" w:styleId="21">
    <w:name w:val="List Continue"/>
    <w:basedOn w:val="1"/>
    <w:autoRedefine/>
    <w:qFormat/>
    <w:uiPriority w:val="0"/>
    <w:pPr>
      <w:spacing w:after="120"/>
      <w:ind w:left="420"/>
    </w:pPr>
    <w:rPr>
      <w:rFonts w:eastAsia="KaiTi_GB2312"/>
      <w:sz w:val="32"/>
      <w:szCs w:val="20"/>
    </w:rPr>
  </w:style>
  <w:style w:type="paragraph" w:styleId="22">
    <w:name w:val="Block Text"/>
    <w:basedOn w:val="1"/>
    <w:autoRedefine/>
    <w:qFormat/>
    <w:uiPriority w:val="0"/>
    <w:pPr>
      <w:adjustRightInd w:val="0"/>
      <w:ind w:left="420" w:right="33"/>
      <w:jc w:val="left"/>
      <w:textAlignment w:val="baseline"/>
    </w:pPr>
    <w:rPr>
      <w:kern w:val="0"/>
      <w:sz w:val="24"/>
      <w:szCs w:val="20"/>
    </w:rPr>
  </w:style>
  <w:style w:type="paragraph" w:styleId="23">
    <w:name w:val="toc 3"/>
    <w:basedOn w:val="1"/>
    <w:next w:val="1"/>
    <w:autoRedefine/>
    <w:qFormat/>
    <w:uiPriority w:val="39"/>
    <w:pPr>
      <w:ind w:left="420"/>
      <w:jc w:val="left"/>
    </w:pPr>
    <w:rPr>
      <w:i/>
      <w:iCs/>
      <w:sz w:val="20"/>
      <w:szCs w:val="20"/>
    </w:rPr>
  </w:style>
  <w:style w:type="paragraph" w:styleId="24">
    <w:name w:val="Plain Text"/>
    <w:basedOn w:val="1"/>
    <w:link w:val="71"/>
    <w:autoRedefine/>
    <w:qFormat/>
    <w:uiPriority w:val="0"/>
    <w:rPr>
      <w:rFonts w:ascii="宋体" w:hAnsi="Courier New"/>
      <w:szCs w:val="20"/>
    </w:rPr>
  </w:style>
  <w:style w:type="paragraph" w:styleId="25">
    <w:name w:val="Date"/>
    <w:basedOn w:val="1"/>
    <w:next w:val="1"/>
    <w:link w:val="67"/>
    <w:autoRedefine/>
    <w:qFormat/>
    <w:uiPriority w:val="0"/>
    <w:pPr>
      <w:ind w:left="100" w:leftChars="2500"/>
    </w:pPr>
  </w:style>
  <w:style w:type="paragraph" w:styleId="26">
    <w:name w:val="Body Text Indent 2"/>
    <w:basedOn w:val="1"/>
    <w:link w:val="114"/>
    <w:autoRedefine/>
    <w:qFormat/>
    <w:uiPriority w:val="0"/>
    <w:pPr>
      <w:spacing w:after="120" w:line="480" w:lineRule="auto"/>
      <w:ind w:left="420" w:leftChars="200"/>
    </w:pPr>
  </w:style>
  <w:style w:type="paragraph" w:styleId="27">
    <w:name w:val="Balloon Text"/>
    <w:basedOn w:val="1"/>
    <w:link w:val="117"/>
    <w:autoRedefine/>
    <w:qFormat/>
    <w:uiPriority w:val="0"/>
    <w:rPr>
      <w:sz w:val="18"/>
      <w:szCs w:val="18"/>
    </w:rPr>
  </w:style>
  <w:style w:type="paragraph" w:styleId="28">
    <w:name w:val="footer"/>
    <w:basedOn w:val="1"/>
    <w:link w:val="89"/>
    <w:autoRedefine/>
    <w:qFormat/>
    <w:uiPriority w:val="99"/>
    <w:pPr>
      <w:tabs>
        <w:tab w:val="center" w:pos="4153"/>
        <w:tab w:val="right" w:pos="8306"/>
      </w:tabs>
      <w:snapToGrid w:val="0"/>
      <w:jc w:val="left"/>
    </w:pPr>
    <w:rPr>
      <w:sz w:val="18"/>
      <w:szCs w:val="18"/>
    </w:rPr>
  </w:style>
  <w:style w:type="paragraph" w:styleId="29">
    <w:name w:val="header"/>
    <w:basedOn w:val="1"/>
    <w:link w:val="88"/>
    <w:autoRedefine/>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39"/>
    <w:pPr>
      <w:spacing w:before="120" w:after="120"/>
      <w:jc w:val="left"/>
    </w:pPr>
    <w:rPr>
      <w:caps/>
    </w:rPr>
  </w:style>
  <w:style w:type="paragraph" w:styleId="31">
    <w:name w:val="toc 4"/>
    <w:basedOn w:val="1"/>
    <w:next w:val="1"/>
    <w:autoRedefine/>
    <w:qFormat/>
    <w:uiPriority w:val="39"/>
    <w:pPr>
      <w:ind w:left="630"/>
      <w:jc w:val="left"/>
    </w:pPr>
    <w:rPr>
      <w:sz w:val="18"/>
      <w:szCs w:val="18"/>
    </w:rPr>
  </w:style>
  <w:style w:type="paragraph" w:styleId="32">
    <w:name w:val="List"/>
    <w:basedOn w:val="1"/>
    <w:autoRedefine/>
    <w:qFormat/>
    <w:uiPriority w:val="0"/>
    <w:pPr>
      <w:ind w:left="420" w:hanging="420"/>
    </w:pPr>
    <w:rPr>
      <w:rFonts w:eastAsia="KaiTi_GB2312"/>
      <w:sz w:val="32"/>
      <w:szCs w:val="20"/>
    </w:rPr>
  </w:style>
  <w:style w:type="paragraph" w:styleId="33">
    <w:name w:val="footnote text"/>
    <w:basedOn w:val="1"/>
    <w:link w:val="153"/>
    <w:autoRedefine/>
    <w:qFormat/>
    <w:uiPriority w:val="99"/>
    <w:pPr>
      <w:autoSpaceDE w:val="0"/>
      <w:autoSpaceDN w:val="0"/>
      <w:snapToGrid w:val="0"/>
      <w:jc w:val="left"/>
    </w:pPr>
    <w:rPr>
      <w:rFonts w:ascii="宋体" w:hAnsi="宋体" w:cs="宋体"/>
      <w:kern w:val="0"/>
      <w:sz w:val="18"/>
      <w:szCs w:val="18"/>
      <w:lang w:val="zh-CN" w:bidi="zh-CN"/>
    </w:rPr>
  </w:style>
  <w:style w:type="paragraph" w:styleId="34">
    <w:name w:val="Body Text Indent 3"/>
    <w:basedOn w:val="1"/>
    <w:link w:val="109"/>
    <w:autoRedefine/>
    <w:qFormat/>
    <w:uiPriority w:val="0"/>
    <w:pPr>
      <w:spacing w:line="500" w:lineRule="exact"/>
      <w:ind w:firstLine="660"/>
    </w:pPr>
    <w:rPr>
      <w:rFonts w:ascii="FangSong_GB2312" w:hAnsi="宋体" w:eastAsia="FangSong_GB2312"/>
      <w:color w:val="000000"/>
      <w:sz w:val="28"/>
    </w:rPr>
  </w:style>
  <w:style w:type="paragraph" w:styleId="35">
    <w:name w:val="toc 2"/>
    <w:basedOn w:val="1"/>
    <w:next w:val="1"/>
    <w:autoRedefine/>
    <w:qFormat/>
    <w:uiPriority w:val="39"/>
    <w:pPr>
      <w:tabs>
        <w:tab w:val="right" w:leader="dot" w:pos="9628"/>
      </w:tabs>
      <w:ind w:left="210"/>
      <w:jc w:val="left"/>
    </w:pPr>
    <w:rPr>
      <w:rFonts w:ascii="宋体" w:hAnsi="宋体"/>
      <w:smallCaps/>
      <w:sz w:val="20"/>
      <w:szCs w:val="20"/>
    </w:rPr>
  </w:style>
  <w:style w:type="paragraph" w:styleId="36">
    <w:name w:val="Body Text 2"/>
    <w:basedOn w:val="1"/>
    <w:link w:val="86"/>
    <w:autoRedefine/>
    <w:qFormat/>
    <w:uiPriority w:val="0"/>
    <w:pPr>
      <w:spacing w:after="120" w:line="480" w:lineRule="auto"/>
    </w:pPr>
  </w:style>
  <w:style w:type="paragraph" w:styleId="37">
    <w:name w:val="Message Header"/>
    <w:basedOn w:val="1"/>
    <w:autoRedefine/>
    <w:qFormat/>
    <w:uiPriority w:val="0"/>
    <w:pPr>
      <w:widowControl/>
      <w:shd w:val="pct20" w:color="000000" w:fill="auto"/>
      <w:ind w:left="1080" w:hanging="1080"/>
    </w:pPr>
    <w:rPr>
      <w:rFonts w:ascii="Cambria" w:hAnsi="Cambria" w:eastAsia="Cambria"/>
      <w:sz w:val="24"/>
    </w:rPr>
  </w:style>
  <w:style w:type="paragraph" w:styleId="38">
    <w:name w:val="HTML Preformatted"/>
    <w:basedOn w:val="1"/>
    <w:link w:val="11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autoRedefine/>
    <w:unhideWhenUsed/>
    <w:qFormat/>
    <w:uiPriority w:val="99"/>
    <w:pPr>
      <w:widowControl/>
      <w:spacing w:before="100" w:beforeAutospacing="1" w:after="100" w:afterAutospacing="1"/>
      <w:jc w:val="left"/>
    </w:pPr>
    <w:rPr>
      <w:rFonts w:ascii="宋体" w:hAnsi="宋体"/>
      <w:kern w:val="0"/>
      <w:sz w:val="24"/>
      <w:szCs w:val="20"/>
    </w:rPr>
  </w:style>
  <w:style w:type="paragraph" w:styleId="40">
    <w:name w:val="annotation subject"/>
    <w:basedOn w:val="15"/>
    <w:next w:val="15"/>
    <w:link w:val="103"/>
    <w:autoRedefine/>
    <w:unhideWhenUsed/>
    <w:qFormat/>
    <w:uiPriority w:val="99"/>
    <w:rPr>
      <w:b/>
      <w:bCs/>
    </w:rPr>
  </w:style>
  <w:style w:type="paragraph" w:styleId="41">
    <w:name w:val="Body Text First Indent"/>
    <w:basedOn w:val="17"/>
    <w:next w:val="42"/>
    <w:link w:val="62"/>
    <w:autoRedefine/>
    <w:qFormat/>
    <w:uiPriority w:val="0"/>
    <w:pPr>
      <w:ind w:firstLine="420" w:firstLineChars="100"/>
    </w:pPr>
  </w:style>
  <w:style w:type="paragraph" w:styleId="42">
    <w:name w:val="Body Text First Indent 2"/>
    <w:basedOn w:val="18"/>
    <w:next w:val="25"/>
    <w:link w:val="101"/>
    <w:autoRedefine/>
    <w:qFormat/>
    <w:uiPriority w:val="99"/>
    <w:pPr>
      <w:tabs>
        <w:tab w:val="left" w:pos="0"/>
        <w:tab w:val="left" w:pos="993"/>
        <w:tab w:val="left" w:pos="1134"/>
      </w:tabs>
      <w:ind w:firstLine="420"/>
    </w:pPr>
  </w:style>
  <w:style w:type="table" w:styleId="44">
    <w:name w:val="Table Grid"/>
    <w:basedOn w:val="43"/>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6">
    <w:name w:val="Strong"/>
    <w:basedOn w:val="45"/>
    <w:autoRedefine/>
    <w:qFormat/>
    <w:uiPriority w:val="0"/>
    <w:rPr>
      <w:b/>
      <w:bCs/>
    </w:rPr>
  </w:style>
  <w:style w:type="character" w:styleId="47">
    <w:name w:val="page number"/>
    <w:basedOn w:val="45"/>
    <w:autoRedefine/>
    <w:qFormat/>
    <w:uiPriority w:val="0"/>
  </w:style>
  <w:style w:type="character" w:styleId="48">
    <w:name w:val="FollowedHyperlink"/>
    <w:basedOn w:val="45"/>
    <w:qFormat/>
    <w:uiPriority w:val="0"/>
    <w:rPr>
      <w:color w:val="000000"/>
      <w:u w:val="none"/>
    </w:rPr>
  </w:style>
  <w:style w:type="character" w:styleId="49">
    <w:name w:val="Hyperlink"/>
    <w:qFormat/>
    <w:uiPriority w:val="99"/>
    <w:rPr>
      <w:color w:val="333333"/>
      <w:u w:val="none"/>
    </w:rPr>
  </w:style>
  <w:style w:type="character" w:styleId="50">
    <w:name w:val="annotation reference"/>
    <w:autoRedefine/>
    <w:qFormat/>
    <w:uiPriority w:val="99"/>
    <w:rPr>
      <w:sz w:val="21"/>
    </w:rPr>
  </w:style>
  <w:style w:type="paragraph" w:customStyle="1" w:styleId="51">
    <w:name w:val="Body Text First Indent 21"/>
    <w:basedOn w:val="52"/>
    <w:autoRedefine/>
    <w:qFormat/>
    <w:uiPriority w:val="0"/>
    <w:pPr>
      <w:ind w:firstLine="420" w:firstLineChars="200"/>
    </w:pPr>
  </w:style>
  <w:style w:type="paragraph" w:customStyle="1" w:styleId="52">
    <w:name w:val="Body Text Indent1"/>
    <w:basedOn w:val="1"/>
    <w:autoRedefine/>
    <w:qFormat/>
    <w:uiPriority w:val="0"/>
    <w:pPr>
      <w:spacing w:after="120"/>
      <w:ind w:left="420" w:leftChars="200"/>
    </w:pPr>
  </w:style>
  <w:style w:type="paragraph" w:customStyle="1" w:styleId="53">
    <w:name w:val="Body Text First Indent1"/>
    <w:basedOn w:val="17"/>
    <w:next w:val="51"/>
    <w:autoRedefine/>
    <w:qFormat/>
    <w:uiPriority w:val="0"/>
    <w:pPr>
      <w:autoSpaceDE w:val="0"/>
      <w:autoSpaceDN w:val="0"/>
      <w:ind w:firstLine="420" w:firstLineChars="100"/>
      <w:jc w:val="left"/>
    </w:pPr>
    <w:rPr>
      <w:rFonts w:ascii="宋体" w:hAnsi="等线" w:eastAsia="等线" w:cs="宋体"/>
      <w:kern w:val="0"/>
      <w:lang w:val="zh-CN"/>
    </w:rPr>
  </w:style>
  <w:style w:type="paragraph" w:customStyle="1" w:styleId="54">
    <w:name w:val="BodyText1I"/>
    <w:basedOn w:val="55"/>
    <w:autoRedefine/>
    <w:qFormat/>
    <w:uiPriority w:val="99"/>
    <w:pPr>
      <w:ind w:firstLine="420" w:firstLineChars="100"/>
    </w:pPr>
  </w:style>
  <w:style w:type="paragraph" w:customStyle="1" w:styleId="55">
    <w:name w:val="BodyText"/>
    <w:basedOn w:val="1"/>
    <w:next w:val="56"/>
    <w:qFormat/>
    <w:uiPriority w:val="99"/>
    <w:pPr>
      <w:spacing w:after="120"/>
    </w:pPr>
  </w:style>
  <w:style w:type="paragraph" w:customStyle="1" w:styleId="56">
    <w:name w:val="UserStyle_217"/>
    <w:autoRedefine/>
    <w:qFormat/>
    <w:uiPriority w:val="99"/>
    <w:pPr>
      <w:textAlignment w:val="baseline"/>
    </w:pPr>
    <w:rPr>
      <w:rFonts w:ascii="宋体" w:hAnsi="Times New Roman" w:eastAsia="宋体" w:cs="Times New Roman"/>
      <w:color w:val="000000"/>
      <w:sz w:val="24"/>
      <w:szCs w:val="24"/>
      <w:lang w:val="en-US" w:eastAsia="zh-CN" w:bidi="ar-SA"/>
    </w:rPr>
  </w:style>
  <w:style w:type="paragraph" w:customStyle="1" w:styleId="57">
    <w:name w:val="无间隔1"/>
    <w:next w:val="1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8">
    <w:name w:val="标题 3 Char"/>
    <w:link w:val="4"/>
    <w:autoRedefine/>
    <w:qFormat/>
    <w:uiPriority w:val="0"/>
    <w:rPr>
      <w:b/>
      <w:bCs/>
      <w:kern w:val="2"/>
      <w:sz w:val="32"/>
      <w:szCs w:val="32"/>
    </w:rPr>
  </w:style>
  <w:style w:type="character" w:customStyle="1" w:styleId="59">
    <w:name w:val="font231"/>
    <w:autoRedefine/>
    <w:qFormat/>
    <w:uiPriority w:val="0"/>
    <w:rPr>
      <w:rFonts w:hint="eastAsia" w:ascii="宋体" w:hAnsi="宋体" w:eastAsia="宋体" w:cs="宋体"/>
      <w:color w:val="000000"/>
      <w:sz w:val="22"/>
      <w:szCs w:val="22"/>
      <w:u w:val="none"/>
    </w:rPr>
  </w:style>
  <w:style w:type="character" w:customStyle="1" w:styleId="60">
    <w:name w:val="font11"/>
    <w:autoRedefine/>
    <w:qFormat/>
    <w:uiPriority w:val="0"/>
    <w:rPr>
      <w:rFonts w:hint="default" w:ascii="Times New Roman" w:hAnsi="Times New Roman" w:cs="Times New Roman"/>
      <w:color w:val="000000"/>
      <w:sz w:val="18"/>
      <w:szCs w:val="18"/>
      <w:u w:val="none"/>
    </w:rPr>
  </w:style>
  <w:style w:type="character" w:customStyle="1" w:styleId="61">
    <w:name w:val="font191"/>
    <w:qFormat/>
    <w:uiPriority w:val="0"/>
    <w:rPr>
      <w:rFonts w:hint="default" w:ascii="Calibri" w:hAnsi="Calibri" w:cs="Calibri"/>
      <w:color w:val="000000"/>
      <w:sz w:val="22"/>
      <w:szCs w:val="22"/>
      <w:u w:val="none"/>
    </w:rPr>
  </w:style>
  <w:style w:type="character" w:customStyle="1" w:styleId="62">
    <w:name w:val="正文首行缩进 Char"/>
    <w:link w:val="41"/>
    <w:autoRedefine/>
    <w:qFormat/>
    <w:uiPriority w:val="0"/>
    <w:rPr>
      <w:kern w:val="2"/>
      <w:sz w:val="21"/>
      <w:szCs w:val="24"/>
    </w:rPr>
  </w:style>
  <w:style w:type="character" w:customStyle="1" w:styleId="63">
    <w:name w:val="正文文本 Char"/>
    <w:link w:val="17"/>
    <w:autoRedefine/>
    <w:qFormat/>
    <w:uiPriority w:val="0"/>
    <w:rPr>
      <w:kern w:val="2"/>
      <w:sz w:val="21"/>
      <w:szCs w:val="24"/>
    </w:rPr>
  </w:style>
  <w:style w:type="character" w:customStyle="1" w:styleId="64">
    <w:name w:val="font151"/>
    <w:qFormat/>
    <w:uiPriority w:val="0"/>
    <w:rPr>
      <w:rFonts w:hint="default" w:ascii="Calibri" w:hAnsi="Calibri" w:cs="Calibri"/>
      <w:color w:val="000000"/>
      <w:sz w:val="22"/>
      <w:szCs w:val="22"/>
      <w:u w:val="none"/>
    </w:rPr>
  </w:style>
  <w:style w:type="character" w:customStyle="1" w:styleId="65">
    <w:name w:val="批注文字 Char1"/>
    <w:link w:val="15"/>
    <w:autoRedefine/>
    <w:qFormat/>
    <w:uiPriority w:val="0"/>
    <w:rPr>
      <w:kern w:val="2"/>
      <w:sz w:val="21"/>
      <w:szCs w:val="24"/>
    </w:rPr>
  </w:style>
  <w:style w:type="character" w:customStyle="1" w:styleId="66">
    <w:name w:val="文档结构图 Char"/>
    <w:link w:val="14"/>
    <w:autoRedefine/>
    <w:qFormat/>
    <w:uiPriority w:val="0"/>
    <w:rPr>
      <w:rFonts w:ascii="宋体"/>
      <w:kern w:val="2"/>
      <w:sz w:val="18"/>
      <w:szCs w:val="18"/>
    </w:rPr>
  </w:style>
  <w:style w:type="character" w:customStyle="1" w:styleId="67">
    <w:name w:val="日期 Char1"/>
    <w:link w:val="25"/>
    <w:qFormat/>
    <w:uiPriority w:val="0"/>
    <w:rPr>
      <w:kern w:val="2"/>
      <w:sz w:val="21"/>
      <w:szCs w:val="24"/>
    </w:rPr>
  </w:style>
  <w:style w:type="character" w:customStyle="1" w:styleId="68">
    <w:name w:val="font221"/>
    <w:autoRedefine/>
    <w:qFormat/>
    <w:uiPriority w:val="0"/>
    <w:rPr>
      <w:rFonts w:hint="eastAsia" w:ascii="宋体" w:hAnsi="宋体" w:eastAsia="宋体" w:cs="宋体"/>
      <w:color w:val="000000"/>
      <w:sz w:val="20"/>
      <w:szCs w:val="20"/>
      <w:u w:val="none"/>
    </w:rPr>
  </w:style>
  <w:style w:type="character" w:customStyle="1" w:styleId="69">
    <w:name w:val="font61"/>
    <w:autoRedefine/>
    <w:qFormat/>
    <w:uiPriority w:val="0"/>
    <w:rPr>
      <w:rFonts w:hint="eastAsia" w:ascii="宋体" w:hAnsi="宋体" w:eastAsia="宋体" w:cs="宋体"/>
      <w:color w:val="FF0000"/>
      <w:sz w:val="22"/>
      <w:szCs w:val="22"/>
      <w:u w:val="none"/>
    </w:rPr>
  </w:style>
  <w:style w:type="character" w:customStyle="1" w:styleId="70">
    <w:name w:val="font31"/>
    <w:autoRedefine/>
    <w:qFormat/>
    <w:uiPriority w:val="0"/>
    <w:rPr>
      <w:rFonts w:hint="eastAsia" w:ascii="宋体" w:hAnsi="宋体" w:eastAsia="宋体" w:cs="宋体"/>
      <w:color w:val="000000"/>
      <w:sz w:val="18"/>
      <w:szCs w:val="18"/>
      <w:u w:val="none"/>
    </w:rPr>
  </w:style>
  <w:style w:type="character" w:customStyle="1" w:styleId="71">
    <w:name w:val="纯文本 Char"/>
    <w:link w:val="24"/>
    <w:autoRedefine/>
    <w:qFormat/>
    <w:uiPriority w:val="0"/>
    <w:rPr>
      <w:rFonts w:ascii="宋体" w:hAnsi="Courier New"/>
      <w:kern w:val="2"/>
      <w:sz w:val="21"/>
    </w:rPr>
  </w:style>
  <w:style w:type="character" w:customStyle="1" w:styleId="72">
    <w:name w:val="访问过的超链接1"/>
    <w:autoRedefine/>
    <w:qFormat/>
    <w:uiPriority w:val="0"/>
    <w:rPr>
      <w:color w:val="333333"/>
      <w:u w:val="none"/>
    </w:rPr>
  </w:style>
  <w:style w:type="character" w:customStyle="1" w:styleId="73">
    <w:name w:val="font01"/>
    <w:autoRedefine/>
    <w:qFormat/>
    <w:uiPriority w:val="0"/>
    <w:rPr>
      <w:rFonts w:hint="eastAsia" w:ascii="宋体" w:hAnsi="宋体" w:eastAsia="宋体" w:cs="宋体"/>
      <w:color w:val="000000"/>
      <w:sz w:val="22"/>
      <w:szCs w:val="22"/>
      <w:u w:val="none"/>
    </w:rPr>
  </w:style>
  <w:style w:type="character" w:customStyle="1" w:styleId="74">
    <w:name w:val="font21"/>
    <w:autoRedefine/>
    <w:qFormat/>
    <w:uiPriority w:val="0"/>
    <w:rPr>
      <w:rFonts w:hint="default" w:ascii="Times New Roman" w:hAnsi="Times New Roman" w:cs="Times New Roman"/>
      <w:color w:val="000000"/>
      <w:sz w:val="18"/>
      <w:szCs w:val="18"/>
      <w:u w:val="none"/>
    </w:rPr>
  </w:style>
  <w:style w:type="paragraph" w:customStyle="1" w:styleId="75">
    <w:name w:val="p0"/>
    <w:basedOn w:val="1"/>
    <w:autoRedefine/>
    <w:qFormat/>
    <w:uiPriority w:val="0"/>
    <w:pPr>
      <w:widowControl/>
    </w:pPr>
    <w:rPr>
      <w:rFonts w:ascii="Calibri" w:hAnsi="Calibri" w:cs="宋体"/>
      <w:kern w:val="0"/>
      <w:szCs w:val="21"/>
    </w:rPr>
  </w:style>
  <w:style w:type="paragraph" w:customStyle="1" w:styleId="76">
    <w:name w:val="List Paragraph1"/>
    <w:basedOn w:val="1"/>
    <w:autoRedefine/>
    <w:qFormat/>
    <w:uiPriority w:val="0"/>
    <w:pPr>
      <w:ind w:firstLine="420" w:firstLineChars="200"/>
    </w:pPr>
  </w:style>
  <w:style w:type="paragraph" w:customStyle="1" w:styleId="77">
    <w:name w:val="Default"/>
    <w:autoRedefine/>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customStyle="1" w:styleId="78">
    <w:name w:val="样式1"/>
    <w:basedOn w:val="1"/>
    <w:autoRedefine/>
    <w:qFormat/>
    <w:uiPriority w:val="0"/>
    <w:pPr>
      <w:tabs>
        <w:tab w:val="left" w:pos="709"/>
      </w:tabs>
      <w:adjustRightInd w:val="0"/>
      <w:ind w:left="709" w:hanging="709"/>
      <w:textAlignment w:val="baseline"/>
    </w:pPr>
    <w:rPr>
      <w:rFonts w:ascii="宋体" w:hAnsi="宋体"/>
      <w:kern w:val="0"/>
    </w:rPr>
  </w:style>
  <w:style w:type="paragraph" w:customStyle="1" w:styleId="79">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80">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81">
    <w:name w:val="Char Char Char Char Char Char Char1 Char"/>
    <w:basedOn w:val="1"/>
    <w:autoRedefine/>
    <w:qFormat/>
    <w:uiPriority w:val="0"/>
    <w:rPr>
      <w:rFonts w:ascii="Tahoma" w:hAnsi="Tahoma"/>
      <w:sz w:val="24"/>
      <w:szCs w:val="20"/>
    </w:rPr>
  </w:style>
  <w:style w:type="paragraph" w:styleId="82">
    <w:name w:val="List Paragraph"/>
    <w:basedOn w:val="1"/>
    <w:autoRedefine/>
    <w:qFormat/>
    <w:uiPriority w:val="1"/>
    <w:pPr>
      <w:ind w:firstLine="420" w:firstLineChars="200"/>
    </w:pPr>
  </w:style>
  <w:style w:type="paragraph" w:customStyle="1" w:styleId="83">
    <w:name w:val="Char Char Char1 Char"/>
    <w:basedOn w:val="1"/>
    <w:autoRedefine/>
    <w:qFormat/>
    <w:uiPriority w:val="0"/>
    <w:pPr>
      <w:spacing w:line="360" w:lineRule="auto"/>
      <w:ind w:firstLine="200" w:firstLineChars="200"/>
    </w:pPr>
    <w:rPr>
      <w:rFonts w:ascii="宋体" w:hAnsi="宋体" w:cs="宋体"/>
      <w:sz w:val="24"/>
    </w:rPr>
  </w:style>
  <w:style w:type="paragraph" w:customStyle="1" w:styleId="84">
    <w:name w:val="默认段落字体 Para Char Char Char Char Char Char Char Char Char Char"/>
    <w:basedOn w:val="1"/>
    <w:autoRedefine/>
    <w:qFormat/>
    <w:uiPriority w:val="0"/>
    <w:pPr>
      <w:tabs>
        <w:tab w:val="right" w:pos="-2120"/>
      </w:tabs>
      <w:snapToGrid w:val="0"/>
    </w:pPr>
  </w:style>
  <w:style w:type="character" w:customStyle="1" w:styleId="85">
    <w:name w:val="generalinfo-address-text"/>
    <w:basedOn w:val="45"/>
    <w:autoRedefine/>
    <w:qFormat/>
    <w:uiPriority w:val="0"/>
  </w:style>
  <w:style w:type="character" w:customStyle="1" w:styleId="86">
    <w:name w:val="正文文本 2 Char"/>
    <w:link w:val="36"/>
    <w:autoRedefine/>
    <w:qFormat/>
    <w:uiPriority w:val="0"/>
    <w:rPr>
      <w:kern w:val="2"/>
      <w:sz w:val="21"/>
      <w:szCs w:val="24"/>
    </w:rPr>
  </w:style>
  <w:style w:type="character" w:customStyle="1" w:styleId="87">
    <w:name w:val="NormalCharacter"/>
    <w:autoRedefine/>
    <w:qFormat/>
    <w:uiPriority w:val="0"/>
  </w:style>
  <w:style w:type="character" w:customStyle="1" w:styleId="88">
    <w:name w:val="页眉 Char"/>
    <w:link w:val="29"/>
    <w:autoRedefine/>
    <w:qFormat/>
    <w:uiPriority w:val="0"/>
    <w:rPr>
      <w:kern w:val="2"/>
      <w:sz w:val="18"/>
      <w:szCs w:val="18"/>
    </w:rPr>
  </w:style>
  <w:style w:type="character" w:customStyle="1" w:styleId="89">
    <w:name w:val="页脚 Char"/>
    <w:link w:val="28"/>
    <w:autoRedefine/>
    <w:qFormat/>
    <w:uiPriority w:val="99"/>
    <w:rPr>
      <w:kern w:val="2"/>
      <w:sz w:val="18"/>
      <w:szCs w:val="18"/>
    </w:rPr>
  </w:style>
  <w:style w:type="paragraph" w:customStyle="1" w:styleId="90">
    <w:name w:val="普通(网站)1"/>
    <w:basedOn w:val="1"/>
    <w:autoRedefine/>
    <w:qFormat/>
    <w:uiPriority w:val="0"/>
    <w:pPr>
      <w:widowControl/>
      <w:spacing w:before="100" w:beforeAutospacing="1" w:after="100" w:afterAutospacing="1"/>
      <w:jc w:val="left"/>
    </w:pPr>
    <w:rPr>
      <w:rFonts w:ascii="宋体" w:hAnsi="宋体"/>
      <w:kern w:val="0"/>
      <w:sz w:val="24"/>
    </w:rPr>
  </w:style>
  <w:style w:type="character" w:customStyle="1" w:styleId="91">
    <w:name w:val="contentlabel"/>
    <w:autoRedefine/>
    <w:qFormat/>
    <w:uiPriority w:val="0"/>
  </w:style>
  <w:style w:type="paragraph" w:customStyle="1" w:styleId="92">
    <w:name w:val="D&amp;L"/>
    <w:basedOn w:val="29"/>
    <w:autoRedefine/>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93">
    <w:name w:val="first-child"/>
    <w:basedOn w:val="45"/>
    <w:autoRedefine/>
    <w:qFormat/>
    <w:uiPriority w:val="0"/>
    <w:rPr>
      <w:color w:val="1F3149"/>
      <w:sz w:val="24"/>
      <w:szCs w:val="24"/>
    </w:rPr>
  </w:style>
  <w:style w:type="character" w:customStyle="1" w:styleId="94">
    <w:name w:val="first-child1"/>
    <w:basedOn w:val="45"/>
    <w:autoRedefine/>
    <w:qFormat/>
    <w:uiPriority w:val="0"/>
    <w:rPr>
      <w:color w:val="1F3149"/>
      <w:sz w:val="24"/>
      <w:szCs w:val="24"/>
    </w:rPr>
  </w:style>
  <w:style w:type="character" w:customStyle="1" w:styleId="95">
    <w:name w:val="icon_ds"/>
    <w:basedOn w:val="45"/>
    <w:autoRedefine/>
    <w:qFormat/>
    <w:uiPriority w:val="0"/>
  </w:style>
  <w:style w:type="character" w:customStyle="1" w:styleId="96">
    <w:name w:val="icon_ds1"/>
    <w:basedOn w:val="45"/>
    <w:autoRedefine/>
    <w:qFormat/>
    <w:uiPriority w:val="0"/>
    <w:rPr>
      <w:sz w:val="21"/>
      <w:szCs w:val="21"/>
    </w:rPr>
  </w:style>
  <w:style w:type="character" w:customStyle="1" w:styleId="97">
    <w:name w:val="icon_gys"/>
    <w:basedOn w:val="45"/>
    <w:autoRedefine/>
    <w:qFormat/>
    <w:uiPriority w:val="0"/>
    <w:rPr>
      <w:sz w:val="21"/>
      <w:szCs w:val="21"/>
    </w:rPr>
  </w:style>
  <w:style w:type="character" w:customStyle="1" w:styleId="98">
    <w:name w:val="xiadan"/>
    <w:basedOn w:val="45"/>
    <w:autoRedefine/>
    <w:qFormat/>
    <w:uiPriority w:val="0"/>
    <w:rPr>
      <w:shd w:val="clear" w:color="auto" w:fill="E4393C"/>
    </w:rPr>
  </w:style>
  <w:style w:type="character" w:customStyle="1" w:styleId="99">
    <w:name w:val="fr"/>
    <w:basedOn w:val="45"/>
    <w:autoRedefine/>
    <w:qFormat/>
    <w:uiPriority w:val="0"/>
  </w:style>
  <w:style w:type="character" w:customStyle="1" w:styleId="100">
    <w:name w:val="标题 4 Char"/>
    <w:basedOn w:val="45"/>
    <w:link w:val="5"/>
    <w:autoRedefine/>
    <w:qFormat/>
    <w:uiPriority w:val="0"/>
    <w:rPr>
      <w:rFonts w:asciiTheme="majorHAnsi" w:hAnsiTheme="majorHAnsi" w:eastAsiaTheme="majorEastAsia" w:cstheme="majorBidi"/>
      <w:b/>
      <w:bCs/>
      <w:kern w:val="2"/>
      <w:sz w:val="28"/>
      <w:szCs w:val="28"/>
    </w:rPr>
  </w:style>
  <w:style w:type="character" w:customStyle="1" w:styleId="101">
    <w:name w:val="正文首行缩进 2 Char"/>
    <w:basedOn w:val="45"/>
    <w:link w:val="42"/>
    <w:autoRedefine/>
    <w:qFormat/>
    <w:uiPriority w:val="99"/>
    <w:rPr>
      <w:rFonts w:ascii="FangSong_GB2312" w:hAnsi="华文楷体" w:eastAsia="FangSong_GB2312"/>
      <w:kern w:val="2"/>
      <w:sz w:val="32"/>
      <w:szCs w:val="24"/>
    </w:rPr>
  </w:style>
  <w:style w:type="character" w:customStyle="1" w:styleId="102">
    <w:name w:val="正文文本 Char1"/>
    <w:basedOn w:val="45"/>
    <w:autoRedefine/>
    <w:semiHidden/>
    <w:qFormat/>
    <w:locked/>
    <w:uiPriority w:val="0"/>
    <w:rPr>
      <w:kern w:val="2"/>
      <w:sz w:val="21"/>
      <w:szCs w:val="24"/>
    </w:rPr>
  </w:style>
  <w:style w:type="character" w:customStyle="1" w:styleId="103">
    <w:name w:val="批注主题 Char"/>
    <w:basedOn w:val="65"/>
    <w:link w:val="40"/>
    <w:autoRedefine/>
    <w:qFormat/>
    <w:uiPriority w:val="99"/>
    <w:rPr>
      <w:b/>
      <w:bCs/>
      <w:kern w:val="2"/>
      <w:sz w:val="21"/>
      <w:szCs w:val="24"/>
    </w:rPr>
  </w:style>
  <w:style w:type="character" w:customStyle="1" w:styleId="104">
    <w:name w:val="标题 5 Char"/>
    <w:basedOn w:val="45"/>
    <w:link w:val="6"/>
    <w:autoRedefine/>
    <w:semiHidden/>
    <w:qFormat/>
    <w:uiPriority w:val="9"/>
    <w:rPr>
      <w:b/>
      <w:bCs/>
      <w:kern w:val="2"/>
      <w:sz w:val="28"/>
      <w:szCs w:val="28"/>
    </w:rPr>
  </w:style>
  <w:style w:type="character" w:customStyle="1" w:styleId="105">
    <w:name w:val="标题 6 Char"/>
    <w:basedOn w:val="45"/>
    <w:link w:val="7"/>
    <w:autoRedefine/>
    <w:qFormat/>
    <w:uiPriority w:val="0"/>
    <w:rPr>
      <w:rFonts w:ascii="Arial" w:hAnsi="Arial" w:eastAsia="黑体"/>
      <w:b/>
      <w:bCs/>
      <w:sz w:val="24"/>
    </w:rPr>
  </w:style>
  <w:style w:type="character" w:customStyle="1" w:styleId="106">
    <w:name w:val="标题 7 Char"/>
    <w:basedOn w:val="45"/>
    <w:link w:val="8"/>
    <w:autoRedefine/>
    <w:qFormat/>
    <w:uiPriority w:val="0"/>
    <w:rPr>
      <w:b/>
      <w:bCs/>
      <w:sz w:val="24"/>
    </w:rPr>
  </w:style>
  <w:style w:type="character" w:customStyle="1" w:styleId="107">
    <w:name w:val="标题 8 Char"/>
    <w:basedOn w:val="45"/>
    <w:link w:val="9"/>
    <w:autoRedefine/>
    <w:qFormat/>
    <w:uiPriority w:val="0"/>
    <w:rPr>
      <w:rFonts w:ascii="Arial" w:hAnsi="Arial" w:eastAsia="黑体"/>
      <w:sz w:val="24"/>
    </w:rPr>
  </w:style>
  <w:style w:type="character" w:customStyle="1" w:styleId="108">
    <w:name w:val="标题 9 Char"/>
    <w:basedOn w:val="45"/>
    <w:link w:val="10"/>
    <w:autoRedefine/>
    <w:qFormat/>
    <w:uiPriority w:val="0"/>
    <w:rPr>
      <w:rFonts w:ascii="Arial" w:hAnsi="Arial" w:eastAsia="黑体"/>
      <w:sz w:val="21"/>
      <w:szCs w:val="21"/>
    </w:rPr>
  </w:style>
  <w:style w:type="character" w:customStyle="1" w:styleId="109">
    <w:name w:val="正文文本缩进 3 Char"/>
    <w:basedOn w:val="45"/>
    <w:link w:val="34"/>
    <w:autoRedefine/>
    <w:qFormat/>
    <w:uiPriority w:val="0"/>
    <w:rPr>
      <w:rFonts w:ascii="FangSong_GB2312" w:hAnsi="宋体" w:eastAsia="FangSong_GB2312"/>
      <w:color w:val="000000"/>
      <w:kern w:val="2"/>
      <w:sz w:val="28"/>
      <w:szCs w:val="24"/>
    </w:rPr>
  </w:style>
  <w:style w:type="character" w:customStyle="1" w:styleId="110">
    <w:name w:val="HTML 预设格式 Char"/>
    <w:basedOn w:val="45"/>
    <w:link w:val="38"/>
    <w:autoRedefine/>
    <w:qFormat/>
    <w:uiPriority w:val="0"/>
    <w:rPr>
      <w:rFonts w:ascii="宋体" w:hAnsi="宋体" w:cs="宋体"/>
      <w:sz w:val="24"/>
      <w:szCs w:val="24"/>
    </w:rPr>
  </w:style>
  <w:style w:type="character" w:customStyle="1" w:styleId="111">
    <w:name w:val="标题 1 Char"/>
    <w:basedOn w:val="45"/>
    <w:link w:val="2"/>
    <w:autoRedefine/>
    <w:qFormat/>
    <w:uiPriority w:val="0"/>
    <w:rPr>
      <w:b/>
      <w:bCs/>
      <w:kern w:val="44"/>
      <w:sz w:val="44"/>
      <w:szCs w:val="44"/>
    </w:rPr>
  </w:style>
  <w:style w:type="character" w:customStyle="1" w:styleId="112">
    <w:name w:val="标题 2 Char"/>
    <w:basedOn w:val="45"/>
    <w:link w:val="3"/>
    <w:autoRedefine/>
    <w:qFormat/>
    <w:uiPriority w:val="0"/>
    <w:rPr>
      <w:sz w:val="28"/>
      <w:szCs w:val="24"/>
    </w:rPr>
  </w:style>
  <w:style w:type="character" w:customStyle="1" w:styleId="113">
    <w:name w:val="正文文本缩进 Char"/>
    <w:basedOn w:val="45"/>
    <w:link w:val="18"/>
    <w:autoRedefine/>
    <w:qFormat/>
    <w:uiPriority w:val="0"/>
    <w:rPr>
      <w:rFonts w:ascii="FangSong_GB2312" w:hAnsi="华文楷体" w:eastAsia="FangSong_GB2312"/>
      <w:kern w:val="2"/>
      <w:sz w:val="32"/>
      <w:szCs w:val="24"/>
    </w:rPr>
  </w:style>
  <w:style w:type="character" w:customStyle="1" w:styleId="114">
    <w:name w:val="正文文本缩进 2 Char"/>
    <w:basedOn w:val="45"/>
    <w:link w:val="26"/>
    <w:autoRedefine/>
    <w:qFormat/>
    <w:uiPriority w:val="0"/>
    <w:rPr>
      <w:kern w:val="2"/>
      <w:sz w:val="21"/>
      <w:szCs w:val="24"/>
    </w:rPr>
  </w:style>
  <w:style w:type="paragraph" w:customStyle="1" w:styleId="115">
    <w:name w:val="Char Char Char Char Char Char Char Char Char Char Char Char"/>
    <w:basedOn w:val="1"/>
    <w:autoRedefine/>
    <w:qFormat/>
    <w:uiPriority w:val="0"/>
    <w:pPr>
      <w:snapToGrid w:val="0"/>
      <w:spacing w:line="360" w:lineRule="auto"/>
      <w:ind w:firstLine="200" w:firstLineChars="200"/>
    </w:pPr>
    <w:rPr>
      <w:rFonts w:eastAsia="FangSong_GB2312"/>
      <w:sz w:val="24"/>
    </w:rPr>
  </w:style>
  <w:style w:type="paragraph" w:customStyle="1" w:styleId="116">
    <w:name w:val="Char"/>
    <w:basedOn w:val="1"/>
    <w:autoRedefine/>
    <w:qFormat/>
    <w:uiPriority w:val="0"/>
    <w:pPr>
      <w:snapToGrid w:val="0"/>
      <w:spacing w:line="360" w:lineRule="auto"/>
      <w:ind w:firstLine="200" w:firstLineChars="200"/>
    </w:pPr>
    <w:rPr>
      <w:rFonts w:eastAsia="FangSong_GB2312"/>
      <w:sz w:val="24"/>
    </w:rPr>
  </w:style>
  <w:style w:type="character" w:customStyle="1" w:styleId="117">
    <w:name w:val="批注框文本 Char"/>
    <w:basedOn w:val="45"/>
    <w:link w:val="27"/>
    <w:autoRedefine/>
    <w:qFormat/>
    <w:uiPriority w:val="0"/>
    <w:rPr>
      <w:kern w:val="2"/>
      <w:sz w:val="18"/>
      <w:szCs w:val="18"/>
    </w:rPr>
  </w:style>
  <w:style w:type="paragraph" w:customStyle="1" w:styleId="118">
    <w:name w:val="正文2"/>
    <w:basedOn w:val="1"/>
    <w:autoRedefine/>
    <w:qFormat/>
    <w:uiPriority w:val="0"/>
    <w:pPr>
      <w:spacing w:line="420" w:lineRule="auto"/>
      <w:jc w:val="left"/>
    </w:pPr>
    <w:rPr>
      <w:rFonts w:ascii="宋体" w:hAnsi="宋体" w:cs="宋体"/>
      <w:bCs/>
      <w:sz w:val="24"/>
      <w:szCs w:val="20"/>
    </w:rPr>
  </w:style>
  <w:style w:type="character" w:customStyle="1" w:styleId="119">
    <w:name w:val="Char Char"/>
    <w:basedOn w:val="45"/>
    <w:autoRedefine/>
    <w:qFormat/>
    <w:uiPriority w:val="0"/>
    <w:rPr>
      <w:rFonts w:ascii="宋体" w:hAnsi="Courier New" w:eastAsia="宋体" w:cs="Courier New"/>
      <w:kern w:val="2"/>
      <w:sz w:val="21"/>
      <w:szCs w:val="21"/>
      <w:lang w:val="en-US" w:eastAsia="zh-CN" w:bidi="ar-SA"/>
    </w:rPr>
  </w:style>
  <w:style w:type="character" w:customStyle="1" w:styleId="120">
    <w:name w:val="批注文字 Char"/>
    <w:autoRedefine/>
    <w:qFormat/>
    <w:uiPriority w:val="0"/>
    <w:rPr>
      <w:kern w:val="2"/>
      <w:sz w:val="21"/>
      <w:szCs w:val="24"/>
    </w:rPr>
  </w:style>
  <w:style w:type="character" w:customStyle="1" w:styleId="121">
    <w:name w:val="样式 标题 2H2Heading 2 HiddenHeading 2 CCBS2nd levelh22Header... Char"/>
    <w:basedOn w:val="112"/>
    <w:autoRedefine/>
    <w:qFormat/>
    <w:uiPriority w:val="0"/>
    <w:rPr>
      <w:sz w:val="28"/>
      <w:szCs w:val="24"/>
    </w:rPr>
  </w:style>
  <w:style w:type="character" w:customStyle="1" w:styleId="122">
    <w:name w:val="普通文字1 Char"/>
    <w:basedOn w:val="45"/>
    <w:autoRedefine/>
    <w:qFormat/>
    <w:uiPriority w:val="0"/>
    <w:rPr>
      <w:rFonts w:ascii="宋体" w:hAnsi="Courier New"/>
      <w:kern w:val="2"/>
      <w:sz w:val="21"/>
      <w:lang w:bidi="ar-SA"/>
    </w:rPr>
  </w:style>
  <w:style w:type="character" w:customStyle="1" w:styleId="123">
    <w:name w:val="dzgg1"/>
    <w:basedOn w:val="45"/>
    <w:autoRedefine/>
    <w:qFormat/>
    <w:uiPriority w:val="0"/>
  </w:style>
  <w:style w:type="character" w:customStyle="1" w:styleId="124">
    <w:name w:val="pp-headline-item pp-headline-address"/>
    <w:basedOn w:val="45"/>
    <w:autoRedefine/>
    <w:qFormat/>
    <w:uiPriority w:val="0"/>
  </w:style>
  <w:style w:type="character" w:customStyle="1" w:styleId="125">
    <w:name w:val="标题 2用 Char Char"/>
    <w:basedOn w:val="121"/>
    <w:autoRedefine/>
    <w:qFormat/>
    <w:uiPriority w:val="0"/>
    <w:rPr>
      <w:rFonts w:eastAsia="黑体" w:cs="宋体"/>
      <w:b/>
      <w:bCs/>
      <w:kern w:val="2"/>
      <w:sz w:val="44"/>
      <w:szCs w:val="44"/>
      <w:lang w:val="en-US" w:eastAsia="zh-CN" w:bidi="ar-SA"/>
    </w:rPr>
  </w:style>
  <w:style w:type="character" w:customStyle="1" w:styleId="126">
    <w:name w:val="批注文字 Char2"/>
    <w:basedOn w:val="45"/>
    <w:autoRedefine/>
    <w:semiHidden/>
    <w:qFormat/>
    <w:uiPriority w:val="99"/>
  </w:style>
  <w:style w:type="character" w:customStyle="1" w:styleId="127">
    <w:name w:val="正文文本 3 Char"/>
    <w:basedOn w:val="45"/>
    <w:link w:val="16"/>
    <w:autoRedefine/>
    <w:qFormat/>
    <w:uiPriority w:val="0"/>
    <w:rPr>
      <w:kern w:val="2"/>
      <w:sz w:val="16"/>
      <w:szCs w:val="16"/>
    </w:rPr>
  </w:style>
  <w:style w:type="paragraph" w:customStyle="1" w:styleId="128">
    <w:name w:val="Char Char Char Char"/>
    <w:basedOn w:val="1"/>
    <w:autoRedefine/>
    <w:qFormat/>
    <w:uiPriority w:val="0"/>
    <w:rPr>
      <w:sz w:val="32"/>
      <w:szCs w:val="32"/>
    </w:rPr>
  </w:style>
  <w:style w:type="paragraph" w:customStyle="1" w:styleId="129">
    <w:name w:val="Char1"/>
    <w:basedOn w:val="1"/>
    <w:autoRedefine/>
    <w:qFormat/>
    <w:uiPriority w:val="0"/>
    <w:pPr>
      <w:adjustRightInd w:val="0"/>
      <w:spacing w:line="600" w:lineRule="exact"/>
      <w:ind w:firstLine="560" w:firstLineChars="200"/>
      <w:jc w:val="center"/>
    </w:pPr>
    <w:rPr>
      <w:kern w:val="0"/>
      <w:sz w:val="28"/>
      <w:szCs w:val="28"/>
    </w:rPr>
  </w:style>
  <w:style w:type="paragraph" w:customStyle="1" w:styleId="130">
    <w:name w:val="表文字"/>
    <w:basedOn w:val="24"/>
    <w:autoRedefine/>
    <w:qFormat/>
    <w:uiPriority w:val="0"/>
    <w:pPr>
      <w:adjustRightInd w:val="0"/>
      <w:snapToGrid w:val="0"/>
      <w:spacing w:before="100" w:beforeAutospacing="1" w:after="100" w:afterAutospacing="1" w:line="300" w:lineRule="atLeast"/>
      <w:ind w:firstLine="200" w:firstLineChars="200"/>
    </w:pPr>
    <w:rPr>
      <w:sz w:val="24"/>
    </w:rPr>
  </w:style>
  <w:style w:type="paragraph" w:customStyle="1" w:styleId="13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32">
    <w:name w:val="标题 2用"/>
    <w:basedOn w:val="1"/>
    <w:autoRedefine/>
    <w:qFormat/>
    <w:uiPriority w:val="0"/>
    <w:pPr>
      <w:spacing w:line="360" w:lineRule="auto"/>
      <w:jc w:val="center"/>
      <w:outlineLvl w:val="1"/>
    </w:pPr>
    <w:rPr>
      <w:rFonts w:ascii="宋体" w:hAnsi="宋体" w:eastAsia="黑体" w:cs="宋体"/>
      <w:b/>
      <w:bCs/>
      <w:sz w:val="44"/>
      <w:szCs w:val="44"/>
    </w:rPr>
  </w:style>
  <w:style w:type="paragraph" w:customStyle="1" w:styleId="133">
    <w:name w:val="样式 标题 2H2Heading 2 HiddenHeading 2 CCBS2nd levelh22Header..."/>
    <w:basedOn w:val="3"/>
    <w:autoRedefine/>
    <w:qFormat/>
    <w:uiPriority w:val="0"/>
    <w:pPr>
      <w:keepNext/>
      <w:keepLines/>
      <w:spacing w:line="460" w:lineRule="exact"/>
      <w:jc w:val="both"/>
    </w:pPr>
    <w:rPr>
      <w:rFonts w:ascii="Arial" w:hAnsi="Arial" w:eastAsia="黑体" w:cs="宋体"/>
      <w:b/>
      <w:bCs/>
      <w:kern w:val="2"/>
      <w:sz w:val="44"/>
      <w:szCs w:val="20"/>
    </w:rPr>
  </w:style>
  <w:style w:type="paragraph" w:customStyle="1" w:styleId="134">
    <w:name w:val="样式 楷体_GB2312 加粗 左 段前: 7.8 磅"/>
    <w:basedOn w:val="1"/>
    <w:autoRedefine/>
    <w:qFormat/>
    <w:uiPriority w:val="0"/>
    <w:pPr>
      <w:spacing w:before="156"/>
      <w:ind w:left="-359" w:leftChars="-171"/>
      <w:jc w:val="center"/>
    </w:pPr>
    <w:rPr>
      <w:rFonts w:ascii="KaiTi_GB2312" w:hAnsi="TimesNewRomanPSMT" w:eastAsia="KaiTi_GB2312"/>
      <w:b/>
      <w:kern w:val="0"/>
      <w:sz w:val="32"/>
      <w:szCs w:val="20"/>
    </w:rPr>
  </w:style>
  <w:style w:type="paragraph" w:customStyle="1" w:styleId="135">
    <w:name w:val="样式 标题 2H2Heading 2 HiddenHeading 2 CCBS2nd levelh22Header...1"/>
    <w:basedOn w:val="3"/>
    <w:autoRedefine/>
    <w:qFormat/>
    <w:uiPriority w:val="0"/>
    <w:pPr>
      <w:keepNext/>
      <w:keepLines/>
      <w:spacing w:before="120" w:after="120" w:line="415" w:lineRule="auto"/>
    </w:pPr>
    <w:rPr>
      <w:rFonts w:ascii="黑体" w:hAnsi="黑体" w:eastAsia="黑体"/>
      <w:kern w:val="2"/>
      <w:sz w:val="36"/>
      <w:szCs w:val="20"/>
    </w:rPr>
  </w:style>
  <w:style w:type="paragraph" w:customStyle="1" w:styleId="136">
    <w:name w:val="标题3-2"/>
    <w:basedOn w:val="4"/>
    <w:autoRedefine/>
    <w:qFormat/>
    <w:uiPriority w:val="0"/>
    <w:pPr>
      <w:widowControl/>
      <w:numPr>
        <w:ilvl w:val="0"/>
        <w:numId w:val="2"/>
      </w:numPr>
      <w:adjustRightInd w:val="0"/>
      <w:spacing w:before="120" w:after="120" w:line="460" w:lineRule="exact"/>
      <w:jc w:val="left"/>
    </w:pPr>
    <w:rPr>
      <w:bCs w:val="0"/>
      <w:kern w:val="0"/>
      <w:sz w:val="28"/>
      <w:szCs w:val="28"/>
    </w:rPr>
  </w:style>
  <w:style w:type="paragraph" w:customStyle="1" w:styleId="137">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character" w:customStyle="1" w:styleId="138">
    <w:name w:val="首行缩进两字 Char1"/>
    <w:link w:val="139"/>
    <w:autoRedefine/>
    <w:qFormat/>
    <w:uiPriority w:val="0"/>
    <w:rPr>
      <w:rFonts w:ascii="宋体" w:hAnsi="宋体"/>
      <w:color w:val="000000"/>
      <w:sz w:val="28"/>
    </w:rPr>
  </w:style>
  <w:style w:type="paragraph" w:customStyle="1" w:styleId="139">
    <w:name w:val="首行缩进两字"/>
    <w:basedOn w:val="1"/>
    <w:link w:val="138"/>
    <w:autoRedefine/>
    <w:qFormat/>
    <w:uiPriority w:val="0"/>
    <w:pPr>
      <w:ind w:firstLine="549" w:firstLineChars="200"/>
      <w:jc w:val="left"/>
    </w:pPr>
    <w:rPr>
      <w:rFonts w:ascii="宋体" w:hAnsi="宋体"/>
      <w:color w:val="000000"/>
      <w:kern w:val="0"/>
      <w:sz w:val="28"/>
      <w:szCs w:val="20"/>
    </w:rPr>
  </w:style>
  <w:style w:type="character" w:customStyle="1" w:styleId="140">
    <w:name w:val="Char Char3"/>
    <w:autoRedefine/>
    <w:qFormat/>
    <w:uiPriority w:val="0"/>
    <w:rPr>
      <w:rFonts w:ascii="Arial" w:hAnsi="Arial" w:eastAsia="黑体"/>
      <w:b/>
      <w:bCs/>
      <w:kern w:val="2"/>
      <w:sz w:val="32"/>
      <w:szCs w:val="32"/>
      <w:lang w:val="en-US" w:eastAsia="zh-CN" w:bidi="ar-SA"/>
    </w:rPr>
  </w:style>
  <w:style w:type="paragraph" w:customStyle="1" w:styleId="141">
    <w:name w:val="0"/>
    <w:basedOn w:val="1"/>
    <w:autoRedefine/>
    <w:qFormat/>
    <w:uiPriority w:val="0"/>
    <w:pPr>
      <w:widowControl/>
      <w:snapToGrid w:val="0"/>
    </w:pPr>
    <w:rPr>
      <w:kern w:val="0"/>
      <w:szCs w:val="20"/>
    </w:rPr>
  </w:style>
  <w:style w:type="paragraph" w:customStyle="1" w:styleId="142">
    <w:name w:val="_Style 1"/>
    <w:basedOn w:val="1"/>
    <w:autoRedefine/>
    <w:qFormat/>
    <w:uiPriority w:val="0"/>
    <w:pPr>
      <w:ind w:firstLine="420" w:firstLineChars="200"/>
    </w:pPr>
    <w:rPr>
      <w:rFonts w:ascii="Calibri" w:hAnsi="Calibri"/>
      <w:szCs w:val="22"/>
    </w:rPr>
  </w:style>
  <w:style w:type="paragraph" w:customStyle="1" w:styleId="143">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144">
    <w:name w:val="列出段落1"/>
    <w:basedOn w:val="1"/>
    <w:autoRedefine/>
    <w:qFormat/>
    <w:uiPriority w:val="0"/>
    <w:pPr>
      <w:ind w:firstLine="420" w:firstLineChars="200"/>
    </w:pPr>
    <w:rPr>
      <w:rFonts w:ascii="Calibri" w:hAnsi="Calibri"/>
      <w:szCs w:val="22"/>
    </w:rPr>
  </w:style>
  <w:style w:type="paragraph" w:customStyle="1" w:styleId="145">
    <w:name w:val="样式3"/>
    <w:basedOn w:val="24"/>
    <w:autoRedefine/>
    <w:qFormat/>
    <w:uiPriority w:val="0"/>
    <w:pPr>
      <w:spacing w:line="0" w:lineRule="atLeast"/>
      <w:outlineLvl w:val="0"/>
    </w:pPr>
    <w:rPr>
      <w:sz w:val="28"/>
    </w:rPr>
  </w:style>
  <w:style w:type="paragraph" w:customStyle="1" w:styleId="146">
    <w:name w:val="正文文本缩进1"/>
    <w:basedOn w:val="1"/>
    <w:autoRedefine/>
    <w:qFormat/>
    <w:uiPriority w:val="0"/>
    <w:pPr>
      <w:tabs>
        <w:tab w:val="center" w:pos="4153"/>
      </w:tabs>
      <w:ind w:firstLine="560" w:firstLineChars="200"/>
    </w:pPr>
    <w:rPr>
      <w:rFonts w:eastAsia="FangSong_GB2312"/>
      <w:sz w:val="28"/>
      <w:szCs w:val="20"/>
    </w:rPr>
  </w:style>
  <w:style w:type="paragraph" w:customStyle="1" w:styleId="147">
    <w:name w:val="WPSOffice手动目录 1"/>
    <w:autoRedefine/>
    <w:qFormat/>
    <w:uiPriority w:val="0"/>
    <w:rPr>
      <w:rFonts w:ascii="Times New Roman" w:hAnsi="Times New Roman" w:eastAsia="宋体" w:cs="Times New Roman"/>
      <w:lang w:val="en-US" w:eastAsia="zh-CN" w:bidi="ar-SA"/>
    </w:rPr>
  </w:style>
  <w:style w:type="paragraph" w:customStyle="1" w:styleId="148">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149">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150">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character" w:customStyle="1" w:styleId="151">
    <w:name w:val="日期 Char"/>
    <w:autoRedefine/>
    <w:qFormat/>
    <w:uiPriority w:val="0"/>
    <w:rPr>
      <w:rFonts w:ascii="Times New Roman" w:hAnsi="Times New Roman" w:eastAsia="宋体" w:cs="Times New Roman"/>
      <w:szCs w:val="24"/>
    </w:rPr>
  </w:style>
  <w:style w:type="paragraph" w:customStyle="1" w:styleId="152">
    <w:name w:val="正文1"/>
    <w:basedOn w:val="1"/>
    <w:autoRedefine/>
    <w:qFormat/>
    <w:uiPriority w:val="0"/>
    <w:pPr>
      <w:widowControl/>
      <w:topLinePunct/>
      <w:spacing w:beforeLines="50" w:afterLines="50" w:line="300" w:lineRule="auto"/>
      <w:ind w:left="420"/>
    </w:pPr>
  </w:style>
  <w:style w:type="character" w:customStyle="1" w:styleId="153">
    <w:name w:val="脚注文本 Char"/>
    <w:basedOn w:val="45"/>
    <w:link w:val="33"/>
    <w:autoRedefine/>
    <w:qFormat/>
    <w:uiPriority w:val="99"/>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B4AA06E-597C-49C5-9835-5492FFD359B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23132</Words>
  <Characters>24178</Characters>
  <Lines>188</Lines>
  <Paragraphs>53</Paragraphs>
  <TotalTime>0</TotalTime>
  <ScaleCrop>false</ScaleCrop>
  <LinksUpToDate>false</LinksUpToDate>
  <CharactersWithSpaces>25039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2021-05-07T04:19:00Z</dcterms:created>
  <dc:creator>gg1</dc:creator>
  <cp:lastModifiedBy>user</cp:lastModifiedBy>
  <cp:lastPrinted>2022-03-16T10:36:00Z</cp:lastPrinted>
  <dcterms:modified xsi:type="dcterms:W3CDTF">2024-07-17T03:40:06Z</dcterms:modified>
  <cp:revision>713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E1D4B1D665D44C2793DF27DC04884751</vt:lpwstr>
  </property>
</Properties>
</file>