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23443">
      <w:pPr>
        <w:rPr>
          <w:rFonts w:ascii="仿宋" w:hAnsi="仿宋" w:eastAsia="仿宋"/>
        </w:rPr>
      </w:pPr>
    </w:p>
    <w:p w14:paraId="41796F0A">
      <w:pPr>
        <w:pStyle w:val="21"/>
        <w:ind w:firstLine="883"/>
        <w:rPr>
          <w:rFonts w:ascii="仿宋" w:hAnsi="仿宋" w:eastAsia="仿宋" w:cs="宋体"/>
          <w:b/>
          <w:bCs/>
          <w:color w:val="000000"/>
          <w:sz w:val="44"/>
          <w:szCs w:val="44"/>
        </w:rPr>
      </w:pPr>
    </w:p>
    <w:p w14:paraId="655F42E8">
      <w:pPr>
        <w:pStyle w:val="21"/>
        <w:rPr>
          <w:rFonts w:ascii="仿宋" w:hAnsi="仿宋" w:eastAsia="仿宋"/>
        </w:rPr>
      </w:pPr>
    </w:p>
    <w:p w14:paraId="481D7362">
      <w:pPr>
        <w:jc w:val="center"/>
        <w:rPr>
          <w:rFonts w:hint="eastAsia"/>
          <w:b/>
          <w:sz w:val="44"/>
          <w:szCs w:val="44"/>
        </w:rPr>
      </w:pPr>
      <w:r>
        <w:rPr>
          <w:rFonts w:hint="eastAsia"/>
          <w:b/>
          <w:sz w:val="44"/>
          <w:szCs w:val="44"/>
        </w:rPr>
        <w:t>襄城县循环经济产业集聚区北园区空气质量监测站及大气环境检测车运维服务项目</w:t>
      </w:r>
    </w:p>
    <w:p w14:paraId="351C65D7">
      <w:pPr>
        <w:jc w:val="center"/>
        <w:rPr>
          <w:b/>
          <w:sz w:val="44"/>
          <w:szCs w:val="44"/>
        </w:rPr>
      </w:pPr>
      <w:r>
        <w:rPr>
          <w:rFonts w:hint="eastAsia"/>
          <w:b/>
          <w:sz w:val="44"/>
          <w:szCs w:val="44"/>
        </w:rPr>
        <w:t>（不见面开标）</w:t>
      </w:r>
    </w:p>
    <w:p w14:paraId="6039E46B">
      <w:pPr>
        <w:adjustRightInd w:val="0"/>
        <w:snapToGrid w:val="0"/>
        <w:spacing w:line="276" w:lineRule="auto"/>
        <w:rPr>
          <w:rFonts w:ascii="仿宋" w:hAnsi="仿宋" w:eastAsia="仿宋" w:cs="仿宋"/>
          <w:b/>
          <w:sz w:val="72"/>
          <w:szCs w:val="72"/>
        </w:rPr>
      </w:pPr>
    </w:p>
    <w:p w14:paraId="744EBB78">
      <w:pPr>
        <w:adjustRightInd w:val="0"/>
        <w:snapToGrid w:val="0"/>
        <w:spacing w:line="276" w:lineRule="auto"/>
        <w:jc w:val="center"/>
        <w:rPr>
          <w:rFonts w:ascii="仿宋" w:hAnsi="仿宋" w:eastAsia="仿宋" w:cs="仿宋"/>
          <w:b/>
          <w:sz w:val="72"/>
          <w:szCs w:val="72"/>
        </w:rPr>
      </w:pPr>
    </w:p>
    <w:p w14:paraId="0F45840D">
      <w:pPr>
        <w:adjustRightInd w:val="0"/>
        <w:snapToGrid w:val="0"/>
        <w:spacing w:line="276" w:lineRule="auto"/>
        <w:jc w:val="center"/>
        <w:rPr>
          <w:rFonts w:ascii="仿宋" w:hAnsi="仿宋" w:eastAsia="仿宋" w:cs="仿宋"/>
          <w:b/>
          <w:sz w:val="28"/>
        </w:rPr>
      </w:pPr>
      <w:r>
        <w:rPr>
          <w:rFonts w:hint="eastAsia" w:ascii="仿宋" w:hAnsi="仿宋" w:eastAsia="仿宋" w:cs="仿宋"/>
          <w:b/>
          <w:sz w:val="72"/>
          <w:szCs w:val="72"/>
        </w:rPr>
        <w:t>竞争性磋商文件</w:t>
      </w:r>
    </w:p>
    <w:p w14:paraId="2C1C3B15">
      <w:pPr>
        <w:adjustRightInd w:val="0"/>
        <w:snapToGrid w:val="0"/>
        <w:spacing w:line="276" w:lineRule="auto"/>
        <w:rPr>
          <w:rFonts w:ascii="仿宋" w:hAnsi="仿宋" w:eastAsia="仿宋" w:cs="仿宋"/>
          <w:b/>
          <w:bCs/>
          <w:sz w:val="30"/>
          <w:szCs w:val="30"/>
        </w:rPr>
      </w:pPr>
    </w:p>
    <w:p w14:paraId="4B9F80F4">
      <w:pPr>
        <w:adjustRightInd w:val="0"/>
        <w:snapToGrid w:val="0"/>
        <w:spacing w:line="276" w:lineRule="auto"/>
        <w:jc w:val="center"/>
        <w:rPr>
          <w:rFonts w:hint="default" w:ascii="仿宋" w:hAnsi="仿宋" w:eastAsia="仿宋" w:cs="宋体"/>
          <w:b/>
          <w:bCs/>
          <w:color w:val="000000" w:themeColor="text1"/>
          <w:sz w:val="30"/>
          <w:szCs w:val="30"/>
          <w:highlight w:val="yellow"/>
          <w:lang w:val="en-US" w:eastAsia="zh-CN"/>
        </w:rPr>
      </w:pPr>
      <w:r>
        <w:rPr>
          <w:rFonts w:hint="eastAsia" w:ascii="仿宋" w:hAnsi="仿宋" w:eastAsia="仿宋" w:cs="宋体"/>
          <w:b/>
          <w:bCs/>
          <w:color w:val="000000" w:themeColor="text1"/>
          <w:sz w:val="30"/>
          <w:szCs w:val="30"/>
        </w:rPr>
        <w:t>项目编号：襄财磋商采购-202</w:t>
      </w:r>
      <w:r>
        <w:rPr>
          <w:rFonts w:hint="eastAsia" w:ascii="仿宋" w:hAnsi="仿宋" w:eastAsia="仿宋" w:cs="宋体"/>
          <w:b/>
          <w:bCs/>
          <w:color w:val="000000" w:themeColor="text1"/>
          <w:sz w:val="30"/>
          <w:szCs w:val="30"/>
          <w:lang w:val="en-US" w:eastAsia="zh-CN"/>
        </w:rPr>
        <w:t>5</w:t>
      </w:r>
      <w:r>
        <w:rPr>
          <w:rFonts w:hint="eastAsia" w:ascii="仿宋" w:hAnsi="仿宋" w:eastAsia="仿宋" w:cs="宋体"/>
          <w:b/>
          <w:bCs/>
          <w:color w:val="000000" w:themeColor="text1"/>
          <w:sz w:val="30"/>
          <w:szCs w:val="30"/>
        </w:rPr>
        <w:t>-</w:t>
      </w:r>
      <w:r>
        <w:rPr>
          <w:rFonts w:hint="eastAsia" w:ascii="仿宋" w:hAnsi="仿宋" w:eastAsia="仿宋" w:cs="宋体"/>
          <w:b/>
          <w:bCs/>
          <w:color w:val="000000" w:themeColor="text1"/>
          <w:sz w:val="30"/>
          <w:szCs w:val="30"/>
          <w:lang w:val="en-US" w:eastAsia="zh-CN"/>
        </w:rPr>
        <w:t>46</w:t>
      </w:r>
    </w:p>
    <w:p w14:paraId="0D265403">
      <w:pPr>
        <w:rPr>
          <w:rFonts w:ascii="仿宋" w:hAnsi="仿宋" w:eastAsia="仿宋" w:cs="宋体"/>
        </w:rPr>
      </w:pPr>
    </w:p>
    <w:p w14:paraId="4032E85F">
      <w:pPr>
        <w:rPr>
          <w:rFonts w:ascii="仿宋" w:hAnsi="仿宋" w:eastAsia="仿宋" w:cs="宋体"/>
        </w:rPr>
      </w:pPr>
    </w:p>
    <w:p w14:paraId="2A404AF6">
      <w:pPr>
        <w:rPr>
          <w:rFonts w:ascii="仿宋" w:hAnsi="仿宋" w:eastAsia="仿宋" w:cs="宋体"/>
        </w:rPr>
      </w:pPr>
    </w:p>
    <w:p w14:paraId="2DE0CC29">
      <w:pPr>
        <w:rPr>
          <w:rFonts w:ascii="仿宋" w:hAnsi="仿宋" w:eastAsia="仿宋" w:cs="宋体"/>
        </w:rPr>
      </w:pPr>
    </w:p>
    <w:p w14:paraId="6771EFAB">
      <w:pPr>
        <w:rPr>
          <w:rFonts w:ascii="仿宋" w:hAnsi="仿宋" w:eastAsia="仿宋" w:cs="宋体"/>
        </w:rPr>
      </w:pPr>
    </w:p>
    <w:p w14:paraId="39E467E5">
      <w:pPr>
        <w:rPr>
          <w:rFonts w:ascii="仿宋" w:hAnsi="仿宋" w:eastAsia="仿宋" w:cs="宋体"/>
        </w:rPr>
      </w:pPr>
    </w:p>
    <w:p w14:paraId="49D90BB5">
      <w:pPr>
        <w:autoSpaceDE w:val="0"/>
        <w:autoSpaceDN w:val="0"/>
        <w:adjustRightInd w:val="0"/>
        <w:spacing w:line="700" w:lineRule="exact"/>
        <w:rPr>
          <w:rFonts w:ascii="仿宋" w:hAnsi="仿宋" w:eastAsia="仿宋" w:cs="仿宋"/>
          <w:b/>
          <w:bCs/>
          <w:sz w:val="32"/>
          <w:szCs w:val="36"/>
        </w:rPr>
      </w:pPr>
    </w:p>
    <w:p w14:paraId="792D7ABB">
      <w:pPr>
        <w:autoSpaceDE w:val="0"/>
        <w:autoSpaceDN w:val="0"/>
        <w:adjustRightInd w:val="0"/>
        <w:spacing w:line="700" w:lineRule="exact"/>
        <w:rPr>
          <w:rFonts w:ascii="仿宋" w:hAnsi="仿宋" w:eastAsia="仿宋" w:cs="仿宋"/>
          <w:b/>
          <w:bCs/>
          <w:sz w:val="32"/>
          <w:szCs w:val="36"/>
        </w:rPr>
      </w:pPr>
    </w:p>
    <w:p w14:paraId="3C55208D">
      <w:pPr>
        <w:autoSpaceDE w:val="0"/>
        <w:autoSpaceDN w:val="0"/>
        <w:adjustRightInd w:val="0"/>
        <w:spacing w:line="700" w:lineRule="exact"/>
        <w:jc w:val="center"/>
        <w:rPr>
          <w:rFonts w:ascii="仿宋" w:hAnsi="仿宋" w:eastAsia="仿宋" w:cs="仿宋"/>
          <w:b/>
          <w:bCs/>
          <w:sz w:val="32"/>
          <w:szCs w:val="36"/>
        </w:rPr>
      </w:pPr>
    </w:p>
    <w:p w14:paraId="7D7AA542">
      <w:pPr>
        <w:autoSpaceDE w:val="0"/>
        <w:autoSpaceDN w:val="0"/>
        <w:adjustRightInd w:val="0"/>
        <w:spacing w:line="700" w:lineRule="exact"/>
        <w:jc w:val="center"/>
        <w:rPr>
          <w:rFonts w:hint="default" w:ascii="仿宋" w:hAnsi="仿宋" w:eastAsia="仿宋" w:cs="仿宋"/>
          <w:b/>
          <w:bCs/>
          <w:sz w:val="32"/>
          <w:szCs w:val="36"/>
          <w:lang w:val="en-US"/>
        </w:rPr>
      </w:pPr>
      <w:r>
        <w:rPr>
          <w:rFonts w:hint="eastAsia" w:ascii="仿宋" w:hAnsi="仿宋" w:eastAsia="仿宋" w:cs="仿宋"/>
          <w:b/>
          <w:bCs/>
          <w:sz w:val="32"/>
          <w:szCs w:val="36"/>
        </w:rPr>
        <w:t>采购单位：襄城县</w:t>
      </w:r>
      <w:r>
        <w:rPr>
          <w:rFonts w:hint="eastAsia" w:ascii="仿宋" w:hAnsi="仿宋" w:eastAsia="仿宋" w:cs="仿宋"/>
          <w:b/>
          <w:bCs/>
          <w:sz w:val="32"/>
          <w:szCs w:val="36"/>
          <w:lang w:val="en-US" w:eastAsia="zh-CN"/>
        </w:rPr>
        <w:t>环境保护局</w:t>
      </w:r>
    </w:p>
    <w:p w14:paraId="3CD7A736">
      <w:pPr>
        <w:autoSpaceDE w:val="0"/>
        <w:autoSpaceDN w:val="0"/>
        <w:adjustRightInd w:val="0"/>
        <w:spacing w:line="700" w:lineRule="exact"/>
        <w:jc w:val="center"/>
        <w:rPr>
          <w:rFonts w:ascii="仿宋" w:hAnsi="仿宋" w:eastAsia="仿宋" w:cs="仿宋"/>
          <w:b/>
          <w:bCs/>
          <w:sz w:val="32"/>
          <w:szCs w:val="36"/>
        </w:rPr>
      </w:pPr>
      <w:r>
        <w:rPr>
          <w:rFonts w:hint="eastAsia" w:ascii="仿宋" w:hAnsi="仿宋" w:eastAsia="仿宋" w:cs="仿宋"/>
          <w:b/>
          <w:bCs/>
          <w:sz w:val="32"/>
          <w:szCs w:val="36"/>
          <w:lang w:val="en-US" w:eastAsia="zh-CN"/>
        </w:rPr>
        <w:t xml:space="preserve">  </w:t>
      </w:r>
      <w:r>
        <w:rPr>
          <w:rFonts w:hint="eastAsia" w:ascii="仿宋" w:hAnsi="仿宋" w:eastAsia="仿宋" w:cs="仿宋"/>
          <w:b/>
          <w:bCs/>
          <w:sz w:val="32"/>
          <w:szCs w:val="36"/>
        </w:rPr>
        <w:t>代理机构：襄城县政府采购中心</w:t>
      </w:r>
    </w:p>
    <w:p w14:paraId="5C6A39CE">
      <w:pPr>
        <w:autoSpaceDE w:val="0"/>
        <w:autoSpaceDN w:val="0"/>
        <w:adjustRightInd w:val="0"/>
        <w:spacing w:line="700" w:lineRule="exact"/>
        <w:jc w:val="center"/>
        <w:rPr>
          <w:rFonts w:ascii="仿宋" w:hAnsi="仿宋" w:eastAsia="仿宋" w:cs="仿宋"/>
          <w:b/>
          <w:bCs/>
          <w:sz w:val="32"/>
          <w:szCs w:val="36"/>
        </w:rPr>
      </w:pPr>
    </w:p>
    <w:p w14:paraId="1C9F48C5">
      <w:pPr>
        <w:autoSpaceDE w:val="0"/>
        <w:autoSpaceDN w:val="0"/>
        <w:adjustRightInd w:val="0"/>
        <w:spacing w:line="700" w:lineRule="exact"/>
        <w:jc w:val="center"/>
        <w:rPr>
          <w:rFonts w:ascii="仿宋" w:hAnsi="仿宋" w:eastAsia="仿宋" w:cs="仿宋"/>
          <w:b/>
          <w:bCs/>
          <w:sz w:val="32"/>
          <w:szCs w:val="36"/>
        </w:rPr>
      </w:pPr>
      <w:r>
        <w:rPr>
          <w:rFonts w:hint="eastAsia" w:ascii="仿宋" w:hAnsi="仿宋" w:eastAsia="仿宋" w:cs="仿宋"/>
          <w:b/>
          <w:bCs/>
          <w:sz w:val="32"/>
          <w:szCs w:val="36"/>
        </w:rPr>
        <w:t>日   期：二〇二五年</w:t>
      </w:r>
      <w:r>
        <w:rPr>
          <w:rFonts w:hint="eastAsia" w:ascii="仿宋" w:hAnsi="仿宋" w:eastAsia="仿宋" w:cs="仿宋"/>
          <w:b/>
          <w:bCs/>
          <w:sz w:val="32"/>
          <w:szCs w:val="36"/>
          <w:lang w:val="en-US" w:eastAsia="zh-CN"/>
        </w:rPr>
        <w:t>十</w:t>
      </w:r>
      <w:r>
        <w:rPr>
          <w:rFonts w:hint="eastAsia" w:ascii="仿宋" w:hAnsi="仿宋" w:eastAsia="仿宋" w:cs="仿宋"/>
          <w:b/>
          <w:bCs/>
          <w:sz w:val="32"/>
          <w:szCs w:val="36"/>
        </w:rPr>
        <w:t>月</w:t>
      </w:r>
    </w:p>
    <w:p w14:paraId="7E7D3750">
      <w:pPr>
        <w:autoSpaceDE w:val="0"/>
        <w:autoSpaceDN w:val="0"/>
        <w:adjustRightInd w:val="0"/>
        <w:spacing w:line="360" w:lineRule="auto"/>
        <w:jc w:val="center"/>
        <w:rPr>
          <w:rFonts w:ascii="仿宋" w:hAnsi="仿宋" w:eastAsia="仿宋"/>
          <w:b/>
          <w:bCs/>
          <w:sz w:val="32"/>
          <w:szCs w:val="32"/>
        </w:rPr>
      </w:pPr>
    </w:p>
    <w:p w14:paraId="75A0512A">
      <w:pPr>
        <w:autoSpaceDE w:val="0"/>
        <w:autoSpaceDN w:val="0"/>
        <w:adjustRightInd w:val="0"/>
        <w:spacing w:line="360" w:lineRule="auto"/>
        <w:jc w:val="center"/>
        <w:rPr>
          <w:rFonts w:ascii="仿宋" w:hAnsi="仿宋" w:eastAsia="仿宋"/>
          <w:b/>
          <w:bCs/>
          <w:sz w:val="32"/>
          <w:szCs w:val="32"/>
        </w:rPr>
      </w:pPr>
      <w:r>
        <w:rPr>
          <w:rFonts w:hint="eastAsia" w:ascii="仿宋" w:hAnsi="仿宋" w:eastAsia="仿宋"/>
          <w:b/>
          <w:bCs/>
          <w:sz w:val="32"/>
          <w:szCs w:val="32"/>
        </w:rPr>
        <w:t>目    录</w:t>
      </w:r>
    </w:p>
    <w:p w14:paraId="2EEDE1CD">
      <w:pPr>
        <w:pStyle w:val="11"/>
        <w:tabs>
          <w:tab w:val="right" w:leader="dot" w:pos="8898"/>
        </w:tabs>
        <w:spacing w:line="560" w:lineRule="exact"/>
        <w:rPr>
          <w:rFonts w:ascii="仿宋" w:hAnsi="仿宋" w:eastAsia="仿宋" w:cstheme="minorBidi"/>
          <w:sz w:val="24"/>
          <w:szCs w:val="24"/>
        </w:rPr>
      </w:pPr>
      <w:r>
        <w:rPr>
          <w:rFonts w:hint="eastAsia" w:ascii="仿宋" w:hAnsi="仿宋" w:eastAsia="仿宋"/>
          <w:sz w:val="24"/>
          <w:szCs w:val="24"/>
        </w:rPr>
        <w:fldChar w:fldCharType="begin"/>
      </w:r>
      <w:r>
        <w:rPr>
          <w:rFonts w:hint="eastAsia" w:ascii="仿宋" w:hAnsi="仿宋" w:eastAsia="仿宋"/>
          <w:sz w:val="24"/>
          <w:szCs w:val="24"/>
        </w:rPr>
        <w:instrText xml:space="preserve"> TOC \o "1-2" \h \z \u </w:instrText>
      </w:r>
      <w:r>
        <w:rPr>
          <w:rFonts w:hint="eastAsia" w:ascii="仿宋" w:hAnsi="仿宋" w:eastAsia="仿宋"/>
          <w:sz w:val="24"/>
          <w:szCs w:val="24"/>
        </w:rPr>
        <w:fldChar w:fldCharType="separate"/>
      </w:r>
      <w:r>
        <w:fldChar w:fldCharType="begin"/>
      </w:r>
      <w:r>
        <w:instrText xml:space="preserve"> HYPERLINK "file:///C:\\Users\\Administrator\\Desktop\\7ea2d16dbbe347e7a9642bef572c7770.docx" \l "_Toc138068715" </w:instrText>
      </w:r>
      <w:r>
        <w:fldChar w:fldCharType="separate"/>
      </w:r>
      <w:r>
        <w:rPr>
          <w:rStyle w:val="20"/>
          <w:rFonts w:hint="eastAsia" w:ascii="仿宋" w:hAnsi="仿宋" w:eastAsia="仿宋"/>
          <w:kern w:val="0"/>
          <w:sz w:val="24"/>
          <w:szCs w:val="24"/>
        </w:rPr>
        <w:t>第一章 磋商邀请</w:t>
      </w:r>
      <w:r>
        <w:rPr>
          <w:rStyle w:val="20"/>
          <w:rFonts w:hint="eastAsia" w:ascii="仿宋" w:hAnsi="仿宋" w:eastAsia="仿宋"/>
          <w:kern w:val="0"/>
          <w:sz w:val="24"/>
          <w:szCs w:val="24"/>
        </w:rPr>
        <w:fldChar w:fldCharType="end"/>
      </w:r>
    </w:p>
    <w:p w14:paraId="79E03FB8">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"_Toc138068716" </w:instrText>
      </w:r>
      <w:r>
        <w:fldChar w:fldCharType="separate"/>
      </w:r>
      <w:r>
        <w:rPr>
          <w:rStyle w:val="20"/>
          <w:rFonts w:hint="eastAsia" w:ascii="仿宋" w:hAnsi="仿宋" w:eastAsia="仿宋"/>
          <w:kern w:val="0"/>
          <w:sz w:val="24"/>
          <w:szCs w:val="24"/>
        </w:rPr>
        <w:t>第二章 采购需求</w:t>
      </w:r>
      <w:r>
        <w:rPr>
          <w:rStyle w:val="20"/>
          <w:rFonts w:hint="eastAsia" w:ascii="仿宋" w:hAnsi="仿宋" w:eastAsia="仿宋"/>
          <w:kern w:val="0"/>
          <w:sz w:val="24"/>
          <w:szCs w:val="24"/>
        </w:rPr>
        <w:fldChar w:fldCharType="end"/>
      </w:r>
    </w:p>
    <w:p w14:paraId="2B01B467">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"_Toc138068717" </w:instrText>
      </w:r>
      <w:r>
        <w:fldChar w:fldCharType="separate"/>
      </w:r>
      <w:r>
        <w:rPr>
          <w:rStyle w:val="20"/>
          <w:rFonts w:hint="eastAsia" w:ascii="仿宋" w:hAnsi="仿宋" w:eastAsia="仿宋"/>
          <w:kern w:val="0"/>
          <w:sz w:val="24"/>
          <w:szCs w:val="24"/>
        </w:rPr>
        <w:t>第三章 供应商须知前附表</w:t>
      </w:r>
      <w:r>
        <w:rPr>
          <w:rStyle w:val="20"/>
          <w:rFonts w:hint="eastAsia" w:ascii="仿宋" w:hAnsi="仿宋" w:eastAsia="仿宋"/>
          <w:kern w:val="0"/>
          <w:sz w:val="24"/>
          <w:szCs w:val="24"/>
        </w:rPr>
        <w:fldChar w:fldCharType="end"/>
      </w:r>
    </w:p>
    <w:p w14:paraId="10CD3C3F">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"_Toc138068718" </w:instrText>
      </w:r>
      <w:r>
        <w:fldChar w:fldCharType="separate"/>
      </w:r>
      <w:r>
        <w:rPr>
          <w:rStyle w:val="20"/>
          <w:rFonts w:hint="eastAsia" w:ascii="仿宋" w:hAnsi="仿宋" w:eastAsia="仿宋"/>
          <w:kern w:val="0"/>
          <w:sz w:val="24"/>
          <w:szCs w:val="24"/>
        </w:rPr>
        <w:t>第四章 供应商须知</w:t>
      </w:r>
      <w:r>
        <w:rPr>
          <w:rStyle w:val="20"/>
          <w:rFonts w:hint="eastAsia" w:ascii="仿宋" w:hAnsi="仿宋" w:eastAsia="仿宋"/>
          <w:kern w:val="0"/>
          <w:sz w:val="24"/>
          <w:szCs w:val="24"/>
        </w:rPr>
        <w:fldChar w:fldCharType="end"/>
      </w:r>
    </w:p>
    <w:p w14:paraId="18E1FF0F">
      <w:pPr>
        <w:pStyle w:val="12"/>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"_Toc138068719" </w:instrText>
      </w:r>
      <w:r>
        <w:fldChar w:fldCharType="separate"/>
      </w:r>
      <w:r>
        <w:rPr>
          <w:rStyle w:val="20"/>
          <w:rFonts w:hint="eastAsia" w:ascii="仿宋" w:hAnsi="仿宋" w:eastAsia="仿宋" w:cs="宋体"/>
          <w:i w:val="0"/>
          <w:kern w:val="0"/>
          <w:sz w:val="24"/>
        </w:rPr>
        <w:t>一、概念释义</w:t>
      </w:r>
      <w:r>
        <w:rPr>
          <w:rStyle w:val="20"/>
          <w:rFonts w:hint="eastAsia" w:ascii="仿宋" w:hAnsi="仿宋" w:eastAsia="仿宋" w:cs="宋体"/>
          <w:i w:val="0"/>
          <w:kern w:val="0"/>
          <w:sz w:val="24"/>
        </w:rPr>
        <w:fldChar w:fldCharType="end"/>
      </w:r>
    </w:p>
    <w:p w14:paraId="7CFBF4FB">
      <w:pPr>
        <w:pStyle w:val="12"/>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"_Toc138068720" </w:instrText>
      </w:r>
      <w:r>
        <w:fldChar w:fldCharType="separate"/>
      </w:r>
      <w:r>
        <w:rPr>
          <w:rStyle w:val="20"/>
          <w:rFonts w:hint="eastAsia" w:ascii="仿宋" w:hAnsi="仿宋" w:eastAsia="仿宋" w:cs="宋体"/>
          <w:i w:val="0"/>
          <w:kern w:val="0"/>
          <w:sz w:val="24"/>
        </w:rPr>
        <w:t>二、磋商文件说明</w:t>
      </w:r>
      <w:r>
        <w:rPr>
          <w:rStyle w:val="20"/>
          <w:rFonts w:hint="eastAsia" w:ascii="仿宋" w:hAnsi="仿宋" w:eastAsia="仿宋" w:cs="宋体"/>
          <w:i w:val="0"/>
          <w:kern w:val="0"/>
          <w:sz w:val="24"/>
        </w:rPr>
        <w:fldChar w:fldCharType="end"/>
      </w:r>
    </w:p>
    <w:p w14:paraId="370A65E3">
      <w:pPr>
        <w:pStyle w:val="12"/>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"_Toc138068721" </w:instrText>
      </w:r>
      <w:r>
        <w:fldChar w:fldCharType="separate"/>
      </w:r>
      <w:r>
        <w:rPr>
          <w:rStyle w:val="20"/>
          <w:rFonts w:hint="eastAsia" w:ascii="仿宋" w:hAnsi="仿宋" w:eastAsia="仿宋" w:cs="宋体"/>
          <w:i w:val="0"/>
          <w:kern w:val="0"/>
          <w:sz w:val="24"/>
        </w:rPr>
        <w:t>三、响应文件的编制</w:t>
      </w:r>
      <w:r>
        <w:rPr>
          <w:rStyle w:val="20"/>
          <w:rFonts w:hint="eastAsia" w:ascii="仿宋" w:hAnsi="仿宋" w:eastAsia="仿宋" w:cs="宋体"/>
          <w:i w:val="0"/>
          <w:kern w:val="0"/>
          <w:sz w:val="24"/>
        </w:rPr>
        <w:fldChar w:fldCharType="end"/>
      </w:r>
    </w:p>
    <w:p w14:paraId="5F65EC86">
      <w:pPr>
        <w:pStyle w:val="12"/>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"_Toc138068722" </w:instrText>
      </w:r>
      <w:r>
        <w:fldChar w:fldCharType="separate"/>
      </w:r>
      <w:r>
        <w:rPr>
          <w:rStyle w:val="20"/>
          <w:rFonts w:hint="eastAsia" w:ascii="仿宋" w:hAnsi="仿宋" w:eastAsia="仿宋" w:cs="宋体"/>
          <w:i w:val="0"/>
          <w:kern w:val="0"/>
          <w:sz w:val="24"/>
        </w:rPr>
        <w:t>四、响应文件的提交</w:t>
      </w:r>
      <w:r>
        <w:rPr>
          <w:rStyle w:val="20"/>
          <w:rFonts w:hint="eastAsia" w:ascii="仿宋" w:hAnsi="仿宋" w:eastAsia="仿宋" w:cs="宋体"/>
          <w:i w:val="0"/>
          <w:kern w:val="0"/>
          <w:sz w:val="24"/>
        </w:rPr>
        <w:fldChar w:fldCharType="end"/>
      </w:r>
    </w:p>
    <w:p w14:paraId="27E0137D">
      <w:pPr>
        <w:pStyle w:val="12"/>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"_Toc138068723" </w:instrText>
      </w:r>
      <w:r>
        <w:fldChar w:fldCharType="separate"/>
      </w:r>
      <w:r>
        <w:rPr>
          <w:rStyle w:val="20"/>
          <w:rFonts w:hint="eastAsia" w:ascii="仿宋" w:hAnsi="仿宋" w:eastAsia="仿宋" w:cs="宋体"/>
          <w:i w:val="0"/>
          <w:kern w:val="0"/>
          <w:sz w:val="24"/>
        </w:rPr>
        <w:t>五、响应文件开启和磋商</w:t>
      </w:r>
      <w:r>
        <w:rPr>
          <w:rStyle w:val="20"/>
          <w:rFonts w:hint="eastAsia" w:ascii="仿宋" w:hAnsi="仿宋" w:eastAsia="仿宋" w:cs="宋体"/>
          <w:i w:val="0"/>
          <w:kern w:val="0"/>
          <w:sz w:val="24"/>
        </w:rPr>
        <w:fldChar w:fldCharType="end"/>
      </w:r>
    </w:p>
    <w:p w14:paraId="4DD9E622">
      <w:pPr>
        <w:pStyle w:val="12"/>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"_Toc138068724" </w:instrText>
      </w:r>
      <w:r>
        <w:fldChar w:fldCharType="separate"/>
      </w:r>
      <w:r>
        <w:rPr>
          <w:rStyle w:val="20"/>
          <w:rFonts w:hint="eastAsia" w:ascii="仿宋" w:hAnsi="仿宋" w:eastAsia="仿宋" w:cs="宋体"/>
          <w:i w:val="0"/>
          <w:kern w:val="0"/>
          <w:sz w:val="24"/>
        </w:rPr>
        <w:t>六、定标和授予合同</w:t>
      </w:r>
      <w:r>
        <w:rPr>
          <w:rStyle w:val="20"/>
          <w:rFonts w:hint="eastAsia" w:ascii="仿宋" w:hAnsi="仿宋" w:eastAsia="仿宋" w:cs="宋体"/>
          <w:i w:val="0"/>
          <w:kern w:val="0"/>
          <w:sz w:val="24"/>
        </w:rPr>
        <w:fldChar w:fldCharType="end"/>
      </w:r>
    </w:p>
    <w:p w14:paraId="35143DA3">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"_Toc138068725" </w:instrText>
      </w:r>
      <w:r>
        <w:fldChar w:fldCharType="separate"/>
      </w:r>
      <w:r>
        <w:rPr>
          <w:rStyle w:val="20"/>
          <w:rFonts w:hint="eastAsia" w:ascii="仿宋" w:hAnsi="仿宋" w:eastAsia="仿宋"/>
          <w:kern w:val="0"/>
          <w:sz w:val="24"/>
          <w:szCs w:val="24"/>
        </w:rPr>
        <w:t>第五章 政府采购政策功能</w:t>
      </w:r>
      <w:r>
        <w:rPr>
          <w:rStyle w:val="20"/>
          <w:rFonts w:hint="eastAsia" w:ascii="仿宋" w:hAnsi="仿宋" w:eastAsia="仿宋"/>
          <w:kern w:val="0"/>
          <w:sz w:val="24"/>
          <w:szCs w:val="24"/>
        </w:rPr>
        <w:fldChar w:fldCharType="end"/>
      </w:r>
    </w:p>
    <w:p w14:paraId="35681893">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"_Toc138068726" </w:instrText>
      </w:r>
      <w:r>
        <w:fldChar w:fldCharType="separate"/>
      </w:r>
      <w:r>
        <w:rPr>
          <w:rStyle w:val="20"/>
          <w:rFonts w:hint="eastAsia" w:ascii="仿宋" w:hAnsi="仿宋" w:eastAsia="仿宋"/>
          <w:kern w:val="0"/>
          <w:sz w:val="24"/>
          <w:szCs w:val="24"/>
        </w:rPr>
        <w:t>第六章 对响应文件审查与评审</w:t>
      </w:r>
      <w:r>
        <w:rPr>
          <w:rStyle w:val="20"/>
          <w:rFonts w:hint="eastAsia" w:ascii="仿宋" w:hAnsi="仿宋" w:eastAsia="仿宋"/>
          <w:kern w:val="0"/>
          <w:sz w:val="24"/>
          <w:szCs w:val="24"/>
        </w:rPr>
        <w:fldChar w:fldCharType="end"/>
      </w:r>
    </w:p>
    <w:p w14:paraId="7AB39438">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"_Toc138068727" </w:instrText>
      </w:r>
      <w:r>
        <w:fldChar w:fldCharType="separate"/>
      </w:r>
      <w:r>
        <w:rPr>
          <w:rStyle w:val="20"/>
          <w:rFonts w:hint="eastAsia" w:ascii="仿宋" w:hAnsi="仿宋" w:eastAsia="仿宋"/>
          <w:kern w:val="0"/>
          <w:sz w:val="24"/>
          <w:szCs w:val="24"/>
        </w:rPr>
        <w:t>第七章 合同条款及格式</w:t>
      </w:r>
      <w:r>
        <w:rPr>
          <w:rStyle w:val="20"/>
          <w:rFonts w:hint="eastAsia" w:ascii="仿宋" w:hAnsi="仿宋" w:eastAsia="仿宋"/>
          <w:kern w:val="0"/>
          <w:sz w:val="24"/>
          <w:szCs w:val="24"/>
        </w:rPr>
        <w:fldChar w:fldCharType="end"/>
      </w:r>
    </w:p>
    <w:p w14:paraId="680929A9">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"_Toc138068728" </w:instrText>
      </w:r>
      <w:r>
        <w:fldChar w:fldCharType="separate"/>
      </w:r>
      <w:r>
        <w:rPr>
          <w:rStyle w:val="20"/>
          <w:rFonts w:hint="eastAsia" w:ascii="仿宋" w:hAnsi="仿宋" w:eastAsia="仿宋"/>
          <w:kern w:val="0"/>
          <w:sz w:val="24"/>
          <w:szCs w:val="24"/>
        </w:rPr>
        <w:t>第八章 响应文件有关格式</w:t>
      </w:r>
      <w:r>
        <w:rPr>
          <w:rStyle w:val="20"/>
          <w:rFonts w:hint="eastAsia" w:ascii="仿宋" w:hAnsi="仿宋" w:eastAsia="仿宋"/>
          <w:kern w:val="0"/>
          <w:sz w:val="24"/>
          <w:szCs w:val="24"/>
        </w:rPr>
        <w:fldChar w:fldCharType="end"/>
      </w:r>
    </w:p>
    <w:p w14:paraId="23D87529">
      <w:pPr>
        <w:pStyle w:val="12"/>
        <w:tabs>
          <w:tab w:val="right" w:leader="dot" w:pos="8898"/>
        </w:tabs>
        <w:spacing w:before="48" w:line="560" w:lineRule="exact"/>
        <w:rPr>
          <w:rFonts w:ascii="仿宋" w:hAnsi="仿宋" w:eastAsia="仿宋"/>
        </w:rPr>
      </w:pPr>
      <w:r>
        <w:rPr>
          <w:rFonts w:hint="eastAsia" w:ascii="仿宋" w:hAnsi="仿宋" w:eastAsia="仿宋"/>
          <w:i w:val="0"/>
          <w:sz w:val="24"/>
        </w:rPr>
        <w:fldChar w:fldCharType="end"/>
      </w:r>
    </w:p>
    <w:p w14:paraId="0D028987">
      <w:pPr>
        <w:spacing w:line="360" w:lineRule="auto"/>
        <w:rPr>
          <w:rFonts w:ascii="仿宋" w:hAnsi="仿宋" w:eastAsia="仿宋" w:cs="宋体"/>
          <w:spacing w:val="9"/>
          <w:sz w:val="31"/>
          <w:szCs w:val="31"/>
        </w:rPr>
      </w:pPr>
      <w:r>
        <w:rPr>
          <w:rFonts w:hint="eastAsia" w:ascii="仿宋" w:hAnsi="仿宋" w:eastAsia="仿宋" w:cs="宋体"/>
          <w:spacing w:val="9"/>
          <w:sz w:val="31"/>
          <w:szCs w:val="31"/>
        </w:rPr>
        <w:br w:type="page"/>
      </w:r>
    </w:p>
    <w:p w14:paraId="023A6953">
      <w:pPr>
        <w:spacing w:line="360" w:lineRule="auto"/>
        <w:rPr>
          <w:rFonts w:ascii="仿宋" w:hAnsi="仿宋" w:eastAsia="仿宋"/>
        </w:rPr>
      </w:pPr>
    </w:p>
    <w:p w14:paraId="742084D0">
      <w:pPr>
        <w:spacing w:line="360" w:lineRule="auto"/>
        <w:jc w:val="center"/>
        <w:outlineLvl w:val="0"/>
        <w:rPr>
          <w:rFonts w:ascii="仿宋" w:hAnsi="仿宋" w:eastAsia="仿宋"/>
          <w:b/>
          <w:kern w:val="0"/>
          <w:sz w:val="32"/>
          <w:szCs w:val="32"/>
        </w:rPr>
      </w:pPr>
      <w:bookmarkStart w:id="0" w:name="_Toc138068715"/>
      <w:r>
        <w:rPr>
          <w:rFonts w:hint="eastAsia" w:ascii="仿宋" w:hAnsi="仿宋" w:eastAsia="仿宋"/>
          <w:b/>
          <w:kern w:val="0"/>
          <w:sz w:val="32"/>
          <w:szCs w:val="32"/>
        </w:rPr>
        <w:t>第一章 磋商邀请</w:t>
      </w:r>
      <w:bookmarkEnd w:id="0"/>
    </w:p>
    <w:p w14:paraId="256E76F4">
      <w:pPr>
        <w:spacing w:line="360" w:lineRule="auto"/>
        <w:jc w:val="left"/>
        <w:rPr>
          <w:rFonts w:ascii="仿宋" w:hAnsi="仿宋" w:eastAsia="仿宋"/>
          <w:b/>
          <w:kern w:val="0"/>
          <w:sz w:val="28"/>
          <w:szCs w:val="28"/>
        </w:rPr>
      </w:pPr>
      <w:bookmarkStart w:id="1" w:name="OLE_LINK19"/>
      <w:bookmarkStart w:id="2" w:name="OLE_LINK20"/>
      <w:r>
        <w:rPr>
          <w:rFonts w:hint="eastAsia" w:ascii="仿宋" w:hAnsi="仿宋" w:eastAsia="仿宋"/>
          <w:b/>
          <w:kern w:val="0"/>
          <w:sz w:val="28"/>
          <w:szCs w:val="28"/>
        </w:rPr>
        <w:t>项目概况：</w:t>
      </w:r>
    </w:p>
    <w:p w14:paraId="0CD3C97F">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“襄城县循环经济产业集聚区北园区空气质量监测站及大气环境检测车运维服务项目”的潜在投标人应在《全国公共资源交易平台（河南省·许昌市）》（https://ggzy.xuchang.gov.cn）</w:t>
      </w:r>
      <w:r>
        <w:rPr>
          <w:rFonts w:ascii="仿宋" w:hAnsi="仿宋" w:eastAsia="仿宋"/>
          <w:bCs/>
          <w:kern w:val="0"/>
          <w:sz w:val="28"/>
          <w:szCs w:val="28"/>
        </w:rPr>
        <w:t>自行免费下载竞争性磋商文件。</w:t>
      </w:r>
      <w:r>
        <w:rPr>
          <w:rFonts w:hint="eastAsia" w:ascii="仿宋" w:hAnsi="仿宋" w:eastAsia="仿宋"/>
          <w:bCs/>
          <w:kern w:val="0"/>
          <w:sz w:val="28"/>
          <w:szCs w:val="28"/>
        </w:rPr>
        <w:t>获取招标文件，并于2025年</w:t>
      </w:r>
      <w:r>
        <w:rPr>
          <w:rFonts w:hint="eastAsia" w:ascii="仿宋" w:hAnsi="仿宋" w:eastAsia="仿宋"/>
          <w:bCs/>
          <w:kern w:val="0"/>
          <w:sz w:val="28"/>
          <w:szCs w:val="28"/>
          <w:lang w:val="en-US" w:eastAsia="zh-CN"/>
        </w:rPr>
        <w:t>11</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07</w:t>
      </w:r>
      <w:r>
        <w:rPr>
          <w:rFonts w:hint="eastAsia"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时00分（北京时间）前递交响应文件。</w:t>
      </w:r>
    </w:p>
    <w:p w14:paraId="1D5A1D18">
      <w:pPr>
        <w:spacing w:line="360" w:lineRule="auto"/>
        <w:jc w:val="left"/>
        <w:rPr>
          <w:rFonts w:ascii="仿宋" w:hAnsi="仿宋" w:eastAsia="仿宋"/>
          <w:b/>
          <w:kern w:val="0"/>
          <w:sz w:val="28"/>
          <w:szCs w:val="28"/>
        </w:rPr>
      </w:pPr>
      <w:r>
        <w:rPr>
          <w:rFonts w:hint="eastAsia" w:ascii="仿宋" w:hAnsi="仿宋" w:eastAsia="仿宋"/>
          <w:b/>
          <w:kern w:val="0"/>
          <w:sz w:val="28"/>
          <w:szCs w:val="28"/>
        </w:rPr>
        <w:t>一、项目基本情况</w:t>
      </w:r>
    </w:p>
    <w:p w14:paraId="5CFFFEEA">
      <w:pPr>
        <w:spacing w:line="360" w:lineRule="auto"/>
        <w:ind w:firstLine="560" w:firstLineChars="200"/>
        <w:jc w:val="left"/>
        <w:rPr>
          <w:rFonts w:hint="default" w:ascii="仿宋" w:hAnsi="仿宋" w:eastAsia="仿宋"/>
          <w:bCs/>
          <w:kern w:val="0"/>
          <w:sz w:val="28"/>
          <w:szCs w:val="28"/>
          <w:lang w:val="en-US" w:eastAsia="zh-CN"/>
        </w:rPr>
      </w:pPr>
      <w:r>
        <w:rPr>
          <w:rFonts w:hint="eastAsia" w:ascii="仿宋" w:hAnsi="仿宋" w:eastAsia="仿宋"/>
          <w:bCs/>
          <w:kern w:val="0"/>
          <w:sz w:val="28"/>
          <w:szCs w:val="28"/>
        </w:rPr>
        <w:t>1、项目编号：</w:t>
      </w:r>
      <w:r>
        <w:rPr>
          <w:rFonts w:hint="eastAsia" w:ascii="仿宋" w:hAnsi="仿宋" w:eastAsia="仿宋"/>
          <w:bCs/>
          <w:kern w:val="0"/>
          <w:sz w:val="28"/>
          <w:szCs w:val="28"/>
          <w:lang w:eastAsia="zh-CN"/>
        </w:rPr>
        <w:t>襄财磋商采购-2025-</w:t>
      </w:r>
      <w:r>
        <w:rPr>
          <w:rFonts w:hint="eastAsia" w:ascii="仿宋" w:hAnsi="仿宋" w:eastAsia="仿宋"/>
          <w:bCs/>
          <w:kern w:val="0"/>
          <w:sz w:val="28"/>
          <w:szCs w:val="28"/>
          <w:lang w:val="en-US" w:eastAsia="zh-CN"/>
        </w:rPr>
        <w:t>46</w:t>
      </w:r>
    </w:p>
    <w:p w14:paraId="79EFFF77">
      <w:pPr>
        <w:spacing w:line="360" w:lineRule="auto"/>
        <w:ind w:firstLine="560" w:firstLineChars="200"/>
        <w:jc w:val="left"/>
        <w:rPr>
          <w:rFonts w:hint="eastAsia" w:ascii="仿宋" w:hAnsi="仿宋" w:eastAsia="仿宋"/>
          <w:bCs/>
          <w:kern w:val="0"/>
          <w:sz w:val="28"/>
          <w:szCs w:val="28"/>
          <w:lang w:eastAsia="zh-CN"/>
        </w:rPr>
      </w:pPr>
      <w:r>
        <w:rPr>
          <w:rFonts w:hint="eastAsia" w:ascii="仿宋" w:hAnsi="仿宋" w:eastAsia="仿宋"/>
          <w:bCs/>
          <w:kern w:val="0"/>
          <w:sz w:val="28"/>
          <w:szCs w:val="28"/>
        </w:rPr>
        <w:t>2、项目名称：襄城县循环经济产业集聚区北园区空气质量监测站及大气环境检测车运维服务项目</w:t>
      </w:r>
    </w:p>
    <w:p w14:paraId="438F9C65">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3、采购方式：竞争性磋商 </w:t>
      </w:r>
    </w:p>
    <w:p w14:paraId="1C8C64C9">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4、预算金额：</w:t>
      </w:r>
      <w:r>
        <w:rPr>
          <w:rFonts w:hint="eastAsia" w:ascii="仿宋" w:hAnsi="仿宋" w:eastAsia="仿宋"/>
          <w:bCs/>
          <w:kern w:val="0"/>
          <w:sz w:val="28"/>
          <w:szCs w:val="28"/>
          <w:lang w:val="en-US" w:eastAsia="zh-CN"/>
        </w:rPr>
        <w:t>618000.00</w:t>
      </w:r>
      <w:r>
        <w:rPr>
          <w:rFonts w:hint="eastAsia" w:ascii="仿宋" w:hAnsi="仿宋" w:eastAsia="仿宋"/>
          <w:bCs/>
          <w:kern w:val="0"/>
          <w:sz w:val="28"/>
          <w:szCs w:val="28"/>
        </w:rPr>
        <w:t>元 ；最高限价：</w:t>
      </w:r>
      <w:r>
        <w:rPr>
          <w:rFonts w:hint="eastAsia" w:ascii="仿宋" w:hAnsi="仿宋" w:eastAsia="仿宋"/>
          <w:bCs/>
          <w:kern w:val="0"/>
          <w:sz w:val="28"/>
          <w:szCs w:val="28"/>
          <w:lang w:val="en-US" w:eastAsia="zh-CN"/>
        </w:rPr>
        <w:t>618000.00</w:t>
      </w:r>
      <w:r>
        <w:rPr>
          <w:rFonts w:hint="eastAsia" w:ascii="仿宋" w:hAnsi="仿宋" w:eastAsia="仿宋"/>
          <w:bCs/>
          <w:kern w:val="0"/>
          <w:sz w:val="28"/>
          <w:szCs w:val="28"/>
        </w:rPr>
        <w:t xml:space="preserve">元 </w:t>
      </w:r>
    </w:p>
    <w:tbl>
      <w:tblPr>
        <w:tblStyle w:val="18"/>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1335"/>
        <w:gridCol w:w="1635"/>
        <w:gridCol w:w="1905"/>
        <w:gridCol w:w="1545"/>
        <w:gridCol w:w="1695"/>
      </w:tblGrid>
      <w:tr w14:paraId="46AD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723" w:type="dxa"/>
            <w:vAlign w:val="center"/>
          </w:tcPr>
          <w:p w14:paraId="04213302">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包号</w:t>
            </w:r>
          </w:p>
        </w:tc>
        <w:tc>
          <w:tcPr>
            <w:tcW w:w="1335" w:type="dxa"/>
            <w:vAlign w:val="center"/>
          </w:tcPr>
          <w:p w14:paraId="1185063E">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包名</w:t>
            </w:r>
            <w:bookmarkStart w:id="30" w:name="_GoBack"/>
            <w:bookmarkEnd w:id="30"/>
            <w:r>
              <w:rPr>
                <w:rFonts w:hint="eastAsia" w:ascii="仿宋" w:hAnsi="仿宋" w:eastAsia="仿宋"/>
                <w:bCs/>
                <w:kern w:val="0"/>
                <w:sz w:val="24"/>
                <w:szCs w:val="24"/>
              </w:rPr>
              <w:t>称</w:t>
            </w:r>
          </w:p>
        </w:tc>
        <w:tc>
          <w:tcPr>
            <w:tcW w:w="1635" w:type="dxa"/>
            <w:vAlign w:val="center"/>
          </w:tcPr>
          <w:p w14:paraId="65219ABC">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包预算（元）</w:t>
            </w:r>
          </w:p>
        </w:tc>
        <w:tc>
          <w:tcPr>
            <w:tcW w:w="1905" w:type="dxa"/>
            <w:vAlign w:val="center"/>
          </w:tcPr>
          <w:p w14:paraId="28906A72">
            <w:pPr>
              <w:spacing w:line="360" w:lineRule="auto"/>
              <w:jc w:val="center"/>
              <w:rPr>
                <w:rFonts w:hint="eastAsia" w:ascii="仿宋" w:hAnsi="仿宋" w:eastAsia="仿宋"/>
                <w:bCs/>
                <w:kern w:val="0"/>
                <w:sz w:val="28"/>
                <w:szCs w:val="28"/>
              </w:rPr>
            </w:pPr>
            <w:r>
              <w:rPr>
                <w:rFonts w:hint="eastAsia" w:ascii="仿宋" w:hAnsi="仿宋" w:eastAsia="仿宋"/>
                <w:bCs/>
                <w:kern w:val="0"/>
                <w:sz w:val="24"/>
                <w:szCs w:val="24"/>
              </w:rPr>
              <w:t>包最高价（元）</w:t>
            </w:r>
          </w:p>
        </w:tc>
        <w:tc>
          <w:tcPr>
            <w:tcW w:w="1545" w:type="dxa"/>
            <w:vAlign w:val="center"/>
          </w:tcPr>
          <w:p w14:paraId="3C504CDE">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是否专门面向中小企业</w:t>
            </w:r>
          </w:p>
        </w:tc>
        <w:tc>
          <w:tcPr>
            <w:tcW w:w="1695" w:type="dxa"/>
            <w:vAlign w:val="center"/>
          </w:tcPr>
          <w:p w14:paraId="0A0D0992">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采购预留</w:t>
            </w:r>
          </w:p>
          <w:p w14:paraId="7CA316BC">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金额（元）</w:t>
            </w:r>
          </w:p>
        </w:tc>
      </w:tr>
      <w:tr w14:paraId="6D16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723" w:type="dxa"/>
            <w:vAlign w:val="center"/>
          </w:tcPr>
          <w:p w14:paraId="7B12401B">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rPr>
              <w:t>襄财磋商采</w:t>
            </w:r>
            <w:r>
              <w:rPr>
                <w:rFonts w:hint="eastAsia" w:ascii="仿宋" w:hAnsi="仿宋" w:eastAsia="仿宋"/>
                <w:bCs/>
                <w:kern w:val="0"/>
                <w:sz w:val="24"/>
                <w:szCs w:val="24"/>
                <w:lang w:val="en-US" w:eastAsia="zh-CN"/>
              </w:rPr>
              <w:t>购</w:t>
            </w:r>
            <w:r>
              <w:rPr>
                <w:rFonts w:hint="eastAsia" w:ascii="仿宋" w:hAnsi="仿宋" w:eastAsia="仿宋"/>
                <w:bCs/>
                <w:kern w:val="0"/>
                <w:sz w:val="24"/>
                <w:szCs w:val="24"/>
              </w:rPr>
              <w:t>-2025-</w:t>
            </w:r>
            <w:r>
              <w:rPr>
                <w:rFonts w:hint="eastAsia" w:ascii="仿宋" w:hAnsi="仿宋" w:eastAsia="仿宋"/>
                <w:bCs/>
                <w:kern w:val="0"/>
                <w:sz w:val="24"/>
                <w:szCs w:val="24"/>
                <w:lang w:val="en-US" w:eastAsia="zh-CN"/>
              </w:rPr>
              <w:t>46-A</w:t>
            </w:r>
          </w:p>
        </w:tc>
        <w:tc>
          <w:tcPr>
            <w:tcW w:w="1335" w:type="dxa"/>
            <w:vAlign w:val="center"/>
          </w:tcPr>
          <w:p w14:paraId="7CD111FA">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第一标段</w:t>
            </w:r>
          </w:p>
        </w:tc>
        <w:tc>
          <w:tcPr>
            <w:tcW w:w="1635" w:type="dxa"/>
            <w:vAlign w:val="center"/>
          </w:tcPr>
          <w:p w14:paraId="5BFD8D09">
            <w:pPr>
              <w:spacing w:line="360" w:lineRule="auto"/>
              <w:jc w:val="center"/>
              <w:rPr>
                <w:rFonts w:hint="eastAsia" w:ascii="仿宋" w:hAnsi="仿宋" w:eastAsia="仿宋"/>
                <w:bCs/>
                <w:kern w:val="0"/>
                <w:sz w:val="28"/>
                <w:szCs w:val="28"/>
              </w:rPr>
            </w:pPr>
            <w:r>
              <w:rPr>
                <w:rFonts w:hint="eastAsia" w:ascii="仿宋" w:hAnsi="仿宋" w:eastAsia="仿宋"/>
                <w:bCs/>
                <w:kern w:val="0"/>
                <w:sz w:val="28"/>
                <w:szCs w:val="28"/>
                <w:lang w:val="en-US" w:eastAsia="zh-CN"/>
              </w:rPr>
              <w:t>618000.00</w:t>
            </w:r>
          </w:p>
        </w:tc>
        <w:tc>
          <w:tcPr>
            <w:tcW w:w="1905" w:type="dxa"/>
            <w:vAlign w:val="center"/>
          </w:tcPr>
          <w:p w14:paraId="536B856B">
            <w:pPr>
              <w:spacing w:line="360" w:lineRule="auto"/>
              <w:jc w:val="center"/>
              <w:rPr>
                <w:rFonts w:hint="eastAsia" w:ascii="仿宋" w:hAnsi="仿宋" w:eastAsia="仿宋"/>
                <w:bCs/>
                <w:kern w:val="0"/>
                <w:sz w:val="28"/>
                <w:szCs w:val="28"/>
              </w:rPr>
            </w:pPr>
            <w:r>
              <w:rPr>
                <w:rFonts w:hint="eastAsia" w:ascii="仿宋" w:hAnsi="仿宋" w:eastAsia="仿宋"/>
                <w:bCs/>
                <w:kern w:val="0"/>
                <w:sz w:val="28"/>
                <w:szCs w:val="28"/>
                <w:lang w:val="en-US" w:eastAsia="zh-CN"/>
              </w:rPr>
              <w:t>618000.00</w:t>
            </w:r>
          </w:p>
        </w:tc>
        <w:tc>
          <w:tcPr>
            <w:tcW w:w="1545" w:type="dxa"/>
            <w:vAlign w:val="center"/>
          </w:tcPr>
          <w:p w14:paraId="2AD8711F">
            <w:pPr>
              <w:spacing w:line="360" w:lineRule="auto"/>
              <w:jc w:val="center"/>
              <w:rPr>
                <w:rFonts w:hint="eastAsia" w:ascii="仿宋" w:hAnsi="仿宋" w:eastAsia="仿宋"/>
                <w:bCs/>
                <w:kern w:val="0"/>
                <w:sz w:val="28"/>
                <w:szCs w:val="28"/>
                <w:lang w:val="en-US" w:eastAsia="zh-CN"/>
              </w:rPr>
            </w:pPr>
            <w:r>
              <w:rPr>
                <w:rFonts w:hint="eastAsia" w:ascii="仿宋" w:hAnsi="仿宋" w:eastAsia="仿宋"/>
                <w:bCs/>
                <w:kern w:val="0"/>
                <w:sz w:val="28"/>
                <w:szCs w:val="28"/>
                <w:lang w:val="en-US" w:eastAsia="zh-CN"/>
              </w:rPr>
              <w:t>是</w:t>
            </w:r>
          </w:p>
        </w:tc>
        <w:tc>
          <w:tcPr>
            <w:tcW w:w="1695" w:type="dxa"/>
            <w:vAlign w:val="center"/>
          </w:tcPr>
          <w:p w14:paraId="621BB633">
            <w:pPr>
              <w:spacing w:line="360" w:lineRule="auto"/>
              <w:jc w:val="center"/>
              <w:rPr>
                <w:rFonts w:hint="eastAsia" w:ascii="仿宋" w:hAnsi="仿宋" w:eastAsia="仿宋"/>
                <w:bCs/>
                <w:kern w:val="0"/>
                <w:sz w:val="28"/>
                <w:szCs w:val="28"/>
              </w:rPr>
            </w:pPr>
            <w:r>
              <w:rPr>
                <w:rFonts w:hint="eastAsia" w:ascii="仿宋" w:hAnsi="仿宋" w:eastAsia="仿宋"/>
                <w:bCs/>
                <w:kern w:val="0"/>
                <w:sz w:val="28"/>
                <w:szCs w:val="28"/>
                <w:lang w:val="en-US" w:eastAsia="zh-CN"/>
              </w:rPr>
              <w:t>618000.00</w:t>
            </w:r>
          </w:p>
        </w:tc>
      </w:tr>
    </w:tbl>
    <w:p w14:paraId="49A39008">
      <w:pPr>
        <w:widowControl/>
        <w:spacing w:before="226" w:line="360" w:lineRule="auto"/>
        <w:ind w:firstLine="600"/>
        <w:jc w:val="left"/>
        <w:rPr>
          <w:rFonts w:hint="eastAsia" w:ascii="仿宋" w:hAnsi="仿宋" w:eastAsia="仿宋"/>
          <w:bCs/>
          <w:kern w:val="0"/>
          <w:sz w:val="28"/>
          <w:szCs w:val="28"/>
        </w:rPr>
      </w:pPr>
      <w:r>
        <w:rPr>
          <w:rFonts w:hint="eastAsia" w:ascii="仿宋" w:hAnsi="仿宋" w:eastAsia="仿宋"/>
          <w:bCs/>
          <w:kern w:val="0"/>
          <w:sz w:val="28"/>
          <w:szCs w:val="28"/>
        </w:rPr>
        <w:t xml:space="preserve"> 5、采购需求（包括但不限于标的的名称、数量、简要技术需求或服务要求等）：本项目采购</w:t>
      </w:r>
      <w:r>
        <w:rPr>
          <w:rFonts w:hint="eastAsia" w:ascii="仿宋" w:hAnsi="仿宋" w:eastAsia="仿宋"/>
          <w:bCs/>
          <w:kern w:val="0"/>
          <w:sz w:val="28"/>
          <w:szCs w:val="28"/>
          <w:lang w:eastAsia="zh-CN"/>
        </w:rPr>
        <w:t>襄城县环境保护局襄城县循环经济产业集聚区北园区空气质量监测站及大气环境检测车运维服务</w:t>
      </w:r>
      <w:r>
        <w:rPr>
          <w:rFonts w:hint="eastAsia" w:ascii="仿宋" w:hAnsi="仿宋" w:eastAsia="仿宋"/>
          <w:bCs/>
          <w:kern w:val="0"/>
          <w:sz w:val="28"/>
          <w:szCs w:val="28"/>
        </w:rPr>
        <w:t>（具体详见竞争性磋商文件）。</w:t>
      </w:r>
    </w:p>
    <w:p w14:paraId="1CE7A5B9">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6、合同履行期限：</w:t>
      </w:r>
      <w:r>
        <w:rPr>
          <w:rFonts w:hint="eastAsia" w:ascii="仿宋" w:hAnsi="仿宋" w:eastAsia="仿宋"/>
          <w:bCs/>
          <w:kern w:val="0"/>
          <w:sz w:val="28"/>
          <w:szCs w:val="28"/>
          <w:lang w:val="en-US" w:eastAsia="zh-CN"/>
        </w:rPr>
        <w:t>自合同生效之日起360日历天</w:t>
      </w:r>
      <w:r>
        <w:rPr>
          <w:rFonts w:hint="eastAsia" w:ascii="仿宋" w:hAnsi="仿宋" w:eastAsia="仿宋"/>
          <w:bCs/>
          <w:kern w:val="0"/>
          <w:sz w:val="28"/>
          <w:szCs w:val="28"/>
        </w:rPr>
        <w:t xml:space="preserve">。 </w:t>
      </w:r>
    </w:p>
    <w:p w14:paraId="64B0B0E8">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7、本项目是否接受联合体投标：</w:t>
      </w:r>
      <w:r>
        <w:rPr>
          <w:rFonts w:hint="eastAsia" w:ascii="仿宋" w:hAnsi="仿宋" w:eastAsia="仿宋"/>
          <w:bCs/>
          <w:kern w:val="0"/>
          <w:sz w:val="28"/>
          <w:szCs w:val="28"/>
          <w:lang w:val="en-US" w:eastAsia="zh-CN"/>
        </w:rPr>
        <w:t>否</w:t>
      </w:r>
      <w:r>
        <w:rPr>
          <w:rFonts w:hint="eastAsia" w:ascii="仿宋" w:hAnsi="仿宋" w:eastAsia="仿宋"/>
          <w:bCs/>
          <w:kern w:val="0"/>
          <w:sz w:val="28"/>
          <w:szCs w:val="28"/>
        </w:rPr>
        <w:t xml:space="preserve"> </w:t>
      </w:r>
    </w:p>
    <w:p w14:paraId="5F9CF3FA">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8、是否接受进口产品：否 </w:t>
      </w:r>
    </w:p>
    <w:p w14:paraId="313A4217">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9、是否专门面向中小企业：是</w:t>
      </w:r>
    </w:p>
    <w:p w14:paraId="2317ED22">
      <w:pPr>
        <w:spacing w:line="360" w:lineRule="auto"/>
        <w:jc w:val="left"/>
        <w:rPr>
          <w:rFonts w:ascii="仿宋" w:hAnsi="仿宋" w:eastAsia="仿宋"/>
          <w:b/>
          <w:kern w:val="0"/>
          <w:sz w:val="28"/>
          <w:szCs w:val="28"/>
        </w:rPr>
      </w:pPr>
      <w:r>
        <w:rPr>
          <w:rFonts w:hint="eastAsia" w:ascii="仿宋" w:hAnsi="仿宋" w:eastAsia="仿宋"/>
          <w:b/>
          <w:kern w:val="0"/>
          <w:sz w:val="28"/>
          <w:szCs w:val="28"/>
        </w:rPr>
        <w:t>二、申请人资格要求</w:t>
      </w:r>
    </w:p>
    <w:p w14:paraId="38DA753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1、满足《中华人民共和国政府采购法》第二十二条规定； </w:t>
      </w:r>
    </w:p>
    <w:p w14:paraId="25409A7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2、落实政府采购政策满足的资格要求： </w:t>
      </w:r>
    </w:p>
    <w:p w14:paraId="21D69B1D">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本项目专门面对中小微企业采购；</w:t>
      </w:r>
    </w:p>
    <w:p w14:paraId="6C884560">
      <w:pPr>
        <w:numPr>
          <w:ilvl w:val="0"/>
          <w:numId w:val="1"/>
        </w:num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本项目的特定资格要求</w:t>
      </w:r>
    </w:p>
    <w:p w14:paraId="6C074726">
      <w:pPr>
        <w:numPr>
          <w:ilvl w:val="0"/>
          <w:numId w:val="0"/>
        </w:numPr>
        <w:spacing w:line="360" w:lineRule="auto"/>
        <w:jc w:val="left"/>
        <w:rPr>
          <w:rFonts w:ascii="仿宋" w:hAnsi="仿宋" w:eastAsia="仿宋"/>
          <w:bCs/>
          <w:kern w:val="0"/>
          <w:sz w:val="28"/>
          <w:szCs w:val="28"/>
        </w:rPr>
      </w:pPr>
      <w:r>
        <w:rPr>
          <w:rFonts w:hint="eastAsia" w:ascii="仿宋" w:hAnsi="仿宋" w:eastAsia="仿宋"/>
          <w:bCs/>
          <w:kern w:val="0"/>
          <w:sz w:val="28"/>
          <w:szCs w:val="28"/>
          <w:lang w:val="en-US" w:eastAsia="zh-CN"/>
        </w:rPr>
        <w:t xml:space="preserve">       无</w:t>
      </w:r>
      <w:r>
        <w:rPr>
          <w:rFonts w:hint="eastAsia" w:ascii="仿宋" w:hAnsi="仿宋" w:eastAsia="仿宋"/>
          <w:bCs/>
          <w:kern w:val="0"/>
          <w:sz w:val="28"/>
          <w:szCs w:val="28"/>
        </w:rPr>
        <w:t xml:space="preserve"> </w:t>
      </w:r>
    </w:p>
    <w:p w14:paraId="5B642C6B">
      <w:pPr>
        <w:numPr>
          <w:ilvl w:val="0"/>
          <w:numId w:val="2"/>
        </w:numPr>
        <w:spacing w:line="360" w:lineRule="auto"/>
        <w:jc w:val="left"/>
        <w:rPr>
          <w:rFonts w:ascii="仿宋" w:hAnsi="仿宋" w:eastAsia="仿宋"/>
          <w:b/>
          <w:kern w:val="0"/>
          <w:sz w:val="28"/>
          <w:szCs w:val="28"/>
        </w:rPr>
      </w:pPr>
      <w:r>
        <w:rPr>
          <w:rFonts w:hint="eastAsia" w:ascii="仿宋" w:hAnsi="仿宋" w:eastAsia="仿宋"/>
          <w:b/>
          <w:kern w:val="0"/>
          <w:sz w:val="28"/>
          <w:szCs w:val="28"/>
        </w:rPr>
        <w:t>磋商文件的获取</w:t>
      </w:r>
    </w:p>
    <w:p w14:paraId="03F62B19">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1.时间：2025年</w:t>
      </w:r>
      <w:r>
        <w:rPr>
          <w:rFonts w:hint="eastAsia" w:ascii="仿宋" w:hAnsi="仿宋" w:eastAsia="仿宋"/>
          <w:bCs/>
          <w:kern w:val="0"/>
          <w:sz w:val="28"/>
          <w:szCs w:val="28"/>
          <w:lang w:val="en-US" w:eastAsia="zh-CN"/>
        </w:rPr>
        <w:t>10</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27</w:t>
      </w:r>
      <w:r>
        <w:rPr>
          <w:rFonts w:hint="eastAsia" w:ascii="仿宋" w:hAnsi="仿宋" w:eastAsia="仿宋"/>
          <w:bCs/>
          <w:kern w:val="0"/>
          <w:sz w:val="28"/>
          <w:szCs w:val="28"/>
        </w:rPr>
        <w:t>日至2025</w:t>
      </w:r>
      <w:r>
        <w:rPr>
          <w:rFonts w:ascii="仿宋" w:hAnsi="仿宋" w:eastAsia="仿宋"/>
          <w:bCs/>
          <w:kern w:val="0"/>
          <w:sz w:val="28"/>
          <w:szCs w:val="28"/>
        </w:rPr>
        <w:t>年</w:t>
      </w:r>
      <w:r>
        <w:rPr>
          <w:rFonts w:hint="eastAsia" w:ascii="仿宋" w:hAnsi="仿宋" w:eastAsia="仿宋"/>
          <w:bCs/>
          <w:kern w:val="0"/>
          <w:sz w:val="28"/>
          <w:szCs w:val="28"/>
          <w:lang w:val="en-US" w:eastAsia="zh-CN"/>
        </w:rPr>
        <w:t>11</w:t>
      </w:r>
      <w:r>
        <w:rPr>
          <w:rFonts w:ascii="仿宋" w:hAnsi="仿宋" w:eastAsia="仿宋"/>
          <w:bCs/>
          <w:kern w:val="0"/>
          <w:sz w:val="28"/>
          <w:szCs w:val="28"/>
        </w:rPr>
        <w:t>月</w:t>
      </w:r>
      <w:r>
        <w:rPr>
          <w:rFonts w:hint="eastAsia" w:ascii="仿宋" w:hAnsi="仿宋" w:eastAsia="仿宋"/>
          <w:bCs/>
          <w:kern w:val="0"/>
          <w:sz w:val="28"/>
          <w:szCs w:val="28"/>
          <w:lang w:val="en-US" w:eastAsia="zh-CN"/>
        </w:rPr>
        <w:t>07</w:t>
      </w:r>
      <w:r>
        <w:rPr>
          <w:rFonts w:ascii="仿宋" w:hAnsi="仿宋" w:eastAsia="仿宋"/>
          <w:bCs/>
          <w:kern w:val="0"/>
          <w:sz w:val="28"/>
          <w:szCs w:val="28"/>
        </w:rPr>
        <w:t>日</w:t>
      </w:r>
      <w:r>
        <w:rPr>
          <w:rFonts w:hint="eastAsia" w:ascii="仿宋" w:hAnsi="仿宋" w:eastAsia="仿宋"/>
          <w:bCs/>
          <w:kern w:val="0"/>
          <w:sz w:val="28"/>
          <w:szCs w:val="28"/>
        </w:rPr>
        <w:t xml:space="preserve">，每天上午00:00至11:59，下午12:00至23:59（北京时间，法定节假日除外。） </w:t>
      </w:r>
    </w:p>
    <w:p w14:paraId="4CF15CE3">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2.地点：即日起至投标截止时间，登录《全国公共资源交易平台（河南省·许昌市）》（</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 xml:space="preserve">）免费下载。  </w:t>
      </w:r>
    </w:p>
    <w:p w14:paraId="3013F55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3.方式：线上下载 </w:t>
      </w:r>
    </w:p>
    <w:p w14:paraId="1C59C5AD">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4.售价：0元 </w:t>
      </w:r>
    </w:p>
    <w:bookmarkEnd w:id="1"/>
    <w:bookmarkEnd w:id="2"/>
    <w:p w14:paraId="46616C27">
      <w:pPr>
        <w:spacing w:line="360" w:lineRule="auto"/>
        <w:jc w:val="left"/>
        <w:rPr>
          <w:rFonts w:ascii="仿宋" w:hAnsi="仿宋" w:eastAsia="仿宋"/>
          <w:b/>
          <w:kern w:val="0"/>
          <w:sz w:val="28"/>
          <w:szCs w:val="28"/>
        </w:rPr>
      </w:pPr>
      <w:r>
        <w:rPr>
          <w:rFonts w:hint="eastAsia" w:ascii="仿宋" w:hAnsi="仿宋" w:eastAsia="仿宋"/>
          <w:b/>
          <w:kern w:val="0"/>
          <w:sz w:val="28"/>
          <w:szCs w:val="28"/>
        </w:rPr>
        <w:t>四、响应文件提交</w:t>
      </w:r>
    </w:p>
    <w:p w14:paraId="696845A7">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1.截止时间：2025</w:t>
      </w:r>
      <w:r>
        <w:rPr>
          <w:rFonts w:ascii="仿宋" w:hAnsi="仿宋" w:eastAsia="仿宋"/>
          <w:bCs/>
          <w:kern w:val="0"/>
          <w:sz w:val="28"/>
          <w:szCs w:val="28"/>
        </w:rPr>
        <w:t>年</w:t>
      </w:r>
      <w:r>
        <w:rPr>
          <w:rFonts w:hint="eastAsia" w:ascii="仿宋" w:hAnsi="仿宋" w:eastAsia="仿宋"/>
          <w:bCs/>
          <w:kern w:val="0"/>
          <w:sz w:val="28"/>
          <w:szCs w:val="28"/>
          <w:lang w:val="en-US" w:eastAsia="zh-CN"/>
        </w:rPr>
        <w:t>11</w:t>
      </w:r>
      <w:r>
        <w:rPr>
          <w:rFonts w:ascii="仿宋" w:hAnsi="仿宋" w:eastAsia="仿宋"/>
          <w:bCs/>
          <w:kern w:val="0"/>
          <w:sz w:val="28"/>
          <w:szCs w:val="28"/>
        </w:rPr>
        <w:t>月</w:t>
      </w:r>
      <w:r>
        <w:rPr>
          <w:rFonts w:hint="eastAsia" w:ascii="仿宋" w:hAnsi="仿宋" w:eastAsia="仿宋"/>
          <w:bCs/>
          <w:kern w:val="0"/>
          <w:sz w:val="28"/>
          <w:szCs w:val="28"/>
          <w:lang w:val="en-US" w:eastAsia="zh-CN"/>
        </w:rPr>
        <w:t>07</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4392421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6ED35AB0">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五、响应文件开启 </w:t>
      </w:r>
    </w:p>
    <w:p w14:paraId="0DC0C449">
      <w:pPr>
        <w:spacing w:line="360" w:lineRule="auto"/>
        <w:ind w:firstLine="560" w:firstLineChars="200"/>
        <w:jc w:val="left"/>
        <w:rPr>
          <w:rFonts w:ascii="仿宋" w:hAnsi="仿宋" w:eastAsia="仿宋"/>
          <w:bCs/>
          <w:kern w:val="0"/>
          <w:sz w:val="28"/>
          <w:szCs w:val="28"/>
          <w:highlight w:val="yellow"/>
        </w:rPr>
      </w:pPr>
      <w:r>
        <w:rPr>
          <w:rFonts w:hint="eastAsia" w:ascii="仿宋" w:hAnsi="仿宋" w:eastAsia="仿宋"/>
          <w:bCs/>
          <w:kern w:val="0"/>
          <w:sz w:val="28"/>
          <w:szCs w:val="28"/>
        </w:rPr>
        <w:t>1.时间：2025</w:t>
      </w:r>
      <w:r>
        <w:rPr>
          <w:rFonts w:ascii="仿宋" w:hAnsi="仿宋" w:eastAsia="仿宋"/>
          <w:bCs/>
          <w:kern w:val="0"/>
          <w:sz w:val="28"/>
          <w:szCs w:val="28"/>
        </w:rPr>
        <w:t>年</w:t>
      </w:r>
      <w:r>
        <w:rPr>
          <w:rFonts w:hint="eastAsia" w:ascii="仿宋" w:hAnsi="仿宋" w:eastAsia="仿宋"/>
          <w:bCs/>
          <w:kern w:val="0"/>
          <w:sz w:val="28"/>
          <w:szCs w:val="28"/>
          <w:lang w:val="en-US" w:eastAsia="zh-CN"/>
        </w:rPr>
        <w:t>11</w:t>
      </w:r>
      <w:r>
        <w:rPr>
          <w:rFonts w:ascii="仿宋" w:hAnsi="仿宋" w:eastAsia="仿宋"/>
          <w:bCs/>
          <w:kern w:val="0"/>
          <w:sz w:val="28"/>
          <w:szCs w:val="28"/>
        </w:rPr>
        <w:t>月</w:t>
      </w:r>
      <w:r>
        <w:rPr>
          <w:rFonts w:hint="eastAsia" w:ascii="仿宋" w:hAnsi="仿宋" w:eastAsia="仿宋"/>
          <w:bCs/>
          <w:kern w:val="0"/>
          <w:sz w:val="28"/>
          <w:szCs w:val="28"/>
          <w:lang w:val="en-US" w:eastAsia="zh-CN"/>
        </w:rPr>
        <w:t>07</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7E046474">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2.地点：项目采用远程不见面开标，投标人无须到现场，开标时间前，投标人使用 CA 数字证书登录全国公共资源交易平台（河南省·许昌市）—进入公共资源交易系统（</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）—点击“项目信息—项目名称”—在系统操作导航栏点击“开标—不见面开标大厅</w:t>
      </w:r>
    </w:p>
    <w:p w14:paraId="2924E749">
      <w:pPr>
        <w:spacing w:line="360" w:lineRule="auto"/>
        <w:jc w:val="left"/>
        <w:rPr>
          <w:rFonts w:ascii="仿宋" w:hAnsi="仿宋" w:eastAsia="仿宋"/>
          <w:b/>
          <w:kern w:val="0"/>
          <w:sz w:val="28"/>
          <w:szCs w:val="28"/>
        </w:rPr>
      </w:pPr>
      <w:r>
        <w:rPr>
          <w:rFonts w:hint="eastAsia" w:ascii="仿宋" w:hAnsi="仿宋" w:eastAsia="仿宋"/>
          <w:bCs/>
          <w:kern w:val="0"/>
          <w:sz w:val="28"/>
          <w:szCs w:val="28"/>
        </w:rPr>
        <w:t>（</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 xml:space="preserve">BidOpening）”，在规定的开标时间内进行解密开标。 </w:t>
      </w:r>
    </w:p>
    <w:p w14:paraId="59B7AE95">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六、发布公告的媒介及招标公告期限 </w:t>
      </w:r>
    </w:p>
    <w:p w14:paraId="2308BE2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本次招标公告在《河南省政府采购网》、《许昌市政府采购网》、《全国公共资源交易平台（河南省·许昌市）》上发布,招标公告期限为三个工作日 。  </w:t>
      </w:r>
    </w:p>
    <w:p w14:paraId="47F3549A">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七、其他补充事宜 </w:t>
      </w:r>
    </w:p>
    <w:p w14:paraId="5F0CDDAA">
      <w:pPr>
        <w:pStyle w:val="14"/>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1、本项目为全流程电子化交易项目，投标人须提交电子投标文件。</w:t>
      </w:r>
    </w:p>
    <w:p w14:paraId="5EF6A0B7">
      <w:pPr>
        <w:pStyle w:val="14"/>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（1）加密电子投标文件（后缀格式为.XCSTF）须在投标截止时间（开标时间）前通过《全国公共资源交易平台（河南省·许昌市）》公共资源交易系统成功上传。</w:t>
      </w:r>
    </w:p>
    <w:p w14:paraId="16E9F877">
      <w:pPr>
        <w:pStyle w:val="14"/>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（2）开标时间前，投标人使用CA数字证书或移动数字证书登录 《全国公共资源交易平台（河南省·许昌市）》进入公共资源交易系统（</w:t>
      </w:r>
      <w:r>
        <w:rPr>
          <w:rFonts w:hint="eastAsia" w:ascii="仿宋" w:hAnsi="仿宋" w:eastAsia="仿宋" w:cs="Calibri"/>
          <w:bCs/>
          <w:sz w:val="28"/>
          <w:szCs w:val="28"/>
          <w:lang w:eastAsia="zh-CN"/>
        </w:rPr>
        <w:t>https://ggzy.xuchang.gov.cn</w:t>
      </w:r>
      <w:r>
        <w:rPr>
          <w:rFonts w:hint="eastAsia" w:ascii="仿宋" w:hAnsi="仿宋" w:eastAsia="仿宋" w:cs="Calibri"/>
          <w:bCs/>
          <w:sz w:val="28"/>
          <w:szCs w:val="28"/>
        </w:rPr>
        <w:t>）按照开标时间准时参加线上开标，进行远程解密、在线询问等。</w:t>
      </w:r>
    </w:p>
    <w:p w14:paraId="1BA86637">
      <w:pPr>
        <w:pStyle w:val="14"/>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2、本项目采用电子系统进行招投标，请在投标前详细阅读《全国公共资源交易平台（河南省·许昌市）》首页“服务指南”栏目的《必看！新交易平台使用手册》及其附件。</w:t>
      </w:r>
    </w:p>
    <w:p w14:paraId="2B4DC3B1">
      <w:pPr>
        <w:pStyle w:val="14"/>
        <w:spacing w:before="48" w:beforeAutospacing="0" w:after="0" w:afterAutospacing="0" w:line="360" w:lineRule="auto"/>
        <w:ind w:firstLine="480"/>
        <w:jc w:val="both"/>
        <w:rPr>
          <w:rFonts w:hint="eastAsia" w:ascii="仿宋" w:hAnsi="仿宋" w:eastAsia="仿宋" w:cs="Calibri"/>
          <w:bCs/>
          <w:sz w:val="28"/>
          <w:szCs w:val="28"/>
        </w:rPr>
      </w:pPr>
      <w:r>
        <w:rPr>
          <w:rFonts w:hint="eastAsia" w:ascii="仿宋" w:hAnsi="仿宋" w:eastAsia="仿宋" w:cs="Calibri"/>
          <w:bCs/>
          <w:sz w:val="28"/>
          <w:szCs w:val="28"/>
        </w:rPr>
        <w:t>3、投标投标人在电子系统使用过程中遇到涉及系统使用的问题，可致电0374-2961598进行咨询。</w:t>
      </w:r>
    </w:p>
    <w:p w14:paraId="4A8F6B87">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八、凡对本次招标提出询问，请按照以下方式联系 </w:t>
      </w:r>
    </w:p>
    <w:p w14:paraId="361130C0">
      <w:pPr>
        <w:spacing w:line="360" w:lineRule="auto"/>
        <w:ind w:firstLine="560" w:firstLineChars="20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1.采购人：襄城县</w:t>
      </w:r>
      <w:r>
        <w:rPr>
          <w:rFonts w:hint="eastAsia" w:ascii="仿宋" w:hAnsi="仿宋" w:eastAsia="仿宋"/>
          <w:bCs/>
          <w:kern w:val="0"/>
          <w:sz w:val="28"/>
          <w:szCs w:val="28"/>
          <w:lang w:val="en-US" w:eastAsia="zh-CN"/>
        </w:rPr>
        <w:t>环境保护</w:t>
      </w:r>
      <w:r>
        <w:rPr>
          <w:rFonts w:hint="eastAsia" w:ascii="仿宋" w:hAnsi="仿宋" w:eastAsia="仿宋"/>
          <w:bCs/>
          <w:kern w:val="0"/>
          <w:sz w:val="28"/>
          <w:szCs w:val="28"/>
        </w:rPr>
        <w:t>局</w:t>
      </w:r>
    </w:p>
    <w:p w14:paraId="0DBE3651">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地 址：襄城县</w:t>
      </w:r>
    </w:p>
    <w:p w14:paraId="5CE8D661">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联系人：</w:t>
      </w:r>
      <w:r>
        <w:rPr>
          <w:rFonts w:hint="eastAsia" w:ascii="仿宋" w:hAnsi="仿宋" w:eastAsia="仿宋"/>
          <w:bCs/>
          <w:kern w:val="0"/>
          <w:sz w:val="28"/>
          <w:szCs w:val="28"/>
          <w:lang w:val="en-US" w:eastAsia="zh-CN"/>
        </w:rPr>
        <w:t>余江勇</w:t>
      </w:r>
      <w:r>
        <w:rPr>
          <w:rFonts w:hint="eastAsia" w:ascii="仿宋" w:hAnsi="仿宋" w:eastAsia="仿宋"/>
          <w:bCs/>
          <w:kern w:val="0"/>
          <w:sz w:val="28"/>
          <w:szCs w:val="28"/>
        </w:rPr>
        <w:t xml:space="preserve">      </w:t>
      </w:r>
    </w:p>
    <w:p w14:paraId="00B99EC8">
      <w:pPr>
        <w:tabs>
          <w:tab w:val="left" w:pos="312"/>
        </w:tabs>
        <w:spacing w:line="360" w:lineRule="auto"/>
        <w:ind w:left="56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电  话：</w:t>
      </w:r>
      <w:r>
        <w:rPr>
          <w:rFonts w:hint="eastAsia" w:ascii="仿宋" w:hAnsi="仿宋" w:eastAsia="仿宋"/>
          <w:bCs/>
          <w:kern w:val="0"/>
          <w:sz w:val="28"/>
          <w:szCs w:val="28"/>
          <w:lang w:val="en-US" w:eastAsia="zh-CN"/>
        </w:rPr>
        <w:t>18337408885</w:t>
      </w:r>
    </w:p>
    <w:p w14:paraId="29FA1D16">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2.采购代理机构：</w:t>
      </w:r>
    </w:p>
    <w:p w14:paraId="011472C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名    称：襄城县政府采购中心</w:t>
      </w:r>
    </w:p>
    <w:p w14:paraId="361B96A6">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地    址：襄城县八七路东段电子产业园12楼1204室</w:t>
      </w:r>
    </w:p>
    <w:p w14:paraId="3DFB9A8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 系 人: 襄城县政府采购中心</w:t>
      </w:r>
    </w:p>
    <w:p w14:paraId="18DE52A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联系方式：0374-3998026</w:t>
      </w:r>
    </w:p>
    <w:p w14:paraId="240044EF">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3.项目联系人: 襄城县政府采购中心</w:t>
      </w:r>
    </w:p>
    <w:p w14:paraId="0F289B8C">
      <w:pPr>
        <w:spacing w:line="360" w:lineRule="auto"/>
        <w:ind w:firstLine="560" w:firstLineChars="200"/>
        <w:jc w:val="left"/>
        <w:rPr>
          <w:rFonts w:ascii="仿宋" w:hAnsi="仿宋" w:eastAsia="仿宋"/>
          <w:b/>
          <w:bCs/>
          <w:kern w:val="0"/>
          <w:sz w:val="28"/>
          <w:szCs w:val="28"/>
        </w:rPr>
      </w:pPr>
      <w:r>
        <w:rPr>
          <w:rFonts w:hint="eastAsia" w:ascii="仿宋" w:hAnsi="仿宋" w:eastAsia="仿宋"/>
          <w:bCs/>
          <w:kern w:val="0"/>
          <w:sz w:val="28"/>
          <w:szCs w:val="28"/>
        </w:rPr>
        <w:t>联系方式：0374-3998026</w:t>
      </w:r>
    </w:p>
    <w:p w14:paraId="6402AF36">
      <w:pPr>
        <w:spacing w:line="360" w:lineRule="auto"/>
        <w:ind w:firstLine="562" w:firstLineChars="200"/>
        <w:jc w:val="left"/>
        <w:rPr>
          <w:rFonts w:ascii="仿宋" w:hAnsi="仿宋" w:eastAsia="仿宋"/>
          <w:b/>
          <w:bCs/>
          <w:kern w:val="0"/>
          <w:sz w:val="28"/>
          <w:szCs w:val="28"/>
        </w:rPr>
      </w:pPr>
    </w:p>
    <w:p w14:paraId="46235812">
      <w:pPr>
        <w:widowControl/>
        <w:shd w:val="clear" w:color="auto" w:fill="FFFFFF"/>
        <w:spacing w:line="360" w:lineRule="auto"/>
        <w:jc w:val="left"/>
        <w:rPr>
          <w:rFonts w:ascii="仿宋" w:hAnsi="仿宋" w:eastAsia="仿宋" w:cs="宋体"/>
          <w:b/>
          <w:bCs/>
          <w:color w:val="000000"/>
          <w:kern w:val="0"/>
          <w:sz w:val="24"/>
          <w:szCs w:val="24"/>
        </w:rPr>
      </w:pPr>
    </w:p>
    <w:p w14:paraId="425E9AA7">
      <w:pPr>
        <w:spacing w:line="360" w:lineRule="auto"/>
        <w:ind w:firstLine="482" w:firstLineChars="200"/>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温馨提示：</w:t>
      </w:r>
    </w:p>
    <w:p w14:paraId="7DA3B1C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本项目为全流程电子化交易项目，请注意以下事项。</w:t>
      </w:r>
    </w:p>
    <w:p w14:paraId="2981D9B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供应商参加本项目投标，需提前自行联系CA服务机构办理数字认证证书并进行电子签章。</w:t>
      </w:r>
    </w:p>
    <w:p w14:paraId="2244ACB1">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磋商文件下载、响应文件制作、提交、远程不见面开标（电子投标文件的解密）环节，供应商须使用同一个CA数字证书（证书须在有效期内并可正常使用）。</w:t>
      </w:r>
    </w:p>
    <w:p w14:paraId="39C88D8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3.电子响应文件的制作</w:t>
      </w:r>
    </w:p>
    <w:p w14:paraId="3CC954D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3.1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）下载“新点投标文件制作软件（河南省版）”（在“投标人”登录页面右下方“投标文件制作工具下载”）制作电子投标文件。</w:t>
      </w:r>
    </w:p>
    <w:p w14:paraId="64AA25A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4EC48B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4.</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加密电子响应文件的提交</w:t>
      </w:r>
    </w:p>
    <w:p w14:paraId="289BEF4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4.1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供应商对同一项目多个标段进行响应的，加密电子响应文件应按标段分别提交。</w:t>
      </w:r>
    </w:p>
    <w:p w14:paraId="1FE31C7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4.2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加密电子投标文件成功提交后，可登录《全国公共资源交易平台（河南省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）许昌市公共资源电子交易系统，在上传电子投标文件的页面进行模拟解密，以验证是否能够成功解密。</w:t>
      </w:r>
    </w:p>
    <w:p w14:paraId="06F718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远程不见面开标（电子响应文件的解密）</w:t>
      </w:r>
    </w:p>
    <w:p w14:paraId="6E690C2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本项目采用远程“不见面”开标方式，投标前请详细阅读《全国公共资源交易平台（河南省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）“服务指南”——“办事指南”栏目下《新交易平台使用手册》中的相关内容。</w:t>
      </w:r>
    </w:p>
    <w:p w14:paraId="4876401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供应商应按《新交易平台使用手册》提前设置好浏览器，并于开标时间前登录本项目网上开标大厅，按照规定的开标时间准时参加网上开标。</w:t>
      </w:r>
    </w:p>
    <w:p w14:paraId="4DE8824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5.3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拒绝。</w:t>
      </w:r>
    </w:p>
    <w:p w14:paraId="6AE10F7D">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5.4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开标活动结束时，供应商应在《开标情况记录表》上进行电子签章。供应商未签章的，视同认可开标结果。</w:t>
      </w:r>
    </w:p>
    <w:p w14:paraId="12F105C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5.5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供应商对开标过程和开标记录如有疑义，可在本项目开标大厅界面右下方“发起异议”中在线提出异议。</w:t>
      </w:r>
    </w:p>
    <w:p w14:paraId="6089C6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评标依据</w:t>
      </w:r>
    </w:p>
    <w:p w14:paraId="6BD6A88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6.1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全流程电子化交易（不见面开标）项目，磋商小组以成功上传、解密的电子响应文件为依据评审。</w:t>
      </w:r>
    </w:p>
    <w:p w14:paraId="72D6709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6.2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评审期间，供应商（参加磋商的法定代表人或其授权代表）应保持通讯手机畅通，并根据磋商小组要求在规定时间内提供：</w:t>
      </w:r>
    </w:p>
    <w:p w14:paraId="01388BE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（1）最后报价（加盖公章，或者由法定代表人或其授权的代表签字）；</w:t>
      </w:r>
    </w:p>
    <w:p w14:paraId="43BE9A2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提交方式：供应商须使用CA数字证书登录《全国公共资源交易平台（河南省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）许昌市公共资源电子交易系统进行最后报价，最后报价应包括：①总报价②分项报价。</w:t>
      </w:r>
    </w:p>
    <w:p w14:paraId="246D2C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注：①磋商小组要求供应商提交最后报价时，在磋商小组规定时间内，供应商应提交最后报价（包括总报价及分项报价）。最后报价是供应商响应文件的有效组成部分。</w:t>
      </w:r>
    </w:p>
    <w:p w14:paraId="1292EA9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②磋商文件第二章“采购需求”中“采购清单”以工程量清单提供的，供应商应以工程量清单方式提交最后报价。</w:t>
      </w:r>
    </w:p>
    <w:p w14:paraId="4A313DD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③请供应商根据项目情况，可提前准备分项报价。</w:t>
      </w:r>
    </w:p>
    <w:p w14:paraId="0C133A45">
      <w:pPr>
        <w:spacing w:line="360" w:lineRule="auto"/>
        <w:ind w:firstLine="480" w:firstLineChars="200"/>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w:t>
      </w:r>
      <w:r>
        <w:rPr>
          <w:rFonts w:ascii="仿宋" w:hAnsi="仿宋" w:eastAsia="仿宋" w:cs="宋体"/>
          <w:bCs/>
          <w:color w:val="000000"/>
          <w:kern w:val="0"/>
          <w:sz w:val="24"/>
          <w:szCs w:val="24"/>
        </w:rPr>
        <w:t>2</w:t>
      </w:r>
      <w:r>
        <w:rPr>
          <w:rFonts w:hint="eastAsia" w:ascii="仿宋" w:hAnsi="仿宋" w:eastAsia="仿宋" w:cs="宋体"/>
          <w:bCs/>
          <w:color w:val="000000"/>
          <w:kern w:val="0"/>
          <w:sz w:val="24"/>
          <w:szCs w:val="24"/>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河南省</w:t>
      </w:r>
      <w:r>
        <w:rPr>
          <w:rFonts w:hint="eastAsia" w:ascii="Ms.Luce" w:hAnsi="Ms.Luce" w:eastAsia="Ms.Luce" w:cs="Ms.Luce"/>
          <w:bCs/>
          <w:color w:val="000000"/>
          <w:kern w:val="0"/>
          <w:sz w:val="24"/>
          <w:szCs w:val="24"/>
        </w:rPr>
        <w:t>▪</w:t>
      </w:r>
      <w:r>
        <w:rPr>
          <w:rFonts w:hint="eastAsia" w:ascii="仿宋" w:hAnsi="仿宋" w:eastAsia="仿宋" w:cs="宋体"/>
          <w:bCs/>
          <w:color w:val="000000"/>
          <w:kern w:val="0"/>
          <w:sz w:val="24"/>
          <w:szCs w:val="24"/>
        </w:rPr>
        <w:t>许昌市</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》——“许昌市公共资源电子交易系统”提供（操作流程详见“服务指南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办事指南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新交易平台使用手册</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交易乙方（投标人、供应商等）操作手册”）。</w:t>
      </w:r>
    </w:p>
    <w:p w14:paraId="6F1595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6.3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集中采购机构不承担任何责任。</w:t>
      </w:r>
    </w:p>
    <w:p w14:paraId="575C670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相关事项</w:t>
      </w:r>
    </w:p>
    <w:p w14:paraId="32F589E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7.1</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191BD455">
      <w:pPr>
        <w:spacing w:line="360" w:lineRule="auto"/>
        <w:ind w:firstLine="480" w:firstLineChars="200"/>
        <w:rPr>
          <w:rFonts w:ascii="仿宋" w:hAnsi="仿宋" w:eastAsia="仿宋"/>
          <w:b/>
          <w:kern w:val="0"/>
          <w:sz w:val="32"/>
          <w:szCs w:val="32"/>
        </w:rPr>
      </w:pPr>
      <w:r>
        <w:rPr>
          <w:rFonts w:hint="eastAsia" w:ascii="仿宋" w:hAnsi="仿宋" w:eastAsia="仿宋" w:cs="宋体"/>
          <w:bCs/>
          <w:color w:val="000000"/>
          <w:kern w:val="0"/>
          <w:sz w:val="24"/>
          <w:szCs w:val="24"/>
        </w:rPr>
        <w:t>7.2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）采购公告栏提供的招标文件仅供浏览。供应商下载招标文件应使用 CA 数字证书从《全国公共资源交易平台（河南省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）的“投标人”入口登录后获取。</w:t>
      </w:r>
      <w:r>
        <w:rPr>
          <w:rFonts w:hint="eastAsia" w:ascii="仿宋" w:hAnsi="仿宋" w:eastAsia="仿宋" w:cs="宋体"/>
          <w:bCs/>
          <w:sz w:val="24"/>
          <w:szCs w:val="24"/>
        </w:rPr>
        <w:t>备注：交易平台技术咨询电话：0374-2961598     清单技术支持：18236016896</w:t>
      </w:r>
      <w:r>
        <w:rPr>
          <w:rFonts w:hint="eastAsia" w:ascii="仿宋" w:hAnsi="仿宋" w:eastAsia="仿宋"/>
          <w:b/>
          <w:kern w:val="0"/>
          <w:sz w:val="32"/>
          <w:szCs w:val="32"/>
        </w:rPr>
        <w:br w:type="page"/>
      </w:r>
    </w:p>
    <w:p w14:paraId="26CDE5B1">
      <w:pPr>
        <w:spacing w:line="360" w:lineRule="auto"/>
        <w:jc w:val="center"/>
        <w:outlineLvl w:val="0"/>
        <w:rPr>
          <w:rFonts w:ascii="仿宋" w:hAnsi="仿宋" w:eastAsia="仿宋"/>
          <w:b/>
          <w:kern w:val="0"/>
          <w:sz w:val="32"/>
          <w:szCs w:val="32"/>
        </w:rPr>
      </w:pPr>
      <w:bookmarkStart w:id="3" w:name="_Toc138068716"/>
      <w:r>
        <w:rPr>
          <w:rFonts w:hint="eastAsia" w:ascii="仿宋" w:hAnsi="仿宋" w:eastAsia="仿宋"/>
          <w:b/>
          <w:kern w:val="0"/>
          <w:sz w:val="32"/>
          <w:szCs w:val="32"/>
        </w:rPr>
        <w:t>第二章 采购需求</w:t>
      </w:r>
      <w:bookmarkEnd w:id="3"/>
    </w:p>
    <w:p w14:paraId="42A9CC3E">
      <w:pPr>
        <w:spacing w:line="360" w:lineRule="auto"/>
        <w:ind w:firstLine="508" w:firstLineChars="196"/>
        <w:rPr>
          <w:rFonts w:hint="eastAsia" w:ascii="宋体" w:hAnsi="宋体" w:cs="宋体"/>
          <w:b/>
          <w:bCs/>
          <w:spacing w:val="1"/>
          <w:position w:val="1"/>
          <w:sz w:val="24"/>
          <w:szCs w:val="24"/>
        </w:rPr>
      </w:pPr>
      <w:bookmarkStart w:id="4" w:name="_Toc95233838"/>
      <w:bookmarkStart w:id="5" w:name="_Toc138068717"/>
      <w:r>
        <w:rPr>
          <w:rFonts w:hint="eastAsia" w:ascii="仿宋" w:hAnsi="仿宋" w:eastAsia="仿宋" w:cs="仿宋"/>
          <w:b/>
          <w:bCs/>
          <w:spacing w:val="9"/>
          <w:sz w:val="24"/>
          <w:szCs w:val="24"/>
        </w:rPr>
        <w:t>一、</w:t>
      </w:r>
      <w:bookmarkEnd w:id="4"/>
      <w:r>
        <w:rPr>
          <w:rFonts w:hint="eastAsia" w:ascii="宋体" w:hAnsi="宋体" w:cs="宋体"/>
          <w:b/>
          <w:bCs/>
          <w:spacing w:val="1"/>
          <w:position w:val="1"/>
          <w:sz w:val="24"/>
          <w:szCs w:val="24"/>
        </w:rPr>
        <w:t>本项目需实现的功能或者目标</w:t>
      </w:r>
    </w:p>
    <w:p w14:paraId="6A919551">
      <w:pPr>
        <w:numPr>
          <w:ilvl w:val="0"/>
          <w:numId w:val="0"/>
        </w:numPr>
        <w:spacing w:line="360" w:lineRule="auto"/>
        <w:ind w:firstLine="1016" w:firstLineChars="4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襄城县环境保护局襄城县循环经济产业集聚区北园区空气质量监测站及大气环境检测车运维服务。襄城县先进制造业开发区（原襄城县循环经济产业集聚区）襄城县产业区空气质量自动监测站运维服务费用约需168000元/年；大气环境监测车每年运维费用约需450000元/年。运维服务时间1年。</w:t>
      </w:r>
    </w:p>
    <w:p w14:paraId="1407811B">
      <w:pPr>
        <w:numPr>
          <w:ilvl w:val="0"/>
          <w:numId w:val="3"/>
        </w:numPr>
        <w:spacing w:line="360" w:lineRule="auto"/>
        <w:ind w:firstLine="486" w:firstLineChars="200"/>
        <w:rPr>
          <w:rFonts w:hint="eastAsia" w:ascii="宋体" w:hAnsi="宋体" w:cs="宋体"/>
          <w:b/>
          <w:bCs/>
          <w:spacing w:val="1"/>
          <w:position w:val="1"/>
          <w:sz w:val="24"/>
          <w:szCs w:val="24"/>
        </w:rPr>
      </w:pPr>
      <w:r>
        <w:rPr>
          <w:rFonts w:hint="eastAsia" w:ascii="宋体" w:hAnsi="宋体" w:cs="宋体"/>
          <w:b/>
          <w:bCs/>
          <w:spacing w:val="1"/>
          <w:position w:val="1"/>
          <w:sz w:val="24"/>
          <w:szCs w:val="24"/>
        </w:rPr>
        <w:t>采购需求</w:t>
      </w:r>
    </w:p>
    <w:p w14:paraId="4D64FE73">
      <w:pPr>
        <w:numPr>
          <w:ilvl w:val="0"/>
          <w:numId w:val="0"/>
        </w:numPr>
        <w:spacing w:line="360" w:lineRule="auto"/>
        <w:rPr>
          <w:rFonts w:hint="eastAsia" w:ascii="宋体" w:hAnsi="宋体" w:cs="宋体"/>
          <w:b/>
          <w:bCs/>
          <w:spacing w:val="1"/>
          <w:position w:val="1"/>
          <w:sz w:val="24"/>
          <w:szCs w:val="24"/>
        </w:rPr>
      </w:pPr>
      <w:r>
        <w:rPr>
          <w:rStyle w:val="32"/>
          <w:rFonts w:hint="eastAsia" w:ascii="宋体" w:hAnsi="宋体" w:eastAsia="宋体" w:cs="宋体"/>
          <w:b/>
          <w:bCs/>
          <w:i w:val="0"/>
          <w:caps w:val="0"/>
          <w:spacing w:val="0"/>
          <w:w w:val="100"/>
          <w:kern w:val="2"/>
          <w:sz w:val="32"/>
          <w:szCs w:val="32"/>
          <w:highlight w:val="none"/>
          <w:lang w:val="en-US" w:eastAsia="zh-CN" w:bidi="ar-SA"/>
        </w:rPr>
        <w:t>襄城县产业区空气质量自动监测站</w:t>
      </w:r>
      <w:r>
        <w:rPr>
          <w:rFonts w:hint="eastAsia" w:ascii="宋体" w:hAnsi="宋体" w:eastAsia="宋体" w:cs="宋体"/>
          <w:b/>
          <w:bCs/>
          <w:i w:val="0"/>
          <w:iCs w:val="0"/>
          <w:color w:val="auto"/>
          <w:kern w:val="0"/>
          <w:sz w:val="32"/>
          <w:szCs w:val="32"/>
          <w:u w:val="none"/>
          <w:lang w:val="en-US" w:eastAsia="zh-CN" w:bidi="ar"/>
        </w:rPr>
        <w:t>运维费用明细/1套/1年</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9"/>
        <w:gridCol w:w="3542"/>
        <w:gridCol w:w="1043"/>
        <w:gridCol w:w="1496"/>
        <w:gridCol w:w="1928"/>
      </w:tblGrid>
      <w:tr w14:paraId="4022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5" w:type="pct"/>
            <w:tcBorders>
              <w:top w:val="single" w:color="000000" w:sz="8" w:space="0"/>
              <w:left w:val="single" w:color="000000" w:sz="8" w:space="0"/>
              <w:bottom w:val="single" w:color="000000" w:sz="8" w:space="0"/>
              <w:right w:val="single" w:color="000000" w:sz="8" w:space="0"/>
            </w:tcBorders>
            <w:noWrap w:val="0"/>
            <w:vAlign w:val="center"/>
          </w:tcPr>
          <w:p w14:paraId="051800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序号</w:t>
            </w:r>
          </w:p>
        </w:tc>
        <w:tc>
          <w:tcPr>
            <w:tcW w:w="1916" w:type="pct"/>
            <w:tcBorders>
              <w:top w:val="single" w:color="000000" w:sz="8" w:space="0"/>
              <w:left w:val="single" w:color="000000" w:sz="8" w:space="0"/>
              <w:bottom w:val="single" w:color="000000" w:sz="8" w:space="0"/>
              <w:right w:val="single" w:color="000000" w:sz="8" w:space="0"/>
            </w:tcBorders>
            <w:noWrap w:val="0"/>
            <w:vAlign w:val="center"/>
          </w:tcPr>
          <w:p w14:paraId="4AA417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名称</w:t>
            </w:r>
          </w:p>
        </w:tc>
        <w:tc>
          <w:tcPr>
            <w:tcW w:w="564" w:type="pct"/>
            <w:tcBorders>
              <w:top w:val="single" w:color="000000" w:sz="8" w:space="0"/>
              <w:left w:val="single" w:color="000000" w:sz="8" w:space="0"/>
              <w:bottom w:val="single" w:color="000000" w:sz="8" w:space="0"/>
              <w:right w:val="single" w:color="000000" w:sz="8" w:space="0"/>
            </w:tcBorders>
            <w:noWrap w:val="0"/>
            <w:vAlign w:val="center"/>
          </w:tcPr>
          <w:p w14:paraId="205CFA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单位</w:t>
            </w:r>
          </w:p>
        </w:tc>
        <w:tc>
          <w:tcPr>
            <w:tcW w:w="809" w:type="pct"/>
            <w:tcBorders>
              <w:top w:val="single" w:color="000000" w:sz="8" w:space="0"/>
              <w:left w:val="single" w:color="000000" w:sz="8" w:space="0"/>
              <w:bottom w:val="single" w:color="000000" w:sz="8" w:space="0"/>
              <w:right w:val="single" w:color="000000" w:sz="8" w:space="0"/>
            </w:tcBorders>
            <w:noWrap w:val="0"/>
            <w:vAlign w:val="center"/>
          </w:tcPr>
          <w:p w14:paraId="443957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数量</w:t>
            </w:r>
          </w:p>
        </w:tc>
        <w:tc>
          <w:tcPr>
            <w:tcW w:w="1043" w:type="pct"/>
            <w:tcBorders>
              <w:top w:val="single" w:color="000000" w:sz="8" w:space="0"/>
              <w:left w:val="single" w:color="000000" w:sz="8" w:space="0"/>
              <w:bottom w:val="single" w:color="000000" w:sz="8" w:space="0"/>
              <w:right w:val="single" w:color="000000" w:sz="8" w:space="0"/>
            </w:tcBorders>
            <w:noWrap w:val="0"/>
            <w:vAlign w:val="center"/>
          </w:tcPr>
          <w:p w14:paraId="28181B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备注</w:t>
            </w:r>
          </w:p>
        </w:tc>
      </w:tr>
      <w:tr w14:paraId="1B0A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665" w:type="pct"/>
            <w:tcBorders>
              <w:top w:val="nil"/>
              <w:left w:val="single" w:color="000000" w:sz="8" w:space="0"/>
              <w:bottom w:val="single" w:color="000000" w:sz="8" w:space="0"/>
              <w:right w:val="single" w:color="000000" w:sz="8" w:space="0"/>
            </w:tcBorders>
            <w:noWrap w:val="0"/>
            <w:vAlign w:val="center"/>
          </w:tcPr>
          <w:p w14:paraId="47BADC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16" w:type="pct"/>
            <w:tcBorders>
              <w:top w:val="nil"/>
              <w:left w:val="single" w:color="000000" w:sz="8" w:space="0"/>
              <w:bottom w:val="single" w:color="000000" w:sz="8" w:space="0"/>
              <w:right w:val="single" w:color="000000" w:sz="8" w:space="0"/>
            </w:tcBorders>
            <w:noWrap w:val="0"/>
            <w:vAlign w:val="center"/>
          </w:tcPr>
          <w:p w14:paraId="1F848E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耗材（标气、纸带、滤膜</w:t>
            </w:r>
            <w:r>
              <w:rPr>
                <w:rStyle w:val="39"/>
                <w:rFonts w:hint="eastAsia"/>
                <w:color w:val="auto"/>
                <w:lang w:val="en-US" w:eastAsia="zh-CN" w:bidi="ar"/>
              </w:rPr>
              <w:t>等</w:t>
            </w:r>
            <w:r>
              <w:rPr>
                <w:rStyle w:val="39"/>
                <w:color w:val="auto"/>
                <w:lang w:val="en-US" w:eastAsia="zh-CN" w:bidi="ar"/>
              </w:rPr>
              <w:t>）</w:t>
            </w:r>
          </w:p>
        </w:tc>
        <w:tc>
          <w:tcPr>
            <w:tcW w:w="564" w:type="pct"/>
            <w:tcBorders>
              <w:top w:val="nil"/>
              <w:left w:val="single" w:color="000000" w:sz="8" w:space="0"/>
              <w:bottom w:val="single" w:color="000000" w:sz="8" w:space="0"/>
              <w:right w:val="single" w:color="000000" w:sz="8" w:space="0"/>
            </w:tcBorders>
            <w:noWrap w:val="0"/>
            <w:vAlign w:val="center"/>
          </w:tcPr>
          <w:p w14:paraId="78D230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套</w:t>
            </w:r>
          </w:p>
        </w:tc>
        <w:tc>
          <w:tcPr>
            <w:tcW w:w="809" w:type="pct"/>
            <w:tcBorders>
              <w:top w:val="nil"/>
              <w:left w:val="single" w:color="000000" w:sz="8" w:space="0"/>
              <w:bottom w:val="single" w:color="000000" w:sz="8" w:space="0"/>
              <w:right w:val="single" w:color="000000" w:sz="8" w:space="0"/>
            </w:tcBorders>
            <w:noWrap w:val="0"/>
            <w:vAlign w:val="center"/>
          </w:tcPr>
          <w:p w14:paraId="0AB819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43" w:type="pct"/>
            <w:tcBorders>
              <w:top w:val="nil"/>
              <w:left w:val="single" w:color="000000" w:sz="8" w:space="0"/>
              <w:bottom w:val="single" w:color="000000" w:sz="8" w:space="0"/>
              <w:right w:val="single" w:color="000000" w:sz="8" w:space="0"/>
            </w:tcBorders>
            <w:noWrap w:val="0"/>
            <w:vAlign w:val="center"/>
          </w:tcPr>
          <w:p w14:paraId="1302D894">
            <w:pPr>
              <w:keepNext w:val="0"/>
              <w:keepLines w:val="0"/>
              <w:widowControl/>
              <w:suppressLineNumbers w:val="0"/>
              <w:jc w:val="both"/>
              <w:textAlignment w:val="center"/>
              <w:rPr>
                <w:rFonts w:hint="default" w:ascii="宋体" w:hAnsi="宋体" w:eastAsia="宋体" w:cs="宋体"/>
                <w:i w:val="0"/>
                <w:iCs w:val="0"/>
                <w:color w:val="auto"/>
                <w:sz w:val="20"/>
                <w:szCs w:val="20"/>
                <w:u w:val="none"/>
                <w:lang w:val="en-US"/>
              </w:rPr>
            </w:pPr>
          </w:p>
        </w:tc>
      </w:tr>
      <w:tr w14:paraId="53B08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665" w:type="pct"/>
            <w:tcBorders>
              <w:top w:val="nil"/>
              <w:left w:val="single" w:color="000000" w:sz="8" w:space="0"/>
              <w:bottom w:val="single" w:color="000000" w:sz="8" w:space="0"/>
              <w:right w:val="single" w:color="000000" w:sz="8" w:space="0"/>
            </w:tcBorders>
            <w:noWrap w:val="0"/>
            <w:vAlign w:val="center"/>
          </w:tcPr>
          <w:p w14:paraId="31B769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16" w:type="pct"/>
            <w:tcBorders>
              <w:top w:val="nil"/>
              <w:left w:val="single" w:color="000000" w:sz="8" w:space="0"/>
              <w:bottom w:val="single" w:color="000000" w:sz="8" w:space="0"/>
              <w:right w:val="single" w:color="000000" w:sz="8" w:space="0"/>
            </w:tcBorders>
            <w:noWrap w:val="0"/>
            <w:vAlign w:val="center"/>
          </w:tcPr>
          <w:p w14:paraId="4883A3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备品备件</w:t>
            </w:r>
          </w:p>
        </w:tc>
        <w:tc>
          <w:tcPr>
            <w:tcW w:w="564" w:type="pct"/>
            <w:tcBorders>
              <w:top w:val="nil"/>
              <w:left w:val="single" w:color="000000" w:sz="8" w:space="0"/>
              <w:bottom w:val="single" w:color="000000" w:sz="8" w:space="0"/>
              <w:right w:val="single" w:color="000000" w:sz="8" w:space="0"/>
            </w:tcBorders>
            <w:noWrap w:val="0"/>
            <w:vAlign w:val="center"/>
          </w:tcPr>
          <w:p w14:paraId="65CF13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套</w:t>
            </w:r>
          </w:p>
        </w:tc>
        <w:tc>
          <w:tcPr>
            <w:tcW w:w="809" w:type="pct"/>
            <w:tcBorders>
              <w:top w:val="nil"/>
              <w:left w:val="single" w:color="000000" w:sz="8" w:space="0"/>
              <w:bottom w:val="single" w:color="000000" w:sz="8" w:space="0"/>
              <w:right w:val="single" w:color="000000" w:sz="8" w:space="0"/>
            </w:tcBorders>
            <w:noWrap w:val="0"/>
            <w:vAlign w:val="center"/>
          </w:tcPr>
          <w:p w14:paraId="1CF83F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43" w:type="pct"/>
            <w:tcBorders>
              <w:top w:val="nil"/>
              <w:left w:val="single" w:color="000000" w:sz="8" w:space="0"/>
              <w:bottom w:val="single" w:color="000000" w:sz="8" w:space="0"/>
              <w:right w:val="single" w:color="000000" w:sz="8" w:space="0"/>
            </w:tcBorders>
            <w:noWrap w:val="0"/>
            <w:vAlign w:val="center"/>
          </w:tcPr>
          <w:p w14:paraId="401BDB3A">
            <w:pPr>
              <w:keepNext w:val="0"/>
              <w:keepLines w:val="0"/>
              <w:widowControl/>
              <w:suppressLineNumbers w:val="0"/>
              <w:jc w:val="both"/>
              <w:textAlignment w:val="center"/>
              <w:rPr>
                <w:rFonts w:hint="default" w:ascii="宋体" w:hAnsi="宋体" w:eastAsia="宋体" w:cs="宋体"/>
                <w:i w:val="0"/>
                <w:iCs w:val="0"/>
                <w:color w:val="auto"/>
                <w:sz w:val="20"/>
                <w:szCs w:val="20"/>
                <w:u w:val="none"/>
                <w:lang w:val="en-US"/>
              </w:rPr>
            </w:pPr>
          </w:p>
        </w:tc>
      </w:tr>
      <w:tr w14:paraId="3BB4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665" w:type="pct"/>
            <w:tcBorders>
              <w:top w:val="nil"/>
              <w:left w:val="single" w:color="000000" w:sz="8" w:space="0"/>
              <w:bottom w:val="single" w:color="000000" w:sz="8" w:space="0"/>
              <w:right w:val="single" w:color="000000" w:sz="8" w:space="0"/>
            </w:tcBorders>
            <w:noWrap w:val="0"/>
            <w:vAlign w:val="center"/>
          </w:tcPr>
          <w:p w14:paraId="503F11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916" w:type="pct"/>
            <w:tcBorders>
              <w:top w:val="nil"/>
              <w:left w:val="single" w:color="000000" w:sz="8" w:space="0"/>
              <w:bottom w:val="single" w:color="000000" w:sz="8" w:space="0"/>
              <w:right w:val="single" w:color="000000" w:sz="8" w:space="0"/>
            </w:tcBorders>
            <w:noWrap w:val="0"/>
            <w:vAlign w:val="center"/>
          </w:tcPr>
          <w:p w14:paraId="076F68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运维技术服务费</w:t>
            </w:r>
          </w:p>
        </w:tc>
        <w:tc>
          <w:tcPr>
            <w:tcW w:w="564" w:type="pct"/>
            <w:tcBorders>
              <w:top w:val="nil"/>
              <w:left w:val="single" w:color="000000" w:sz="8" w:space="0"/>
              <w:bottom w:val="single" w:color="000000" w:sz="8" w:space="0"/>
              <w:right w:val="single" w:color="000000" w:sz="8" w:space="0"/>
            </w:tcBorders>
            <w:noWrap w:val="0"/>
            <w:vAlign w:val="center"/>
          </w:tcPr>
          <w:p w14:paraId="4A3145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套</w:t>
            </w:r>
          </w:p>
        </w:tc>
        <w:tc>
          <w:tcPr>
            <w:tcW w:w="809" w:type="pct"/>
            <w:tcBorders>
              <w:top w:val="nil"/>
              <w:left w:val="single" w:color="000000" w:sz="8" w:space="0"/>
              <w:bottom w:val="single" w:color="000000" w:sz="8" w:space="0"/>
              <w:right w:val="single" w:color="000000" w:sz="8" w:space="0"/>
            </w:tcBorders>
            <w:noWrap w:val="0"/>
            <w:vAlign w:val="center"/>
          </w:tcPr>
          <w:p w14:paraId="4E570A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43" w:type="pct"/>
            <w:tcBorders>
              <w:top w:val="nil"/>
              <w:left w:val="single" w:color="000000" w:sz="8" w:space="0"/>
              <w:bottom w:val="single" w:color="000000" w:sz="8" w:space="0"/>
              <w:right w:val="single" w:color="000000" w:sz="8" w:space="0"/>
            </w:tcBorders>
            <w:noWrap w:val="0"/>
            <w:vAlign w:val="center"/>
          </w:tcPr>
          <w:p w14:paraId="5D49D5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包含：技术服务、人员工资、运维车辆油耗、损耗、保养、维修等</w:t>
            </w:r>
          </w:p>
        </w:tc>
      </w:tr>
      <w:tr w14:paraId="5577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665" w:type="pct"/>
            <w:tcBorders>
              <w:top w:val="nil"/>
              <w:left w:val="single" w:color="000000" w:sz="8" w:space="0"/>
              <w:bottom w:val="single" w:color="000000" w:sz="8" w:space="0"/>
              <w:right w:val="single" w:color="000000" w:sz="8" w:space="0"/>
            </w:tcBorders>
            <w:noWrap w:val="0"/>
            <w:vAlign w:val="center"/>
          </w:tcPr>
          <w:p w14:paraId="3B31A0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16" w:type="pct"/>
            <w:tcBorders>
              <w:top w:val="nil"/>
              <w:left w:val="single" w:color="000000" w:sz="8" w:space="0"/>
              <w:bottom w:val="single" w:color="000000" w:sz="8" w:space="0"/>
              <w:right w:val="single" w:color="000000" w:sz="8" w:space="0"/>
            </w:tcBorders>
            <w:noWrap w:val="0"/>
            <w:vAlign w:val="center"/>
          </w:tcPr>
          <w:p w14:paraId="33091A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电费</w:t>
            </w:r>
          </w:p>
        </w:tc>
        <w:tc>
          <w:tcPr>
            <w:tcW w:w="564" w:type="pct"/>
            <w:tcBorders>
              <w:top w:val="nil"/>
              <w:left w:val="single" w:color="000000" w:sz="8" w:space="0"/>
              <w:bottom w:val="single" w:color="000000" w:sz="8" w:space="0"/>
              <w:right w:val="single" w:color="000000" w:sz="8" w:space="0"/>
            </w:tcBorders>
            <w:noWrap w:val="0"/>
            <w:vAlign w:val="center"/>
          </w:tcPr>
          <w:p w14:paraId="6E9CE3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w:t>
            </w:r>
          </w:p>
        </w:tc>
        <w:tc>
          <w:tcPr>
            <w:tcW w:w="809" w:type="pct"/>
            <w:tcBorders>
              <w:top w:val="nil"/>
              <w:left w:val="single" w:color="000000" w:sz="8" w:space="0"/>
              <w:bottom w:val="single" w:color="000000" w:sz="8" w:space="0"/>
              <w:right w:val="single" w:color="000000" w:sz="8" w:space="0"/>
            </w:tcBorders>
            <w:noWrap w:val="0"/>
            <w:vAlign w:val="center"/>
          </w:tcPr>
          <w:p w14:paraId="597F12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43" w:type="pct"/>
            <w:tcBorders>
              <w:top w:val="nil"/>
              <w:left w:val="single" w:color="000000" w:sz="8" w:space="0"/>
              <w:bottom w:val="single" w:color="000000" w:sz="8" w:space="0"/>
              <w:right w:val="single" w:color="000000" w:sz="8" w:space="0"/>
            </w:tcBorders>
            <w:noWrap w:val="0"/>
            <w:vAlign w:val="center"/>
          </w:tcPr>
          <w:p w14:paraId="7B2E086C">
            <w:pPr>
              <w:widowControl/>
              <w:jc w:val="center"/>
              <w:textAlignment w:val="baseline"/>
              <w:rPr>
                <w:rFonts w:hint="eastAsia" w:ascii="宋体" w:hAnsi="宋体" w:eastAsia="宋体" w:cs="宋体"/>
                <w:i w:val="0"/>
                <w:iCs w:val="0"/>
                <w:color w:val="auto"/>
                <w:sz w:val="24"/>
                <w:szCs w:val="24"/>
                <w:u w:val="none"/>
              </w:rPr>
            </w:pPr>
          </w:p>
        </w:tc>
      </w:tr>
      <w:tr w14:paraId="2EB1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665" w:type="pct"/>
            <w:tcBorders>
              <w:top w:val="nil"/>
              <w:left w:val="single" w:color="000000" w:sz="8" w:space="0"/>
              <w:bottom w:val="single" w:color="000000" w:sz="8" w:space="0"/>
              <w:right w:val="single" w:color="000000" w:sz="8" w:space="0"/>
            </w:tcBorders>
            <w:noWrap w:val="0"/>
            <w:vAlign w:val="center"/>
          </w:tcPr>
          <w:p w14:paraId="4948B4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916" w:type="pct"/>
            <w:tcBorders>
              <w:top w:val="nil"/>
              <w:left w:val="single" w:color="000000" w:sz="8" w:space="0"/>
              <w:bottom w:val="single" w:color="000000" w:sz="8" w:space="0"/>
              <w:right w:val="single" w:color="000000" w:sz="8" w:space="0"/>
            </w:tcBorders>
            <w:noWrap w:val="0"/>
            <w:vAlign w:val="center"/>
          </w:tcPr>
          <w:p w14:paraId="590F6C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网费</w:t>
            </w:r>
          </w:p>
        </w:tc>
        <w:tc>
          <w:tcPr>
            <w:tcW w:w="564" w:type="pct"/>
            <w:tcBorders>
              <w:top w:val="nil"/>
              <w:left w:val="single" w:color="000000" w:sz="8" w:space="0"/>
              <w:bottom w:val="single" w:color="000000" w:sz="8" w:space="0"/>
              <w:right w:val="single" w:color="000000" w:sz="8" w:space="0"/>
            </w:tcBorders>
            <w:noWrap w:val="0"/>
            <w:vAlign w:val="center"/>
          </w:tcPr>
          <w:p w14:paraId="7AFE18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年</w:t>
            </w:r>
          </w:p>
        </w:tc>
        <w:tc>
          <w:tcPr>
            <w:tcW w:w="809" w:type="pct"/>
            <w:tcBorders>
              <w:top w:val="nil"/>
              <w:left w:val="single" w:color="000000" w:sz="8" w:space="0"/>
              <w:bottom w:val="single" w:color="000000" w:sz="8" w:space="0"/>
              <w:right w:val="single" w:color="000000" w:sz="8" w:space="0"/>
            </w:tcBorders>
            <w:noWrap w:val="0"/>
            <w:vAlign w:val="center"/>
          </w:tcPr>
          <w:p w14:paraId="1E4CDE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43" w:type="pct"/>
            <w:tcBorders>
              <w:top w:val="nil"/>
              <w:left w:val="single" w:color="000000" w:sz="8" w:space="0"/>
              <w:bottom w:val="single" w:color="000000" w:sz="8" w:space="0"/>
              <w:right w:val="single" w:color="000000" w:sz="8" w:space="0"/>
            </w:tcBorders>
            <w:noWrap w:val="0"/>
            <w:vAlign w:val="center"/>
          </w:tcPr>
          <w:p w14:paraId="3B1E56A5">
            <w:pPr>
              <w:widowControl/>
              <w:jc w:val="center"/>
              <w:textAlignment w:val="baseline"/>
              <w:rPr>
                <w:rFonts w:hint="eastAsia" w:ascii="宋体" w:hAnsi="宋体" w:eastAsia="宋体" w:cs="宋体"/>
                <w:i w:val="0"/>
                <w:iCs w:val="0"/>
                <w:color w:val="auto"/>
                <w:sz w:val="24"/>
                <w:szCs w:val="24"/>
                <w:u w:val="none"/>
              </w:rPr>
            </w:pPr>
          </w:p>
        </w:tc>
      </w:tr>
    </w:tbl>
    <w:p w14:paraId="4D39328B">
      <w:pPr>
        <w:pStyle w:val="5"/>
        <w:rPr>
          <w:rFonts w:hint="default"/>
          <w:lang w:val="en-US" w:eastAsia="zh-CN"/>
        </w:rPr>
      </w:pPr>
    </w:p>
    <w:p w14:paraId="6004606D">
      <w:pPr>
        <w:widowControl/>
        <w:jc w:val="center"/>
        <w:textAlignment w:val="baseline"/>
        <w:rPr>
          <w:rFonts w:hint="eastAsia" w:ascii="宋体" w:hAnsi="宋体" w:eastAsia="宋体" w:cs="宋体"/>
          <w:b/>
          <w:bCs/>
          <w:i w:val="0"/>
          <w:iCs w:val="0"/>
          <w:color w:val="auto"/>
          <w:kern w:val="0"/>
          <w:sz w:val="28"/>
          <w:szCs w:val="28"/>
          <w:u w:val="none"/>
          <w:lang w:val="en-US" w:eastAsia="zh-CN" w:bidi="ar"/>
        </w:rPr>
      </w:pPr>
      <w:r>
        <w:rPr>
          <w:rStyle w:val="32"/>
          <w:rFonts w:hint="eastAsia" w:ascii="宋体" w:hAnsi="宋体" w:eastAsia="宋体" w:cs="宋体"/>
          <w:b/>
          <w:bCs/>
          <w:i w:val="0"/>
          <w:caps w:val="0"/>
          <w:spacing w:val="0"/>
          <w:w w:val="100"/>
          <w:kern w:val="2"/>
          <w:sz w:val="32"/>
          <w:szCs w:val="32"/>
          <w:highlight w:val="none"/>
          <w:lang w:val="en-US" w:eastAsia="zh-CN" w:bidi="ar-SA"/>
        </w:rPr>
        <w:t>大气环境监测车</w:t>
      </w:r>
      <w:r>
        <w:rPr>
          <w:rFonts w:hint="eastAsia" w:ascii="宋体" w:hAnsi="宋体" w:eastAsia="宋体" w:cs="宋体"/>
          <w:b/>
          <w:bCs/>
          <w:i w:val="0"/>
          <w:iCs w:val="0"/>
          <w:color w:val="auto"/>
          <w:kern w:val="0"/>
          <w:sz w:val="32"/>
          <w:szCs w:val="32"/>
          <w:u w:val="none"/>
          <w:lang w:val="en-US" w:eastAsia="zh-CN" w:bidi="ar"/>
        </w:rPr>
        <w:t>运维费用明细/1套/1年</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8"/>
        <w:gridCol w:w="3265"/>
        <w:gridCol w:w="1043"/>
        <w:gridCol w:w="1496"/>
        <w:gridCol w:w="1926"/>
      </w:tblGrid>
      <w:tr w14:paraId="255B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16" w:type="pct"/>
            <w:tcBorders>
              <w:top w:val="single" w:color="000000" w:sz="8" w:space="0"/>
              <w:left w:val="single" w:color="000000" w:sz="8" w:space="0"/>
              <w:bottom w:val="single" w:color="000000" w:sz="8" w:space="0"/>
              <w:right w:val="single" w:color="000000" w:sz="8" w:space="0"/>
            </w:tcBorders>
            <w:noWrap w:val="0"/>
            <w:vAlign w:val="center"/>
          </w:tcPr>
          <w:p w14:paraId="2B4D21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766" w:type="pct"/>
            <w:tcBorders>
              <w:top w:val="single" w:color="000000" w:sz="8" w:space="0"/>
              <w:left w:val="single" w:color="000000" w:sz="8" w:space="0"/>
              <w:bottom w:val="single" w:color="000000" w:sz="8" w:space="0"/>
              <w:right w:val="single" w:color="000000" w:sz="8" w:space="0"/>
            </w:tcBorders>
            <w:noWrap w:val="0"/>
            <w:vAlign w:val="center"/>
          </w:tcPr>
          <w:p w14:paraId="71E418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564" w:type="pct"/>
            <w:tcBorders>
              <w:top w:val="single" w:color="000000" w:sz="8" w:space="0"/>
              <w:left w:val="single" w:color="000000" w:sz="8" w:space="0"/>
              <w:bottom w:val="single" w:color="000000" w:sz="8" w:space="0"/>
              <w:right w:val="single" w:color="000000" w:sz="8" w:space="0"/>
            </w:tcBorders>
            <w:noWrap w:val="0"/>
            <w:vAlign w:val="center"/>
          </w:tcPr>
          <w:p w14:paraId="61F139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809" w:type="pct"/>
            <w:tcBorders>
              <w:top w:val="single" w:color="000000" w:sz="8" w:space="0"/>
              <w:left w:val="single" w:color="000000" w:sz="8" w:space="0"/>
              <w:bottom w:val="single" w:color="000000" w:sz="8" w:space="0"/>
              <w:right w:val="single" w:color="000000" w:sz="8" w:space="0"/>
            </w:tcBorders>
            <w:noWrap w:val="0"/>
            <w:vAlign w:val="center"/>
          </w:tcPr>
          <w:p w14:paraId="677E9B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1042" w:type="pct"/>
            <w:tcBorders>
              <w:top w:val="single" w:color="000000" w:sz="8" w:space="0"/>
              <w:left w:val="single" w:color="000000" w:sz="8" w:space="0"/>
              <w:bottom w:val="single" w:color="000000" w:sz="8" w:space="0"/>
              <w:right w:val="single" w:color="000000" w:sz="8" w:space="0"/>
            </w:tcBorders>
            <w:noWrap w:val="0"/>
            <w:vAlign w:val="center"/>
          </w:tcPr>
          <w:p w14:paraId="3CDE4F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173B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816" w:type="pct"/>
            <w:tcBorders>
              <w:top w:val="nil"/>
              <w:left w:val="single" w:color="000000" w:sz="8" w:space="0"/>
              <w:bottom w:val="single" w:color="000000" w:sz="8" w:space="0"/>
              <w:right w:val="single" w:color="000000" w:sz="8" w:space="0"/>
            </w:tcBorders>
            <w:noWrap w:val="0"/>
            <w:vAlign w:val="center"/>
          </w:tcPr>
          <w:p w14:paraId="640A8D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766" w:type="pct"/>
            <w:tcBorders>
              <w:top w:val="nil"/>
              <w:left w:val="single" w:color="000000" w:sz="8" w:space="0"/>
              <w:bottom w:val="single" w:color="000000" w:sz="8" w:space="0"/>
              <w:right w:val="single" w:color="000000" w:sz="8" w:space="0"/>
            </w:tcBorders>
            <w:noWrap w:val="0"/>
            <w:vAlign w:val="center"/>
          </w:tcPr>
          <w:p w14:paraId="728A53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耗材（标气、纸带、滤膜）</w:t>
            </w:r>
          </w:p>
        </w:tc>
        <w:tc>
          <w:tcPr>
            <w:tcW w:w="564" w:type="pct"/>
            <w:tcBorders>
              <w:top w:val="nil"/>
              <w:left w:val="single" w:color="000000" w:sz="8" w:space="0"/>
              <w:bottom w:val="single" w:color="000000" w:sz="8" w:space="0"/>
              <w:right w:val="single" w:color="000000" w:sz="8" w:space="0"/>
            </w:tcBorders>
            <w:noWrap w:val="0"/>
            <w:vAlign w:val="center"/>
          </w:tcPr>
          <w:p w14:paraId="511640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9" w:type="pct"/>
            <w:tcBorders>
              <w:top w:val="nil"/>
              <w:left w:val="single" w:color="000000" w:sz="8" w:space="0"/>
              <w:bottom w:val="single" w:color="000000" w:sz="8" w:space="0"/>
              <w:right w:val="single" w:color="000000" w:sz="8" w:space="0"/>
            </w:tcBorders>
            <w:noWrap w:val="0"/>
            <w:vAlign w:val="center"/>
          </w:tcPr>
          <w:p w14:paraId="3DD1DE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42" w:type="pct"/>
            <w:tcBorders>
              <w:top w:val="nil"/>
              <w:left w:val="single" w:color="000000" w:sz="8" w:space="0"/>
              <w:bottom w:val="single" w:color="000000" w:sz="8" w:space="0"/>
              <w:right w:val="single" w:color="000000" w:sz="8" w:space="0"/>
            </w:tcBorders>
            <w:noWrap w:val="0"/>
            <w:vAlign w:val="center"/>
          </w:tcPr>
          <w:p w14:paraId="5FB877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5C1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816" w:type="pct"/>
            <w:tcBorders>
              <w:top w:val="nil"/>
              <w:left w:val="single" w:color="000000" w:sz="8" w:space="0"/>
              <w:bottom w:val="single" w:color="000000" w:sz="8" w:space="0"/>
              <w:right w:val="single" w:color="000000" w:sz="8" w:space="0"/>
            </w:tcBorders>
            <w:noWrap w:val="0"/>
            <w:vAlign w:val="center"/>
          </w:tcPr>
          <w:p w14:paraId="58A274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766" w:type="pct"/>
            <w:tcBorders>
              <w:top w:val="nil"/>
              <w:left w:val="single" w:color="000000" w:sz="8" w:space="0"/>
              <w:bottom w:val="single" w:color="000000" w:sz="8" w:space="0"/>
              <w:right w:val="single" w:color="000000" w:sz="8" w:space="0"/>
            </w:tcBorders>
            <w:noWrap w:val="0"/>
            <w:vAlign w:val="center"/>
          </w:tcPr>
          <w:p w14:paraId="39ECAB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备品备件</w:t>
            </w:r>
          </w:p>
        </w:tc>
        <w:tc>
          <w:tcPr>
            <w:tcW w:w="564" w:type="pct"/>
            <w:tcBorders>
              <w:top w:val="nil"/>
              <w:left w:val="single" w:color="000000" w:sz="8" w:space="0"/>
              <w:bottom w:val="single" w:color="000000" w:sz="8" w:space="0"/>
              <w:right w:val="single" w:color="000000" w:sz="8" w:space="0"/>
            </w:tcBorders>
            <w:noWrap w:val="0"/>
            <w:vAlign w:val="center"/>
          </w:tcPr>
          <w:p w14:paraId="6F7118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9" w:type="pct"/>
            <w:tcBorders>
              <w:top w:val="nil"/>
              <w:left w:val="single" w:color="000000" w:sz="8" w:space="0"/>
              <w:bottom w:val="single" w:color="000000" w:sz="8" w:space="0"/>
              <w:right w:val="single" w:color="000000" w:sz="8" w:space="0"/>
            </w:tcBorders>
            <w:noWrap w:val="0"/>
            <w:vAlign w:val="center"/>
          </w:tcPr>
          <w:p w14:paraId="5E1243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42" w:type="pct"/>
            <w:tcBorders>
              <w:top w:val="nil"/>
              <w:left w:val="single" w:color="000000" w:sz="8" w:space="0"/>
              <w:bottom w:val="single" w:color="000000" w:sz="8" w:space="0"/>
              <w:right w:val="single" w:color="000000" w:sz="8" w:space="0"/>
            </w:tcBorders>
            <w:noWrap w:val="0"/>
            <w:vAlign w:val="center"/>
          </w:tcPr>
          <w:p w14:paraId="4CA4E2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29D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816" w:type="pct"/>
            <w:tcBorders>
              <w:top w:val="nil"/>
              <w:left w:val="single" w:color="000000" w:sz="8" w:space="0"/>
              <w:bottom w:val="single" w:color="000000" w:sz="8" w:space="0"/>
              <w:right w:val="single" w:color="000000" w:sz="8" w:space="0"/>
            </w:tcBorders>
            <w:noWrap w:val="0"/>
            <w:vAlign w:val="center"/>
          </w:tcPr>
          <w:p w14:paraId="2CFF03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766" w:type="pct"/>
            <w:tcBorders>
              <w:top w:val="nil"/>
              <w:left w:val="single" w:color="000000" w:sz="8" w:space="0"/>
              <w:bottom w:val="single" w:color="000000" w:sz="8" w:space="0"/>
              <w:right w:val="single" w:color="000000" w:sz="8" w:space="0"/>
            </w:tcBorders>
            <w:noWrap w:val="0"/>
            <w:vAlign w:val="center"/>
          </w:tcPr>
          <w:p w14:paraId="573CB2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运维技术服务费</w:t>
            </w:r>
          </w:p>
        </w:tc>
        <w:tc>
          <w:tcPr>
            <w:tcW w:w="564" w:type="pct"/>
            <w:tcBorders>
              <w:top w:val="nil"/>
              <w:left w:val="single" w:color="000000" w:sz="8" w:space="0"/>
              <w:bottom w:val="single" w:color="000000" w:sz="8" w:space="0"/>
              <w:right w:val="single" w:color="000000" w:sz="8" w:space="0"/>
            </w:tcBorders>
            <w:noWrap w:val="0"/>
            <w:vAlign w:val="center"/>
          </w:tcPr>
          <w:p w14:paraId="70F91C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9" w:type="pct"/>
            <w:tcBorders>
              <w:top w:val="nil"/>
              <w:left w:val="single" w:color="000000" w:sz="8" w:space="0"/>
              <w:bottom w:val="single" w:color="000000" w:sz="8" w:space="0"/>
              <w:right w:val="single" w:color="000000" w:sz="8" w:space="0"/>
            </w:tcBorders>
            <w:noWrap w:val="0"/>
            <w:vAlign w:val="center"/>
          </w:tcPr>
          <w:p w14:paraId="169786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42" w:type="pct"/>
            <w:tcBorders>
              <w:top w:val="nil"/>
              <w:left w:val="single" w:color="000000" w:sz="8" w:space="0"/>
              <w:bottom w:val="single" w:color="000000" w:sz="8" w:space="0"/>
              <w:right w:val="single" w:color="000000" w:sz="8" w:space="0"/>
            </w:tcBorders>
            <w:noWrap w:val="0"/>
            <w:vAlign w:val="center"/>
          </w:tcPr>
          <w:p w14:paraId="18835F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包含：技术服务、人员工资等</w:t>
            </w:r>
          </w:p>
        </w:tc>
      </w:tr>
      <w:tr w14:paraId="231F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816" w:type="pct"/>
            <w:tcBorders>
              <w:top w:val="nil"/>
              <w:left w:val="single" w:color="000000" w:sz="8" w:space="0"/>
              <w:bottom w:val="single" w:color="000000" w:sz="8" w:space="0"/>
              <w:right w:val="single" w:color="000000" w:sz="8" w:space="0"/>
            </w:tcBorders>
            <w:noWrap w:val="0"/>
            <w:vAlign w:val="center"/>
          </w:tcPr>
          <w:p w14:paraId="3219C5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66" w:type="pct"/>
            <w:tcBorders>
              <w:top w:val="nil"/>
              <w:left w:val="single" w:color="000000" w:sz="8" w:space="0"/>
              <w:bottom w:val="single" w:color="000000" w:sz="8" w:space="0"/>
              <w:right w:val="single" w:color="000000" w:sz="8" w:space="0"/>
            </w:tcBorders>
            <w:noWrap w:val="0"/>
            <w:vAlign w:val="center"/>
          </w:tcPr>
          <w:p w14:paraId="354FCC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车辆燃油费、维修保养</w:t>
            </w:r>
          </w:p>
        </w:tc>
        <w:tc>
          <w:tcPr>
            <w:tcW w:w="564" w:type="pct"/>
            <w:tcBorders>
              <w:top w:val="nil"/>
              <w:left w:val="single" w:color="000000" w:sz="8" w:space="0"/>
              <w:bottom w:val="single" w:color="000000" w:sz="8" w:space="0"/>
              <w:right w:val="single" w:color="000000" w:sz="8" w:space="0"/>
            </w:tcBorders>
            <w:noWrap w:val="0"/>
            <w:vAlign w:val="center"/>
          </w:tcPr>
          <w:p w14:paraId="54BB6C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w:t>
            </w:r>
          </w:p>
        </w:tc>
        <w:tc>
          <w:tcPr>
            <w:tcW w:w="809" w:type="pct"/>
            <w:tcBorders>
              <w:top w:val="nil"/>
              <w:left w:val="single" w:color="000000" w:sz="8" w:space="0"/>
              <w:bottom w:val="single" w:color="000000" w:sz="8" w:space="0"/>
              <w:right w:val="single" w:color="000000" w:sz="8" w:space="0"/>
            </w:tcBorders>
            <w:noWrap w:val="0"/>
            <w:vAlign w:val="center"/>
          </w:tcPr>
          <w:p w14:paraId="255195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42" w:type="pct"/>
            <w:tcBorders>
              <w:top w:val="nil"/>
              <w:left w:val="single" w:color="000000" w:sz="8" w:space="0"/>
              <w:bottom w:val="single" w:color="000000" w:sz="8" w:space="0"/>
              <w:right w:val="single" w:color="000000" w:sz="8" w:space="0"/>
            </w:tcBorders>
            <w:noWrap w:val="0"/>
            <w:vAlign w:val="center"/>
          </w:tcPr>
          <w:p w14:paraId="272F0075">
            <w:pPr>
              <w:widowControl/>
              <w:jc w:val="center"/>
              <w:textAlignment w:val="baseline"/>
              <w:rPr>
                <w:rFonts w:hint="eastAsia" w:ascii="宋体" w:hAnsi="宋体" w:eastAsia="宋体" w:cs="宋体"/>
                <w:i w:val="0"/>
                <w:iCs w:val="0"/>
                <w:color w:val="auto"/>
                <w:sz w:val="24"/>
                <w:szCs w:val="24"/>
                <w:u w:val="none"/>
              </w:rPr>
            </w:pPr>
          </w:p>
        </w:tc>
      </w:tr>
    </w:tbl>
    <w:p w14:paraId="702755B4">
      <w:pPr>
        <w:widowControl/>
        <w:numPr>
          <w:ilvl w:val="0"/>
          <w:numId w:val="0"/>
        </w:numPr>
        <w:spacing w:before="226" w:line="360" w:lineRule="auto"/>
        <w:jc w:val="left"/>
        <w:rPr>
          <w:rFonts w:hint="eastAsia" w:ascii="仿宋" w:hAnsi="仿宋" w:eastAsia="仿宋" w:cs="仿宋"/>
          <w:b/>
          <w:bCs/>
          <w:color w:val="000000"/>
          <w:kern w:val="0"/>
          <w:sz w:val="32"/>
          <w:szCs w:val="32"/>
          <w:shd w:val="clear" w:color="auto" w:fill="FFFFFF"/>
          <w:lang w:val="en-US" w:eastAsia="zh-CN"/>
        </w:rPr>
      </w:pPr>
      <w:r>
        <w:rPr>
          <w:rFonts w:hint="eastAsia" w:ascii="仿宋" w:hAnsi="仿宋" w:eastAsia="仿宋" w:cs="仿宋"/>
          <w:b/>
          <w:bCs/>
          <w:color w:val="000000"/>
          <w:kern w:val="0"/>
          <w:sz w:val="32"/>
          <w:szCs w:val="32"/>
          <w:shd w:val="clear" w:color="auto" w:fill="FFFFFF"/>
          <w:lang w:val="en-US" w:eastAsia="zh-CN"/>
        </w:rPr>
        <w:t>空气自动站运维总体要求</w:t>
      </w:r>
    </w:p>
    <w:p w14:paraId="001CCB51">
      <w:pPr>
        <w:numPr>
          <w:ilvl w:val="0"/>
          <w:numId w:val="0"/>
        </w:numPr>
        <w:spacing w:line="360" w:lineRule="auto"/>
        <w:ind w:firstLine="1016" w:firstLineChars="4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一个环境空气自动监测站运维服务范围包括：空气自动监测站所有监测仪器、气象仪器、质控设备、数据采集及传输设备、辅助设备、防雷等基础设施的日常运行维护、质量控制、故障维修、年度检修等工作，以及站房维护及保洁、电力保障、网络通讯保障，确保站点的监测仪器正常稳定运行并与上级监测平台联网正常。</w:t>
      </w:r>
    </w:p>
    <w:p w14:paraId="74B45356">
      <w:pPr>
        <w:numPr>
          <w:ilvl w:val="0"/>
          <w:numId w:val="0"/>
        </w:numPr>
        <w:spacing w:line="360" w:lineRule="auto"/>
        <w:ind w:firstLine="1016" w:firstLineChars="400"/>
        <w:rPr>
          <w:rFonts w:hint="default"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一台大气环境监测车运维服务范围包括：监测车所有监测仪器、气象仪器、质控设备、数据采集及传输设备、辅助设备、防雷等基础设施的日常运行维护、质量控制、故障维修、年度检修工作，以及监测车的燃油、保险、维修、司机费用。</w:t>
      </w:r>
    </w:p>
    <w:p w14:paraId="527317EF">
      <w:pPr>
        <w:numPr>
          <w:ilvl w:val="0"/>
          <w:numId w:val="0"/>
        </w:numPr>
        <w:spacing w:line="360" w:lineRule="auto"/>
        <w:ind w:firstLine="1016" w:firstLineChars="4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1.空气自动监测站设备情况</w:t>
      </w:r>
    </w:p>
    <w:p w14:paraId="1288A546">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供应商负责运维的各站点设备主要包括监测仪器、质控设备、气象仪器、数据采集与传输设备和辅助设备设施五部分。</w:t>
      </w:r>
    </w:p>
    <w:p w14:paraId="7C29E8D9">
      <w:pPr>
        <w:numPr>
          <w:ilvl w:val="0"/>
          <w:numId w:val="0"/>
        </w:numPr>
        <w:spacing w:line="360" w:lineRule="auto"/>
        <w:ind w:firstLine="1016" w:firstLineChars="4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2.</w:t>
      </w:r>
      <w:r>
        <w:rPr>
          <w:rFonts w:hint="eastAsia" w:ascii="仿宋" w:hAnsi="仿宋" w:eastAsia="仿宋" w:cs="宋体"/>
          <w:spacing w:val="7"/>
          <w:sz w:val="24"/>
          <w:szCs w:val="23"/>
          <w:lang w:val="en-US" w:eastAsia="en-US"/>
        </w:rPr>
        <w:t>监测项目</w:t>
      </w:r>
    </w:p>
    <w:p w14:paraId="4879D116">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ab/>
      </w:r>
      <w:r>
        <w:rPr>
          <w:rFonts w:hint="eastAsia" w:ascii="仿宋" w:hAnsi="仿宋" w:eastAsia="仿宋" w:cs="宋体"/>
          <w:spacing w:val="7"/>
          <w:sz w:val="24"/>
          <w:szCs w:val="23"/>
          <w:lang w:val="en-US" w:eastAsia="en-US"/>
        </w:rPr>
        <w:t>各站点均监测PM10、PM2.5</w:t>
      </w:r>
      <w:r>
        <w:rPr>
          <w:rFonts w:hint="eastAsia" w:ascii="仿宋" w:hAnsi="仿宋" w:eastAsia="仿宋" w:cs="宋体"/>
          <w:spacing w:val="7"/>
          <w:sz w:val="24"/>
          <w:szCs w:val="23"/>
          <w:lang w:val="en-US" w:eastAsia="zh-CN"/>
        </w:rPr>
        <w:t>、二氧化硫、氮氧化物、臭氧、一氧化碳六</w:t>
      </w:r>
      <w:r>
        <w:rPr>
          <w:rFonts w:hint="eastAsia" w:ascii="仿宋" w:hAnsi="仿宋" w:eastAsia="仿宋" w:cs="宋体"/>
          <w:spacing w:val="7"/>
          <w:sz w:val="24"/>
          <w:szCs w:val="23"/>
          <w:lang w:val="en-US" w:eastAsia="en-US"/>
        </w:rPr>
        <w:t>项指标和气象五参数（包括风速、风向、温度、湿度、气压），均配有视频监控系统。</w:t>
      </w:r>
    </w:p>
    <w:p w14:paraId="302689E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3.</w:t>
      </w:r>
      <w:r>
        <w:rPr>
          <w:rFonts w:hint="eastAsia" w:ascii="仿宋" w:hAnsi="仿宋" w:eastAsia="仿宋" w:cs="宋体"/>
          <w:spacing w:val="7"/>
          <w:sz w:val="24"/>
          <w:szCs w:val="23"/>
          <w:lang w:val="en-US" w:eastAsia="en-US"/>
        </w:rPr>
        <w:t>监测频次及数据传输</w:t>
      </w:r>
    </w:p>
    <w:p w14:paraId="2437761B">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工作方式为 24 小时不间断连续自动监测，通过网络向采购人实时上传监测数据， 各监测项目监测频次参照《环境空气质量标准》（GB3095-2012）中数据统计的有效性规定执行。</w:t>
      </w:r>
    </w:p>
    <w:p w14:paraId="5881FB3F">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4、</w:t>
      </w:r>
      <w:r>
        <w:rPr>
          <w:rFonts w:hint="eastAsia" w:ascii="仿宋" w:hAnsi="仿宋" w:eastAsia="仿宋" w:cs="宋体"/>
          <w:spacing w:val="7"/>
          <w:sz w:val="24"/>
          <w:szCs w:val="23"/>
          <w:lang w:val="en-US" w:eastAsia="en-US"/>
        </w:rPr>
        <w:t>运维工作目标</w:t>
      </w:r>
    </w:p>
    <w:p w14:paraId="53C2F78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确保环境空气自动监测站、大气环境监测车正常稳定运行，满足上级对我县环境空气质量的考核，为全县环境质量持续改善提供数据支撑。</w:t>
      </w:r>
    </w:p>
    <w:p w14:paraId="2C508D6F">
      <w:pPr>
        <w:numPr>
          <w:ilvl w:val="0"/>
          <w:numId w:val="0"/>
        </w:numPr>
        <w:spacing w:line="360" w:lineRule="auto"/>
        <w:ind w:firstLine="1016" w:firstLineChars="4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 xml:space="preserve">4.1、所获取的各项指标的有效监测数据必须满足《环境空气质量标准》（GB 3095-2012）中规定的污染物浓度数据有效性最低要求。 </w:t>
      </w:r>
    </w:p>
    <w:p w14:paraId="7AFBF9E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 xml:space="preserve">4.2数据捕获率达到 90%（以小时值计）以上； </w:t>
      </w:r>
    </w:p>
    <w:p w14:paraId="75923673">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 xml:space="preserve">4.3数据质控合格率达到 90%（以小时值计）以上； </w:t>
      </w:r>
    </w:p>
    <w:p w14:paraId="14A4E44C">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 xml:space="preserve">4.4运维任务完成率 100%； </w:t>
      </w:r>
    </w:p>
    <w:p w14:paraId="7D1E6A5B">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4.5异常情况处理率 100%。</w:t>
      </w:r>
    </w:p>
    <w:p w14:paraId="14D5B493">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5</w:t>
      </w:r>
      <w:r>
        <w:rPr>
          <w:rFonts w:hint="eastAsia" w:ascii="仿宋" w:hAnsi="仿宋" w:eastAsia="仿宋" w:cs="宋体"/>
          <w:spacing w:val="7"/>
          <w:sz w:val="24"/>
          <w:szCs w:val="23"/>
          <w:lang w:val="en-US" w:eastAsia="en-US"/>
        </w:rPr>
        <w:t>.运维保障要求</w:t>
      </w:r>
    </w:p>
    <w:p w14:paraId="23B090A1">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5</w:t>
      </w:r>
      <w:r>
        <w:rPr>
          <w:rFonts w:hint="eastAsia" w:ascii="仿宋" w:hAnsi="仿宋" w:eastAsia="仿宋" w:cs="宋体"/>
          <w:spacing w:val="7"/>
          <w:sz w:val="24"/>
          <w:szCs w:val="23"/>
          <w:lang w:val="en-US" w:eastAsia="en-US"/>
        </w:rPr>
        <w:t>.1 供应商必须配备专职专业技术人员从事空气自动监测站的运维工作。每 4 个 站点至少配置 1 名专业技术人员，技术人员需取得省级及以上环境部门颁发的环境空气质量自动监测系统考核合格证或上岗证。</w:t>
      </w:r>
    </w:p>
    <w:p w14:paraId="3ECB81CC">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5</w:t>
      </w:r>
      <w:r>
        <w:rPr>
          <w:rFonts w:hint="eastAsia" w:ascii="仿宋" w:hAnsi="仿宋" w:eastAsia="仿宋" w:cs="宋体"/>
          <w:spacing w:val="7"/>
          <w:sz w:val="24"/>
          <w:szCs w:val="23"/>
          <w:lang w:val="en-US" w:eastAsia="en-US"/>
        </w:rPr>
        <w:t>.</w:t>
      </w:r>
      <w:r>
        <w:rPr>
          <w:rFonts w:hint="eastAsia" w:ascii="仿宋" w:hAnsi="仿宋" w:eastAsia="仿宋" w:cs="宋体"/>
          <w:spacing w:val="7"/>
          <w:sz w:val="24"/>
          <w:szCs w:val="23"/>
          <w:lang w:val="en-US" w:eastAsia="zh-CN"/>
        </w:rPr>
        <w:t>2</w:t>
      </w:r>
      <w:r>
        <w:rPr>
          <w:rFonts w:hint="eastAsia" w:ascii="仿宋" w:hAnsi="仿宋" w:eastAsia="仿宋" w:cs="宋体"/>
          <w:spacing w:val="7"/>
          <w:sz w:val="24"/>
          <w:szCs w:val="23"/>
          <w:lang w:val="en-US" w:eastAsia="en-US"/>
        </w:rPr>
        <w:t xml:space="preserve"> 供应商必须提供车辆专门从事空气自动监测站的运维工作，每 6 个空气自动监测站至少配备 1 辆车以满足运维时效性的要求。运维车辆可以为自有车辆，也可以为租赁车辆。</w:t>
      </w:r>
    </w:p>
    <w:p w14:paraId="615182C8">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5</w:t>
      </w:r>
      <w:r>
        <w:rPr>
          <w:rFonts w:hint="eastAsia" w:ascii="仿宋" w:hAnsi="仿宋" w:eastAsia="仿宋" w:cs="宋体"/>
          <w:spacing w:val="7"/>
          <w:sz w:val="24"/>
          <w:szCs w:val="23"/>
          <w:lang w:val="en-US" w:eastAsia="en-US"/>
        </w:rPr>
        <w:t>.</w:t>
      </w:r>
      <w:r>
        <w:rPr>
          <w:rFonts w:hint="eastAsia" w:ascii="仿宋" w:hAnsi="仿宋" w:eastAsia="仿宋" w:cs="宋体"/>
          <w:spacing w:val="7"/>
          <w:sz w:val="24"/>
          <w:szCs w:val="23"/>
          <w:lang w:val="en-US" w:eastAsia="zh-CN"/>
        </w:rPr>
        <w:t>3</w:t>
      </w:r>
      <w:r>
        <w:rPr>
          <w:rFonts w:hint="eastAsia" w:ascii="仿宋" w:hAnsi="仿宋" w:eastAsia="仿宋" w:cs="宋体"/>
          <w:spacing w:val="7"/>
          <w:sz w:val="24"/>
          <w:szCs w:val="23"/>
          <w:lang w:val="en-US" w:eastAsia="en-US"/>
        </w:rPr>
        <w:t xml:space="preserve"> 供应商必须提供车辆、人员配备方案，包括具体人员配备情况、车辆数量、来源（自有、租赁）和拟组建的运维团队分工，按站点列出每个站点的运维人员配备情况。</w:t>
      </w:r>
    </w:p>
    <w:p w14:paraId="15E325BA">
      <w:pPr>
        <w:numPr>
          <w:ilvl w:val="0"/>
          <w:numId w:val="0"/>
        </w:numPr>
        <w:spacing w:line="360" w:lineRule="auto"/>
        <w:ind w:firstLine="1016" w:firstLineChars="4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5</w:t>
      </w:r>
      <w:r>
        <w:rPr>
          <w:rFonts w:hint="eastAsia" w:ascii="仿宋" w:hAnsi="仿宋" w:eastAsia="仿宋" w:cs="宋体"/>
          <w:spacing w:val="7"/>
          <w:sz w:val="24"/>
          <w:szCs w:val="23"/>
          <w:lang w:val="en-US" w:eastAsia="en-US"/>
        </w:rPr>
        <w:t>.</w:t>
      </w:r>
      <w:r>
        <w:rPr>
          <w:rFonts w:hint="eastAsia" w:ascii="仿宋" w:hAnsi="仿宋" w:eastAsia="仿宋" w:cs="宋体"/>
          <w:spacing w:val="7"/>
          <w:sz w:val="24"/>
          <w:szCs w:val="23"/>
          <w:lang w:val="en-US" w:eastAsia="zh-CN"/>
        </w:rPr>
        <w:t>4</w:t>
      </w:r>
      <w:r>
        <w:rPr>
          <w:rFonts w:hint="eastAsia" w:ascii="仿宋" w:hAnsi="仿宋" w:eastAsia="仿宋" w:cs="宋体"/>
          <w:spacing w:val="7"/>
          <w:sz w:val="24"/>
          <w:szCs w:val="23"/>
          <w:lang w:val="en-US" w:eastAsia="en-US"/>
        </w:rPr>
        <w:t>供应商需要配备必要的质量控制设备：每8个站点至少配备1套流量计、一级压力计、一级温度计和一级湿度计。投标人须承诺合同签订后1个月内配齐。</w:t>
      </w:r>
    </w:p>
    <w:p w14:paraId="0D879F5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5</w:t>
      </w:r>
      <w:r>
        <w:rPr>
          <w:rFonts w:hint="eastAsia" w:ascii="仿宋" w:hAnsi="仿宋" w:eastAsia="仿宋" w:cs="宋体"/>
          <w:spacing w:val="7"/>
          <w:sz w:val="24"/>
          <w:szCs w:val="23"/>
          <w:lang w:val="en-US" w:eastAsia="en-US"/>
        </w:rPr>
        <w:t>.</w:t>
      </w:r>
      <w:r>
        <w:rPr>
          <w:rFonts w:hint="eastAsia" w:ascii="仿宋" w:hAnsi="仿宋" w:eastAsia="仿宋" w:cs="宋体"/>
          <w:spacing w:val="7"/>
          <w:sz w:val="24"/>
          <w:szCs w:val="23"/>
          <w:lang w:val="en-US" w:eastAsia="zh-CN"/>
        </w:rPr>
        <w:t>5</w:t>
      </w:r>
      <w:r>
        <w:rPr>
          <w:rFonts w:hint="eastAsia" w:ascii="仿宋" w:hAnsi="仿宋" w:eastAsia="仿宋" w:cs="宋体"/>
          <w:spacing w:val="7"/>
          <w:sz w:val="24"/>
          <w:szCs w:val="23"/>
          <w:lang w:val="en-US" w:eastAsia="en-US"/>
        </w:rPr>
        <w:t xml:space="preserve"> 备品备件库建设。按照要求，供应商应在中标后2个月内建立空气自动监测站所涉及的耗材</w:t>
      </w:r>
      <w:r>
        <w:rPr>
          <w:rFonts w:hint="eastAsia" w:ascii="仿宋" w:hAnsi="仿宋" w:eastAsia="仿宋" w:cs="宋体"/>
          <w:spacing w:val="7"/>
          <w:sz w:val="24"/>
          <w:szCs w:val="23"/>
          <w:lang w:val="en-US" w:eastAsia="zh-CN"/>
        </w:rPr>
        <w:t>（耗材包括：滤膜、标气、活性炭、限流石英片、过滤器、分子筛、变色硅胶干燥剂、滤纸带、氧化剂、镜片）</w:t>
      </w:r>
      <w:r>
        <w:rPr>
          <w:rFonts w:hint="eastAsia" w:ascii="仿宋" w:hAnsi="仿宋" w:eastAsia="仿宋" w:cs="宋体"/>
          <w:spacing w:val="7"/>
          <w:sz w:val="24"/>
          <w:szCs w:val="23"/>
          <w:lang w:val="en-US" w:eastAsia="en-US"/>
        </w:rPr>
        <w:t>及备件库</w:t>
      </w:r>
      <w:r>
        <w:rPr>
          <w:rFonts w:hint="eastAsia" w:ascii="仿宋" w:hAnsi="仿宋" w:eastAsia="仿宋" w:cs="宋体"/>
          <w:spacing w:val="7"/>
          <w:sz w:val="24"/>
          <w:szCs w:val="23"/>
          <w:lang w:val="en-US" w:eastAsia="zh-CN"/>
        </w:rPr>
        <w:t>（备件包括：除烃管模块、三通电磁阀、压力传感器、流量传感器、内置泵、臭氧催化剂、干燥剂、三通电磁阀、臭氧过滤模块、外置抽气泵臭氧干燥剂、一氧化碳吸附剂罐体模块、气体净化剂、大气颗粒物真空泵、温湿芯片、除烃管模块、SO2 UV灯、泵膜、红外光源）</w:t>
      </w:r>
      <w:r>
        <w:rPr>
          <w:rFonts w:hint="eastAsia" w:ascii="仿宋" w:hAnsi="仿宋" w:eastAsia="仿宋" w:cs="宋体"/>
          <w:spacing w:val="7"/>
          <w:sz w:val="24"/>
          <w:szCs w:val="23"/>
          <w:lang w:val="en-US" w:eastAsia="en-US"/>
        </w:rPr>
        <w:t>，保证货物是全新、未使用过的，并完全符合合同规定的质量、规格和性能的要求；耗材按照至少</w:t>
      </w:r>
      <w:r>
        <w:rPr>
          <w:rFonts w:hint="eastAsia" w:ascii="仿宋" w:hAnsi="仿宋" w:eastAsia="仿宋" w:cs="宋体"/>
          <w:spacing w:val="7"/>
          <w:sz w:val="24"/>
          <w:szCs w:val="23"/>
          <w:lang w:val="en-US" w:eastAsia="zh-CN"/>
        </w:rPr>
        <w:t>1季度</w:t>
      </w:r>
      <w:r>
        <w:rPr>
          <w:rFonts w:hint="eastAsia" w:ascii="仿宋" w:hAnsi="仿宋" w:eastAsia="仿宋" w:cs="宋体"/>
          <w:spacing w:val="7"/>
          <w:sz w:val="24"/>
          <w:szCs w:val="23"/>
          <w:lang w:val="en-US" w:eastAsia="en-US"/>
        </w:rPr>
        <w:t>消耗量配置，备件按照至少半年使用量配置。建库后每季度根据使用情况购置耗材。需使用原厂生产的备品备件和耗材，严禁使用劣质备品备件和耗材。</w:t>
      </w:r>
    </w:p>
    <w:p w14:paraId="7B7CC8A7">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5</w:t>
      </w:r>
      <w:r>
        <w:rPr>
          <w:rFonts w:hint="eastAsia" w:ascii="仿宋" w:hAnsi="仿宋" w:eastAsia="仿宋" w:cs="宋体"/>
          <w:spacing w:val="7"/>
          <w:sz w:val="24"/>
          <w:szCs w:val="23"/>
          <w:lang w:val="en-US" w:eastAsia="en-US"/>
        </w:rPr>
        <w:t>.</w:t>
      </w:r>
      <w:r>
        <w:rPr>
          <w:rFonts w:hint="eastAsia" w:ascii="仿宋" w:hAnsi="仿宋" w:eastAsia="仿宋" w:cs="宋体"/>
          <w:spacing w:val="7"/>
          <w:sz w:val="24"/>
          <w:szCs w:val="23"/>
          <w:lang w:val="en-US" w:eastAsia="zh-CN"/>
        </w:rPr>
        <w:t>6</w:t>
      </w:r>
      <w:r>
        <w:rPr>
          <w:rFonts w:hint="eastAsia" w:ascii="仿宋" w:hAnsi="仿宋" w:eastAsia="仿宋" w:cs="宋体"/>
          <w:spacing w:val="7"/>
          <w:sz w:val="24"/>
          <w:szCs w:val="23"/>
          <w:lang w:val="en-US" w:eastAsia="en-US"/>
        </w:rPr>
        <w:t xml:space="preserve"> 中标后，供应商应承诺按照采购人要求开展空气自动监测站运维交接工作。</w:t>
      </w:r>
    </w:p>
    <w:p w14:paraId="3D34A6D4">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6</w:t>
      </w:r>
      <w:r>
        <w:rPr>
          <w:rFonts w:hint="eastAsia" w:ascii="仿宋" w:hAnsi="仿宋" w:eastAsia="仿宋" w:cs="宋体"/>
          <w:spacing w:val="7"/>
          <w:sz w:val="24"/>
          <w:szCs w:val="23"/>
          <w:lang w:val="en-US" w:eastAsia="en-US"/>
        </w:rPr>
        <w:t>.运维工作内容</w:t>
      </w:r>
    </w:p>
    <w:p w14:paraId="527090BD">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运维过程中主要完成以下工作：</w:t>
      </w:r>
    </w:p>
    <w:p w14:paraId="2A24F71B">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6</w:t>
      </w:r>
      <w:r>
        <w:rPr>
          <w:rFonts w:hint="eastAsia" w:ascii="仿宋" w:hAnsi="仿宋" w:eastAsia="仿宋" w:cs="宋体"/>
          <w:spacing w:val="7"/>
          <w:sz w:val="24"/>
          <w:szCs w:val="23"/>
          <w:lang w:val="en-US" w:eastAsia="en-US"/>
        </w:rPr>
        <w:t>.1 空气自动监测站的日常运行维护、 日常质量管理和日常安全管理。</w:t>
      </w:r>
    </w:p>
    <w:p w14:paraId="29A9B009">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6</w:t>
      </w:r>
      <w:r>
        <w:rPr>
          <w:rFonts w:hint="eastAsia" w:ascii="仿宋" w:hAnsi="仿宋" w:eastAsia="仿宋" w:cs="宋体"/>
          <w:spacing w:val="7"/>
          <w:sz w:val="24"/>
          <w:szCs w:val="23"/>
          <w:lang w:val="en-US" w:eastAsia="en-US"/>
        </w:rPr>
        <w:t>.2 空气自动监测站数据的日常审核、上报。</w:t>
      </w:r>
    </w:p>
    <w:p w14:paraId="618CF0FB">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6</w:t>
      </w:r>
      <w:r>
        <w:rPr>
          <w:rFonts w:hint="eastAsia" w:ascii="仿宋" w:hAnsi="仿宋" w:eastAsia="仿宋" w:cs="宋体"/>
          <w:spacing w:val="7"/>
          <w:sz w:val="24"/>
          <w:szCs w:val="23"/>
          <w:lang w:val="en-US" w:eastAsia="en-US"/>
        </w:rPr>
        <w:t>.3 空气自动监测站的设备维护保养及维修，以及相关辅助设备设施的维护保养和维修。</w:t>
      </w:r>
    </w:p>
    <w:p w14:paraId="12C2614C">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6</w:t>
      </w:r>
      <w:r>
        <w:rPr>
          <w:rFonts w:hint="eastAsia" w:ascii="仿宋" w:hAnsi="仿宋" w:eastAsia="仿宋" w:cs="宋体"/>
          <w:spacing w:val="7"/>
          <w:sz w:val="24"/>
          <w:szCs w:val="23"/>
          <w:lang w:val="en-US" w:eastAsia="en-US"/>
        </w:rPr>
        <w:t>.4 空气自动监测站通讯及数据采集系统的维护及维修，保障空气自动监测站与 市监测平台、省厅监测平台通讯正常。</w:t>
      </w:r>
    </w:p>
    <w:p w14:paraId="02B34BC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6</w:t>
      </w:r>
      <w:r>
        <w:rPr>
          <w:rFonts w:hint="eastAsia" w:ascii="仿宋" w:hAnsi="仿宋" w:eastAsia="仿宋" w:cs="宋体"/>
          <w:spacing w:val="7"/>
          <w:sz w:val="24"/>
          <w:szCs w:val="23"/>
          <w:lang w:val="en-US" w:eastAsia="en-US"/>
        </w:rPr>
        <w:t>.5</w:t>
      </w:r>
      <w:r>
        <w:rPr>
          <w:rFonts w:hint="eastAsia" w:ascii="仿宋" w:hAnsi="仿宋" w:eastAsia="仿宋" w:cs="宋体"/>
          <w:spacing w:val="7"/>
          <w:sz w:val="24"/>
          <w:szCs w:val="23"/>
          <w:lang w:val="en-US" w:eastAsia="zh-CN"/>
        </w:rPr>
        <w:t xml:space="preserve"> </w:t>
      </w:r>
      <w:r>
        <w:rPr>
          <w:rFonts w:hint="eastAsia" w:ascii="仿宋" w:hAnsi="仿宋" w:eastAsia="仿宋" w:cs="宋体"/>
          <w:spacing w:val="7"/>
          <w:sz w:val="24"/>
          <w:szCs w:val="23"/>
          <w:lang w:val="en-US" w:eastAsia="en-US"/>
        </w:rPr>
        <w:t>当仪器出现故障不能及时修复时，运维机构应在</w:t>
      </w:r>
      <w:r>
        <w:rPr>
          <w:rFonts w:hint="eastAsia" w:ascii="仿宋" w:hAnsi="仿宋" w:eastAsia="仿宋" w:cs="宋体"/>
          <w:spacing w:val="7"/>
          <w:sz w:val="24"/>
          <w:szCs w:val="23"/>
          <w:lang w:val="en-US" w:eastAsia="zh-CN"/>
        </w:rPr>
        <w:t>6</w:t>
      </w:r>
      <w:r>
        <w:rPr>
          <w:rFonts w:hint="eastAsia" w:ascii="仿宋" w:hAnsi="仿宋" w:eastAsia="仿宋" w:cs="宋体"/>
          <w:spacing w:val="7"/>
          <w:sz w:val="24"/>
          <w:szCs w:val="23"/>
          <w:lang w:val="en-US" w:eastAsia="en-US"/>
        </w:rPr>
        <w:t>小时之内通过运维管理平台向省中心</w:t>
      </w:r>
      <w:r>
        <w:rPr>
          <w:rFonts w:hint="eastAsia" w:ascii="仿宋" w:hAnsi="仿宋" w:eastAsia="仿宋" w:cs="宋体"/>
          <w:spacing w:val="7"/>
          <w:sz w:val="24"/>
          <w:szCs w:val="23"/>
          <w:lang w:val="en-US" w:eastAsia="zh-CN"/>
        </w:rPr>
        <w:t>报备，</w:t>
      </w:r>
      <w:r>
        <w:rPr>
          <w:rFonts w:hint="eastAsia" w:ascii="仿宋" w:hAnsi="仿宋" w:eastAsia="仿宋" w:cs="宋体"/>
          <w:spacing w:val="7"/>
          <w:sz w:val="24"/>
          <w:szCs w:val="23"/>
          <w:lang w:val="en-US" w:eastAsia="en-US"/>
        </w:rPr>
        <w:t>并同时报告采购人</w:t>
      </w:r>
      <w:r>
        <w:rPr>
          <w:rFonts w:hint="eastAsia" w:ascii="仿宋" w:hAnsi="仿宋" w:eastAsia="仿宋" w:cs="宋体"/>
          <w:spacing w:val="7"/>
          <w:sz w:val="24"/>
          <w:szCs w:val="23"/>
          <w:lang w:val="en-US" w:eastAsia="zh-CN"/>
        </w:rPr>
        <w:t>，</w:t>
      </w:r>
      <w:r>
        <w:rPr>
          <w:rFonts w:hint="eastAsia" w:ascii="仿宋" w:hAnsi="仿宋" w:eastAsia="仿宋" w:cs="宋体"/>
          <w:spacing w:val="7"/>
          <w:sz w:val="24"/>
          <w:szCs w:val="23"/>
          <w:lang w:val="en-US" w:eastAsia="en-US"/>
        </w:rPr>
        <w:t>采购人视情况决定</w:t>
      </w:r>
      <w:r>
        <w:rPr>
          <w:rFonts w:hint="eastAsia" w:ascii="仿宋" w:hAnsi="仿宋" w:eastAsia="仿宋" w:cs="宋体"/>
          <w:spacing w:val="7"/>
          <w:sz w:val="24"/>
          <w:szCs w:val="23"/>
          <w:lang w:val="en-US" w:eastAsia="zh-CN"/>
        </w:rPr>
        <w:t>采取人工监测</w:t>
      </w:r>
      <w:r>
        <w:rPr>
          <w:rFonts w:hint="eastAsia" w:ascii="仿宋" w:hAnsi="仿宋" w:eastAsia="仿宋" w:cs="宋体"/>
          <w:spacing w:val="7"/>
          <w:sz w:val="24"/>
          <w:szCs w:val="23"/>
          <w:lang w:val="en-US" w:eastAsia="en-US"/>
        </w:rPr>
        <w:t>或者使用备机，采购人将支付相关费用。</w:t>
      </w:r>
    </w:p>
    <w:p w14:paraId="3716B552">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6</w:t>
      </w:r>
      <w:r>
        <w:rPr>
          <w:rFonts w:hint="eastAsia" w:ascii="仿宋" w:hAnsi="仿宋" w:eastAsia="仿宋" w:cs="宋体"/>
          <w:spacing w:val="7"/>
          <w:sz w:val="24"/>
          <w:szCs w:val="23"/>
          <w:lang w:val="en-US" w:eastAsia="en-US"/>
        </w:rPr>
        <w:t>.6 对于仪器使用超过 6-8 年以后出现报废或者因自然灾害等不可抗力导致的仪器报废，</w:t>
      </w:r>
      <w:r>
        <w:rPr>
          <w:rFonts w:hint="eastAsia" w:ascii="仿宋" w:hAnsi="仿宋" w:eastAsia="仿宋" w:cs="宋体"/>
          <w:spacing w:val="7"/>
          <w:sz w:val="24"/>
          <w:szCs w:val="23"/>
          <w:lang w:val="en-US" w:eastAsia="zh-CN"/>
        </w:rPr>
        <w:t>及</w:t>
      </w:r>
      <w:r>
        <w:rPr>
          <w:rFonts w:hint="eastAsia" w:ascii="仿宋" w:hAnsi="仿宋" w:eastAsia="仿宋" w:cs="宋体"/>
          <w:spacing w:val="7"/>
          <w:sz w:val="24"/>
          <w:szCs w:val="23"/>
          <w:lang w:val="en-US" w:eastAsia="en-US"/>
        </w:rPr>
        <w:t>时报告采购人</w:t>
      </w:r>
      <w:r>
        <w:rPr>
          <w:rFonts w:hint="eastAsia" w:ascii="仿宋" w:hAnsi="仿宋" w:eastAsia="仿宋" w:cs="宋体"/>
          <w:spacing w:val="7"/>
          <w:sz w:val="24"/>
          <w:szCs w:val="23"/>
          <w:lang w:val="en-US" w:eastAsia="zh-CN"/>
        </w:rPr>
        <w:t>，</w:t>
      </w:r>
      <w:r>
        <w:rPr>
          <w:rFonts w:hint="eastAsia" w:ascii="仿宋" w:hAnsi="仿宋" w:eastAsia="仿宋" w:cs="宋体"/>
          <w:spacing w:val="7"/>
          <w:sz w:val="24"/>
          <w:szCs w:val="23"/>
          <w:lang w:val="en-US" w:eastAsia="en-US"/>
        </w:rPr>
        <w:t>采购人视情况决定重新购置监测仪器或者使用备机，</w:t>
      </w:r>
      <w:r>
        <w:rPr>
          <w:rFonts w:hint="eastAsia" w:ascii="仿宋" w:hAnsi="仿宋" w:eastAsia="仿宋" w:cs="宋体"/>
          <w:spacing w:val="7"/>
          <w:sz w:val="24"/>
          <w:szCs w:val="23"/>
          <w:lang w:val="en-US" w:eastAsia="zh-CN"/>
        </w:rPr>
        <w:t>若</w:t>
      </w:r>
      <w:r>
        <w:rPr>
          <w:rFonts w:hint="eastAsia" w:ascii="仿宋" w:hAnsi="仿宋" w:eastAsia="仿宋" w:cs="宋体"/>
          <w:spacing w:val="7"/>
          <w:sz w:val="24"/>
          <w:szCs w:val="23"/>
          <w:lang w:val="en-US" w:eastAsia="en-US"/>
        </w:rPr>
        <w:t>使用备机的，采购人将支付相关费用。</w:t>
      </w:r>
    </w:p>
    <w:p w14:paraId="7BEC694D">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.运维工作要求</w:t>
      </w:r>
    </w:p>
    <w:p w14:paraId="3B908FC2">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供应商运维人员应遵守国家关于空气自动监测站的相关技术规范、省生态环境厅和采购人关于环境空气质量监测站管理的各项规定，如运维期间出台新的相关规范或规定，则运维工作按最新规定执行。</w:t>
      </w:r>
    </w:p>
    <w:p w14:paraId="668D3440">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 日常运行维护要求：</w:t>
      </w:r>
    </w:p>
    <w:p w14:paraId="6931145D">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.1.1 一般要求</w:t>
      </w:r>
    </w:p>
    <w:p w14:paraId="2ADA41A1">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.1.1.1 保持站房内部环境清洁，布置整齐，各仪器设备干净清洁，设备标识清 楚；保持站房外、采样区域内的环境清洁。</w:t>
      </w:r>
    </w:p>
    <w:p w14:paraId="3EC27B0B">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.1.1.2 检查供电、网络通信的情况，保证系统的正常运行。</w:t>
      </w:r>
    </w:p>
    <w:p w14:paraId="008B7973">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.1.1.3 保证空调正常工作，仪器运行温度保持在 25℃左右，站房内温度日波动 范围小于 3℃ , 相对湿度保持在 80%以下。</w:t>
      </w:r>
    </w:p>
    <w:p w14:paraId="56F928A5">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.1.1.4 指派专人维护，设备固定牢固，门窗关闭良好，人走关门，非工作人员 未经许可不得入内。</w:t>
      </w:r>
    </w:p>
    <w:p w14:paraId="70A0C2A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.1.1.5 定期检查消防和安全设施。</w:t>
      </w:r>
    </w:p>
    <w:p w14:paraId="7DD38C0D">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.1.1.6 每次维护后做好系统运行维护记录。</w:t>
      </w:r>
    </w:p>
    <w:p w14:paraId="303B32D7">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.1.1.7 进行维护时，应规范操作，注意安全，防止意外发生。</w:t>
      </w:r>
    </w:p>
    <w:p w14:paraId="7B17B606">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.1.2 每日工作内容如下：</w:t>
      </w:r>
    </w:p>
    <w:p w14:paraId="48391FE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供应商应提供的空气自动监测站数据监控人员应具备计算机、数据采集与传输和 空气质量业务方面的知识，并能熟练操作数据管理平台。要求每日 24 小时通过平台进行数据监控，分析监测数据，对站点运行情况进行远程诊断和运行管理，内容包括：</w:t>
      </w:r>
    </w:p>
    <w:p w14:paraId="5B136D35">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.1.2.1 判断系统数据采集与传输情况；根据电源电压、站房温度、湿度数据判 断站房内部情况。</w:t>
      </w:r>
    </w:p>
    <w:p w14:paraId="478AF437">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.1.2.2 发现空气自动监测站数据有异常情况时，应立即通知采购人，出现故障 时，应及时赶赴现场解决（通信线路、电力线路故障除外，但应及时与相关部门联系 积极解决）；</w:t>
      </w:r>
    </w:p>
    <w:p w14:paraId="31B84EE7">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.1.2.3 根据仪器分析数据判断仪器运行情况；</w:t>
      </w:r>
    </w:p>
    <w:p w14:paraId="6ECC22C5">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.1.2.4 根据故障报警信号判断现场状况；</w:t>
      </w:r>
    </w:p>
    <w:p w14:paraId="4D0A004F">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.1.2.5 每日检查数据是否及时上传至市级环境空气质量数据管理平台，发现数 据断网及时恢复。</w:t>
      </w:r>
    </w:p>
    <w:p w14:paraId="3AE69D7F">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.1.2.6 每日 10 点完成前一日各监测站点原始小时值的数据审核工作。</w:t>
      </w:r>
    </w:p>
    <w:p w14:paraId="0065C219">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.1.2.7 在重污染天气、沙尘天气等污染过程结束后或监测数据出现异常后，应 在 4 小时内开展相应的运维工作；选用专用或合适的工具进行清洁，避免对采样系统 产生影响。</w:t>
      </w:r>
    </w:p>
    <w:p w14:paraId="179370E0">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 每周工作内容如下：</w:t>
      </w:r>
    </w:p>
    <w:p w14:paraId="1ABA41C6">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每周至少巡视空气自动监测站 1 次，且两次巡检时间间隔不得超过9 天，并做好 巡检记录，巡检时需要完成的工作包括：</w:t>
      </w:r>
    </w:p>
    <w:p w14:paraId="33DA2B25">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 查看空气自动监测站设备是否齐备，无丢失和损坏；检查接地线路是否 可靠，排风排气装置工作是否正常。</w:t>
      </w:r>
    </w:p>
    <w:p w14:paraId="2B0CBBCF">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.1.3.2 检查采样和排气管路是否有漏气或堵塞现象，各分析仪器采样流量是否 正常。</w:t>
      </w:r>
    </w:p>
    <w:p w14:paraId="4A73C468">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.1.3.3 检查各分析仪器的运行状况和工作参数，判断是否正常，如有异常情况 及时处理，保证仪器运行正常。</w:t>
      </w:r>
    </w:p>
    <w:p w14:paraId="2FDD3BCF">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.1.3.4 检查外部环境是否正常，有没有对测定结果或运行环境存在明显影响的 污染源。</w:t>
      </w:r>
    </w:p>
    <w:p w14:paraId="1DDBEF2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.1.3.5 检查电路系统和通讯系统，保证系统供电正常，电压稳定。</w:t>
      </w:r>
    </w:p>
    <w:p w14:paraId="04B56C3D">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.1.3.6 检查空气自动监测站的通讯系统，保证空气自动监测站与远程监控中心 的连接正常，数据传输正常。</w:t>
      </w:r>
    </w:p>
    <w:p w14:paraId="10EFB03D">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.1.3.7 检查监测仪器的采样入口与采样支路管线结合部之间安装的过滤膜的污 染情况，每周更换滤膜，每周检查监测仪器散热风扇污染情况，及时清洗。</w:t>
      </w:r>
    </w:p>
    <w:p w14:paraId="087CC3C2">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.1.3.8 在冬、夏季节应注意空气自动监测站房室内外温差，若温差较大，应及 时改变站房温度或对采样总管采取适当的控制措施，防止冷凝现象。</w:t>
      </w:r>
    </w:p>
    <w:p w14:paraId="65A57EC8">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.1.3.9 应及时清除空气自动监测站站房周围的杂草和积水，当周围树木生长超 过规范规定的控制限时，应及时剪除对采样或监测光束有影响的树枝。</w:t>
      </w:r>
    </w:p>
    <w:p w14:paraId="39F36484">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.1.3.10 应经常检查避雷设施是否可靠，空气自动监测站房屋是否有漏雨现象， 站房外围的其它设施是否有损坏或被水淹，如遇到以上问题应及时处理，保证系统能 安全运行。</w:t>
      </w:r>
    </w:p>
    <w:p w14:paraId="76A86157">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.1.3.11检查站房的安全设施，做好防火防盗工作。</w:t>
      </w:r>
    </w:p>
    <w:p w14:paraId="109FD211">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.1.3.12 每周对气象仪器运行情况进行检查。</w:t>
      </w:r>
    </w:p>
    <w:p w14:paraId="5BE71C05">
      <w:pPr>
        <w:numPr>
          <w:ilvl w:val="0"/>
          <w:numId w:val="0"/>
        </w:numPr>
        <w:spacing w:line="360" w:lineRule="auto"/>
        <w:ind w:firstLine="1016" w:firstLineChars="400"/>
        <w:rPr>
          <w:rFonts w:hint="eastAsia" w:ascii="仿宋" w:hAnsi="仿宋" w:eastAsia="仿宋" w:cs="宋体"/>
          <w:spacing w:val="7"/>
          <w:sz w:val="24"/>
          <w:szCs w:val="23"/>
          <w:lang w:val="en-US" w:eastAsia="zh-CN"/>
        </w:rPr>
      </w:pPr>
    </w:p>
    <w:p w14:paraId="5E41AC20">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.1.3.13 每周对颗粒物仪器至少进行 1 次流量检查，流量误差超过±5%时应进行 校准。</w:t>
      </w:r>
    </w:p>
    <w:p w14:paraId="7E4B766C">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.1.3.14 检查 PM10 和PM2.5 监测仪动态加热装置及采样总管加热装置是否正常 工作；每周检查颗粒物的采样纸带或滤膜进行检查，如纸带即将用尽或滤膜负载超过 规定要求，及时进行更换。</w:t>
      </w:r>
    </w:p>
    <w:p w14:paraId="507B81D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.1.3.15 对仪器显示数据、时间与数据采集仪之间的一致性进行检查和校准。</w:t>
      </w:r>
    </w:p>
    <w:p w14:paraId="5D35C3F2">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.1.3.16 每周检查视频监控系统，并做好视频系统的日常维护。若发现人为干扰 干预环境空气质量监测的行为，及时向采购人汇报。</w:t>
      </w:r>
    </w:p>
    <w:p w14:paraId="306B303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.1.3.17每周对站房内外环境卫生进行检查，及时保洁。</w:t>
      </w:r>
    </w:p>
    <w:p w14:paraId="73A52CF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w:t>
      </w:r>
      <w:r>
        <w:rPr>
          <w:rFonts w:hint="eastAsia" w:ascii="仿宋" w:hAnsi="仿宋" w:eastAsia="仿宋" w:cs="宋体"/>
          <w:spacing w:val="7"/>
          <w:sz w:val="24"/>
          <w:szCs w:val="23"/>
          <w:lang w:val="en-US" w:eastAsia="zh-CN"/>
        </w:rPr>
        <w:t>8每周对气态污染物（NOX、SO2、CO、O3）仪器进行零/跨漂检查，如果漂移超过国家相关规范要求，需要进行校准或维修；按照仪器说明书要求，对零气发生器进行维护。</w:t>
      </w:r>
    </w:p>
    <w:p w14:paraId="62E44568">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.1.4 每月工作内容如下：</w:t>
      </w:r>
    </w:p>
    <w:p w14:paraId="6B408078">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.1.4.1 清洗 PM10 及PM2.5 切割器，检查颗粒物分析仪仪器喷嘴、压环等部件； 选用专用或合适的工具进行清洁，避免对采样系统产生影响。清洗PM2.5 旋风切割器 时应完全拆开；采样头用洁净水或无水乙醇清洗，完全晾干或热风机吹干后重新组装， 组装时同时检查密封圈的密封情况。</w:t>
      </w:r>
    </w:p>
    <w:p w14:paraId="2F00CE5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.1.4.2 检</w:t>
      </w:r>
      <w:r>
        <w:rPr>
          <w:rFonts w:hint="eastAsia" w:ascii="仿宋" w:hAnsi="仿宋" w:eastAsia="仿宋" w:cs="宋体"/>
          <w:spacing w:val="7"/>
          <w:sz w:val="24"/>
          <w:szCs w:val="23"/>
          <w:lang w:val="en-US" w:eastAsia="zh-CN"/>
        </w:rPr>
        <w:t>检查PM10及PM2.5监测仪、气态分析仪、动态校准仪流量，如果超过国家相关规范要求，需要进行校准，检查仪器是否泄漏。</w:t>
      </w:r>
    </w:p>
    <w:p w14:paraId="53229CF6">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.1.4.3 每月对数据进行备份。</w:t>
      </w:r>
    </w:p>
    <w:p w14:paraId="4DC4B2EF">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.1.5 每季度工作内容如下：</w:t>
      </w:r>
    </w:p>
    <w:p w14:paraId="5F687DF8">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.1.5.1 采样总管及采样风机每季度至少清洗一次，选用专用或合适的工具进行 清洁，避免对采样系统产生影响。</w:t>
      </w:r>
    </w:p>
    <w:p w14:paraId="70E1F867">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.1.5.2 对 PM10 和PM2.5 监测仪器进行标准膜校准检查，超过国家相关规范要求时，及时进行校准。</w:t>
      </w:r>
    </w:p>
    <w:p w14:paraId="610162C2">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.1.5.3 校准和检查 PM10 及 PM2.5 分析仪的温度、气压和时钟。</w:t>
      </w:r>
    </w:p>
    <w:p w14:paraId="68B5859D">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 xml:space="preserve">.1.5.4 </w:t>
      </w:r>
      <w:r>
        <w:rPr>
          <w:rFonts w:hint="eastAsia" w:ascii="仿宋" w:hAnsi="仿宋" w:eastAsia="仿宋" w:cs="宋体"/>
          <w:spacing w:val="7"/>
          <w:sz w:val="24"/>
          <w:szCs w:val="23"/>
          <w:lang w:val="en-US" w:eastAsia="zh-CN"/>
        </w:rPr>
        <w:t>采用臭氧传递标准对空气站点位臭氧工作标准进行传递。</w:t>
      </w:r>
    </w:p>
    <w:p w14:paraId="2B13F23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7.1.6</w:t>
      </w:r>
      <w:r>
        <w:rPr>
          <w:rFonts w:hint="eastAsia" w:ascii="仿宋" w:hAnsi="仿宋" w:eastAsia="仿宋" w:cs="宋体"/>
          <w:spacing w:val="7"/>
          <w:sz w:val="24"/>
          <w:szCs w:val="23"/>
          <w:lang w:val="en-US" w:eastAsia="en-US"/>
        </w:rPr>
        <w:t>每半年工作内容如下：</w:t>
      </w:r>
    </w:p>
    <w:p w14:paraId="1603C8D6">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7.1.6.1.</w:t>
      </w:r>
      <w:r>
        <w:rPr>
          <w:rFonts w:hint="eastAsia" w:ascii="仿宋" w:hAnsi="仿宋" w:eastAsia="仿宋" w:cs="宋体"/>
          <w:spacing w:val="7"/>
          <w:sz w:val="24"/>
          <w:szCs w:val="23"/>
          <w:lang w:val="en-US" w:eastAsia="en-US"/>
        </w:rPr>
        <w:t>检查PM10、PM2.5</w:t>
      </w:r>
      <w:r>
        <w:rPr>
          <w:rFonts w:hint="eastAsia" w:ascii="仿宋" w:hAnsi="仿宋" w:eastAsia="仿宋" w:cs="宋体"/>
          <w:spacing w:val="7"/>
          <w:sz w:val="24"/>
          <w:szCs w:val="23"/>
          <w:lang w:val="en-US" w:eastAsia="zh-CN"/>
        </w:rPr>
        <w:t>、</w:t>
      </w:r>
      <w:r>
        <w:rPr>
          <w:rFonts w:hint="eastAsia" w:ascii="仿宋" w:hAnsi="仿宋" w:eastAsia="仿宋" w:cs="宋体"/>
          <w:spacing w:val="7"/>
          <w:sz w:val="24"/>
          <w:szCs w:val="23"/>
          <w:lang w:val="en-US" w:eastAsia="en-US"/>
        </w:rPr>
        <w:t>相对湿度、温度传感器和动态加热装置是否正常工作；</w:t>
      </w:r>
    </w:p>
    <w:p w14:paraId="7809D7DB">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7.1.6.2.</w:t>
      </w:r>
      <w:r>
        <w:rPr>
          <w:rFonts w:hint="eastAsia" w:ascii="仿宋" w:hAnsi="仿宋" w:eastAsia="仿宋" w:cs="宋体"/>
          <w:spacing w:val="7"/>
          <w:sz w:val="24"/>
          <w:szCs w:val="23"/>
          <w:lang w:val="en-US" w:eastAsia="en-US"/>
        </w:rPr>
        <w:t>对气态污染物监测仪进行多点校准，绘制校准曲线，检验相关系数、斜率和截距。</w:t>
      </w:r>
    </w:p>
    <w:p w14:paraId="14502ED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7.1.6.3.</w:t>
      </w:r>
      <w:r>
        <w:rPr>
          <w:rFonts w:hint="eastAsia" w:ascii="仿宋" w:hAnsi="仿宋" w:eastAsia="仿宋" w:cs="宋体"/>
          <w:spacing w:val="7"/>
          <w:sz w:val="24"/>
          <w:szCs w:val="23"/>
          <w:lang w:val="en-US" w:eastAsia="en-US"/>
        </w:rPr>
        <w:t>对动态校准仪流量进行检查，必要时校准；</w:t>
      </w:r>
    </w:p>
    <w:p w14:paraId="21B759A1">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7.1.6.4.</w:t>
      </w:r>
      <w:r>
        <w:rPr>
          <w:rFonts w:hint="eastAsia" w:ascii="仿宋" w:hAnsi="仿宋" w:eastAsia="仿宋" w:cs="宋体"/>
          <w:spacing w:val="7"/>
          <w:sz w:val="24"/>
          <w:szCs w:val="23"/>
          <w:lang w:val="en-US" w:eastAsia="en-US"/>
        </w:rPr>
        <w:t>按照规范要求，采用臭氧传递标准对空气站臭氧工作标准进行标准传递；</w:t>
      </w:r>
    </w:p>
    <w:p w14:paraId="6A1B272D">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7.1.6.5.</w:t>
      </w:r>
      <w:r>
        <w:rPr>
          <w:rFonts w:hint="eastAsia" w:ascii="仿宋" w:hAnsi="仿宋" w:eastAsia="仿宋" w:cs="宋体"/>
          <w:spacing w:val="7"/>
          <w:sz w:val="24"/>
          <w:szCs w:val="23"/>
          <w:lang w:val="en-US" w:eastAsia="en-US"/>
        </w:rPr>
        <w:t>更换零气源净化剂和氧化剂，对零气性能进行检查；</w:t>
      </w:r>
    </w:p>
    <w:p w14:paraId="03234728">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7.1.6.6.</w:t>
      </w:r>
      <w:r>
        <w:rPr>
          <w:rFonts w:hint="eastAsia" w:ascii="仿宋" w:hAnsi="仿宋" w:eastAsia="仿宋" w:cs="宋体"/>
          <w:spacing w:val="7"/>
          <w:sz w:val="24"/>
          <w:szCs w:val="23"/>
          <w:lang w:val="en-US" w:eastAsia="en-US"/>
        </w:rPr>
        <w:t>对氮氧化物监测仪钼炉转化率进行检查；</w:t>
      </w:r>
    </w:p>
    <w:p w14:paraId="6FD6229C">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 xml:space="preserve"> 每年工作内容如下：</w:t>
      </w:r>
    </w:p>
    <w:p w14:paraId="61118AB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 对所有的仪器进行预防性维护，按要求更换备件，更换所有泵组件等。</w:t>
      </w:r>
    </w:p>
    <w:p w14:paraId="2088BB7F">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.2 对监测仪器每年进行一次期间核查。</w:t>
      </w:r>
    </w:p>
    <w:p w14:paraId="246D8DA4">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8</w:t>
      </w:r>
      <w:r>
        <w:rPr>
          <w:rFonts w:hint="eastAsia" w:ascii="仿宋" w:hAnsi="仿宋" w:eastAsia="仿宋" w:cs="宋体"/>
          <w:spacing w:val="7"/>
          <w:sz w:val="24"/>
          <w:szCs w:val="23"/>
          <w:lang w:val="en-US" w:eastAsia="en-US"/>
        </w:rPr>
        <w:t xml:space="preserve"> 日常运行维护记录</w:t>
      </w:r>
    </w:p>
    <w:p w14:paraId="69E03693">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供应商应建立空气自动监测站维护档案，将空气自动监测站的运行过程和运行事 件进行详细记录，并进行归档管理。 日常运维中使用的相关记录表格至少应包括：</w:t>
      </w:r>
    </w:p>
    <w:p w14:paraId="19D1B3A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8</w:t>
      </w:r>
      <w:r>
        <w:rPr>
          <w:rFonts w:hint="eastAsia" w:ascii="仿宋" w:hAnsi="仿宋" w:eastAsia="仿宋" w:cs="宋体"/>
          <w:spacing w:val="7"/>
          <w:sz w:val="24"/>
          <w:szCs w:val="23"/>
          <w:lang w:val="en-US" w:eastAsia="en-US"/>
        </w:rPr>
        <w:t>.1 空气自动监测站运行维护记录表；</w:t>
      </w:r>
    </w:p>
    <w:p w14:paraId="3582CCE3">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8</w:t>
      </w:r>
      <w:r>
        <w:rPr>
          <w:rFonts w:hint="eastAsia" w:ascii="仿宋" w:hAnsi="仿宋" w:eastAsia="仿宋" w:cs="宋体"/>
          <w:spacing w:val="7"/>
          <w:sz w:val="24"/>
          <w:szCs w:val="23"/>
          <w:lang w:val="en-US" w:eastAsia="en-US"/>
        </w:rPr>
        <w:t>.2 颗粒物监测仪校准检查记录；</w:t>
      </w:r>
    </w:p>
    <w:p w14:paraId="7B619490">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8</w:t>
      </w:r>
      <w:r>
        <w:rPr>
          <w:rFonts w:hint="eastAsia" w:ascii="仿宋" w:hAnsi="仿宋" w:eastAsia="仿宋" w:cs="宋体"/>
          <w:spacing w:val="7"/>
          <w:sz w:val="24"/>
          <w:szCs w:val="23"/>
          <w:lang w:val="en-US" w:eastAsia="en-US"/>
        </w:rPr>
        <w:t>.3 空气自动监测系统仪器设备维修记录表；</w:t>
      </w:r>
    </w:p>
    <w:p w14:paraId="407410F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8</w:t>
      </w:r>
      <w:r>
        <w:rPr>
          <w:rFonts w:hint="eastAsia" w:ascii="仿宋" w:hAnsi="仿宋" w:eastAsia="仿宋" w:cs="宋体"/>
          <w:spacing w:val="7"/>
          <w:sz w:val="24"/>
          <w:szCs w:val="23"/>
          <w:lang w:val="en-US" w:eastAsia="en-US"/>
        </w:rPr>
        <w:t>.4 空气自动监测系统备品备件管理记录表；</w:t>
      </w:r>
    </w:p>
    <w:p w14:paraId="1C419710">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8</w:t>
      </w:r>
      <w:r>
        <w:rPr>
          <w:rFonts w:hint="eastAsia" w:ascii="仿宋" w:hAnsi="仿宋" w:eastAsia="仿宋" w:cs="宋体"/>
          <w:spacing w:val="7"/>
          <w:sz w:val="24"/>
          <w:szCs w:val="23"/>
          <w:lang w:val="en-US" w:eastAsia="en-US"/>
        </w:rPr>
        <w:t>.5 空气自动监测站主要消耗材料使用登记表；</w:t>
      </w:r>
    </w:p>
    <w:p w14:paraId="5DCF0F4B">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8</w:t>
      </w:r>
      <w:r>
        <w:rPr>
          <w:rFonts w:hint="eastAsia" w:ascii="仿宋" w:hAnsi="仿宋" w:eastAsia="仿宋" w:cs="宋体"/>
          <w:spacing w:val="7"/>
          <w:sz w:val="24"/>
          <w:szCs w:val="23"/>
          <w:lang w:val="en-US" w:eastAsia="en-US"/>
        </w:rPr>
        <w:t>.6 空气自动监测站室内外环境记录；</w:t>
      </w:r>
    </w:p>
    <w:p w14:paraId="14DA8895">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8</w:t>
      </w:r>
      <w:r>
        <w:rPr>
          <w:rFonts w:hint="eastAsia" w:ascii="仿宋" w:hAnsi="仿宋" w:eastAsia="仿宋" w:cs="宋体"/>
          <w:spacing w:val="7"/>
          <w:sz w:val="24"/>
          <w:szCs w:val="23"/>
          <w:lang w:val="en-US" w:eastAsia="en-US"/>
        </w:rPr>
        <w:t>.7 空气自动监测系统仪器资料保管清单；</w:t>
      </w:r>
    </w:p>
    <w:p w14:paraId="49C4D17F">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投标单位须在投标文件中提供以上记录表格。</w:t>
      </w:r>
    </w:p>
    <w:p w14:paraId="23A5036B">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.2 质量控制要求：</w:t>
      </w:r>
    </w:p>
    <w:p w14:paraId="03DF7B90">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供应商需认真落实质量管理制度，建立完善的运行维护工作质量管理体系，安排 质量控制管理人员。</w:t>
      </w:r>
    </w:p>
    <w:p w14:paraId="7D8B9835">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.2.1 日常质量控制要求</w:t>
      </w:r>
    </w:p>
    <w:p w14:paraId="5DB1A307">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监测仪在以下情况下需进行校准：安装时、移动位置时、进行可能影响校准结果 的维修或维护后、监测仪暂停工作一段时间后、有迹象表明监测仪工作不正常或校准 结果出现变化、达到国家规范或本招标文件要求的校准周期或校准要求的。</w:t>
      </w:r>
    </w:p>
    <w:p w14:paraId="3F00C155">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.2.2 质量检查</w:t>
      </w:r>
    </w:p>
    <w:p w14:paraId="141F4BB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供应商必须接受上级部门、采购人及其委托单位和人员的质量检查。</w:t>
      </w:r>
    </w:p>
    <w:p w14:paraId="26EE1ED8">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.2.3 各种技术与质量文件均保持现行有效，可根据管理需要进行调整或修订，巡检记录、维修记录、日常检查与监督抽查等质量保证与质量控制记录均须按要求进行填写，每年进行整理归档。</w:t>
      </w:r>
    </w:p>
    <w:p w14:paraId="559CFDC3">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.3 系统设备维修要求：</w:t>
      </w:r>
    </w:p>
    <w:p w14:paraId="6F5247AC">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.3.1 运行维修工作界定</w:t>
      </w:r>
    </w:p>
    <w:p w14:paraId="34A83617">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中标人负责系统所有设备和仪器的维护、维修和</w:t>
      </w:r>
      <w:r>
        <w:rPr>
          <w:rFonts w:hint="eastAsia" w:ascii="仿宋" w:hAnsi="仿宋" w:eastAsia="仿宋" w:cs="宋体"/>
          <w:spacing w:val="7"/>
          <w:sz w:val="24"/>
          <w:szCs w:val="23"/>
          <w:lang w:val="en-US" w:eastAsia="zh-CN"/>
        </w:rPr>
        <w:t>备品备件</w:t>
      </w:r>
      <w:r>
        <w:rPr>
          <w:rFonts w:hint="eastAsia" w:ascii="仿宋" w:hAnsi="仿宋" w:eastAsia="仿宋" w:cs="宋体"/>
          <w:spacing w:val="7"/>
          <w:sz w:val="24"/>
          <w:szCs w:val="23"/>
          <w:lang w:val="en-US" w:eastAsia="en-US"/>
        </w:rPr>
        <w:t>更换，并将维修费用计算在运维报价中。</w:t>
      </w:r>
    </w:p>
    <w:p w14:paraId="6CF27A7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.3.2 设备维修质量控制要求</w:t>
      </w:r>
    </w:p>
    <w:p w14:paraId="1DDD09E8">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监测仪器被修复后，当其监测性能受到影响时，需要进行检验，采用关键参数检 查、颗粒物流量测定、标准膜测试</w:t>
      </w:r>
      <w:r>
        <w:rPr>
          <w:rFonts w:hint="eastAsia" w:ascii="仿宋" w:hAnsi="仿宋" w:eastAsia="仿宋" w:cs="宋体"/>
          <w:spacing w:val="7"/>
          <w:sz w:val="24"/>
          <w:szCs w:val="23"/>
          <w:lang w:val="en-US" w:eastAsia="zh-CN"/>
        </w:rPr>
        <w:t>、标气测定</w:t>
      </w:r>
      <w:r>
        <w:rPr>
          <w:rFonts w:hint="eastAsia" w:ascii="仿宋" w:hAnsi="仿宋" w:eastAsia="仿宋" w:cs="宋体"/>
          <w:spacing w:val="7"/>
          <w:sz w:val="24"/>
          <w:szCs w:val="23"/>
          <w:lang w:val="en-US" w:eastAsia="en-US"/>
        </w:rPr>
        <w:t>方法进行测试。</w:t>
      </w:r>
    </w:p>
    <w:p w14:paraId="43412A9B">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8</w:t>
      </w:r>
      <w:r>
        <w:rPr>
          <w:rFonts w:hint="eastAsia" w:ascii="仿宋" w:hAnsi="仿宋" w:eastAsia="仿宋" w:cs="宋体"/>
          <w:spacing w:val="7"/>
          <w:sz w:val="24"/>
          <w:szCs w:val="23"/>
          <w:lang w:val="en-US" w:eastAsia="en-US"/>
        </w:rPr>
        <w:t>.空气自动监测站内容交接</w:t>
      </w:r>
    </w:p>
    <w:p w14:paraId="701F2276">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根据国家、河南省相关标准，由中标人对已安装的自动监测设备进行现场测试， 测试数据和测试结果必须符合国家标准要求。中标人正式接收自动监测设备。</w:t>
      </w:r>
    </w:p>
    <w:p w14:paraId="5193B4F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9</w:t>
      </w:r>
      <w:r>
        <w:rPr>
          <w:rFonts w:hint="eastAsia" w:ascii="仿宋" w:hAnsi="仿宋" w:eastAsia="仿宋" w:cs="宋体"/>
          <w:spacing w:val="7"/>
          <w:sz w:val="24"/>
          <w:szCs w:val="23"/>
          <w:lang w:val="en-US" w:eastAsia="en-US"/>
        </w:rPr>
        <w:t>.监督考核要求</w:t>
      </w:r>
    </w:p>
    <w:p w14:paraId="5CCFBB57">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采购人将参考《河南省环境空气质量自动监测站运维管理考核办法》组织开展运维考核。</w:t>
      </w:r>
    </w:p>
    <w:p w14:paraId="1C24F81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其他要求。满足《环境空气颗粒物（PM10 和 PM2.5）连续自动监测系统技术要 求及检测方法》（HJ 653—2021）和《环境空气颗粒物（PM10 和 PM2.5）连续自动监 测系统运行和质控技术规范》（HJ 817-2018）等技术规范要求，如运维期间出台新 的相关规范或规定，则运维工作按最新规定执行。</w:t>
      </w:r>
    </w:p>
    <w:p w14:paraId="27ABCD35">
      <w:pPr>
        <w:spacing w:line="360" w:lineRule="auto"/>
        <w:rPr>
          <w:rFonts w:ascii="仿宋" w:hAnsi="仿宋" w:eastAsia="仿宋" w:cs="仿宋_GB2312"/>
          <w:b/>
          <w:color w:val="000000" w:themeColor="text1"/>
          <w:sz w:val="24"/>
          <w:szCs w:val="24"/>
        </w:rPr>
      </w:pPr>
      <w:r>
        <w:rPr>
          <w:rFonts w:hint="eastAsia" w:ascii="宋体" w:hAnsi="宋体" w:cs="宋体"/>
          <w:b/>
          <w:bCs/>
          <w:color w:val="000000" w:themeColor="text1"/>
          <w:spacing w:val="1"/>
          <w:position w:val="1"/>
          <w:sz w:val="24"/>
          <w:szCs w:val="24"/>
        </w:rPr>
        <w:t>三、采购标的执行标准</w:t>
      </w:r>
    </w:p>
    <w:p w14:paraId="6425555F">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1、本项目执行现行的国家相关标准、行业标准和地方标准。</w:t>
      </w:r>
    </w:p>
    <w:p w14:paraId="3CA8BA11">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2、投标人应就本项目（每包或者标段）完整投标，否则为无效投标。</w:t>
      </w:r>
    </w:p>
    <w:p w14:paraId="451DBC0C">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3、本项目为交钥匙工程。</w:t>
      </w:r>
    </w:p>
    <w:p w14:paraId="7637E4D9">
      <w:pPr>
        <w:spacing w:line="360" w:lineRule="auto"/>
        <w:contextualSpacing/>
        <w:rPr>
          <w:rFonts w:ascii="宋体" w:hAnsi="宋体" w:cs="宋体"/>
          <w:b/>
          <w:bCs/>
          <w:color w:val="000000" w:themeColor="text1"/>
          <w:spacing w:val="1"/>
          <w:position w:val="1"/>
          <w:sz w:val="24"/>
          <w:szCs w:val="24"/>
        </w:rPr>
      </w:pPr>
      <w:r>
        <w:rPr>
          <w:rFonts w:hint="eastAsia" w:ascii="宋体" w:hAnsi="宋体" w:eastAsia="宋体" w:cs="宋体"/>
          <w:b/>
          <w:bCs/>
          <w:color w:val="000000" w:themeColor="text1"/>
          <w:spacing w:val="1"/>
          <w:position w:val="1"/>
          <w:sz w:val="24"/>
          <w:szCs w:val="24"/>
          <w:lang w:val="en-US" w:eastAsia="zh-CN"/>
        </w:rPr>
        <w:t>四、</w:t>
      </w:r>
      <w:r>
        <w:rPr>
          <w:rFonts w:ascii="宋体" w:hAnsi="宋体" w:cs="宋体"/>
          <w:b/>
          <w:bCs/>
          <w:color w:val="000000" w:themeColor="text1"/>
          <w:spacing w:val="1"/>
          <w:position w:val="1"/>
          <w:sz w:val="24"/>
          <w:szCs w:val="24"/>
        </w:rPr>
        <w:t>验收标准</w:t>
      </w:r>
    </w:p>
    <w:p w14:paraId="4F4D1D6A">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采购人在收到供应商项目验收建议之日起 7 个工作日内，由采购人成立验收小组， 按照采购合同的约定对中标方履约情况进行实质性验收。验收时，按照采购合同的约 定对每一项运维服务的履约情况进行确认。验收结束后，出具验收书，列明各项标准 的验收完情况及项目总体评价，由验收双方共同签署。</w:t>
      </w:r>
    </w:p>
    <w:p w14:paraId="35BDEC20">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1、按照现行的国家相关标准、行业标准、地方标准，以及相关的规范进行验收；</w:t>
      </w:r>
    </w:p>
    <w:p w14:paraId="16B3A81B">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2、按照招标文件要求、投标文件响应和承诺验收。</w:t>
      </w:r>
    </w:p>
    <w:p w14:paraId="00EB3541">
      <w:pPr>
        <w:spacing w:line="360" w:lineRule="auto"/>
        <w:rPr>
          <w:rFonts w:hint="eastAsia" w:ascii="仿宋" w:hAnsi="仿宋" w:eastAsia="仿宋" w:cs="仿宋"/>
          <w:b/>
          <w:bCs/>
          <w:color w:val="000000"/>
          <w:kern w:val="0"/>
          <w:sz w:val="28"/>
          <w:szCs w:val="28"/>
          <w:highlight w:val="none"/>
          <w:shd w:val="clear" w:color="auto" w:fill="FFFFFF"/>
          <w:lang w:val="en-US" w:eastAsia="zh-CN"/>
        </w:rPr>
      </w:pPr>
      <w:r>
        <w:rPr>
          <w:rFonts w:hint="eastAsia" w:ascii="宋体" w:hAnsi="宋体" w:cs="宋体"/>
          <w:b/>
          <w:bCs/>
          <w:color w:val="000000" w:themeColor="text1"/>
          <w:spacing w:val="1"/>
          <w:position w:val="1"/>
          <w:sz w:val="24"/>
          <w:szCs w:val="24"/>
        </w:rPr>
        <w:t>五、</w:t>
      </w:r>
      <w:r>
        <w:rPr>
          <w:rFonts w:hint="eastAsia" w:ascii="仿宋" w:hAnsi="仿宋" w:eastAsia="仿宋" w:cs="仿宋"/>
          <w:b/>
          <w:bCs/>
          <w:color w:val="000000"/>
          <w:kern w:val="0"/>
          <w:sz w:val="28"/>
          <w:szCs w:val="28"/>
          <w:highlight w:val="none"/>
          <w:shd w:val="clear" w:color="auto" w:fill="FFFFFF"/>
          <w:lang w:val="en-US" w:eastAsia="zh-CN"/>
        </w:rPr>
        <w:t>本项目预算金额（最高限价）招标控制价：618000.00元；超出预算金额的磋商响应无效。</w:t>
      </w:r>
    </w:p>
    <w:p w14:paraId="6784C302">
      <w:pPr>
        <w:spacing w:line="360" w:lineRule="auto"/>
        <w:rPr>
          <w:rFonts w:ascii="仿宋" w:hAnsi="仿宋" w:eastAsia="仿宋" w:cs="宋体"/>
          <w:b/>
          <w:spacing w:val="10"/>
          <w:position w:val="1"/>
          <w:sz w:val="24"/>
          <w:szCs w:val="23"/>
        </w:rPr>
      </w:pPr>
      <w:r>
        <w:rPr>
          <w:rFonts w:hint="eastAsia" w:ascii="宋体" w:hAnsi="宋体" w:cs="宋体"/>
          <w:b/>
          <w:bCs/>
          <w:spacing w:val="1"/>
          <w:position w:val="1"/>
          <w:sz w:val="24"/>
          <w:szCs w:val="24"/>
          <w:lang w:val="en-US" w:eastAsia="zh-CN"/>
        </w:rPr>
        <w:t>六</w:t>
      </w:r>
      <w:r>
        <w:rPr>
          <w:rFonts w:hint="eastAsia" w:ascii="宋体" w:hAnsi="宋体" w:cs="宋体"/>
          <w:b/>
          <w:bCs/>
          <w:spacing w:val="1"/>
          <w:position w:val="1"/>
          <w:sz w:val="24"/>
          <w:szCs w:val="24"/>
        </w:rPr>
        <w:t>、采购资金支付</w:t>
      </w:r>
    </w:p>
    <w:p w14:paraId="3C963A0A">
      <w:pPr>
        <w:spacing w:line="360" w:lineRule="auto"/>
        <w:rPr>
          <w:rFonts w:ascii="仿宋" w:hAnsi="仿宋" w:eastAsia="仿宋" w:cs="宋体"/>
          <w:spacing w:val="7"/>
          <w:sz w:val="24"/>
          <w:szCs w:val="23"/>
        </w:rPr>
      </w:pPr>
      <w:r>
        <w:rPr>
          <w:rFonts w:hint="eastAsia" w:ascii="仿宋" w:hAnsi="仿宋" w:eastAsia="仿宋" w:cs="宋体"/>
          <w:spacing w:val="7"/>
          <w:sz w:val="24"/>
          <w:szCs w:val="23"/>
        </w:rPr>
        <w:t>（一）支付方式：银行转账支付</w:t>
      </w:r>
    </w:p>
    <w:p w14:paraId="6AC24014">
      <w:pPr>
        <w:spacing w:line="360" w:lineRule="auto"/>
        <w:jc w:val="left"/>
        <w:outlineLvl w:val="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rPr>
        <w:t>（二）支付时间及条件：</w:t>
      </w:r>
      <w:r>
        <w:rPr>
          <w:rFonts w:hint="eastAsia" w:ascii="仿宋" w:hAnsi="仿宋" w:eastAsia="仿宋" w:cs="宋体"/>
          <w:spacing w:val="7"/>
          <w:sz w:val="24"/>
          <w:szCs w:val="23"/>
          <w:lang w:val="en-US" w:eastAsia="zh-CN"/>
        </w:rPr>
        <w:t>签订合同支付合同款的80%，服务满六个月支付合同款的20%.</w:t>
      </w:r>
    </w:p>
    <w:p w14:paraId="0843A544">
      <w:pPr>
        <w:spacing w:line="360" w:lineRule="auto"/>
        <w:jc w:val="center"/>
        <w:outlineLvl w:val="0"/>
        <w:rPr>
          <w:rFonts w:ascii="仿宋" w:hAnsi="仿宋" w:eastAsia="仿宋"/>
          <w:b/>
          <w:kern w:val="0"/>
          <w:sz w:val="32"/>
          <w:szCs w:val="32"/>
        </w:rPr>
      </w:pPr>
    </w:p>
    <w:p w14:paraId="5DAB702E">
      <w:pPr>
        <w:spacing w:line="360" w:lineRule="auto"/>
        <w:jc w:val="both"/>
        <w:outlineLvl w:val="0"/>
        <w:rPr>
          <w:rFonts w:hint="eastAsia" w:ascii="仿宋" w:hAnsi="仿宋" w:eastAsia="仿宋"/>
          <w:b/>
          <w:kern w:val="0"/>
          <w:sz w:val="32"/>
          <w:szCs w:val="32"/>
        </w:rPr>
      </w:pPr>
    </w:p>
    <w:p w14:paraId="208E26FE">
      <w:pPr>
        <w:spacing w:line="360" w:lineRule="auto"/>
        <w:jc w:val="center"/>
        <w:outlineLvl w:val="0"/>
        <w:rPr>
          <w:rFonts w:hint="eastAsia" w:ascii="仿宋" w:hAnsi="仿宋" w:eastAsia="仿宋"/>
          <w:b/>
          <w:kern w:val="0"/>
          <w:sz w:val="32"/>
          <w:szCs w:val="32"/>
        </w:rPr>
      </w:pPr>
    </w:p>
    <w:p w14:paraId="06392F18">
      <w:pPr>
        <w:spacing w:line="360" w:lineRule="auto"/>
        <w:jc w:val="center"/>
        <w:outlineLvl w:val="0"/>
        <w:rPr>
          <w:rFonts w:hint="eastAsia" w:ascii="仿宋" w:hAnsi="仿宋" w:eastAsia="仿宋"/>
          <w:b/>
          <w:kern w:val="0"/>
          <w:sz w:val="32"/>
          <w:szCs w:val="32"/>
        </w:rPr>
      </w:pPr>
    </w:p>
    <w:p w14:paraId="43BD7F69">
      <w:pPr>
        <w:spacing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第三章 供应商须知前附表</w:t>
      </w:r>
      <w:bookmarkEnd w:id="5"/>
    </w:p>
    <w:p w14:paraId="7CE0F063">
      <w:pPr>
        <w:widowControl/>
        <w:spacing w:line="360" w:lineRule="auto"/>
        <w:rPr>
          <w:rFonts w:ascii="仿宋" w:hAnsi="仿宋" w:eastAsia="仿宋"/>
          <w:b/>
          <w:kern w:val="0"/>
          <w:sz w:val="24"/>
          <w:szCs w:val="24"/>
        </w:rPr>
      </w:pPr>
      <w:r>
        <w:rPr>
          <w:rFonts w:hint="eastAsia" w:ascii="仿宋" w:hAnsi="仿宋" w:eastAsia="仿宋"/>
          <w:b/>
          <w:sz w:val="24"/>
          <w:szCs w:val="24"/>
        </w:rPr>
        <w:t>磋商文件</w:t>
      </w:r>
      <w:r>
        <w:rPr>
          <w:rFonts w:hint="eastAsia" w:ascii="仿宋" w:hAnsi="仿宋" w:eastAsia="仿宋" w:cs="微软雅黑"/>
          <w:b/>
          <w:sz w:val="24"/>
          <w:szCs w:val="24"/>
        </w:rPr>
        <w:t>中凡标有★条款均为实质性要求条款，响应文件须完全响应，未实质响应的，按照无效响应处理。</w:t>
      </w:r>
    </w:p>
    <w:tbl>
      <w:tblPr>
        <w:tblStyle w:val="17"/>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14:paraId="1620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40C61CD">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序号</w:t>
            </w:r>
          </w:p>
        </w:tc>
        <w:tc>
          <w:tcPr>
            <w:tcW w:w="1685" w:type="dxa"/>
            <w:tcBorders>
              <w:top w:val="single" w:color="auto" w:sz="4" w:space="0"/>
              <w:left w:val="nil"/>
              <w:bottom w:val="single" w:color="auto" w:sz="4" w:space="0"/>
              <w:right w:val="single" w:color="auto" w:sz="4" w:space="0"/>
            </w:tcBorders>
            <w:vAlign w:val="center"/>
          </w:tcPr>
          <w:p w14:paraId="7E36E980">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条款名称</w:t>
            </w:r>
          </w:p>
        </w:tc>
        <w:tc>
          <w:tcPr>
            <w:tcW w:w="7244" w:type="dxa"/>
            <w:tcBorders>
              <w:top w:val="single" w:color="auto" w:sz="4" w:space="0"/>
              <w:left w:val="nil"/>
              <w:bottom w:val="single" w:color="auto" w:sz="4" w:space="0"/>
              <w:right w:val="single" w:color="auto" w:sz="4" w:space="0"/>
            </w:tcBorders>
            <w:vAlign w:val="center"/>
          </w:tcPr>
          <w:p w14:paraId="3609CF4F">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说明和要求</w:t>
            </w:r>
          </w:p>
        </w:tc>
      </w:tr>
      <w:tr w14:paraId="2019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4A8850D">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w:t>
            </w:r>
          </w:p>
        </w:tc>
        <w:tc>
          <w:tcPr>
            <w:tcW w:w="1685" w:type="dxa"/>
            <w:tcBorders>
              <w:top w:val="single" w:color="auto" w:sz="4" w:space="0"/>
              <w:left w:val="nil"/>
              <w:bottom w:val="single" w:color="auto" w:sz="4" w:space="0"/>
              <w:right w:val="single" w:color="auto" w:sz="4" w:space="0"/>
            </w:tcBorders>
            <w:vAlign w:val="center"/>
          </w:tcPr>
          <w:p w14:paraId="749054BF">
            <w:pPr>
              <w:adjustRightInd w:val="0"/>
              <w:snapToGrid w:val="0"/>
              <w:spacing w:line="360" w:lineRule="auto"/>
              <w:jc w:val="center"/>
              <w:rPr>
                <w:rFonts w:ascii="仿宋" w:hAnsi="仿宋" w:eastAsia="仿宋" w:cs="宋体"/>
                <w:bCs/>
                <w:color w:val="auto"/>
                <w:sz w:val="24"/>
                <w:szCs w:val="24"/>
              </w:rPr>
            </w:pPr>
            <w:r>
              <w:rPr>
                <w:rFonts w:hint="eastAsia" w:ascii="仿宋" w:hAnsi="仿宋" w:eastAsia="仿宋" w:cs="宋体"/>
                <w:color w:val="auto"/>
                <w:sz w:val="24"/>
                <w:szCs w:val="24"/>
              </w:rPr>
              <w:t>采购项目</w:t>
            </w:r>
          </w:p>
        </w:tc>
        <w:tc>
          <w:tcPr>
            <w:tcW w:w="7244" w:type="dxa"/>
            <w:tcBorders>
              <w:top w:val="single" w:color="auto" w:sz="4" w:space="0"/>
              <w:left w:val="nil"/>
              <w:bottom w:val="single" w:color="auto" w:sz="4" w:space="0"/>
              <w:right w:val="single" w:color="auto" w:sz="4" w:space="0"/>
            </w:tcBorders>
            <w:vAlign w:val="center"/>
          </w:tcPr>
          <w:p w14:paraId="1B2808BE">
            <w:pPr>
              <w:spacing w:line="360" w:lineRule="auto"/>
              <w:rPr>
                <w:rFonts w:hint="eastAsia" w:ascii="仿宋" w:hAnsi="仿宋" w:eastAsia="仿宋" w:cs="宋体"/>
                <w:color w:val="auto"/>
                <w:sz w:val="24"/>
                <w:szCs w:val="24"/>
              </w:rPr>
            </w:pPr>
            <w:r>
              <w:rPr>
                <w:rFonts w:hint="eastAsia" w:ascii="仿宋" w:hAnsi="仿宋" w:eastAsia="仿宋" w:cs="宋体"/>
                <w:color w:val="auto"/>
                <w:sz w:val="24"/>
                <w:szCs w:val="24"/>
              </w:rPr>
              <w:t>项目名称：襄城县循环经济产业集聚区北园区空气质量监测站及大气环境检测车运维服务项目</w:t>
            </w:r>
          </w:p>
          <w:p w14:paraId="426BCF3F">
            <w:pPr>
              <w:spacing w:line="360" w:lineRule="auto"/>
              <w:rPr>
                <w:rFonts w:hint="default" w:ascii="仿宋" w:hAnsi="仿宋" w:eastAsia="仿宋" w:cs="宋体"/>
                <w:color w:val="auto"/>
                <w:sz w:val="24"/>
                <w:szCs w:val="24"/>
                <w:lang w:val="en-US" w:eastAsia="zh-CN"/>
              </w:rPr>
            </w:pPr>
            <w:r>
              <w:rPr>
                <w:rFonts w:hint="eastAsia" w:ascii="仿宋" w:hAnsi="仿宋" w:eastAsia="仿宋" w:cs="宋体"/>
                <w:color w:val="auto"/>
                <w:sz w:val="24"/>
                <w:szCs w:val="24"/>
              </w:rPr>
              <w:t>项目编号：</w:t>
            </w:r>
            <w:r>
              <w:rPr>
                <w:rFonts w:hint="eastAsia" w:ascii="仿宋" w:hAnsi="仿宋" w:eastAsia="仿宋" w:cs="宋体"/>
                <w:color w:val="auto"/>
                <w:sz w:val="24"/>
                <w:szCs w:val="24"/>
                <w:lang w:eastAsia="zh-CN"/>
              </w:rPr>
              <w:t>襄财磋商采购-2025-</w:t>
            </w:r>
            <w:r>
              <w:rPr>
                <w:rFonts w:hint="eastAsia" w:ascii="仿宋" w:hAnsi="仿宋" w:eastAsia="仿宋" w:cs="宋体"/>
                <w:color w:val="auto"/>
                <w:sz w:val="24"/>
                <w:szCs w:val="24"/>
                <w:lang w:val="en-US" w:eastAsia="zh-CN"/>
              </w:rPr>
              <w:t>46</w:t>
            </w:r>
          </w:p>
        </w:tc>
      </w:tr>
      <w:tr w14:paraId="3CFA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874346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w:t>
            </w:r>
          </w:p>
        </w:tc>
        <w:tc>
          <w:tcPr>
            <w:tcW w:w="1685" w:type="dxa"/>
            <w:tcBorders>
              <w:top w:val="single" w:color="auto" w:sz="4" w:space="0"/>
              <w:left w:val="nil"/>
              <w:bottom w:val="single" w:color="auto" w:sz="4" w:space="0"/>
              <w:right w:val="single" w:color="auto" w:sz="4" w:space="0"/>
            </w:tcBorders>
            <w:vAlign w:val="center"/>
          </w:tcPr>
          <w:p w14:paraId="7A012663">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采购人</w:t>
            </w:r>
          </w:p>
        </w:tc>
        <w:tc>
          <w:tcPr>
            <w:tcW w:w="7244" w:type="dxa"/>
            <w:tcBorders>
              <w:top w:val="single" w:color="auto" w:sz="4" w:space="0"/>
              <w:left w:val="nil"/>
              <w:bottom w:val="single" w:color="auto" w:sz="4" w:space="0"/>
              <w:right w:val="single" w:color="auto" w:sz="4" w:space="0"/>
            </w:tcBorders>
            <w:vAlign w:val="center"/>
          </w:tcPr>
          <w:p w14:paraId="1BBA4E25">
            <w:pPr>
              <w:spacing w:line="360" w:lineRule="auto"/>
              <w:rPr>
                <w:rFonts w:hint="eastAsia" w:ascii="仿宋" w:hAnsi="仿宋" w:eastAsia="仿宋" w:cs="宋体"/>
                <w:color w:val="auto"/>
                <w:kern w:val="0"/>
                <w:sz w:val="24"/>
                <w:szCs w:val="24"/>
                <w:lang w:eastAsia="zh-CN"/>
              </w:rPr>
            </w:pPr>
            <w:r>
              <w:rPr>
                <w:rFonts w:hint="eastAsia" w:ascii="仿宋" w:hAnsi="仿宋" w:eastAsia="仿宋" w:cs="宋体"/>
                <w:color w:val="auto"/>
                <w:kern w:val="0"/>
                <w:sz w:val="24"/>
                <w:szCs w:val="24"/>
              </w:rPr>
              <w:t>采购人：襄城县</w:t>
            </w:r>
            <w:r>
              <w:rPr>
                <w:rFonts w:hint="eastAsia" w:ascii="仿宋" w:hAnsi="仿宋" w:eastAsia="仿宋" w:cs="宋体"/>
                <w:color w:val="auto"/>
                <w:kern w:val="0"/>
                <w:sz w:val="24"/>
                <w:szCs w:val="24"/>
                <w:lang w:val="en-US" w:eastAsia="zh-CN"/>
              </w:rPr>
              <w:t>环境保护</w:t>
            </w:r>
            <w:r>
              <w:rPr>
                <w:rFonts w:hint="eastAsia" w:ascii="仿宋" w:hAnsi="仿宋" w:eastAsia="仿宋" w:cs="宋体"/>
                <w:color w:val="auto"/>
                <w:kern w:val="0"/>
                <w:sz w:val="24"/>
                <w:szCs w:val="24"/>
              </w:rPr>
              <w:t>局</w:t>
            </w:r>
          </w:p>
          <w:p w14:paraId="22E60A3C">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地</w:t>
            </w:r>
            <w:r>
              <w:rPr>
                <w:rFonts w:hint="eastAsia" w:ascii="宋体" w:hAnsi="宋体" w:eastAsia="仿宋" w:cs="宋体"/>
                <w:color w:val="auto"/>
                <w:kern w:val="0"/>
                <w:sz w:val="24"/>
                <w:szCs w:val="24"/>
              </w:rPr>
              <w:t> </w:t>
            </w:r>
            <w:r>
              <w:rPr>
                <w:rFonts w:hint="eastAsia" w:ascii="仿宋" w:hAnsi="仿宋" w:eastAsia="仿宋" w:cs="宋体"/>
                <w:color w:val="auto"/>
                <w:kern w:val="0"/>
                <w:sz w:val="24"/>
                <w:szCs w:val="24"/>
              </w:rPr>
              <w:t>址：襄城县</w:t>
            </w:r>
          </w:p>
          <w:p w14:paraId="12EF3786">
            <w:pPr>
              <w:spacing w:line="360" w:lineRule="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联系人：</w:t>
            </w:r>
            <w:r>
              <w:rPr>
                <w:rFonts w:hint="eastAsia" w:ascii="仿宋" w:hAnsi="仿宋" w:eastAsia="仿宋" w:cs="宋体"/>
                <w:color w:val="auto"/>
                <w:kern w:val="0"/>
                <w:sz w:val="24"/>
                <w:szCs w:val="24"/>
                <w:lang w:val="en-US" w:eastAsia="zh-CN"/>
              </w:rPr>
              <w:t>余江勇</w:t>
            </w:r>
          </w:p>
          <w:p w14:paraId="250D7313">
            <w:pPr>
              <w:spacing w:line="360" w:lineRule="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电  话：</w:t>
            </w:r>
            <w:r>
              <w:rPr>
                <w:rFonts w:hint="eastAsia" w:ascii="仿宋" w:hAnsi="仿宋" w:eastAsia="仿宋" w:cs="宋体"/>
                <w:color w:val="auto"/>
                <w:kern w:val="0"/>
                <w:sz w:val="24"/>
                <w:szCs w:val="24"/>
                <w:lang w:val="en-US" w:eastAsia="zh-CN"/>
              </w:rPr>
              <w:t>18337408885</w:t>
            </w:r>
          </w:p>
        </w:tc>
      </w:tr>
      <w:tr w14:paraId="552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C646FE">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w:t>
            </w:r>
          </w:p>
        </w:tc>
        <w:tc>
          <w:tcPr>
            <w:tcW w:w="1685" w:type="dxa"/>
            <w:tcBorders>
              <w:top w:val="single" w:color="auto" w:sz="4" w:space="0"/>
              <w:left w:val="nil"/>
              <w:bottom w:val="single" w:color="auto" w:sz="4" w:space="0"/>
              <w:right w:val="single" w:color="auto" w:sz="4" w:space="0"/>
            </w:tcBorders>
            <w:vAlign w:val="center"/>
          </w:tcPr>
          <w:p w14:paraId="3B79A27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代理机构</w:t>
            </w:r>
          </w:p>
        </w:tc>
        <w:tc>
          <w:tcPr>
            <w:tcW w:w="7244" w:type="dxa"/>
            <w:tcBorders>
              <w:top w:val="single" w:color="auto" w:sz="4" w:space="0"/>
              <w:left w:val="nil"/>
              <w:bottom w:val="single" w:color="auto" w:sz="4" w:space="0"/>
              <w:right w:val="single" w:color="auto" w:sz="4" w:space="0"/>
            </w:tcBorders>
            <w:vAlign w:val="center"/>
          </w:tcPr>
          <w:p w14:paraId="130659E3">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采购代理机构：襄城县政府采购中心</w:t>
            </w:r>
          </w:p>
          <w:p w14:paraId="5D33481F">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地  址：襄城县八七路东段电子产业园12楼1204室</w:t>
            </w:r>
          </w:p>
          <w:p w14:paraId="464D6BFC">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 系 人: 襄城县政府采购中心</w:t>
            </w:r>
          </w:p>
          <w:p w14:paraId="12EF551E">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联系方式：0374-3998026</w:t>
            </w:r>
          </w:p>
        </w:tc>
      </w:tr>
      <w:tr w14:paraId="7E93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806" w:type="dxa"/>
            <w:vMerge w:val="restart"/>
            <w:tcBorders>
              <w:top w:val="single" w:color="auto" w:sz="4" w:space="0"/>
              <w:left w:val="single" w:color="auto" w:sz="4" w:space="0"/>
              <w:right w:val="single" w:color="auto" w:sz="4" w:space="0"/>
            </w:tcBorders>
            <w:vAlign w:val="center"/>
          </w:tcPr>
          <w:p w14:paraId="41A3D9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4</w:t>
            </w:r>
          </w:p>
        </w:tc>
        <w:tc>
          <w:tcPr>
            <w:tcW w:w="1685" w:type="dxa"/>
            <w:vMerge w:val="restart"/>
            <w:tcBorders>
              <w:top w:val="single" w:color="auto" w:sz="4" w:space="0"/>
              <w:left w:val="nil"/>
              <w:right w:val="single" w:color="auto" w:sz="4" w:space="0"/>
            </w:tcBorders>
            <w:vAlign w:val="center"/>
          </w:tcPr>
          <w:p w14:paraId="33A2594A">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14:paraId="31D461D3">
            <w:pPr>
              <w:numPr>
                <w:ilvl w:val="0"/>
                <w:numId w:val="4"/>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 xml:space="preserve">中小企业或者残疾人福利性单位声明函 </w:t>
            </w:r>
          </w:p>
          <w:p w14:paraId="2A300296">
            <w:pPr>
              <w:numPr>
                <w:ilvl w:val="0"/>
                <w:numId w:val="5"/>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中、小、微型企业出具《中小企业声明函》 </w:t>
            </w:r>
          </w:p>
          <w:p w14:paraId="07735591">
            <w:pPr>
              <w:numPr>
                <w:ilvl w:val="0"/>
                <w:numId w:val="5"/>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残疾人福利性单位出具《残疾人福利企业声明函》 </w:t>
            </w:r>
          </w:p>
          <w:p w14:paraId="2F8D295E">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3、监狱企业提供由省级以上监狱管理局、戒毒管理局(含新疆生产建设兵团)出具的属于监狱企业的证明文件。</w:t>
            </w:r>
          </w:p>
        </w:tc>
      </w:tr>
      <w:tr w14:paraId="2011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806" w:type="dxa"/>
            <w:vMerge w:val="continue"/>
            <w:tcBorders>
              <w:left w:val="single" w:color="auto" w:sz="4" w:space="0"/>
              <w:bottom w:val="single" w:color="auto" w:sz="4" w:space="0"/>
              <w:right w:val="single" w:color="auto" w:sz="4" w:space="0"/>
            </w:tcBorders>
            <w:vAlign w:val="center"/>
          </w:tcPr>
          <w:p w14:paraId="41ECCC18">
            <w:pPr>
              <w:autoSpaceDE w:val="0"/>
              <w:autoSpaceDN w:val="0"/>
              <w:spacing w:line="360" w:lineRule="auto"/>
              <w:contextualSpacing/>
            </w:pPr>
          </w:p>
        </w:tc>
        <w:tc>
          <w:tcPr>
            <w:tcW w:w="1685" w:type="dxa"/>
            <w:vMerge w:val="continue"/>
            <w:tcBorders>
              <w:left w:val="nil"/>
              <w:bottom w:val="single" w:color="auto" w:sz="4" w:space="0"/>
              <w:right w:val="single" w:color="auto" w:sz="4" w:space="0"/>
            </w:tcBorders>
            <w:vAlign w:val="center"/>
          </w:tcPr>
          <w:p w14:paraId="32719689">
            <w:pPr>
              <w:autoSpaceDE w:val="0"/>
              <w:autoSpaceDN w:val="0"/>
              <w:spacing w:line="360" w:lineRule="auto"/>
              <w:contextualSpacing/>
            </w:pPr>
          </w:p>
        </w:tc>
        <w:tc>
          <w:tcPr>
            <w:tcW w:w="7244" w:type="dxa"/>
            <w:tcBorders>
              <w:top w:val="single" w:color="auto" w:sz="4" w:space="0"/>
              <w:left w:val="nil"/>
              <w:bottom w:val="single" w:color="auto" w:sz="4" w:space="0"/>
              <w:right w:val="single" w:color="auto" w:sz="4" w:space="0"/>
            </w:tcBorders>
            <w:vAlign w:val="center"/>
          </w:tcPr>
          <w:p w14:paraId="75B2397E">
            <w:pPr>
              <w:numPr>
                <w:ilvl w:val="0"/>
                <w:numId w:val="4"/>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符合《政府采购法》第二十二条规定</w:t>
            </w:r>
          </w:p>
          <w:p w14:paraId="44636613">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p w14:paraId="7E3D9FF2">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2．具有良好的商业信誉和健全的财务会计制度；</w:t>
            </w:r>
          </w:p>
          <w:p w14:paraId="4FEEC22C">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3．具有履行合同所必需的设备和专业技术能力；</w:t>
            </w:r>
          </w:p>
          <w:p w14:paraId="70A77A27">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4．具有依法缴纳税收和社会保障资金的良好记录；</w:t>
            </w:r>
          </w:p>
          <w:p w14:paraId="7E382241">
            <w:pPr>
              <w:autoSpaceDE w:val="0"/>
              <w:autoSpaceDN w:val="0"/>
              <w:spacing w:line="360" w:lineRule="auto"/>
              <w:contextualSpacing/>
              <w:rPr>
                <w:rFonts w:ascii="仿宋" w:hAnsi="仿宋" w:eastAsia="仿宋" w:cs="宋体"/>
                <w:b/>
                <w:kern w:val="0"/>
                <w:sz w:val="24"/>
                <w:szCs w:val="24"/>
              </w:rPr>
            </w:pPr>
            <w:r>
              <w:rPr>
                <w:rFonts w:hint="eastAsia" w:ascii="仿宋" w:hAnsi="仿宋" w:eastAsia="仿宋" w:cs="宋体"/>
                <w:kern w:val="0"/>
                <w:sz w:val="24"/>
                <w:szCs w:val="24"/>
              </w:rPr>
              <w:t>5．参加政府采购活动前三年内，在经营活动中没有重大违法记录；</w:t>
            </w:r>
            <w:r>
              <w:rPr>
                <w:rFonts w:hint="eastAsia" w:ascii="仿宋" w:hAnsi="仿宋" w:eastAsia="仿宋" w:cs="宋体"/>
                <w:b/>
                <w:kern w:val="0"/>
                <w:sz w:val="24"/>
                <w:szCs w:val="24"/>
              </w:rPr>
              <w:t>注：</w:t>
            </w:r>
          </w:p>
          <w:p w14:paraId="58A37027">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1、供应商在投标时，提供《襄城县政府采购供应商信用承诺函》（详见招标文件第八章3.5格式），无需再提交上述证明材料。</w:t>
            </w:r>
          </w:p>
          <w:p w14:paraId="14466C11">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2、采购人有权在签订合同前要求中标供应商提供相关证明材料以核实中标供应商承诺事项的真实性。</w:t>
            </w:r>
          </w:p>
          <w:p w14:paraId="669E082A">
            <w:pPr>
              <w:autoSpaceDE w:val="0"/>
              <w:autoSpaceDN w:val="0"/>
              <w:spacing w:line="360" w:lineRule="auto"/>
              <w:contextualSpacing/>
              <w:rPr>
                <w:rFonts w:hint="eastAsia" w:ascii="仿宋" w:hAnsi="仿宋" w:eastAsia="仿宋" w:cs="宋体"/>
                <w:kern w:val="0"/>
                <w:sz w:val="24"/>
                <w:szCs w:val="24"/>
              </w:rPr>
            </w:pPr>
            <w:r>
              <w:rPr>
                <w:rFonts w:hint="eastAsia" w:ascii="仿宋" w:hAnsi="仿宋" w:eastAsia="仿宋" w:cs="宋体"/>
                <w:kern w:val="0"/>
                <w:sz w:val="24"/>
                <w:szCs w:val="24"/>
              </w:rPr>
              <w:t>3、供应商对信用承诺内容的真实性、合法性、有效性负责。如作出虚假信用承诺，视同为“提供虚假材料谋取中标”的违法行为。</w:t>
            </w:r>
          </w:p>
          <w:p w14:paraId="5C828EF0">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b/>
                <w:bCs/>
                <w:kern w:val="0"/>
                <w:sz w:val="24"/>
                <w:szCs w:val="24"/>
              </w:rPr>
              <w:t>本项目的特定资格要求：</w:t>
            </w:r>
            <w:r>
              <w:rPr>
                <w:rFonts w:hint="eastAsia" w:ascii="仿宋" w:hAnsi="仿宋" w:eastAsia="仿宋" w:cs="宋体"/>
                <w:kern w:val="0"/>
                <w:sz w:val="24"/>
                <w:szCs w:val="24"/>
              </w:rPr>
              <w:t>（详见第六章 资格审查与评标）。</w:t>
            </w:r>
          </w:p>
          <w:p w14:paraId="7CEB5453">
            <w:pPr>
              <w:autoSpaceDE w:val="0"/>
              <w:autoSpaceDN w:val="0"/>
              <w:spacing w:line="360" w:lineRule="auto"/>
              <w:contextualSpacing/>
              <w:rPr>
                <w:rFonts w:hint="eastAsia" w:ascii="仿宋" w:hAnsi="仿宋" w:eastAsia="仿宋" w:cs="宋体"/>
                <w:kern w:val="0"/>
                <w:sz w:val="24"/>
                <w:szCs w:val="24"/>
              </w:rPr>
            </w:pPr>
            <w:r>
              <w:rPr>
                <w:rFonts w:hint="eastAsia" w:ascii="仿宋" w:hAnsi="仿宋" w:eastAsia="仿宋" w:cs="宋体"/>
                <w:kern w:val="0"/>
                <w:sz w:val="24"/>
                <w:szCs w:val="24"/>
              </w:rPr>
              <w:t>注：需提供以上证件原件扫描件（或彩色图片）</w:t>
            </w:r>
          </w:p>
        </w:tc>
      </w:tr>
      <w:tr w14:paraId="6D2F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C0DCBF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5</w:t>
            </w:r>
          </w:p>
        </w:tc>
        <w:tc>
          <w:tcPr>
            <w:tcW w:w="1685" w:type="dxa"/>
            <w:tcBorders>
              <w:top w:val="single" w:color="auto" w:sz="4" w:space="0"/>
              <w:left w:val="nil"/>
              <w:bottom w:val="single" w:color="auto" w:sz="4" w:space="0"/>
              <w:right w:val="single" w:color="auto" w:sz="4" w:space="0"/>
            </w:tcBorders>
            <w:vAlign w:val="center"/>
          </w:tcPr>
          <w:p w14:paraId="290C48AD">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b/>
                <w:sz w:val="24"/>
                <w:szCs w:val="24"/>
              </w:rPr>
              <w:t>★</w:t>
            </w:r>
            <w:r>
              <w:rPr>
                <w:rFonts w:hint="eastAsia" w:ascii="仿宋" w:hAnsi="仿宋" w:eastAsia="仿宋" w:cs="宋体"/>
                <w:bCs/>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14:paraId="33FF47B3">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 xml:space="preserve">本项目 </w:t>
            </w:r>
            <w:r>
              <w:rPr>
                <w:rFonts w:hint="eastAsia" w:ascii="仿宋" w:hAnsi="仿宋" w:eastAsia="仿宋" w:cs="宋体"/>
                <w:sz w:val="24"/>
                <w:szCs w:val="24"/>
              </w:rPr>
              <w:t xml:space="preserve">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position w:val="-4"/>
                <w:sz w:val="36"/>
                <w:szCs w:val="24"/>
                <w:lang w:eastAsia="zh-CN"/>
              </w:rPr>
              <w:instrText xml:space="preserve">,</w:instrText>
            </w:r>
            <w:r>
              <w:rPr>
                <w:rFonts w:hint="eastAsia" w:ascii="仿宋" w:hAnsi="仿宋" w:eastAsia="仿宋" w:cs="宋体"/>
                <w:b/>
                <w:position w:val="0"/>
                <w:sz w:val="25"/>
                <w:szCs w:val="24"/>
                <w:lang w:eastAsia="zh-CN"/>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 xml:space="preserve">不接受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bCs/>
                <w:sz w:val="24"/>
                <w:szCs w:val="24"/>
              </w:rPr>
              <w:t>接受</w:t>
            </w:r>
            <w:r>
              <w:rPr>
                <w:rFonts w:hint="eastAsia" w:ascii="仿宋" w:hAnsi="仿宋" w:eastAsia="仿宋" w:cs="宋体"/>
                <w:kern w:val="0"/>
                <w:sz w:val="24"/>
                <w:szCs w:val="24"/>
              </w:rPr>
              <w:t>联合体投标</w:t>
            </w:r>
          </w:p>
        </w:tc>
      </w:tr>
      <w:tr w14:paraId="10CB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7CDE0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6</w:t>
            </w:r>
          </w:p>
        </w:tc>
        <w:tc>
          <w:tcPr>
            <w:tcW w:w="1685" w:type="dxa"/>
            <w:tcBorders>
              <w:top w:val="single" w:color="auto" w:sz="4" w:space="0"/>
              <w:left w:val="nil"/>
              <w:bottom w:val="single" w:color="auto" w:sz="4" w:space="0"/>
              <w:right w:val="single" w:color="auto" w:sz="4" w:space="0"/>
            </w:tcBorders>
            <w:vAlign w:val="center"/>
          </w:tcPr>
          <w:p w14:paraId="12686891">
            <w:pPr>
              <w:autoSpaceDE w:val="0"/>
              <w:autoSpaceDN w:val="0"/>
              <w:adjustRightInd w:val="0"/>
              <w:spacing w:line="360" w:lineRule="auto"/>
              <w:jc w:val="center"/>
              <w:rPr>
                <w:rFonts w:ascii="仿宋" w:hAnsi="仿宋" w:eastAsia="仿宋" w:cs="宋体"/>
                <w:bCs/>
                <w:color w:val="auto"/>
                <w:sz w:val="24"/>
                <w:szCs w:val="24"/>
              </w:rPr>
            </w:pPr>
            <w:r>
              <w:rPr>
                <w:rFonts w:hint="eastAsia" w:ascii="仿宋" w:hAnsi="仿宋" w:eastAsia="仿宋" w:cs="宋体"/>
                <w:b/>
                <w:color w:val="auto"/>
                <w:sz w:val="24"/>
                <w:szCs w:val="24"/>
              </w:rPr>
              <w:t>★</w:t>
            </w:r>
            <w:r>
              <w:rPr>
                <w:rFonts w:hint="eastAsia" w:ascii="仿宋" w:hAnsi="仿宋" w:eastAsia="仿宋" w:cs="宋体"/>
                <w:bCs/>
                <w:color w:val="auto"/>
                <w:sz w:val="24"/>
                <w:szCs w:val="24"/>
              </w:rPr>
              <w:t>最高限价</w:t>
            </w:r>
          </w:p>
        </w:tc>
        <w:tc>
          <w:tcPr>
            <w:tcW w:w="7244" w:type="dxa"/>
            <w:tcBorders>
              <w:top w:val="single" w:color="auto" w:sz="4" w:space="0"/>
              <w:left w:val="nil"/>
              <w:bottom w:val="single" w:color="auto" w:sz="4" w:space="0"/>
              <w:right w:val="single" w:color="auto" w:sz="4" w:space="0"/>
            </w:tcBorders>
            <w:vAlign w:val="center"/>
          </w:tcPr>
          <w:p w14:paraId="06811187">
            <w:pPr>
              <w:autoSpaceDE w:val="0"/>
              <w:autoSpaceDN w:val="0"/>
              <w:spacing w:beforeLines="20" w:line="360" w:lineRule="auto"/>
              <w:rPr>
                <w:rFonts w:ascii="仿宋" w:hAnsi="仿宋" w:eastAsia="仿宋" w:cs="宋体"/>
                <w:b/>
                <w:bCs/>
                <w:color w:val="auto"/>
              </w:rPr>
            </w:pPr>
            <w:r>
              <w:rPr>
                <w:rFonts w:hint="eastAsia" w:ascii="仿宋" w:hAnsi="仿宋" w:eastAsia="仿宋" w:cs="宋体"/>
                <w:b/>
                <w:bCs/>
                <w:color w:val="auto"/>
                <w:kern w:val="0"/>
                <w:sz w:val="24"/>
                <w:szCs w:val="24"/>
                <w:lang w:val="en-US" w:eastAsia="zh-CN"/>
              </w:rPr>
              <w:t>618000</w:t>
            </w:r>
            <w:r>
              <w:rPr>
                <w:rFonts w:hint="eastAsia" w:ascii="仿宋" w:hAnsi="仿宋" w:eastAsia="仿宋" w:cs="宋体"/>
                <w:b/>
                <w:bCs/>
                <w:color w:val="auto"/>
                <w:kern w:val="0"/>
                <w:sz w:val="24"/>
                <w:szCs w:val="24"/>
                <w:lang w:eastAsia="zh-CN"/>
              </w:rPr>
              <w:t>.00</w:t>
            </w:r>
            <w:r>
              <w:rPr>
                <w:rFonts w:hint="eastAsia" w:ascii="仿宋" w:hAnsi="仿宋" w:eastAsia="仿宋" w:cs="宋体"/>
                <w:b/>
                <w:bCs/>
                <w:color w:val="auto"/>
                <w:kern w:val="0"/>
                <w:sz w:val="24"/>
                <w:szCs w:val="24"/>
              </w:rPr>
              <w:t>元。超出预算金额（最高限价）的响应无效。</w:t>
            </w:r>
          </w:p>
        </w:tc>
      </w:tr>
      <w:tr w14:paraId="2AC8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84805E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7</w:t>
            </w:r>
          </w:p>
        </w:tc>
        <w:tc>
          <w:tcPr>
            <w:tcW w:w="1685" w:type="dxa"/>
            <w:tcBorders>
              <w:top w:val="single" w:color="auto" w:sz="4" w:space="0"/>
              <w:left w:val="nil"/>
              <w:bottom w:val="single" w:color="auto" w:sz="4" w:space="0"/>
              <w:right w:val="single" w:color="auto" w:sz="4" w:space="0"/>
            </w:tcBorders>
            <w:vAlign w:val="center"/>
          </w:tcPr>
          <w:p w14:paraId="3022B0C0">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现场考察</w:t>
            </w:r>
          </w:p>
        </w:tc>
        <w:tc>
          <w:tcPr>
            <w:tcW w:w="7244" w:type="dxa"/>
            <w:tcBorders>
              <w:top w:val="single" w:color="auto" w:sz="4" w:space="0"/>
              <w:left w:val="nil"/>
              <w:bottom w:val="single" w:color="auto" w:sz="4" w:space="0"/>
              <w:right w:val="single" w:color="auto" w:sz="4" w:space="0"/>
            </w:tcBorders>
            <w:vAlign w:val="center"/>
          </w:tcPr>
          <w:p w14:paraId="2012B324">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不组织</w:t>
            </w:r>
          </w:p>
        </w:tc>
      </w:tr>
      <w:tr w14:paraId="444F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0DABC3">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8</w:t>
            </w:r>
          </w:p>
        </w:tc>
        <w:tc>
          <w:tcPr>
            <w:tcW w:w="1685" w:type="dxa"/>
            <w:tcBorders>
              <w:top w:val="single" w:color="auto" w:sz="4" w:space="0"/>
              <w:left w:val="nil"/>
              <w:bottom w:val="single" w:color="auto" w:sz="4" w:space="0"/>
              <w:right w:val="single" w:color="auto" w:sz="4" w:space="0"/>
            </w:tcBorders>
            <w:vAlign w:val="center"/>
          </w:tcPr>
          <w:p w14:paraId="39EC55B6">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14:paraId="06E8397E">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不召开</w:t>
            </w:r>
          </w:p>
        </w:tc>
      </w:tr>
      <w:tr w14:paraId="5A5D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993E718">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9</w:t>
            </w:r>
          </w:p>
        </w:tc>
        <w:tc>
          <w:tcPr>
            <w:tcW w:w="1685" w:type="dxa"/>
            <w:tcBorders>
              <w:top w:val="single" w:color="auto" w:sz="4" w:space="0"/>
              <w:left w:val="nil"/>
              <w:bottom w:val="single" w:color="auto" w:sz="4" w:space="0"/>
              <w:right w:val="single" w:color="auto" w:sz="4" w:space="0"/>
            </w:tcBorders>
            <w:vAlign w:val="center"/>
          </w:tcPr>
          <w:p w14:paraId="4E0DB3A2">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14:paraId="003F8AAB">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p>
        </w:tc>
      </w:tr>
      <w:tr w14:paraId="7E13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10144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10</w:t>
            </w:r>
          </w:p>
        </w:tc>
        <w:tc>
          <w:tcPr>
            <w:tcW w:w="1685" w:type="dxa"/>
            <w:tcBorders>
              <w:top w:val="single" w:color="auto" w:sz="4" w:space="0"/>
              <w:left w:val="nil"/>
              <w:bottom w:val="single" w:color="auto" w:sz="4" w:space="0"/>
              <w:right w:val="single" w:color="auto" w:sz="4" w:space="0"/>
            </w:tcBorders>
            <w:vAlign w:val="center"/>
          </w:tcPr>
          <w:p w14:paraId="302F4FE1">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14:paraId="4C2A3FE5">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60天（自提交响应文件的截止之日起算）</w:t>
            </w:r>
          </w:p>
          <w:p w14:paraId="1F2D2FF1">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成交供应商有效期延至合同验收之日，成交供应商全部合同义务履行完毕为止。</w:t>
            </w:r>
          </w:p>
        </w:tc>
      </w:tr>
      <w:tr w14:paraId="4EFD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ED7B3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11</w:t>
            </w:r>
          </w:p>
        </w:tc>
        <w:tc>
          <w:tcPr>
            <w:tcW w:w="1685" w:type="dxa"/>
            <w:tcBorders>
              <w:top w:val="single" w:color="auto" w:sz="4" w:space="0"/>
              <w:left w:val="nil"/>
              <w:bottom w:val="single" w:color="auto" w:sz="4" w:space="0"/>
              <w:right w:val="single" w:color="auto" w:sz="4" w:space="0"/>
            </w:tcBorders>
            <w:vAlign w:val="center"/>
          </w:tcPr>
          <w:p w14:paraId="6C80DE89">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Cs/>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6077A1B2">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宋体" w:hAnsi="宋体" w:eastAsia="仿宋" w:cs="宋体"/>
                <w:sz w:val="24"/>
                <w:szCs w:val="24"/>
              </w:rPr>
              <w:t>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p>
        </w:tc>
      </w:tr>
      <w:tr w14:paraId="6D9D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95840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12</w:t>
            </w:r>
          </w:p>
        </w:tc>
        <w:tc>
          <w:tcPr>
            <w:tcW w:w="1685" w:type="dxa"/>
            <w:tcBorders>
              <w:top w:val="single" w:color="auto" w:sz="4" w:space="0"/>
              <w:left w:val="nil"/>
              <w:bottom w:val="single" w:color="auto" w:sz="4" w:space="0"/>
              <w:right w:val="single" w:color="auto" w:sz="4" w:space="0"/>
            </w:tcBorders>
            <w:vAlign w:val="center"/>
          </w:tcPr>
          <w:p w14:paraId="40FB3AC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shd w:val="clear" w:color="auto" w:fill="FFFFFF"/>
              </w:rPr>
              <w:t>响应文件提交截止、</w:t>
            </w:r>
            <w:r>
              <w:rPr>
                <w:rFonts w:hint="eastAsia" w:ascii="仿宋" w:hAnsi="仿宋" w:eastAsia="仿宋" w:cs="宋体"/>
                <w:bCs/>
                <w:sz w:val="24"/>
                <w:szCs w:val="24"/>
              </w:rPr>
              <w:t>磋商响应截止及磋商时间</w:t>
            </w:r>
          </w:p>
        </w:tc>
        <w:tc>
          <w:tcPr>
            <w:tcW w:w="7244" w:type="dxa"/>
            <w:tcBorders>
              <w:top w:val="single" w:color="auto" w:sz="4" w:space="0"/>
              <w:left w:val="nil"/>
              <w:bottom w:val="single" w:color="auto" w:sz="4" w:space="0"/>
              <w:right w:val="single" w:color="auto" w:sz="4" w:space="0"/>
            </w:tcBorders>
            <w:vAlign w:val="center"/>
          </w:tcPr>
          <w:p w14:paraId="30EE2A55">
            <w:pPr>
              <w:widowControl/>
              <w:spacing w:line="360" w:lineRule="auto"/>
              <w:rPr>
                <w:rFonts w:ascii="仿宋" w:hAnsi="仿宋" w:eastAsia="仿宋" w:cs="宋体"/>
                <w:sz w:val="24"/>
                <w:szCs w:val="24"/>
              </w:rPr>
            </w:pPr>
            <w:r>
              <w:rPr>
                <w:rFonts w:hint="eastAsia" w:ascii="仿宋" w:hAnsi="仿宋" w:eastAsia="仿宋" w:cs="宋体"/>
                <w:bCs/>
                <w:color w:val="000000" w:themeColor="text1"/>
                <w:sz w:val="24"/>
                <w:szCs w:val="24"/>
              </w:rPr>
              <w:t>2025年</w:t>
            </w:r>
            <w:r>
              <w:rPr>
                <w:rFonts w:hint="eastAsia" w:ascii="仿宋" w:hAnsi="仿宋" w:eastAsia="仿宋" w:cs="宋体"/>
                <w:bCs/>
                <w:color w:val="000000" w:themeColor="text1"/>
                <w:sz w:val="24"/>
                <w:szCs w:val="24"/>
                <w:lang w:val="en-US" w:eastAsia="zh-CN"/>
              </w:rPr>
              <w:t>11</w:t>
            </w:r>
            <w:r>
              <w:rPr>
                <w:rFonts w:hint="eastAsia" w:ascii="仿宋" w:hAnsi="仿宋" w:eastAsia="仿宋" w:cs="宋体"/>
                <w:bCs/>
                <w:color w:val="000000" w:themeColor="text1"/>
                <w:sz w:val="24"/>
                <w:szCs w:val="24"/>
              </w:rPr>
              <w:t>月</w:t>
            </w:r>
            <w:r>
              <w:rPr>
                <w:rFonts w:hint="eastAsia" w:ascii="仿宋" w:hAnsi="仿宋" w:eastAsia="仿宋" w:cs="宋体"/>
                <w:bCs/>
                <w:color w:val="000000" w:themeColor="text1"/>
                <w:sz w:val="24"/>
                <w:szCs w:val="24"/>
                <w:lang w:val="en-US" w:eastAsia="zh-CN"/>
              </w:rPr>
              <w:t>07</w:t>
            </w:r>
            <w:r>
              <w:rPr>
                <w:rFonts w:hint="eastAsia" w:ascii="仿宋" w:hAnsi="仿宋" w:eastAsia="仿宋" w:cs="宋体"/>
                <w:bCs/>
                <w:color w:val="000000" w:themeColor="text1"/>
                <w:sz w:val="24"/>
                <w:szCs w:val="24"/>
              </w:rPr>
              <w:t>日</w:t>
            </w:r>
            <w:r>
              <w:rPr>
                <w:rFonts w:hint="eastAsia" w:ascii="仿宋" w:hAnsi="仿宋" w:eastAsia="仿宋" w:cs="宋体"/>
                <w:bCs/>
                <w:color w:val="000000" w:themeColor="text1"/>
                <w:sz w:val="24"/>
                <w:szCs w:val="24"/>
                <w:lang w:val="en-US" w:eastAsia="zh-CN"/>
              </w:rPr>
              <w:t>09</w:t>
            </w:r>
            <w:r>
              <w:rPr>
                <w:rFonts w:hint="eastAsia" w:ascii="仿宋" w:hAnsi="仿宋" w:eastAsia="仿宋" w:cs="宋体"/>
                <w:bCs/>
                <w:color w:val="000000" w:themeColor="text1"/>
                <w:sz w:val="24"/>
                <w:szCs w:val="24"/>
              </w:rPr>
              <w:t>时00分（北京时间）</w:t>
            </w:r>
          </w:p>
        </w:tc>
      </w:tr>
      <w:tr w14:paraId="59DA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B3BE1C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13</w:t>
            </w:r>
          </w:p>
        </w:tc>
        <w:tc>
          <w:tcPr>
            <w:tcW w:w="1685" w:type="dxa"/>
            <w:tcBorders>
              <w:top w:val="single" w:color="auto" w:sz="4" w:space="0"/>
              <w:left w:val="nil"/>
              <w:bottom w:val="single" w:color="auto" w:sz="4" w:space="0"/>
              <w:right w:val="single" w:color="auto" w:sz="4" w:space="0"/>
            </w:tcBorders>
            <w:vAlign w:val="center"/>
          </w:tcPr>
          <w:p w14:paraId="0A5BD69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响应文件</w:t>
            </w:r>
          </w:p>
          <w:p w14:paraId="7AA7ECF1">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14:paraId="69567222">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color w:val="000000"/>
                <w:sz w:val="24"/>
                <w:szCs w:val="24"/>
              </w:rPr>
              <w:t>开标地点：</w:t>
            </w:r>
            <w:r>
              <w:rPr>
                <w:rFonts w:hint="eastAsia" w:ascii="仿宋" w:hAnsi="仿宋" w:eastAsia="仿宋" w:cs="宋体"/>
                <w:color w:val="000000"/>
                <w:kern w:val="0"/>
                <w:sz w:val="24"/>
                <w:szCs w:val="24"/>
              </w:rPr>
              <w:t>襄城县公共资源交易中心（八七路东段电子商务产业园）12楼开标一室（本项目采用远程不见面开标，投标人无须到交易中心现场）。</w:t>
            </w:r>
          </w:p>
        </w:tc>
      </w:tr>
      <w:tr w14:paraId="0EFE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A42031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14</w:t>
            </w:r>
          </w:p>
        </w:tc>
        <w:tc>
          <w:tcPr>
            <w:tcW w:w="1685" w:type="dxa"/>
            <w:tcBorders>
              <w:top w:val="single" w:color="auto" w:sz="4" w:space="0"/>
              <w:left w:val="nil"/>
              <w:bottom w:val="single" w:color="auto" w:sz="4" w:space="0"/>
              <w:right w:val="single" w:color="auto" w:sz="4" w:space="0"/>
            </w:tcBorders>
            <w:vAlign w:val="center"/>
          </w:tcPr>
          <w:p w14:paraId="202F5211">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14:paraId="6E33C97F">
            <w:pPr>
              <w:tabs>
                <w:tab w:val="left" w:pos="1260"/>
              </w:tabs>
              <w:autoSpaceDE w:val="0"/>
              <w:autoSpaceDN w:val="0"/>
              <w:adjustRightInd w:val="0"/>
              <w:spacing w:line="360" w:lineRule="auto"/>
              <w:contextualSpacing/>
              <w:rPr>
                <w:rFonts w:ascii="仿宋" w:hAnsi="仿宋" w:eastAsia="仿宋" w:cs="宋体"/>
                <w:sz w:val="24"/>
                <w:szCs w:val="24"/>
                <w:lang w:val="zh-CN"/>
              </w:rPr>
            </w:pPr>
            <w:r>
              <w:rPr>
                <w:rFonts w:hint="eastAsia" w:ascii="仿宋" w:hAnsi="仿宋" w:eastAsia="仿宋" w:cs="宋体"/>
                <w:sz w:val="24"/>
                <w:szCs w:val="24"/>
                <w:lang w:val="zh-CN"/>
              </w:rPr>
              <w:t>本项目不收取。</w:t>
            </w:r>
          </w:p>
          <w:p w14:paraId="2EF9E795">
            <w:pPr>
              <w:pStyle w:val="31"/>
              <w:spacing w:line="360" w:lineRule="auto"/>
              <w:rPr>
                <w:rFonts w:ascii="仿宋" w:hAnsi="仿宋" w:eastAsia="仿宋" w:cs="宋体"/>
                <w:bCs/>
                <w:sz w:val="24"/>
              </w:rPr>
            </w:pPr>
            <w:r>
              <w:rPr>
                <w:rFonts w:hint="eastAsia" w:ascii="仿宋" w:hAnsi="仿宋" w:eastAsia="仿宋" w:cs="宋体"/>
                <w:sz w:val="24"/>
                <w:lang w:val="zh-CN"/>
              </w:rPr>
              <w:t>投标人应提供投标承诺函。</w:t>
            </w:r>
          </w:p>
        </w:tc>
      </w:tr>
      <w:tr w14:paraId="63E4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A10074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15</w:t>
            </w:r>
          </w:p>
        </w:tc>
        <w:tc>
          <w:tcPr>
            <w:tcW w:w="1685" w:type="dxa"/>
            <w:tcBorders>
              <w:top w:val="single" w:color="auto" w:sz="4" w:space="0"/>
              <w:left w:val="nil"/>
              <w:bottom w:val="single" w:color="auto" w:sz="4" w:space="0"/>
              <w:right w:val="single" w:color="auto" w:sz="4" w:space="0"/>
            </w:tcBorders>
            <w:vAlign w:val="center"/>
          </w:tcPr>
          <w:p w14:paraId="47E3B9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公告发布</w:t>
            </w:r>
          </w:p>
        </w:tc>
        <w:tc>
          <w:tcPr>
            <w:tcW w:w="7244" w:type="dxa"/>
            <w:tcBorders>
              <w:top w:val="single" w:color="auto" w:sz="4" w:space="0"/>
              <w:left w:val="nil"/>
              <w:bottom w:val="single" w:color="auto" w:sz="4" w:space="0"/>
              <w:right w:val="single" w:color="auto" w:sz="4" w:space="0"/>
            </w:tcBorders>
            <w:vAlign w:val="center"/>
          </w:tcPr>
          <w:p w14:paraId="60BA87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sz w:val="24"/>
                <w:szCs w:val="24"/>
              </w:rPr>
              <w:t>磋商公告、成交公告、变更（更正）公告、现场勘察答复等相关信息同时在以下网站发布：《河南省政府采购网》、、《许昌市政府采购网》、《全国公共资源交易平台（河南省·许昌市）》</w:t>
            </w:r>
          </w:p>
        </w:tc>
      </w:tr>
      <w:tr w14:paraId="56E6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5825B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16</w:t>
            </w:r>
          </w:p>
        </w:tc>
        <w:tc>
          <w:tcPr>
            <w:tcW w:w="1685" w:type="dxa"/>
            <w:tcBorders>
              <w:top w:val="single" w:color="auto" w:sz="4" w:space="0"/>
              <w:left w:val="nil"/>
              <w:bottom w:val="single" w:color="auto" w:sz="4" w:space="0"/>
              <w:right w:val="single" w:color="auto" w:sz="4" w:space="0"/>
            </w:tcBorders>
            <w:vAlign w:val="center"/>
          </w:tcPr>
          <w:p w14:paraId="579BCAEC">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5A371C5A">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磋商响应截止时间5日前</w:t>
            </w:r>
          </w:p>
        </w:tc>
      </w:tr>
      <w:tr w14:paraId="5121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99DB87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17</w:t>
            </w:r>
          </w:p>
        </w:tc>
        <w:tc>
          <w:tcPr>
            <w:tcW w:w="1685" w:type="dxa"/>
            <w:tcBorders>
              <w:top w:val="single" w:color="auto" w:sz="4" w:space="0"/>
              <w:left w:val="nil"/>
              <w:bottom w:val="single" w:color="auto" w:sz="4" w:space="0"/>
              <w:right w:val="single" w:color="auto" w:sz="4" w:space="0"/>
            </w:tcBorders>
            <w:vAlign w:val="center"/>
          </w:tcPr>
          <w:p w14:paraId="444154F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14:paraId="735E52EE">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bCs/>
                <w:sz w:val="24"/>
                <w:szCs w:val="24"/>
              </w:rPr>
              <w:t>磋商公告截止之日起7个工作日</w:t>
            </w:r>
          </w:p>
        </w:tc>
      </w:tr>
      <w:tr w14:paraId="5A21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0C045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18</w:t>
            </w:r>
          </w:p>
        </w:tc>
        <w:tc>
          <w:tcPr>
            <w:tcW w:w="1685" w:type="dxa"/>
            <w:tcBorders>
              <w:top w:val="single" w:color="auto" w:sz="4" w:space="0"/>
              <w:left w:val="nil"/>
              <w:bottom w:val="single" w:color="auto" w:sz="4" w:space="0"/>
              <w:right w:val="single" w:color="auto" w:sz="4" w:space="0"/>
            </w:tcBorders>
            <w:vAlign w:val="center"/>
          </w:tcPr>
          <w:p w14:paraId="138751A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14:paraId="1FF55E1F">
            <w:pPr>
              <w:autoSpaceDE w:val="0"/>
              <w:autoSpaceDN w:val="0"/>
              <w:adjustRightInd w:val="0"/>
              <w:spacing w:line="360" w:lineRule="auto"/>
              <w:rPr>
                <w:rFonts w:ascii="仿宋" w:hAnsi="仿宋" w:eastAsia="仿宋" w:cs="宋体"/>
                <w:kern w:val="0"/>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电子响应文件：电子响应文件：成功上传至《全国公共资源交易平台（河南省·许昌市）》公共资源交易系统加密电子响应文件1份（后缀格式为.XCSTF）。</w:t>
            </w:r>
          </w:p>
          <w:p w14:paraId="6780192F">
            <w:pPr>
              <w:pStyle w:val="4"/>
              <w:spacing w:line="360" w:lineRule="auto"/>
              <w:rPr>
                <w:rFonts w:ascii="仿宋" w:hAnsi="仿宋" w:eastAsia="仿宋" w:cs="宋体"/>
                <w:bCs/>
                <w:sz w:val="24"/>
                <w:szCs w:val="24"/>
              </w:rPr>
            </w:pPr>
            <w:r>
              <w:rPr>
                <w:rFonts w:hint="eastAsia" w:ascii="仿宋" w:hAnsi="仿宋" w:eastAsia="仿宋" w:cs="宋体"/>
                <w:b/>
                <w:bCs/>
                <w:sz w:val="24"/>
                <w:szCs w:val="24"/>
              </w:rPr>
              <w:t>注：投标人登录《全国公共资源交易平台（河南省·许昌市）》下载“新点投标文件制作软件（河南省版）”的最新版本制作电子响应文件。</w:t>
            </w:r>
          </w:p>
        </w:tc>
      </w:tr>
      <w:tr w14:paraId="74A8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D54D0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19</w:t>
            </w:r>
          </w:p>
        </w:tc>
        <w:tc>
          <w:tcPr>
            <w:tcW w:w="1685" w:type="dxa"/>
            <w:tcBorders>
              <w:top w:val="single" w:color="auto" w:sz="4" w:space="0"/>
              <w:left w:val="nil"/>
              <w:bottom w:val="single" w:color="auto" w:sz="4" w:space="0"/>
              <w:right w:val="single" w:color="auto" w:sz="4" w:space="0"/>
            </w:tcBorders>
            <w:vAlign w:val="center"/>
          </w:tcPr>
          <w:p w14:paraId="1EBA468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响应文件的</w:t>
            </w:r>
          </w:p>
          <w:p w14:paraId="41325A9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签署盖章</w:t>
            </w:r>
          </w:p>
        </w:tc>
        <w:tc>
          <w:tcPr>
            <w:tcW w:w="7244" w:type="dxa"/>
            <w:tcBorders>
              <w:top w:val="single" w:color="auto" w:sz="4" w:space="0"/>
              <w:left w:val="nil"/>
              <w:bottom w:val="single" w:color="auto" w:sz="4" w:space="0"/>
              <w:right w:val="single" w:color="auto" w:sz="4" w:space="0"/>
            </w:tcBorders>
            <w:vAlign w:val="center"/>
          </w:tcPr>
          <w:p w14:paraId="2BB9F62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电子响应文件：按磋商文件要求加盖供应商电子印章和法人电子印章。</w:t>
            </w:r>
          </w:p>
        </w:tc>
      </w:tr>
      <w:tr w14:paraId="72BE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87526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20</w:t>
            </w:r>
          </w:p>
        </w:tc>
        <w:tc>
          <w:tcPr>
            <w:tcW w:w="1685" w:type="dxa"/>
            <w:tcBorders>
              <w:top w:val="single" w:color="auto" w:sz="4" w:space="0"/>
              <w:left w:val="nil"/>
              <w:bottom w:val="single" w:color="auto" w:sz="4" w:space="0"/>
              <w:right w:val="single" w:color="auto" w:sz="4" w:space="0"/>
            </w:tcBorders>
            <w:vAlign w:val="center"/>
          </w:tcPr>
          <w:p w14:paraId="2D5E40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14:paraId="0ABC839E">
            <w:pPr>
              <w:autoSpaceDE w:val="0"/>
              <w:autoSpaceDN w:val="0"/>
              <w:adjustRightInd w:val="0"/>
              <w:snapToGrid w:val="0"/>
              <w:spacing w:line="360" w:lineRule="auto"/>
              <w:rPr>
                <w:rFonts w:ascii="仿宋" w:hAnsi="仿宋" w:eastAsia="仿宋" w:cs="宋体"/>
                <w:sz w:val="24"/>
                <w:szCs w:val="24"/>
                <w:lang w:val="zh-CN"/>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由采购人代表和评审专家</w:t>
            </w:r>
            <w:r>
              <w:rPr>
                <w:rFonts w:hint="eastAsia" w:ascii="仿宋" w:hAnsi="仿宋" w:eastAsia="仿宋" w:cs="宋体"/>
                <w:sz w:val="24"/>
                <w:szCs w:val="24"/>
              </w:rPr>
              <w:t>共3</w:t>
            </w:r>
            <w:r>
              <w:rPr>
                <w:rFonts w:hint="eastAsia" w:ascii="仿宋" w:hAnsi="仿宋" w:eastAsia="仿宋" w:cs="宋体"/>
                <w:sz w:val="24"/>
                <w:szCs w:val="24"/>
                <w:lang w:val="zh-CN"/>
              </w:rPr>
              <w:t>人组成，其中评审专家的人数不少于磋商小组成员总数的三分之二。评审专家从政府采购评审专家库中随机抽取。</w:t>
            </w:r>
          </w:p>
          <w:p w14:paraId="7E260B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由评审专家组成。评审专家从政府采购评审专家库中随机抽取。</w:t>
            </w:r>
          </w:p>
        </w:tc>
      </w:tr>
      <w:tr w14:paraId="69A5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503CBB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21</w:t>
            </w:r>
          </w:p>
        </w:tc>
        <w:tc>
          <w:tcPr>
            <w:tcW w:w="1685" w:type="dxa"/>
            <w:tcBorders>
              <w:top w:val="single" w:color="auto" w:sz="4" w:space="0"/>
              <w:left w:val="nil"/>
              <w:bottom w:val="single" w:color="auto" w:sz="4" w:space="0"/>
              <w:right w:val="single" w:color="auto" w:sz="4" w:space="0"/>
            </w:tcBorders>
            <w:vAlign w:val="center"/>
          </w:tcPr>
          <w:p w14:paraId="425E783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评审方法</w:t>
            </w:r>
          </w:p>
        </w:tc>
        <w:tc>
          <w:tcPr>
            <w:tcW w:w="7244" w:type="dxa"/>
            <w:tcBorders>
              <w:top w:val="single" w:color="auto" w:sz="4" w:space="0"/>
              <w:left w:val="nil"/>
              <w:bottom w:val="single" w:color="auto" w:sz="4" w:space="0"/>
              <w:right w:val="single" w:color="auto" w:sz="4" w:space="0"/>
            </w:tcBorders>
            <w:vAlign w:val="center"/>
          </w:tcPr>
          <w:p w14:paraId="277A60B3">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sz w:val="24"/>
                <w:szCs w:val="24"/>
              </w:rPr>
              <w:t>综合评分法□最低评标价法</w:t>
            </w:r>
          </w:p>
        </w:tc>
      </w:tr>
      <w:tr w14:paraId="0B4A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4F50D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22</w:t>
            </w:r>
          </w:p>
        </w:tc>
        <w:tc>
          <w:tcPr>
            <w:tcW w:w="1685" w:type="dxa"/>
            <w:tcBorders>
              <w:top w:val="single" w:color="auto" w:sz="4" w:space="0"/>
              <w:left w:val="nil"/>
              <w:bottom w:val="single" w:color="auto" w:sz="4" w:space="0"/>
              <w:right w:val="single" w:color="auto" w:sz="4" w:space="0"/>
            </w:tcBorders>
            <w:vAlign w:val="center"/>
          </w:tcPr>
          <w:p w14:paraId="3F0C2F03">
            <w:pPr>
              <w:adjustRightInd w:val="0"/>
              <w:snapToGrid w:val="0"/>
              <w:spacing w:line="360" w:lineRule="auto"/>
              <w:ind w:right="-23" w:rightChars="-11"/>
              <w:jc w:val="center"/>
              <w:rPr>
                <w:rFonts w:ascii="仿宋" w:hAnsi="仿宋" w:eastAsia="仿宋" w:cs="宋体"/>
                <w:bCs/>
                <w:sz w:val="24"/>
                <w:szCs w:val="24"/>
                <w:lang w:val="zh-CN"/>
              </w:rPr>
            </w:pPr>
            <w:r>
              <w:rPr>
                <w:rFonts w:hint="eastAsia" w:ascii="仿宋" w:hAnsi="仿宋" w:eastAsia="仿宋" w:cs="宋体"/>
                <w:bCs/>
                <w:sz w:val="24"/>
                <w:szCs w:val="24"/>
                <w:lang w:val="zh-CN"/>
              </w:rPr>
              <w:t>履约担保</w:t>
            </w:r>
          </w:p>
        </w:tc>
        <w:tc>
          <w:tcPr>
            <w:tcW w:w="7244" w:type="dxa"/>
            <w:tcBorders>
              <w:top w:val="single" w:color="auto" w:sz="4" w:space="0"/>
              <w:left w:val="nil"/>
              <w:bottom w:val="single" w:color="auto" w:sz="4" w:space="0"/>
              <w:right w:val="single" w:color="auto" w:sz="4" w:space="0"/>
            </w:tcBorders>
            <w:vAlign w:val="center"/>
          </w:tcPr>
          <w:p w14:paraId="2938DBDE">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无要求。按照《许昌市财政局关于加大政府采购支持中小企业力度有关事项的通知》(许财购【2022】5号）文的要求，不收取履约保证金。</w:t>
            </w:r>
          </w:p>
        </w:tc>
      </w:tr>
      <w:tr w14:paraId="01BA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9B9E0F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23</w:t>
            </w:r>
          </w:p>
        </w:tc>
        <w:tc>
          <w:tcPr>
            <w:tcW w:w="1685" w:type="dxa"/>
            <w:tcBorders>
              <w:top w:val="single" w:color="auto" w:sz="4" w:space="0"/>
              <w:left w:val="nil"/>
              <w:bottom w:val="single" w:color="auto" w:sz="4" w:space="0"/>
              <w:right w:val="single" w:color="auto" w:sz="4" w:space="0"/>
            </w:tcBorders>
            <w:vAlign w:val="center"/>
          </w:tcPr>
          <w:p w14:paraId="60FB1301">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14:paraId="3E54825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不收取</w:t>
            </w:r>
          </w:p>
        </w:tc>
      </w:tr>
      <w:tr w14:paraId="27DF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6E479B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24</w:t>
            </w:r>
          </w:p>
        </w:tc>
        <w:tc>
          <w:tcPr>
            <w:tcW w:w="1685" w:type="dxa"/>
            <w:tcBorders>
              <w:top w:val="single" w:color="auto" w:sz="4" w:space="0"/>
              <w:left w:val="nil"/>
              <w:bottom w:val="single" w:color="auto" w:sz="4" w:space="0"/>
              <w:right w:val="single" w:color="auto" w:sz="4" w:space="0"/>
            </w:tcBorders>
            <w:vAlign w:val="center"/>
          </w:tcPr>
          <w:p w14:paraId="68A1681B">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成交供应商资格核验</w:t>
            </w:r>
          </w:p>
        </w:tc>
        <w:tc>
          <w:tcPr>
            <w:tcW w:w="7244" w:type="dxa"/>
            <w:tcBorders>
              <w:top w:val="single" w:color="auto" w:sz="4" w:space="0"/>
              <w:left w:val="nil"/>
              <w:bottom w:val="single" w:color="auto" w:sz="4" w:space="0"/>
              <w:right w:val="single" w:color="auto" w:sz="4" w:space="0"/>
            </w:tcBorders>
            <w:vAlign w:val="center"/>
          </w:tcPr>
          <w:p w14:paraId="565A632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供应商在中标后，应将由《襄城县政府采购供应商信用承诺函》替代的证明材料提交采购人核验，经核验无误后，发出中标通知书。</w:t>
            </w:r>
          </w:p>
          <w:p w14:paraId="7BA80C0A">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一、法人或者其他组织的营业执照等证明文件，自然人的身份证明</w:t>
            </w:r>
          </w:p>
          <w:p w14:paraId="12DC61B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1、企业法人营业执照或营业执照。（企业投标提供）</w:t>
            </w:r>
          </w:p>
          <w:p w14:paraId="3F1920A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2、事业单位法人证书。（事业单位投标提供）</w:t>
            </w:r>
          </w:p>
          <w:p w14:paraId="6A602B2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3、执业许可证。（非企业专业服务机构投标提供）</w:t>
            </w:r>
          </w:p>
          <w:p w14:paraId="1EA60FD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4、个体工商户营业执照。（个体工商户投标提供）</w:t>
            </w:r>
          </w:p>
          <w:p w14:paraId="1F0CDAA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5、自然人身份证明。（自然人投标提供）</w:t>
            </w:r>
          </w:p>
          <w:p w14:paraId="440CA5E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6、民办非企业单位登记证书。（民办非企业单位投标提供）</w:t>
            </w:r>
          </w:p>
          <w:p w14:paraId="171E8B58">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二、财务状况报告相关材料</w:t>
            </w:r>
          </w:p>
          <w:p w14:paraId="1A0514F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1、投标人是法人（法人包括企业法人、机关法人、事业单位法人和社会团体法人），提供本单位：</w:t>
            </w:r>
          </w:p>
          <w:p w14:paraId="6499078E">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4</w:t>
            </w:r>
            <w:r>
              <w:rPr>
                <w:rFonts w:hint="eastAsia" w:ascii="仿宋" w:hAnsi="仿宋" w:eastAsia="仿宋" w:cs="宋体"/>
                <w:sz w:val="24"/>
                <w:szCs w:val="24"/>
              </w:rPr>
              <w:t>年度经审计的财务报告，包括资产负债表、利润表、现金流量表、所有者权益变动表及其附注；</w:t>
            </w:r>
          </w:p>
          <w:p w14:paraId="1787B42B">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②基本开户银行出具的资信证明；</w:t>
            </w:r>
          </w:p>
          <w:p w14:paraId="0BA1F937">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84CB19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533AD16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2、投标人（其他组织和自然人）提供本单位：</w:t>
            </w:r>
          </w:p>
          <w:p w14:paraId="72F13241">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4</w:t>
            </w:r>
            <w:r>
              <w:rPr>
                <w:rFonts w:hint="eastAsia" w:ascii="仿宋" w:hAnsi="仿宋" w:eastAsia="仿宋" w:cs="宋体"/>
                <w:sz w:val="24"/>
                <w:szCs w:val="24"/>
              </w:rPr>
              <w:t>年度经审计的财务报告，包括资产负债表、利润表、现金流量表、所有者权益变动表及其附注；</w:t>
            </w:r>
          </w:p>
          <w:p w14:paraId="424D9B22">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②银行出具的资信证明；</w:t>
            </w:r>
          </w:p>
          <w:p w14:paraId="15FD007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613D2D5">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661DD7CC">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三、依法缴纳税收相关材料</w:t>
            </w:r>
          </w:p>
          <w:p w14:paraId="7694436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参加本次政府采购项目投标截止时间前六个月内任意一个月缴纳税收凭据。（依法免税的投标人，应提供相应文件证明依法免税）</w:t>
            </w:r>
          </w:p>
          <w:p w14:paraId="7FC195FE">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四、依法缴纳社会保障资金的证明材料</w:t>
            </w:r>
          </w:p>
          <w:p w14:paraId="1069661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561CB43F">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五、履行合同所必须的设备和专业技术能力的证明材料</w:t>
            </w:r>
          </w:p>
          <w:p w14:paraId="137AEAB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1、相关设备的购置发票、专业技术人员职称证书、用工合同等；</w:t>
            </w:r>
          </w:p>
          <w:p w14:paraId="5FCE3FEA">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2、投标人具备履行合同所必须的设备和专业技术能力承诺函或声明（承诺函或声明格式自拟）。</w:t>
            </w:r>
          </w:p>
          <w:p w14:paraId="4750A75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注：仅需提供序号1～2其中之一即可。</w:t>
            </w:r>
          </w:p>
          <w:p w14:paraId="31003535">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5E22BD46">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七、未被列入“信用中国”网站(www.creditchina.gov.cn)失信被执行人、重大税收违法失信主体的投标人；“中国政府采购网” (www.ccgp.gov.cn)政府采购严重违法失信行为记录名单的投标人；（联合体形式投标的，联合体成员存在不良信用记录，视同联合体存在不良信用记录）。</w:t>
            </w:r>
          </w:p>
          <w:p w14:paraId="5E03A6A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1、查询渠道：</w:t>
            </w:r>
          </w:p>
          <w:p w14:paraId="4670DD0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①“信用中国”网站（www.creditchina.gov.cn）</w:t>
            </w:r>
          </w:p>
          <w:p w14:paraId="24D4D3C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②“中国政府采购网”（www.ccgp.gov.cn）</w:t>
            </w:r>
          </w:p>
          <w:p w14:paraId="78FDF08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2、截止时间：同投标截止时间；</w:t>
            </w:r>
          </w:p>
          <w:p w14:paraId="66F967EB">
            <w:pPr>
              <w:spacing w:line="360" w:lineRule="auto"/>
              <w:rPr>
                <w:rFonts w:ascii="仿宋" w:hAnsi="仿宋" w:eastAsia="仿宋" w:cs="宋体"/>
                <w:bCs/>
                <w:sz w:val="24"/>
                <w:szCs w:val="24"/>
              </w:rPr>
            </w:pPr>
            <w:r>
              <w:rPr>
                <w:rFonts w:hint="eastAsia" w:ascii="仿宋" w:hAnsi="仿宋" w:eastAsia="仿宋" w:cs="宋体"/>
                <w:sz w:val="24"/>
                <w:szCs w:val="24"/>
              </w:rPr>
              <w:t>3、信用信息的使用原则：经采购人认定的被列入失信被执行人、重大税收违法失信主体、政府采购严重违法失信行为记录名单的投标人，将拒绝其参与本次政府采购活动。</w:t>
            </w:r>
          </w:p>
        </w:tc>
      </w:tr>
      <w:tr w14:paraId="4990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420C1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25</w:t>
            </w:r>
          </w:p>
        </w:tc>
        <w:tc>
          <w:tcPr>
            <w:tcW w:w="1685" w:type="dxa"/>
            <w:tcBorders>
              <w:top w:val="single" w:color="auto" w:sz="4" w:space="0"/>
              <w:left w:val="nil"/>
              <w:bottom w:val="single" w:color="auto" w:sz="4" w:space="0"/>
              <w:right w:val="single" w:color="auto" w:sz="4" w:space="0"/>
            </w:tcBorders>
            <w:vAlign w:val="center"/>
          </w:tcPr>
          <w:p w14:paraId="33CD7A25">
            <w:pPr>
              <w:autoSpaceDE w:val="0"/>
              <w:autoSpaceDN w:val="0"/>
              <w:adjustRightInd w:val="0"/>
              <w:snapToGrid w:val="0"/>
              <w:spacing w:line="360" w:lineRule="auto"/>
              <w:jc w:val="center"/>
              <w:rPr>
                <w:rFonts w:hint="eastAsia" w:ascii="仿宋" w:hAnsi="仿宋" w:eastAsia="仿宋" w:cs="宋体"/>
                <w:bCs/>
                <w:sz w:val="24"/>
                <w:szCs w:val="24"/>
              </w:rPr>
            </w:pPr>
            <w:r>
              <w:rPr>
                <w:rFonts w:hint="eastAsia" w:ascii="仿宋" w:hAnsi="仿宋" w:eastAsia="仿宋" w:cs="宋体"/>
                <w:bCs/>
                <w:sz w:val="24"/>
                <w:szCs w:val="24"/>
              </w:rPr>
              <w:t>电子化采购</w:t>
            </w:r>
          </w:p>
          <w:p w14:paraId="4B6882C5">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模式</w:t>
            </w:r>
          </w:p>
        </w:tc>
        <w:tc>
          <w:tcPr>
            <w:tcW w:w="7244" w:type="dxa"/>
            <w:tcBorders>
              <w:top w:val="single" w:color="auto" w:sz="4" w:space="0"/>
              <w:left w:val="nil"/>
              <w:bottom w:val="single" w:color="auto" w:sz="4" w:space="0"/>
              <w:right w:val="single" w:color="auto" w:sz="4" w:space="0"/>
            </w:tcBorders>
            <w:vAlign w:val="center"/>
          </w:tcPr>
          <w:p w14:paraId="58AD63A4">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是。供应商投标时须成功上传、解密电子响应文件。供应商资质、业绩、荣誉及相关人员证明材料等资料原件不再提交（本招标文件第六章另有要求提供原件的除外）。</w:t>
            </w:r>
          </w:p>
        </w:tc>
      </w:tr>
      <w:tr w14:paraId="7694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EACD83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26</w:t>
            </w:r>
          </w:p>
        </w:tc>
        <w:tc>
          <w:tcPr>
            <w:tcW w:w="1685" w:type="dxa"/>
            <w:tcBorders>
              <w:top w:val="single" w:color="auto" w:sz="4" w:space="0"/>
              <w:left w:val="nil"/>
              <w:bottom w:val="single" w:color="auto" w:sz="4" w:space="0"/>
              <w:right w:val="single" w:color="auto" w:sz="4" w:space="0"/>
            </w:tcBorders>
            <w:vAlign w:val="center"/>
          </w:tcPr>
          <w:p w14:paraId="084FA79D">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成交供应商需提交的资料</w:t>
            </w:r>
          </w:p>
        </w:tc>
        <w:tc>
          <w:tcPr>
            <w:tcW w:w="7244" w:type="dxa"/>
            <w:tcBorders>
              <w:top w:val="single" w:color="auto" w:sz="4" w:space="0"/>
              <w:left w:val="nil"/>
              <w:bottom w:val="single" w:color="auto" w:sz="4" w:space="0"/>
              <w:right w:val="single" w:color="auto" w:sz="4" w:space="0"/>
            </w:tcBorders>
            <w:vAlign w:val="center"/>
          </w:tcPr>
          <w:p w14:paraId="4EF45D2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Cs/>
                <w:sz w:val="24"/>
                <w:szCs w:val="24"/>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1EAD5CDE">
            <w:pPr>
              <w:adjustRightInd w:val="0"/>
              <w:snapToGrid w:val="0"/>
              <w:spacing w:line="360" w:lineRule="auto"/>
              <w:ind w:right="-23" w:rightChars="-11"/>
              <w:jc w:val="left"/>
              <w:rPr>
                <w:rFonts w:ascii="仿宋" w:hAnsi="仿宋" w:eastAsia="仿宋" w:cs="宋体"/>
                <w:sz w:val="24"/>
                <w:szCs w:val="24"/>
              </w:rPr>
            </w:pPr>
            <w:r>
              <w:rPr>
                <w:rFonts w:hint="eastAsia" w:ascii="仿宋" w:hAnsi="仿宋" w:eastAsia="仿宋" w:cs="宋体"/>
                <w:bCs/>
                <w:sz w:val="24"/>
                <w:szCs w:val="24"/>
              </w:rPr>
              <w:t>联系电话：0374-3998039；        邮箱：Jianzhenggu2024@123.com</w:t>
            </w:r>
          </w:p>
        </w:tc>
      </w:tr>
      <w:tr w14:paraId="18EB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4DE5BB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27</w:t>
            </w:r>
          </w:p>
        </w:tc>
        <w:tc>
          <w:tcPr>
            <w:tcW w:w="1685" w:type="dxa"/>
            <w:tcBorders>
              <w:top w:val="single" w:color="auto" w:sz="4" w:space="0"/>
              <w:left w:val="nil"/>
              <w:bottom w:val="single" w:color="auto" w:sz="4" w:space="0"/>
              <w:right w:val="single" w:color="auto" w:sz="4" w:space="0"/>
            </w:tcBorders>
            <w:vAlign w:val="center"/>
          </w:tcPr>
          <w:p w14:paraId="2205A41B">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特别提示</w:t>
            </w:r>
          </w:p>
        </w:tc>
        <w:tc>
          <w:tcPr>
            <w:tcW w:w="7244" w:type="dxa"/>
            <w:tcBorders>
              <w:top w:val="single" w:color="auto" w:sz="4" w:space="0"/>
              <w:left w:val="nil"/>
              <w:bottom w:val="single" w:color="auto" w:sz="4" w:space="0"/>
              <w:right w:val="single" w:color="auto" w:sz="4" w:space="0"/>
            </w:tcBorders>
            <w:vAlign w:val="center"/>
          </w:tcPr>
          <w:p w14:paraId="299F7C7F">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不同供应商电子投标文件制作硬件特征码（网卡MAC地址、CPU序号、硬盘序列号等）均一致时，视为‘不同投标人的投标文件由同一单位或者个人编制’或‘不同投标人委托同一单位或者个人办理响应事宜’，其投标无效。</w:t>
            </w:r>
          </w:p>
          <w:p w14:paraId="2C6FFB8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评审专家应严格按照要求查看“硬件特征码”相关信息并进行评审，在评审报告中显示“不同投标人电子投标文件制作硬件特征码”是否雷同的分析及判定结果。</w:t>
            </w:r>
          </w:p>
          <w:p w14:paraId="7EF764C2">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2、投标人必须认真阅读招标文件中所有的事项、格式、条款和采购需求等。投标人没有按照招标文件要求提交全部资料，或者投标文件没有对招标文件在各方面做出实质性响应的可能导致其投标无效或被拒绝。</w:t>
            </w:r>
          </w:p>
          <w:p w14:paraId="3440F684">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3、投标人需提前熟悉招标文件相关事项及《许昌市不见面开标操作手册》，并设置不见面开标浏览器（设置流程详见《许昌市不见面开标操作手册》）。</w:t>
            </w:r>
          </w:p>
          <w:p w14:paraId="2AFEE7F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4、投标人上传、解密投标文件需使用同一个CA数字证书，需确保用于解密的CA数字证书在有效期内、可正常使用，并在规定时间内完成电子投标文件解密。评标时仅以成功上传、解密的投标文件为准。</w:t>
            </w:r>
          </w:p>
          <w:p w14:paraId="1363D388">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5、对开标过程有关内容有异议（质疑）的，投标人可在本项目的不见面开标大厅通过“文字互动”功能或“新增质疑”处提出异议（质疑），招标人（代理机构）及时进行线上答复。</w:t>
            </w:r>
          </w:p>
          <w:p w14:paraId="1FF61F1B">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不见面开标活动结束时，投标人应在《开标记录表》上进行电子签章，未进行电子签章的视为对开标结果无异议。</w:t>
            </w:r>
          </w:p>
          <w:p w14:paraId="425EEB22">
            <w:pPr>
              <w:autoSpaceDE w:val="0"/>
              <w:autoSpaceDN w:val="0"/>
              <w:adjustRightInd w:val="0"/>
              <w:snapToGrid w:val="0"/>
              <w:spacing w:line="360" w:lineRule="auto"/>
              <w:rPr>
                <w:rFonts w:ascii="仿宋" w:hAnsi="仿宋" w:eastAsia="仿宋" w:cs="宋体"/>
                <w:b/>
                <w:kern w:val="0"/>
                <w:sz w:val="24"/>
                <w:szCs w:val="24"/>
              </w:rPr>
            </w:pPr>
            <w:r>
              <w:rPr>
                <w:rFonts w:hint="eastAsia" w:ascii="仿宋" w:hAnsi="仿宋" w:eastAsia="仿宋" w:cs="宋体"/>
                <w:sz w:val="24"/>
                <w:szCs w:val="24"/>
                <w:lang w:val="zh-CN"/>
              </w:rPr>
              <w:t>6、从参与项目交易开始至项目交易活动结束止，投标（响应）人应时刻关注电子交易系统中的项目进度和状态，特别在项目评审期间，保持投标文件提供的联系方式畅通，评标委员会随时可能对投标文件内容质询，投标人应及时进行答复（包括但不限于电子文档、电子邮件等）。由于自身原因错过变更通知、文件澄清、报价响应（自系统发起30分钟内做出）等重要信息的，后果由投标（响应）人自行承担。</w:t>
            </w:r>
          </w:p>
        </w:tc>
      </w:tr>
      <w:tr w14:paraId="6264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04825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28</w:t>
            </w:r>
          </w:p>
        </w:tc>
        <w:tc>
          <w:tcPr>
            <w:tcW w:w="1685" w:type="dxa"/>
            <w:tcBorders>
              <w:top w:val="single" w:color="auto" w:sz="4" w:space="0"/>
              <w:left w:val="nil"/>
              <w:bottom w:val="single" w:color="auto" w:sz="4" w:space="0"/>
              <w:right w:val="single" w:color="auto" w:sz="4" w:space="0"/>
            </w:tcBorders>
            <w:vAlign w:val="center"/>
          </w:tcPr>
          <w:p w14:paraId="61A4C3F5">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中小企业有关政策</w:t>
            </w:r>
          </w:p>
        </w:tc>
        <w:tc>
          <w:tcPr>
            <w:tcW w:w="7244" w:type="dxa"/>
            <w:tcBorders>
              <w:top w:val="single" w:color="auto" w:sz="4" w:space="0"/>
              <w:left w:val="nil"/>
              <w:bottom w:val="single" w:color="auto" w:sz="4" w:space="0"/>
              <w:right w:val="single" w:color="auto" w:sz="4" w:space="0"/>
            </w:tcBorders>
          </w:tcPr>
          <w:p w14:paraId="08577F95">
            <w:pPr>
              <w:autoSpaceDE w:val="0"/>
              <w:autoSpaceDN w:val="0"/>
              <w:adjustRightInd w:val="0"/>
              <w:snapToGrid w:val="0"/>
              <w:spacing w:line="360" w:lineRule="auto"/>
              <w:jc w:val="left"/>
              <w:rPr>
                <w:rFonts w:ascii="仿宋" w:hAnsi="仿宋" w:eastAsia="仿宋" w:cs="宋体"/>
                <w:b/>
                <w:bCs/>
                <w:kern w:val="0"/>
                <w:sz w:val="24"/>
                <w:szCs w:val="24"/>
              </w:rPr>
            </w:pPr>
            <w:r>
              <w:rPr>
                <w:rFonts w:hint="eastAsia" w:ascii="仿宋" w:hAnsi="仿宋" w:eastAsia="仿宋" w:cs="宋体"/>
                <w:b/>
                <w:bCs/>
                <w:kern w:val="0"/>
                <w:sz w:val="24"/>
                <w:szCs w:val="24"/>
              </w:rPr>
              <w:t>1、本项目专门面向中小企业采购，不再执行价格评审优惠的扶持政策，评审时不再对价格进行扣除。</w:t>
            </w:r>
          </w:p>
          <w:p w14:paraId="204D2FE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 xml:space="preserve">2、根据工信部等部委发布的《关于印发中小企业划型标准规定的通知》 （工信部联企业〔2011〕300号），按照本次采购标的所属行业的划型标 准，符合条件的中小企业应按照采购文件格式要求提供《中小企业声明函》，否则不得享受相关中小企业扶持政策。 </w:t>
            </w:r>
          </w:p>
          <w:p w14:paraId="62D08531">
            <w:pPr>
              <w:autoSpaceDE w:val="0"/>
              <w:autoSpaceDN w:val="0"/>
              <w:adjustRightInd w:val="0"/>
              <w:snapToGrid w:val="0"/>
              <w:spacing w:line="360" w:lineRule="auto"/>
              <w:jc w:val="left"/>
              <w:rPr>
                <w:rFonts w:ascii="仿宋" w:hAnsi="仿宋" w:eastAsia="仿宋" w:cs="宋体"/>
                <w:b/>
                <w:bCs/>
                <w:sz w:val="24"/>
                <w:szCs w:val="24"/>
              </w:rPr>
            </w:pPr>
            <w:r>
              <w:rPr>
                <w:rFonts w:hint="eastAsia" w:ascii="仿宋" w:hAnsi="仿宋" w:eastAsia="仿宋" w:cs="宋体"/>
                <w:b/>
                <w:bCs/>
                <w:sz w:val="24"/>
                <w:szCs w:val="24"/>
              </w:rPr>
              <w:t>3、本次采购标的对应的中小企业划分标准所属行业：</w:t>
            </w:r>
            <w:r>
              <w:rPr>
                <w:rFonts w:hint="eastAsia" w:ascii="仿宋" w:hAnsi="仿宋" w:eastAsia="仿宋" w:cs="宋体"/>
                <w:b/>
                <w:bCs/>
                <w:sz w:val="24"/>
                <w:szCs w:val="24"/>
                <w:lang w:val="en-US" w:eastAsia="zh-CN"/>
              </w:rPr>
              <w:t>其他为列明行业业</w:t>
            </w:r>
            <w:r>
              <w:rPr>
                <w:rFonts w:hint="eastAsia" w:ascii="仿宋" w:hAnsi="仿宋" w:eastAsia="仿宋" w:cs="宋体"/>
                <w:b/>
                <w:bCs/>
                <w:sz w:val="24"/>
                <w:szCs w:val="24"/>
              </w:rPr>
              <w:t>（参考《国民经济行业分类》（GB/T4754-2017））。</w:t>
            </w:r>
          </w:p>
          <w:p w14:paraId="2EDF879A">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4、以联合体形式参加政府采购活动，联合体各方均为中小企业的，联合 体视同中小企业。其中，联合体各方均为小微企业的，联合体视同小微企业。</w:t>
            </w:r>
          </w:p>
          <w:p w14:paraId="4264D432">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5、提供由省级以上监狱管理局、戒毒管理局（含新疆生产建设兵团）出 具的属于监狱企业证明文件的，视同为小型和微型企业。</w:t>
            </w:r>
          </w:p>
          <w:p w14:paraId="3E280FE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6、符合享受政府采购支持政策的残疾人福利性单位条件且提供《残疾人 福利性单位声明函》的，视同为小型和微型企业。</w:t>
            </w:r>
          </w:p>
          <w:p w14:paraId="0CFC2A0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享受政府采购支持政策的残疾人福利性单位应当同时满足以下条件：</w:t>
            </w:r>
          </w:p>
          <w:p w14:paraId="0E82A9C1">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（一）安置的残疾人占本单位在职职工人数的比例不低于25%（含25%），并且安置的残疾人人数不少于10人（含10人）；</w:t>
            </w:r>
          </w:p>
          <w:p w14:paraId="6492FD54">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（二）依法与安置的每位残疾人签订了一年以上（含一年）的劳动合同或服务协议；</w:t>
            </w:r>
          </w:p>
          <w:p w14:paraId="33A0AD6F">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（三）为安置的每位残疾人按月足额缴纳了基本养老保险、基本医疗保险、失业保险、工伤保险和生育保险等社会保险费；</w:t>
            </w:r>
          </w:p>
          <w:p w14:paraId="22FB10C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（四）通过银行等金融机构向安置的每位残疾人，按月支付了不低于单位所在区县适用的经省级人民政府批准的月最低工资标准的工资；</w:t>
            </w:r>
          </w:p>
          <w:p w14:paraId="44ADFCD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（五）提供本单位制造的货物、承担的工程或者服务（以下简称产品），或者提供其他残疾人福利性单位制造的货物（不包括使用非残疾人福利性单位注册商标的货物）。</w:t>
            </w:r>
          </w:p>
          <w:p w14:paraId="29AE2695">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7E92E908">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7、小型和微型企业不包括民办非企业单位。</w:t>
            </w:r>
          </w:p>
          <w:p w14:paraId="7232DD0B">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8、符合中小企业划分标准的个体工商户，在政府采购活动中视同中小企业。</w:t>
            </w:r>
          </w:p>
        </w:tc>
      </w:tr>
      <w:tr w14:paraId="3234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BE24DD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29</w:t>
            </w:r>
          </w:p>
        </w:tc>
        <w:tc>
          <w:tcPr>
            <w:tcW w:w="1685" w:type="dxa"/>
            <w:tcBorders>
              <w:top w:val="single" w:color="auto" w:sz="4" w:space="0"/>
              <w:left w:val="nil"/>
              <w:bottom w:val="single" w:color="auto" w:sz="4" w:space="0"/>
              <w:right w:val="single" w:color="auto" w:sz="4" w:space="0"/>
            </w:tcBorders>
            <w:vAlign w:val="center"/>
          </w:tcPr>
          <w:p w14:paraId="24D46E6A">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节能环保要求</w:t>
            </w:r>
          </w:p>
        </w:tc>
        <w:tc>
          <w:tcPr>
            <w:tcW w:w="7244" w:type="dxa"/>
            <w:tcBorders>
              <w:top w:val="single" w:color="auto" w:sz="4" w:space="0"/>
              <w:left w:val="nil"/>
              <w:bottom w:val="single" w:color="auto" w:sz="4" w:space="0"/>
              <w:right w:val="single" w:color="auto" w:sz="4" w:space="0"/>
            </w:tcBorders>
            <w:vAlign w:val="center"/>
          </w:tcPr>
          <w:p w14:paraId="384AD28B">
            <w:pPr>
              <w:autoSpaceDE w:val="0"/>
              <w:autoSpaceDN w:val="0"/>
              <w:adjustRightInd w:val="0"/>
              <w:snapToGrid w:val="0"/>
              <w:spacing w:line="360" w:lineRule="auto"/>
              <w:rPr>
                <w:rFonts w:ascii="仿宋" w:hAnsi="仿宋" w:eastAsia="仿宋" w:cs="宋体"/>
                <w:b/>
                <w:sz w:val="24"/>
                <w:szCs w:val="24"/>
              </w:rPr>
            </w:pPr>
            <w:r>
              <w:rPr>
                <w:rFonts w:hint="eastAsia" w:ascii="仿宋" w:hAnsi="仿宋" w:eastAsia="仿宋" w:cs="宋体"/>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DD2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09678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30</w:t>
            </w:r>
          </w:p>
        </w:tc>
        <w:tc>
          <w:tcPr>
            <w:tcW w:w="1685" w:type="dxa"/>
            <w:tcBorders>
              <w:top w:val="single" w:color="auto" w:sz="4" w:space="0"/>
              <w:left w:val="nil"/>
              <w:bottom w:val="single" w:color="auto" w:sz="4" w:space="0"/>
              <w:right w:val="single" w:color="auto" w:sz="4" w:space="0"/>
            </w:tcBorders>
            <w:vAlign w:val="center"/>
          </w:tcPr>
          <w:p w14:paraId="717AB8E7">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14:paraId="0F49B3F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9332B3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2、提供资料（下列资料任意一项）</w:t>
            </w:r>
          </w:p>
          <w:p w14:paraId="2AD6D493">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19EEFD3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②网络关键设备安全检测证书、网络安全专用产品安全检测证书；③计算机信息系统安全专用产品销售许可证；</w:t>
            </w:r>
          </w:p>
          <w:p w14:paraId="19263462">
            <w:pPr>
              <w:spacing w:line="360" w:lineRule="auto"/>
              <w:rPr>
                <w:rFonts w:ascii="仿宋" w:hAnsi="仿宋" w:eastAsia="仿宋" w:cs="宋体"/>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tc>
      </w:tr>
      <w:tr w14:paraId="2522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773A31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31</w:t>
            </w:r>
          </w:p>
        </w:tc>
        <w:tc>
          <w:tcPr>
            <w:tcW w:w="1685" w:type="dxa"/>
            <w:tcBorders>
              <w:top w:val="single" w:color="auto" w:sz="4" w:space="0"/>
              <w:left w:val="nil"/>
              <w:bottom w:val="single" w:color="auto" w:sz="4" w:space="0"/>
              <w:right w:val="single" w:color="auto" w:sz="4" w:space="0"/>
            </w:tcBorders>
            <w:vAlign w:val="center"/>
          </w:tcPr>
          <w:p w14:paraId="49ECBFD6">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知识产权</w:t>
            </w:r>
          </w:p>
        </w:tc>
        <w:tc>
          <w:tcPr>
            <w:tcW w:w="7244" w:type="dxa"/>
            <w:tcBorders>
              <w:top w:val="single" w:color="auto" w:sz="4" w:space="0"/>
              <w:left w:val="nil"/>
              <w:bottom w:val="single" w:color="auto" w:sz="4" w:space="0"/>
              <w:right w:val="single" w:color="auto" w:sz="4" w:space="0"/>
            </w:tcBorders>
            <w:vAlign w:val="center"/>
          </w:tcPr>
          <w:p w14:paraId="45F2C364">
            <w:pPr>
              <w:spacing w:line="360" w:lineRule="auto"/>
              <w:rPr>
                <w:rFonts w:ascii="仿宋" w:hAnsi="仿宋" w:eastAsia="仿宋" w:cs="宋体"/>
                <w:sz w:val="24"/>
                <w:szCs w:val="24"/>
              </w:rPr>
            </w:pPr>
            <w:r>
              <w:rPr>
                <w:rFonts w:hint="eastAsia" w:ascii="仿宋" w:hAnsi="仿宋" w:eastAsia="仿宋" w:cs="宋体"/>
                <w:sz w:val="24"/>
                <w:szCs w:val="24"/>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477B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ABC04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32</w:t>
            </w:r>
          </w:p>
        </w:tc>
        <w:tc>
          <w:tcPr>
            <w:tcW w:w="1685" w:type="dxa"/>
            <w:tcBorders>
              <w:top w:val="single" w:color="auto" w:sz="4" w:space="0"/>
              <w:left w:val="nil"/>
              <w:bottom w:val="single" w:color="auto" w:sz="4" w:space="0"/>
              <w:right w:val="single" w:color="auto" w:sz="4" w:space="0"/>
            </w:tcBorders>
            <w:vAlign w:val="center"/>
          </w:tcPr>
          <w:p w14:paraId="7C557A8B">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投标费用</w:t>
            </w:r>
          </w:p>
        </w:tc>
        <w:tc>
          <w:tcPr>
            <w:tcW w:w="7244" w:type="dxa"/>
            <w:tcBorders>
              <w:top w:val="single" w:color="auto" w:sz="4" w:space="0"/>
              <w:left w:val="nil"/>
              <w:bottom w:val="single" w:color="auto" w:sz="4" w:space="0"/>
              <w:right w:val="single" w:color="auto" w:sz="4" w:space="0"/>
            </w:tcBorders>
            <w:vAlign w:val="center"/>
          </w:tcPr>
          <w:p w14:paraId="6A5A40D3">
            <w:pPr>
              <w:spacing w:line="360" w:lineRule="auto"/>
              <w:rPr>
                <w:rFonts w:ascii="仿宋" w:hAnsi="仿宋" w:eastAsia="仿宋" w:cs="宋体"/>
                <w:sz w:val="24"/>
                <w:szCs w:val="24"/>
              </w:rPr>
            </w:pPr>
            <w:r>
              <w:rPr>
                <w:rFonts w:hint="eastAsia" w:ascii="仿宋" w:hAnsi="仿宋" w:eastAsia="仿宋" w:cs="宋体"/>
                <w:sz w:val="24"/>
                <w:szCs w:val="24"/>
                <w:lang w:val="zh-CN"/>
              </w:rPr>
              <w:t>供应商应自行承担参加投标活动有关的全部费用，招标人和招标代理机构在任何情况下均无义务和责任承担上述费用。</w:t>
            </w:r>
          </w:p>
        </w:tc>
      </w:tr>
      <w:tr w14:paraId="595A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546FAC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33</w:t>
            </w:r>
          </w:p>
        </w:tc>
        <w:tc>
          <w:tcPr>
            <w:tcW w:w="1685" w:type="dxa"/>
            <w:tcBorders>
              <w:top w:val="single" w:color="auto" w:sz="4" w:space="0"/>
              <w:left w:val="nil"/>
              <w:bottom w:val="single" w:color="auto" w:sz="4" w:space="0"/>
              <w:right w:val="single" w:color="auto" w:sz="4" w:space="0"/>
            </w:tcBorders>
            <w:vAlign w:val="center"/>
          </w:tcPr>
          <w:p w14:paraId="03AEA140">
            <w:pPr>
              <w:spacing w:line="360" w:lineRule="auto"/>
              <w:jc w:val="center"/>
              <w:rPr>
                <w:rFonts w:ascii="仿宋" w:hAnsi="仿宋" w:eastAsia="仿宋" w:cs="宋体"/>
                <w:sz w:val="24"/>
                <w:szCs w:val="24"/>
                <w:lang w:val="zh-CN"/>
              </w:rPr>
            </w:pPr>
            <w:r>
              <w:rPr>
                <w:rFonts w:hint="eastAsia" w:ascii="仿宋" w:hAnsi="仿宋" w:eastAsia="仿宋" w:cs="宋体"/>
                <w:sz w:val="24"/>
                <w:szCs w:val="24"/>
                <w:lang w:val="zh-CN"/>
              </w:rPr>
              <w:t>纪律和监督</w:t>
            </w:r>
          </w:p>
        </w:tc>
        <w:tc>
          <w:tcPr>
            <w:tcW w:w="7244" w:type="dxa"/>
            <w:tcBorders>
              <w:top w:val="single" w:color="auto" w:sz="4" w:space="0"/>
              <w:left w:val="nil"/>
              <w:bottom w:val="single" w:color="auto" w:sz="4" w:space="0"/>
              <w:right w:val="single" w:color="auto" w:sz="4" w:space="0"/>
            </w:tcBorders>
            <w:vAlign w:val="center"/>
          </w:tcPr>
          <w:p w14:paraId="3EF7BDBA">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采购人不得泄漏招标投标活动中应当保密的情况和资料，不得与供应商串通损害国家利益、社会公共利益或者他人合法权益。</w:t>
            </w:r>
          </w:p>
        </w:tc>
      </w:tr>
      <w:tr w14:paraId="7DF6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74F5F12">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34</w:t>
            </w:r>
          </w:p>
        </w:tc>
        <w:tc>
          <w:tcPr>
            <w:tcW w:w="1685" w:type="dxa"/>
            <w:tcBorders>
              <w:top w:val="single" w:color="auto" w:sz="4" w:space="0"/>
              <w:left w:val="nil"/>
              <w:bottom w:val="single" w:color="auto" w:sz="4" w:space="0"/>
              <w:right w:val="single" w:color="auto" w:sz="4" w:space="0"/>
            </w:tcBorders>
            <w:vAlign w:val="center"/>
          </w:tcPr>
          <w:p w14:paraId="21961DB2">
            <w:pPr>
              <w:autoSpaceDE w:val="0"/>
              <w:autoSpaceDN w:val="0"/>
              <w:adjustRightInd w:val="0"/>
              <w:snapToGrid w:val="0"/>
              <w:spacing w:line="360" w:lineRule="auto"/>
              <w:jc w:val="center"/>
              <w:rPr>
                <w:rFonts w:ascii="仿宋" w:hAnsi="仿宋" w:eastAsia="仿宋" w:cs="宋体"/>
                <w:bCs/>
                <w:sz w:val="24"/>
                <w:szCs w:val="24"/>
                <w:lang w:val="zh-CN"/>
              </w:rPr>
            </w:pPr>
            <w:r>
              <w:rPr>
                <w:rFonts w:hint="eastAsia" w:ascii="仿宋" w:hAnsi="仿宋" w:eastAsia="仿宋" w:cs="宋体"/>
                <w:bCs/>
                <w:sz w:val="24"/>
                <w:szCs w:val="24"/>
                <w:lang w:val="zh-CN"/>
              </w:rPr>
              <w:t>最后报价</w:t>
            </w:r>
          </w:p>
        </w:tc>
        <w:tc>
          <w:tcPr>
            <w:tcW w:w="7244" w:type="dxa"/>
            <w:tcBorders>
              <w:top w:val="single" w:color="auto" w:sz="4" w:space="0"/>
              <w:left w:val="nil"/>
              <w:bottom w:val="single" w:color="auto" w:sz="4" w:space="0"/>
              <w:right w:val="single" w:color="auto" w:sz="4" w:space="0"/>
            </w:tcBorders>
            <w:vAlign w:val="center"/>
          </w:tcPr>
          <w:p w14:paraId="7ADB853C">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根据磋商小组要求，供应商须使用CA数字证书登录《全国公共资源交易平台(河南省</w:t>
            </w:r>
            <w:r>
              <w:rPr>
                <w:rFonts w:hint="eastAsia" w:ascii="Ms.Luce" w:hAnsi="Ms.Luce" w:eastAsia="Ms.Luce" w:cs="Ms.Luce"/>
                <w:sz w:val="24"/>
                <w:szCs w:val="24"/>
                <w:lang w:val="zh-CN"/>
              </w:rPr>
              <w:t>▪</w:t>
            </w:r>
            <w:r>
              <w:rPr>
                <w:rFonts w:hint="eastAsia" w:ascii="仿宋" w:hAnsi="仿宋" w:eastAsia="仿宋" w:cs="仿宋"/>
                <w:sz w:val="24"/>
                <w:szCs w:val="24"/>
                <w:lang w:val="zh-CN"/>
              </w:rPr>
              <w:t>许昌市</w:t>
            </w:r>
            <w:r>
              <w:rPr>
                <w:rFonts w:hint="eastAsia" w:ascii="仿宋" w:hAnsi="仿宋" w:eastAsia="仿宋" w:cs="宋体"/>
                <w:sz w:val="24"/>
                <w:szCs w:val="24"/>
                <w:lang w:val="zh-CN"/>
              </w:rPr>
              <w:t>)》公共资源交易系统进行最后报价，最后报价应包括：</w:t>
            </w:r>
          </w:p>
          <w:p w14:paraId="6A439AC2">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①总报价②分项报价。</w:t>
            </w:r>
          </w:p>
          <w:p w14:paraId="11A09CFB">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注：</w:t>
            </w:r>
          </w:p>
          <w:p w14:paraId="1AD2340E">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①磋商小组要求供应商提交最后报价时，在磋商小组规定时间</w:t>
            </w:r>
          </w:p>
          <w:p w14:paraId="29ED7D9E">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内，供应商应提交最后报价（包括总报价及分项报价）。最后报</w:t>
            </w:r>
          </w:p>
          <w:p w14:paraId="1E5FCEC9">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价是供应商响应文件的有效组成部分。</w:t>
            </w:r>
          </w:p>
          <w:p w14:paraId="01390B18">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②磋商文件第二章“采购需求”中“采购清单”以工程量清单提</w:t>
            </w:r>
          </w:p>
          <w:p w14:paraId="662DFADA">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供的，供应商应以</w:t>
            </w:r>
            <w:r>
              <w:rPr>
                <w:rFonts w:hint="eastAsia" w:ascii="仿宋" w:hAnsi="仿宋" w:eastAsia="仿宋" w:cs="宋体"/>
                <w:sz w:val="24"/>
                <w:szCs w:val="24"/>
              </w:rPr>
              <w:t>已标价</w:t>
            </w:r>
            <w:r>
              <w:rPr>
                <w:rFonts w:hint="eastAsia" w:ascii="仿宋" w:hAnsi="仿宋" w:eastAsia="仿宋" w:cs="宋体"/>
                <w:sz w:val="24"/>
                <w:szCs w:val="24"/>
                <w:lang w:val="zh-CN"/>
              </w:rPr>
              <w:t>工程量清单方式提交最后报价。</w:t>
            </w:r>
          </w:p>
          <w:p w14:paraId="4DC147C9">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③请供应商根据项目情况，可提前准备分项报价（</w:t>
            </w:r>
            <w:r>
              <w:rPr>
                <w:rFonts w:hint="eastAsia" w:ascii="仿宋" w:hAnsi="仿宋" w:eastAsia="仿宋" w:cs="宋体"/>
                <w:sz w:val="24"/>
                <w:szCs w:val="24"/>
              </w:rPr>
              <w:t>已标价工程量清单</w:t>
            </w:r>
            <w:r>
              <w:rPr>
                <w:rFonts w:hint="eastAsia" w:ascii="仿宋" w:hAnsi="仿宋" w:eastAsia="仿宋" w:cs="宋体"/>
                <w:sz w:val="24"/>
                <w:szCs w:val="24"/>
                <w:lang w:val="zh-CN"/>
              </w:rPr>
              <w:t>）。</w:t>
            </w:r>
          </w:p>
          <w:p w14:paraId="079CBDC0">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注：磋商小组要求供应商提交最后报价时，在磋商小组规定时间内，供应商未提交最后报价则以其初次提交响应文件报价为最后报价。</w:t>
            </w:r>
          </w:p>
        </w:tc>
      </w:tr>
      <w:tr w14:paraId="2F5B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FADC05">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35</w:t>
            </w:r>
          </w:p>
        </w:tc>
        <w:tc>
          <w:tcPr>
            <w:tcW w:w="1685" w:type="dxa"/>
            <w:tcBorders>
              <w:top w:val="single" w:color="auto" w:sz="4" w:space="0"/>
              <w:left w:val="nil"/>
              <w:bottom w:val="single" w:color="auto" w:sz="4" w:space="0"/>
              <w:right w:val="single" w:color="auto" w:sz="4" w:space="0"/>
            </w:tcBorders>
            <w:vAlign w:val="center"/>
          </w:tcPr>
          <w:p w14:paraId="69B9CAD8">
            <w:pPr>
              <w:autoSpaceDE w:val="0"/>
              <w:autoSpaceDN w:val="0"/>
              <w:adjustRightInd w:val="0"/>
              <w:spacing w:line="360" w:lineRule="auto"/>
              <w:jc w:val="center"/>
              <w:rPr>
                <w:rFonts w:ascii="仿宋" w:hAnsi="仿宋" w:eastAsia="仿宋" w:cs="宋体"/>
                <w:bCs/>
                <w:sz w:val="24"/>
                <w:szCs w:val="24"/>
                <w:lang w:val="zh-CN"/>
              </w:rPr>
            </w:pPr>
            <w:r>
              <w:rPr>
                <w:rFonts w:hint="eastAsia" w:ascii="仿宋" w:hAnsi="仿宋" w:eastAsia="仿宋" w:cs="宋体"/>
                <w:sz w:val="24"/>
                <w:szCs w:val="24"/>
              </w:rPr>
              <w:t>解释权</w:t>
            </w:r>
          </w:p>
        </w:tc>
        <w:tc>
          <w:tcPr>
            <w:tcW w:w="7244" w:type="dxa"/>
            <w:tcBorders>
              <w:top w:val="single" w:color="auto" w:sz="4" w:space="0"/>
              <w:left w:val="nil"/>
              <w:bottom w:val="single" w:color="auto" w:sz="4" w:space="0"/>
              <w:right w:val="single" w:color="auto" w:sz="4" w:space="0"/>
            </w:tcBorders>
            <w:vAlign w:val="center"/>
          </w:tcPr>
          <w:p w14:paraId="37DE0C71">
            <w:pPr>
              <w:autoSpaceDE w:val="0"/>
              <w:autoSpaceDN w:val="0"/>
              <w:adjustRightInd w:val="0"/>
              <w:spacing w:line="360" w:lineRule="auto"/>
              <w:rPr>
                <w:rFonts w:ascii="仿宋" w:hAnsi="仿宋" w:eastAsia="仿宋" w:cs="宋体"/>
                <w:sz w:val="24"/>
                <w:szCs w:val="24"/>
              </w:rPr>
            </w:pPr>
            <w:r>
              <w:rPr>
                <w:rFonts w:hint="eastAsia" w:ascii="仿宋" w:hAnsi="仿宋" w:eastAsia="仿宋" w:cs="宋体"/>
                <w:sz w:val="24"/>
                <w:szCs w:val="24"/>
                <w:lang w:val="zh-CN"/>
              </w:rPr>
              <w:t>构成本招标文件的各个组成文件应互为解释，互为说明；如有不明确或不一致，构成合同文件组成内容的，以合同文件约定内容为准，且以专用合同条款约定的合同文件优先顺序解释；除</w:t>
            </w:r>
            <w:r>
              <w:rPr>
                <w:rFonts w:hint="eastAsia" w:ascii="仿宋" w:hAnsi="仿宋" w:eastAsia="仿宋" w:cs="宋体"/>
                <w:sz w:val="24"/>
                <w:szCs w:val="24"/>
              </w:rPr>
              <w:t>竞争性磋商</w:t>
            </w:r>
            <w:r>
              <w:rPr>
                <w:rFonts w:hint="eastAsia" w:ascii="仿宋" w:hAnsi="仿宋" w:eastAsia="仿宋" w:cs="宋体"/>
                <w:sz w:val="24"/>
                <w:szCs w:val="24"/>
                <w:lang w:val="zh-CN"/>
              </w:rPr>
              <w:t>文件中有特别规定外，仅适用于招标投标阶段的规定，按招标公告（磋商邀请）、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14B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14:paraId="5329BB0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position w:val="6"/>
                <w:sz w:val="24"/>
                <w:szCs w:val="24"/>
              </w:rPr>
              <w:t>未尽事宜，按国家有关规定执行。</w:t>
            </w:r>
          </w:p>
        </w:tc>
      </w:tr>
    </w:tbl>
    <w:p w14:paraId="05750E5A">
      <w:pPr>
        <w:spacing w:line="360" w:lineRule="auto"/>
        <w:jc w:val="center"/>
        <w:outlineLvl w:val="0"/>
        <w:rPr>
          <w:rFonts w:ascii="仿宋" w:hAnsi="仿宋" w:eastAsia="仿宋"/>
          <w:b/>
          <w:kern w:val="0"/>
          <w:sz w:val="56"/>
          <w:szCs w:val="32"/>
        </w:rPr>
      </w:pPr>
      <w:r>
        <w:rPr>
          <w:rFonts w:ascii="仿宋" w:hAnsi="仿宋" w:eastAsia="仿宋"/>
          <w:b/>
          <w:kern w:val="0"/>
          <w:sz w:val="40"/>
        </w:rPr>
        <w:br w:type="page"/>
      </w:r>
      <w:bookmarkStart w:id="6" w:name="_Toc138068718"/>
      <w:r>
        <w:rPr>
          <w:rFonts w:hint="eastAsia" w:ascii="仿宋" w:hAnsi="仿宋" w:eastAsia="仿宋"/>
          <w:b/>
          <w:kern w:val="0"/>
          <w:sz w:val="32"/>
          <w:szCs w:val="32"/>
        </w:rPr>
        <w:t>第四章 供应商须知</w:t>
      </w:r>
      <w:bookmarkEnd w:id="6"/>
    </w:p>
    <w:p w14:paraId="3C0C678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7" w:name="_Toc138068719"/>
      <w:r>
        <w:rPr>
          <w:rFonts w:hint="eastAsia" w:ascii="仿宋" w:hAnsi="仿宋" w:eastAsia="仿宋" w:cs="宋体"/>
          <w:b/>
          <w:kern w:val="0"/>
          <w:sz w:val="24"/>
          <w:szCs w:val="24"/>
        </w:rPr>
        <w:t>一、概念释义</w:t>
      </w:r>
      <w:bookmarkEnd w:id="7"/>
    </w:p>
    <w:p w14:paraId="2A236DA1">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适用范围</w:t>
      </w:r>
    </w:p>
    <w:p w14:paraId="3EB9EDB7">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1.1 本磋商文件仅适用于本次“采购邀请”</w:t>
      </w:r>
      <w:r>
        <w:rPr>
          <w:rFonts w:hint="eastAsia" w:ascii="仿宋" w:hAnsi="仿宋" w:eastAsia="仿宋"/>
          <w:sz w:val="24"/>
          <w:szCs w:val="24"/>
        </w:rPr>
        <w:t>和“供应商须知前附表”中所述采购项目的采购。</w:t>
      </w:r>
    </w:p>
    <w:p w14:paraId="5335A4E0">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 本磋商文件解释权属于“采购邀请”</w:t>
      </w:r>
      <w:r>
        <w:rPr>
          <w:rFonts w:hint="eastAsia" w:ascii="仿宋" w:hAnsi="仿宋" w:eastAsia="仿宋"/>
          <w:sz w:val="24"/>
          <w:szCs w:val="24"/>
        </w:rPr>
        <w:t xml:space="preserve"> 和“供应商须知前附表”</w:t>
      </w:r>
      <w:r>
        <w:rPr>
          <w:rFonts w:hint="eastAsia" w:ascii="仿宋" w:hAnsi="仿宋" w:eastAsia="仿宋" w:cs="宋体"/>
          <w:kern w:val="0"/>
          <w:sz w:val="24"/>
          <w:szCs w:val="24"/>
        </w:rPr>
        <w:t>所述的采购人、采购代理公司。</w:t>
      </w:r>
    </w:p>
    <w:p w14:paraId="1C18BF32">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定义</w:t>
      </w:r>
    </w:p>
    <w:p w14:paraId="12282E13">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2.1“采购项目”：</w:t>
      </w:r>
      <w:r>
        <w:rPr>
          <w:rFonts w:hint="eastAsia" w:ascii="仿宋" w:hAnsi="仿宋" w:eastAsia="仿宋"/>
          <w:sz w:val="24"/>
          <w:szCs w:val="24"/>
        </w:rPr>
        <w:t>系指</w:t>
      </w:r>
      <w:r>
        <w:rPr>
          <w:rFonts w:hint="eastAsia" w:ascii="仿宋" w:hAnsi="仿宋" w:eastAsia="仿宋" w:cs="宋体"/>
          <w:kern w:val="0"/>
          <w:sz w:val="24"/>
          <w:szCs w:val="24"/>
        </w:rPr>
        <w:t>“供应商须知前附表”中所述的采购项目。</w:t>
      </w:r>
    </w:p>
    <w:p w14:paraId="67FD5AFA">
      <w:pPr>
        <w:pStyle w:val="21"/>
        <w:autoSpaceDE w:val="0"/>
        <w:autoSpaceDN w:val="0"/>
        <w:spacing w:line="360" w:lineRule="auto"/>
        <w:ind w:left="420" w:firstLine="0" w:firstLineChars="0"/>
        <w:contextualSpacing/>
        <w:rPr>
          <w:rFonts w:ascii="仿宋" w:hAnsi="仿宋" w:eastAsia="仿宋" w:cs="宋体"/>
          <w:kern w:val="0"/>
          <w:sz w:val="24"/>
          <w:szCs w:val="24"/>
        </w:rPr>
      </w:pPr>
      <w:r>
        <w:rPr>
          <w:rFonts w:hint="eastAsia" w:ascii="仿宋" w:hAnsi="仿宋" w:eastAsia="仿宋" w:cs="宋体"/>
          <w:kern w:val="0"/>
          <w:sz w:val="24"/>
          <w:szCs w:val="24"/>
        </w:rPr>
        <w:t>2.2“采购人、 采购代理机构”：</w:t>
      </w:r>
      <w:r>
        <w:rPr>
          <w:rFonts w:hint="eastAsia" w:ascii="仿宋" w:hAnsi="仿宋" w:eastAsia="仿宋"/>
          <w:sz w:val="24"/>
          <w:szCs w:val="24"/>
        </w:rPr>
        <w:t>系指“供应商须知前附表”中所述的组织本次采购的代理公司和采购人。</w:t>
      </w:r>
    </w:p>
    <w:p w14:paraId="3074B05B">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2.3“供应商”系指从采购人、代理机构处按规定获取磋商文件，并按照磋商文件向采购人、代理公司提交响应文件的供应商。</w:t>
      </w:r>
    </w:p>
    <w:p w14:paraId="04300834">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2.4“成交供应商”系指成交的供应商。</w:t>
      </w:r>
    </w:p>
    <w:p w14:paraId="0960C29E">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2.5“甲方”系指采购人。</w:t>
      </w:r>
    </w:p>
    <w:p w14:paraId="068D1FEB">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2.6“乙方”系指成交并向采购人提供服务的供应商。</w:t>
      </w:r>
    </w:p>
    <w:p w14:paraId="751ACAC7">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2.7“服务”系指磋商文件规定的供应商为完成采购项目所需承担的全部义务。</w:t>
      </w:r>
    </w:p>
    <w:p w14:paraId="39F2F635">
      <w:pPr>
        <w:pStyle w:val="21"/>
        <w:autoSpaceDE w:val="0"/>
        <w:autoSpaceDN w:val="0"/>
        <w:spacing w:line="360" w:lineRule="auto"/>
        <w:ind w:firstLineChars="175"/>
        <w:contextualSpacing/>
        <w:rPr>
          <w:rFonts w:ascii="仿宋" w:hAnsi="仿宋" w:eastAsia="仿宋" w:cs="宋体"/>
          <w:kern w:val="0"/>
          <w:sz w:val="24"/>
          <w:szCs w:val="24"/>
        </w:rPr>
      </w:pPr>
      <w:r>
        <w:rPr>
          <w:rFonts w:hint="eastAsia" w:ascii="仿宋" w:hAnsi="仿宋" w:eastAsia="仿宋" w:cs="宋体"/>
          <w:kern w:val="0"/>
          <w:sz w:val="24"/>
          <w:szCs w:val="24"/>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2B4BA6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2.8.1磋商文件列明不允许或未列明允许进口产品参加响应的，均视为拒绝进口产品参加响应。</w:t>
      </w:r>
    </w:p>
    <w:p w14:paraId="7F7D8F10">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2.8.2如响应文件中已说明，经财政部门审核同意，允许部分或全部产品采购进口产品，供应商既可提供本国产品，也可以提供进口产品。</w:t>
      </w:r>
    </w:p>
    <w:p w14:paraId="44135A5A">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2.9磋商文件中凡标有“★”的条款均系实质性要求条款。</w:t>
      </w:r>
    </w:p>
    <w:p w14:paraId="4A378D5A">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合格的供应商</w:t>
      </w:r>
    </w:p>
    <w:p w14:paraId="28A0FED0">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3.1具有本项目生产、制造、供应或实施能力，符合、承认并承诺履行本磋商文件各项规定的法人、其他组织或者自然人。</w:t>
      </w:r>
    </w:p>
    <w:p w14:paraId="632002AB">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3.2符合本项目“采购邀请”和“供应商须知前附表”中规定的合格供应商所必须具备的条件。</w:t>
      </w:r>
    </w:p>
    <w:p w14:paraId="12EB0E55">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信用详见公告）。</w:t>
      </w:r>
    </w:p>
    <w:p w14:paraId="28D2F71A">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3.4单位负责人为同一人或者存在直接控股、管理关系的不同供应商，不得参加同一合同项下的政府采购活动。违反规定的，相关响应均无效。</w:t>
      </w:r>
    </w:p>
    <w:p w14:paraId="08CF125F">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3.5除单一来源外，为采购项目提供整体设计、规范编制或者项目管理、监理、检测等服务的供应商，不得再参加该采购项目的其他采购活动。</w:t>
      </w:r>
    </w:p>
    <w:p w14:paraId="3AE62472">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3.6“采购邀请”和“供应商须知前附表”规定接受联合体响应的，除应符合本章第3.1项和3.2项要求外，还应遵守以下规定：</w:t>
      </w:r>
    </w:p>
    <w:p w14:paraId="64CCF70C">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3.6.1在响应文件中向采购人提交联合体协议书，明确联合体各方承担的工作和义务；</w:t>
      </w:r>
    </w:p>
    <w:p w14:paraId="3A6EF211">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3.6.2联合体中有同类资质的供应商按联合体分工承担相同工作的，应当按照资质等级较低的供应商确定资质等级；</w:t>
      </w:r>
    </w:p>
    <w:p w14:paraId="38DCD257">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3.6.3采购人根据采购项目的特殊要求规定供应商特定条件的，联合体各方中至少应当有一方符合采购规定的特定条件。</w:t>
      </w:r>
    </w:p>
    <w:p w14:paraId="2495727C">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3.6.4联合体各方不得再单独参加或者与其他供应商另外组成联合体参加同一合同项下的政府采购活动。</w:t>
      </w:r>
    </w:p>
    <w:p w14:paraId="2DA2A38F">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3.6.5联合体各方应当共同与采购人签订采购合同，就采购合同约定的事项对采购人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Style w:val="20"/>
          <w:rFonts w:hint="eastAsia" w:ascii="仿宋" w:hAnsi="仿宋" w:eastAsia="仿宋" w:cs="宋体"/>
          <w:color w:val="auto"/>
          <w:sz w:val="24"/>
          <w:szCs w:val="24"/>
        </w:rPr>
        <w:t>承担连带责任</w:t>
      </w:r>
      <w:r>
        <w:rPr>
          <w:rStyle w:val="20"/>
          <w:rFonts w:hint="eastAsia" w:ascii="仿宋" w:hAnsi="仿宋" w:eastAsia="仿宋" w:cs="宋体"/>
          <w:color w:val="auto"/>
          <w:sz w:val="24"/>
          <w:szCs w:val="24"/>
        </w:rPr>
        <w:fldChar w:fldCharType="end"/>
      </w:r>
      <w:r>
        <w:rPr>
          <w:rFonts w:hint="eastAsia" w:ascii="仿宋" w:hAnsi="仿宋" w:eastAsia="仿宋" w:cs="宋体"/>
          <w:kern w:val="0"/>
          <w:sz w:val="24"/>
          <w:szCs w:val="24"/>
        </w:rPr>
        <w:t>。</w:t>
      </w:r>
    </w:p>
    <w:p w14:paraId="38BFCF93">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3.7法律、行政法规规定的其他条件。</w:t>
      </w:r>
    </w:p>
    <w:p w14:paraId="29F839E7">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合格的货物和服务</w:t>
      </w:r>
    </w:p>
    <w:p w14:paraId="1F9E2374">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422BCE35">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4.2供应商所提供的服务应当没有侵犯任何第三方的知识产权、技术秘密等合法权利。</w:t>
      </w:r>
    </w:p>
    <w:p w14:paraId="4F16911D">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4040083E">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rPr>
        <w:t>4.4</w:t>
      </w:r>
      <w:r>
        <w:rPr>
          <w:rFonts w:hint="eastAsia" w:ascii="仿宋" w:hAnsi="仿宋" w:eastAsia="仿宋" w:cs="宋体"/>
          <w:sz w:val="24"/>
          <w:szCs w:val="24"/>
          <w:lang w:val="zh-CN"/>
        </w:rPr>
        <w:t>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F21E6E8">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提供资料（下列资料任意一项）</w:t>
      </w:r>
    </w:p>
    <w:p w14:paraId="0396EDF6">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04708681">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w:t>
      </w:r>
    </w:p>
    <w:p w14:paraId="0506B9B3">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③计算机信息系统安全专用产品销售许可证；</w:t>
      </w:r>
    </w:p>
    <w:p w14:paraId="13C5402E">
      <w:pPr>
        <w:pStyle w:val="21"/>
        <w:autoSpaceDE w:val="0"/>
        <w:autoSpaceDN w:val="0"/>
        <w:spacing w:line="360" w:lineRule="auto"/>
        <w:ind w:firstLine="480"/>
        <w:contextualSpacing/>
        <w:rPr>
          <w:rFonts w:ascii="仿宋" w:hAnsi="仿宋" w:eastAsia="仿宋" w:cs="宋体"/>
          <w:b/>
          <w:kern w:val="0"/>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593ED58F">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磋商费用</w:t>
      </w:r>
    </w:p>
    <w:p w14:paraId="74C1AC4F">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不论采购的结果如何，供应商均应自行承担所有与采购有关的全部费用，采购人、采购代理公司在任何情况下均无义务和责任承担这些费用。</w:t>
      </w:r>
    </w:p>
    <w:p w14:paraId="53FBA30C">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信息发布</w:t>
      </w:r>
    </w:p>
    <w:p w14:paraId="7997002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许昌市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468662CD">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代理费用</w:t>
      </w:r>
    </w:p>
    <w:p w14:paraId="3CAC28CD">
      <w:pPr>
        <w:pStyle w:val="21"/>
        <w:numPr>
          <w:ilvl w:val="0"/>
          <w:numId w:val="7"/>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收取标准：不收取。详见供应商须知前附表。</w:t>
      </w:r>
    </w:p>
    <w:p w14:paraId="5EB47233">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其他</w:t>
      </w:r>
    </w:p>
    <w:p w14:paraId="2DFE5C4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14:paraId="65331C3A">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8" w:name="_Toc138068720"/>
      <w:r>
        <w:rPr>
          <w:rFonts w:hint="eastAsia" w:ascii="仿宋" w:hAnsi="仿宋" w:eastAsia="仿宋" w:cs="宋体"/>
          <w:b/>
          <w:kern w:val="0"/>
          <w:sz w:val="24"/>
          <w:szCs w:val="24"/>
        </w:rPr>
        <w:t>二、磋商文件说明</w:t>
      </w:r>
      <w:bookmarkEnd w:id="8"/>
    </w:p>
    <w:p w14:paraId="7F90A76A">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磋商文件构成</w:t>
      </w:r>
    </w:p>
    <w:p w14:paraId="7666D900">
      <w:pPr>
        <w:pStyle w:val="21"/>
        <w:numPr>
          <w:ilvl w:val="0"/>
          <w:numId w:val="8"/>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磋商文件由以下部分组成：</w:t>
      </w:r>
    </w:p>
    <w:p w14:paraId="72FA72D3">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第一章 采购邀请（竞争性磋商公告）</w:t>
      </w:r>
    </w:p>
    <w:p w14:paraId="21F6C61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第二章 采购需求</w:t>
      </w:r>
    </w:p>
    <w:p w14:paraId="3AEF58DA">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第三章 供应商须知前附表</w:t>
      </w:r>
    </w:p>
    <w:p w14:paraId="6C79F536">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第四章 供应商须知</w:t>
      </w:r>
    </w:p>
    <w:p w14:paraId="0C01314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第五章 政府采购政策功能</w:t>
      </w:r>
    </w:p>
    <w:p w14:paraId="2F804B59">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第六章 资格审查与评审</w:t>
      </w:r>
    </w:p>
    <w:p w14:paraId="2DEE881F">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第七章 合同书格式及合同条款</w:t>
      </w:r>
    </w:p>
    <w:p w14:paraId="3A5CF3DB">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第八章 响应文件有关格式</w:t>
      </w:r>
    </w:p>
    <w:p w14:paraId="5FD28102">
      <w:pPr>
        <w:pStyle w:val="21"/>
        <w:autoSpaceDE w:val="0"/>
        <w:autoSpaceDN w:val="0"/>
        <w:spacing w:line="360" w:lineRule="auto"/>
        <w:ind w:firstLine="480"/>
        <w:rPr>
          <w:rFonts w:ascii="仿宋" w:hAnsi="仿宋" w:eastAsia="仿宋" w:cs="宋体"/>
          <w:kern w:val="0"/>
          <w:sz w:val="24"/>
          <w:szCs w:val="24"/>
        </w:rPr>
      </w:pPr>
      <w:r>
        <w:rPr>
          <w:rFonts w:hint="eastAsia" w:ascii="仿宋" w:hAnsi="仿宋" w:eastAsia="仿宋" w:cs="宋体"/>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3A5ABD99">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08BC61D">
      <w:pPr>
        <w:numPr>
          <w:ilvl w:val="0"/>
          <w:numId w:val="6"/>
        </w:numPr>
        <w:autoSpaceDE w:val="0"/>
        <w:autoSpaceDN w:val="0"/>
        <w:spacing w:line="360" w:lineRule="auto"/>
        <w:contextualSpacing/>
        <w:rPr>
          <w:rFonts w:ascii="仿宋" w:hAnsi="仿宋" w:eastAsia="仿宋" w:cs="宋体"/>
          <w:b/>
          <w:kern w:val="0"/>
          <w:sz w:val="24"/>
        </w:rPr>
      </w:pPr>
      <w:r>
        <w:rPr>
          <w:rFonts w:hint="eastAsia" w:ascii="仿宋" w:hAnsi="仿宋" w:eastAsia="仿宋" w:cs="宋体"/>
          <w:b/>
          <w:kern w:val="0"/>
          <w:sz w:val="24"/>
        </w:rPr>
        <w:t>现场考察、磋商前答疑会</w:t>
      </w:r>
    </w:p>
    <w:p w14:paraId="23567EC6">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10.1 采购人根据采购项目的具体情况，可以在磋商文件公告期满后，组织已获取磋商文件的供应商现场考察或者召开磋商前答疑会。</w:t>
      </w:r>
    </w:p>
    <w:p w14:paraId="31BCE101">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14:paraId="01DAF069">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14:paraId="09241BC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1CF71B8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10.4 现场考察及参加磋商前答疑会所发生的费用及一切责任由供应商自行承担。</w:t>
      </w:r>
    </w:p>
    <w:p w14:paraId="58D0E9AC">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磋商文件的澄清或修改</w:t>
      </w:r>
    </w:p>
    <w:p w14:paraId="3FDBF28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11.1 在磋商响应截止期前，无论出于何种原因，采购人可主动地或在解答潜在供应商提出的澄清问题时对磋商文件进行修改。</w:t>
      </w:r>
    </w:p>
    <w:p w14:paraId="5681AEA8">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11.2采购人可以对已发出的磋商文件进行必要的澄清或者修改。澄清或者修改的内容可能影响响应文件编制的，</w:t>
      </w:r>
      <w:r>
        <w:rPr>
          <w:rFonts w:hint="eastAsia" w:ascii="仿宋" w:hAnsi="仿宋" w:eastAsia="仿宋" w:cs="宋体"/>
          <w:bCs/>
          <w:kern w:val="0"/>
          <w:sz w:val="24"/>
          <w:szCs w:val="24"/>
        </w:rPr>
        <w:t>采购人将在磋商响应截止时间5日前</w:t>
      </w:r>
      <w:r>
        <w:rPr>
          <w:rFonts w:hint="eastAsia" w:ascii="仿宋" w:hAnsi="仿宋" w:eastAsia="仿宋" w:cs="宋体"/>
          <w:kern w:val="0"/>
          <w:sz w:val="24"/>
          <w:szCs w:val="24"/>
        </w:rPr>
        <w:t>，在财政部门指定的政府采购信息发布媒体和《全国公共资源交易平台（河南省·许昌市）》发布更正公告。</w:t>
      </w:r>
    </w:p>
    <w:p w14:paraId="4A6D70ED">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11.3 澄清或修改公告的内容为磋商文件的组成部分，并对供应商具有约束力。当磋商文件与澄清或修改公告就同一内容的表述不一致时，以最后发出的文件内容为准。</w:t>
      </w:r>
    </w:p>
    <w:p w14:paraId="1071805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11.4 如果澄清或者修改发出的时间距规定的磋商响应截止时间不足5日的，采购人将顺延提交响应文件的截止时间。</w:t>
      </w:r>
    </w:p>
    <w:p w14:paraId="6639CB6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9" w:name="_Toc138068721"/>
      <w:r>
        <w:rPr>
          <w:rFonts w:hint="eastAsia" w:ascii="仿宋" w:hAnsi="仿宋" w:eastAsia="仿宋" w:cs="宋体"/>
          <w:b/>
          <w:kern w:val="0"/>
          <w:sz w:val="24"/>
          <w:szCs w:val="24"/>
        </w:rPr>
        <w:t>三、响应文件的编制</w:t>
      </w:r>
      <w:bookmarkEnd w:id="9"/>
    </w:p>
    <w:p w14:paraId="3129067C">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响应文件的语言及计量单位</w:t>
      </w:r>
    </w:p>
    <w:p w14:paraId="5668F9FA">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14:paraId="332CB4F1">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12.2响应文件计量单位，磋商文件已有明确规定的，使用磋商文件规定的计量单位；磋商文件没有规定的，一律采用中华人民共和国法定计量单位。</w:t>
      </w:r>
    </w:p>
    <w:p w14:paraId="04127FE4">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报价</w:t>
      </w:r>
    </w:p>
    <w:p w14:paraId="319722B3">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13.1本次采购项目的报价均以人民币为计算单位。</w:t>
      </w:r>
    </w:p>
    <w:p w14:paraId="54485296">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13.2采购人不得向供应商索要或者接受其给予的赠品、回扣或者与采购无关的其他商品、服务。</w:t>
      </w:r>
    </w:p>
    <w:p w14:paraId="1A59A2E2">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13.3供应商应对项目要求的全部内容进行报价，少报漏报将导致其响应为非实质性响应予以拒绝。</w:t>
      </w:r>
    </w:p>
    <w:p w14:paraId="442A6219">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50BC1F4B">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13.5本项目所涉及的运输、施工、安装、集成、调试、验收、备品和工具等费用均包含在响应报价中。</w:t>
      </w:r>
    </w:p>
    <w:p w14:paraId="16B3F4C9">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13.6报价不得高于本项目预算金额，且不低于成本价。供应商的响应报价高于预算金额（项目控制金额上限）的，该供应商的响应文件将被视为非实质性响应予以拒绝。</w:t>
      </w:r>
    </w:p>
    <w:p w14:paraId="4A379CE2">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13.7最低报价不能做为成交的保证。</w:t>
      </w:r>
    </w:p>
    <w:p w14:paraId="1B6A58AB">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响应文件有效期</w:t>
      </w:r>
    </w:p>
    <w:p w14:paraId="2C51C824">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14:paraId="1D05490C">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14.2响应有效期内供应商撤销响应文件的，供应商将承担违背磋商承诺函的责任追究。</w:t>
      </w:r>
    </w:p>
    <w:p w14:paraId="40389FCD">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14:paraId="41B4D749">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14.4成交供应商的响应文件作为项目合同的附件，其有效期至成交供应商全部合同义务履行完毕为止。</w:t>
      </w:r>
    </w:p>
    <w:p w14:paraId="50FC14FB">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响应文件构成</w:t>
      </w:r>
    </w:p>
    <w:p w14:paraId="62D62192">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15.1响应文件的构成应符合法律法规及磋商文件的要求。 </w:t>
      </w:r>
    </w:p>
    <w:p w14:paraId="4F876C9C">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15.2供应商应当按照磋商文件的要求编制响应文件。响应文件应当对磋商文件提出的要求和条件作出明确响应。 </w:t>
      </w:r>
    </w:p>
    <w:p w14:paraId="15BBD5EB">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15.3响应文件由资格证明材料、符合性证明材料、其它材料等组成。 </w:t>
      </w:r>
    </w:p>
    <w:p w14:paraId="6D62C583">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03DF0F61">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0EBA39B7">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15.6电子响应文件制作技术咨询：0374-2961598。</w:t>
      </w:r>
    </w:p>
    <w:p w14:paraId="03B10592">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响应文件格式</w:t>
      </w:r>
    </w:p>
    <w:p w14:paraId="5A5056A2">
      <w:pPr>
        <w:autoSpaceDE w:val="0"/>
        <w:autoSpaceDN w:val="0"/>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16.1</w:t>
      </w:r>
      <w:r>
        <w:rPr>
          <w:rStyle w:val="32"/>
          <w:rFonts w:hint="eastAsia" w:ascii="仿宋" w:hAnsi="仿宋" w:eastAsia="仿宋"/>
          <w:sz w:val="24"/>
          <w:szCs w:val="24"/>
        </w:rPr>
        <w:t>响应文件应参照磋商文</w:t>
      </w:r>
      <w:r>
        <w:rPr>
          <w:rFonts w:hint="eastAsia" w:ascii="仿宋" w:hAnsi="仿宋" w:eastAsia="仿宋" w:cs="宋体"/>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412F2C7D">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16.2供应商应按磋商文件提供的格式编写响应文件。磋商文件未提供标准格式的供应商可自行拟定。</w:t>
      </w:r>
    </w:p>
    <w:p w14:paraId="709A133F">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磋商保证金：</w:t>
      </w:r>
      <w:r>
        <w:rPr>
          <w:rFonts w:hint="eastAsia" w:ascii="仿宋" w:hAnsi="仿宋" w:eastAsia="仿宋" w:cs="仿宋_GB2312"/>
          <w:sz w:val="24"/>
          <w:szCs w:val="24"/>
        </w:rPr>
        <w:t>按照河南省《关于优化政府采购营商环境有关问题的通知》（豫财购（2019）4号文）的要求，</w:t>
      </w:r>
      <w:r>
        <w:rPr>
          <w:rFonts w:hint="eastAsia" w:ascii="仿宋" w:hAnsi="仿宋" w:eastAsia="仿宋" w:cs="仿宋_GB2312"/>
          <w:b/>
          <w:bCs/>
          <w:sz w:val="24"/>
          <w:szCs w:val="24"/>
        </w:rPr>
        <w:t>不收取磋商保证金。</w:t>
      </w:r>
      <w:r>
        <w:rPr>
          <w:rFonts w:hint="eastAsia" w:ascii="仿宋" w:hAnsi="仿宋" w:eastAsia="仿宋" w:cs="仿宋_GB2312"/>
          <w:sz w:val="24"/>
          <w:szCs w:val="24"/>
          <w:lang w:val="zh-CN"/>
        </w:rPr>
        <w:t>供应商应提供磋商承诺函（按照磋商文件第八章</w:t>
      </w:r>
      <w:r>
        <w:rPr>
          <w:rFonts w:hint="eastAsia" w:ascii="仿宋" w:hAnsi="仿宋" w:eastAsia="仿宋" w:cs="仿宋_GB2312"/>
          <w:sz w:val="24"/>
          <w:szCs w:val="24"/>
        </w:rPr>
        <w:t>3.4格式填写</w:t>
      </w:r>
      <w:r>
        <w:rPr>
          <w:rFonts w:hint="eastAsia" w:ascii="仿宋" w:hAnsi="仿宋" w:eastAsia="仿宋" w:cs="仿宋_GB2312"/>
          <w:sz w:val="24"/>
          <w:szCs w:val="24"/>
          <w:lang w:val="zh-CN"/>
        </w:rPr>
        <w:t>）。</w:t>
      </w:r>
    </w:p>
    <w:p w14:paraId="55444305">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磋商文件的数量和签署盖章</w:t>
      </w:r>
    </w:p>
    <w:p w14:paraId="6F90E94A">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18.1供应商应提交响应文件份数见“供应商须知前附表”。</w:t>
      </w:r>
    </w:p>
    <w:p w14:paraId="3491AAB7">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18.2在磋商文件中已明示需盖章及签名之处，电子响应文件应按磋商文件要求加盖供应商电子印章和法人电子印章或授权代表电子印章。</w:t>
      </w:r>
    </w:p>
    <w:p w14:paraId="21C6682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0" w:name="_Toc138068722"/>
      <w:r>
        <w:rPr>
          <w:rFonts w:hint="eastAsia" w:ascii="仿宋" w:hAnsi="仿宋" w:eastAsia="仿宋" w:cs="宋体"/>
          <w:b/>
          <w:kern w:val="0"/>
          <w:sz w:val="24"/>
          <w:szCs w:val="24"/>
        </w:rPr>
        <w:t>四、响应文件的提交</w:t>
      </w:r>
      <w:bookmarkEnd w:id="10"/>
    </w:p>
    <w:p w14:paraId="07536FB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19.磋商响应截止时间</w:t>
      </w:r>
    </w:p>
    <w:p w14:paraId="158C698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19.1供应商必须在“采购邀请”和“供应商须知前附表”中规定的响应截止时间前，将加密电子响应文件（后缀格式为.XCSTF）通过“全国公共资源交易平台（河南省·许昌市）”公共资源交易系统成功上传。</w:t>
      </w:r>
    </w:p>
    <w:p w14:paraId="26A574FF">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4923EDA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20.迟交的响应文件</w:t>
      </w:r>
    </w:p>
    <w:p w14:paraId="13178913">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磋商响应截止时间之后上传的响应文件，采购人将拒绝接收。</w:t>
      </w:r>
    </w:p>
    <w:p w14:paraId="6A732E2A">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21.响应文件的修改和撤回</w:t>
      </w:r>
    </w:p>
    <w:p w14:paraId="4E31875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14:paraId="5A8151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21.2.供应商补充、修改的内容并作为响应文件的组成部分。补充或修改应当按磋商文件要求签署、盖章、提交，并应注明“修改”或“补充”字样。</w:t>
      </w:r>
    </w:p>
    <w:p w14:paraId="3D154344">
      <w:pPr>
        <w:autoSpaceDE w:val="0"/>
        <w:autoSpaceDN w:val="0"/>
        <w:spacing w:line="360" w:lineRule="auto"/>
        <w:ind w:firstLine="480" w:firstLineChars="200"/>
        <w:jc w:val="left"/>
        <w:rPr>
          <w:rFonts w:ascii="仿宋" w:hAnsi="仿宋" w:eastAsia="仿宋" w:cs="仿宋_GB2312"/>
          <w:sz w:val="24"/>
          <w:szCs w:val="24"/>
          <w:lang w:val="zh-CN"/>
        </w:rPr>
      </w:pPr>
      <w:r>
        <w:rPr>
          <w:rFonts w:hint="eastAsia" w:ascii="仿宋" w:hAnsi="仿宋" w:eastAsia="仿宋" w:cs="宋体"/>
          <w:kern w:val="0"/>
          <w:sz w:val="24"/>
          <w:szCs w:val="24"/>
        </w:rPr>
        <w:t>21.3.供应商不得在磋商响应</w:t>
      </w:r>
      <w:r>
        <w:rPr>
          <w:rFonts w:hint="eastAsia" w:ascii="仿宋" w:hAnsi="仿宋" w:eastAsia="仿宋" w:cs="仿宋_GB2312"/>
          <w:sz w:val="24"/>
          <w:szCs w:val="24"/>
          <w:lang w:val="zh-CN"/>
        </w:rPr>
        <w:t>有效期内撤销响应文件，否则供应商将承担违背磋商承诺函的责任追究。</w:t>
      </w:r>
    </w:p>
    <w:p w14:paraId="028066D4">
      <w:pPr>
        <w:autoSpaceDE w:val="0"/>
        <w:autoSpaceDN w:val="0"/>
        <w:spacing w:line="360" w:lineRule="auto"/>
        <w:rPr>
          <w:rFonts w:ascii="仿宋" w:hAnsi="仿宋" w:eastAsia="仿宋"/>
        </w:rPr>
      </w:pPr>
      <w:r>
        <w:rPr>
          <w:rFonts w:hint="eastAsia" w:ascii="仿宋" w:hAnsi="仿宋" w:eastAsia="仿宋" w:cs="宋体"/>
          <w:b/>
          <w:kern w:val="0"/>
          <w:sz w:val="24"/>
          <w:szCs w:val="24"/>
        </w:rPr>
        <w:t>除供应商须知前附表另有规定外，供应商所提交的电子响应文件不予退还。</w:t>
      </w:r>
    </w:p>
    <w:p w14:paraId="267DA15B">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1" w:name="_Toc138068723"/>
      <w:r>
        <w:rPr>
          <w:rFonts w:hint="eastAsia" w:ascii="仿宋" w:hAnsi="仿宋" w:eastAsia="仿宋" w:cs="宋体"/>
          <w:b/>
          <w:kern w:val="0"/>
          <w:sz w:val="24"/>
          <w:szCs w:val="24"/>
        </w:rPr>
        <w:t>五、响应文件开启和磋商</w:t>
      </w:r>
      <w:bookmarkEnd w:id="11"/>
    </w:p>
    <w:p w14:paraId="71FD4C21">
      <w:pPr>
        <w:pStyle w:val="21"/>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22.响应文件开启</w:t>
      </w:r>
    </w:p>
    <w:p w14:paraId="0964D5F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22.1采购人将按磋商文件规定的磋商响应截止时间和地点解密电子响应文件。由代理机构主持，供应商无须到现场。磋商小组成员不得参加开标活动。</w:t>
      </w:r>
    </w:p>
    <w:p w14:paraId="2D95BA0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22.2招标人应当对开标、评标现场活动进行全程录音录像。录音录像应当清晰可辨，音像资料作为采购文件一并存档。</w:t>
      </w:r>
    </w:p>
    <w:p w14:paraId="2FCEBAC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22.3磋商响应截止时间，由代理机构进行公布投标人、开始投标解密、标书导入、唱标等操作，并开启群聊功能；供应商进行电子响应文件的解密。待标书导入后，供应商点击页面上方进度条的“唱标”可查看开标结果。</w:t>
      </w:r>
    </w:p>
    <w:p w14:paraId="3922B33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22.4电子响应文件的解密：全流程电子化交易项目电子响应文件采用投标人一层加密。解密时由投标人进行一次解密即可。</w:t>
      </w:r>
    </w:p>
    <w:p w14:paraId="1D714294">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22.5供应商解密：供应商使用本单位CA数字证书或移动数字证书进行远程解密。</w:t>
      </w:r>
    </w:p>
    <w:p w14:paraId="58FE5321">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22.6因供应商原因电子响应文件解密失败的，其响应文件将被退回。</w:t>
      </w:r>
    </w:p>
    <w:p w14:paraId="1AE742FA">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22.7供应商不足3家的，本项目磋商活动终止。</w:t>
      </w:r>
    </w:p>
    <w:p w14:paraId="0849E0B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22.8开标过程由采购代理机构负责记录，《开标情况记录表》经供应商进行电子签章、由参加开标相关工作人员签字确认后随采购文件一并存档。供应商未电子签章的，视同认可开标结果。</w:t>
      </w:r>
    </w:p>
    <w:p w14:paraId="3DB5F775">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22.9供应商对解密过程和记录有疑义，以及认为采购人、代理机构相关工作人员有需要回避的情形的，应当场提出询问或者回避申请。采购人、采购代理机构对供应商提出的询问或者回避申请应当及时处理。</w:t>
      </w:r>
    </w:p>
    <w:p w14:paraId="5F45312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22.10响应文件解密活动结束时，供应商应在《开标情况记录表》上进行电子签章。供应商未签章的，视同认可开标结果。</w:t>
      </w:r>
    </w:p>
    <w:p w14:paraId="7EABDA8E">
      <w:pPr>
        <w:pStyle w:val="21"/>
        <w:autoSpaceDE w:val="0"/>
        <w:autoSpaceDN w:val="0"/>
        <w:spacing w:line="360" w:lineRule="auto"/>
        <w:ind w:left="142"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23．磋商小组组成</w:t>
      </w:r>
    </w:p>
    <w:p w14:paraId="02418925">
      <w:pPr>
        <w:pStyle w:val="21"/>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23.1采购人将依法组建磋商小组，磋商小组</w:t>
      </w:r>
      <w:r>
        <w:rPr>
          <w:rFonts w:hint="eastAsia" w:ascii="仿宋" w:hAnsi="仿宋" w:eastAsia="仿宋" w:cs="宋体"/>
          <w:sz w:val="24"/>
          <w:szCs w:val="24"/>
        </w:rPr>
        <w:t>由采购人代表和评审专家共3人组成</w:t>
      </w:r>
      <w:r>
        <w:rPr>
          <w:rFonts w:hint="eastAsia" w:ascii="仿宋" w:hAnsi="仿宋" w:eastAsia="仿宋" w:cs="宋体"/>
          <w:kern w:val="0"/>
          <w:sz w:val="24"/>
          <w:szCs w:val="24"/>
        </w:rPr>
        <w:t>。评审专家依法从政府采购评审专家库中随机抽取。</w:t>
      </w:r>
    </w:p>
    <w:p w14:paraId="10163B10">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23.1.1达到公开招标数额标准的货物或者服务采购项目，或者达到招标规模标准的政府采购工程，竞争性磋商小组应当由5人以上单数组成。</w:t>
      </w:r>
    </w:p>
    <w:p w14:paraId="4C8ECF46">
      <w:pPr>
        <w:pStyle w:val="21"/>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sz w:val="24"/>
          <w:szCs w:val="24"/>
        </w:rPr>
        <w:t>23.2采购人不得以评审专家身份参加本部门或本单位采购项目的评审</w:t>
      </w:r>
      <w:r>
        <w:rPr>
          <w:rFonts w:hint="eastAsia" w:ascii="仿宋" w:hAnsi="仿宋" w:eastAsia="仿宋" w:cs="宋体"/>
          <w:kern w:val="0"/>
          <w:sz w:val="24"/>
          <w:szCs w:val="24"/>
        </w:rPr>
        <w:t>。</w:t>
      </w:r>
    </w:p>
    <w:p w14:paraId="22E59A1A">
      <w:pPr>
        <w:pStyle w:val="21"/>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23.3磋商小组成员与供应商存在下列利害关系之一的,应当回避:</w:t>
      </w:r>
    </w:p>
    <w:p w14:paraId="226E82B3">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参加采购活动前三年内,与供应商存在劳动关系,或者担任过供应商的董事、监事,或者是供应商的控股股东或实际控制人；</w:t>
      </w:r>
    </w:p>
    <w:p w14:paraId="2C46AB28">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与供应商的法定代表人或者负责人有夫妻、直系血亲、三代以内旁系血亲或者近姻亲关系；</w:t>
      </w:r>
    </w:p>
    <w:p w14:paraId="136585F4">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与供应商有其他可能影响政府采购活动公平、公正进行的关系。</w:t>
      </w:r>
    </w:p>
    <w:p w14:paraId="764CA3B9">
      <w:pPr>
        <w:pStyle w:val="21"/>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评审专家发现本人与参加采购活动的供应商有利害关系的,应当主动提出回避。采购人或者采购代理公司发现评审专家与参加采购活动的供应商有利害关系的,应当要求其回避。</w:t>
      </w:r>
    </w:p>
    <w:p w14:paraId="02ED78E6">
      <w:pPr>
        <w:pStyle w:val="21"/>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23.4采购人不得担任磋商小组组长。</w:t>
      </w:r>
    </w:p>
    <w:p w14:paraId="5ECD983E">
      <w:pPr>
        <w:pStyle w:val="21"/>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23.5磋商小组成员名单在成交结果公告前应当保密。</w:t>
      </w:r>
    </w:p>
    <w:p w14:paraId="3BE2A59D">
      <w:pPr>
        <w:pStyle w:val="21"/>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24.资格审查和符合性审查</w:t>
      </w:r>
    </w:p>
    <w:p w14:paraId="12A00B5C">
      <w:pPr>
        <w:pStyle w:val="21"/>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24.1资格审查：磋商小组依据有关法律法规和磋商文件的规定对供应商的资格进行审查。</w:t>
      </w:r>
    </w:p>
    <w:p w14:paraId="72A92340">
      <w:pPr>
        <w:pStyle w:val="21"/>
        <w:autoSpaceDE w:val="0"/>
        <w:autoSpaceDN w:val="0"/>
        <w:spacing w:line="360" w:lineRule="auto"/>
        <w:ind w:firstLine="482"/>
        <w:contextualSpacing/>
        <w:rPr>
          <w:rFonts w:ascii="仿宋" w:hAnsi="仿宋" w:eastAsia="仿宋" w:cs="宋体"/>
          <w:kern w:val="0"/>
          <w:sz w:val="24"/>
          <w:szCs w:val="24"/>
        </w:rPr>
      </w:pPr>
      <w:r>
        <w:rPr>
          <w:rFonts w:hint="eastAsia" w:ascii="仿宋" w:hAnsi="仿宋" w:eastAsia="仿宋" w:cs="宋体"/>
          <w:b/>
          <w:kern w:val="0"/>
          <w:sz w:val="24"/>
          <w:szCs w:val="24"/>
        </w:rPr>
        <w:t>本项目具体资格审查详见（第六章 对响应文件审查与评审）</w:t>
      </w:r>
      <w:r>
        <w:rPr>
          <w:rFonts w:hint="eastAsia" w:ascii="仿宋" w:hAnsi="仿宋" w:eastAsia="仿宋" w:cs="宋体"/>
          <w:kern w:val="0"/>
          <w:sz w:val="24"/>
          <w:szCs w:val="24"/>
        </w:rPr>
        <w:t>。</w:t>
      </w:r>
    </w:p>
    <w:p w14:paraId="47998451">
      <w:pPr>
        <w:pStyle w:val="21"/>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24.2符合性审查：</w:t>
      </w:r>
      <w:r>
        <w:rPr>
          <w:rFonts w:hint="eastAsia" w:ascii="仿宋" w:hAnsi="仿宋" w:eastAsia="仿宋" w:cs="宋体"/>
          <w:sz w:val="24"/>
          <w:szCs w:val="24"/>
        </w:rPr>
        <w:t>依据磋商文件的规定，从响应文件的有效性、完整性和对磋商文件的响应程度进行审查，以确定是否对磋商文件的全部实质性要求作出响应。</w:t>
      </w:r>
    </w:p>
    <w:p w14:paraId="47B7C5F6">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25.响应文件的澄清</w:t>
      </w:r>
    </w:p>
    <w:p w14:paraId="130F4F5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25.1 对于响应文件中含义不明确、同类问题表述不一致或者有明显文字和计算错误的内容，磋商小组应当以书面形式要求供应商作出必要的澄清、说明或者补正。</w:t>
      </w:r>
    </w:p>
    <w:p w14:paraId="37E4610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14:paraId="65D8DCD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25.3 供应商的澄清文件是其响应文件的组成部分。</w:t>
      </w:r>
    </w:p>
    <w:p w14:paraId="11159DB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26.响应文件报价出现前后不一致的修正</w:t>
      </w:r>
    </w:p>
    <w:p w14:paraId="76084C39">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（1）响应文件中磋商一览表(报价表)内容与响应文件中相应内容不一致的，以磋商一览表(报价表)为准；</w:t>
      </w:r>
    </w:p>
    <w:p w14:paraId="320B0DE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（2）大写金额和小写金额不一致的，以大写金额为准；</w:t>
      </w:r>
    </w:p>
    <w:p w14:paraId="16024F9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 单价金额小数点或者百分比有明显错位的，以磋商一览表的总价为准，并修改单价；</w:t>
      </w:r>
    </w:p>
    <w:p w14:paraId="3F2B17F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（4） 总价金额与按单价汇总金额不一致的，以单价金额计算结果为准。同时出现两种以上不一致的，按照前款规定的顺序修正。修正后的报价按照“供应商须知”25.2规定经供应商确认后产生约束力，供应商不确认的，其投标无效。</w:t>
      </w:r>
    </w:p>
    <w:p w14:paraId="08E0F16B">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27.响应文件的评审与评价</w:t>
      </w:r>
    </w:p>
    <w:p w14:paraId="59F4A39A">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磋商小组按照磋商文件中规定的评标方法和标准，对符合性审查合格的响应文件进行商务和技术评估，综合比较与评价。</w:t>
      </w:r>
    </w:p>
    <w:p w14:paraId="5F806625">
      <w:pPr>
        <w:autoSpaceDE w:val="0"/>
        <w:autoSpaceDN w:val="0"/>
        <w:spacing w:line="360" w:lineRule="auto"/>
        <w:rPr>
          <w:rFonts w:ascii="仿宋" w:hAnsi="仿宋" w:eastAsia="仿宋" w:cs="宋体"/>
          <w:kern w:val="0"/>
          <w:sz w:val="24"/>
        </w:rPr>
      </w:pPr>
      <w:r>
        <w:rPr>
          <w:rFonts w:hint="eastAsia" w:ascii="仿宋" w:hAnsi="仿宋" w:eastAsia="仿宋" w:cs="宋体"/>
          <w:b/>
          <w:kern w:val="0"/>
          <w:sz w:val="24"/>
          <w:szCs w:val="24"/>
        </w:rPr>
        <w:t>28.评</w:t>
      </w:r>
      <w:r>
        <w:rPr>
          <w:rFonts w:hint="eastAsia" w:ascii="仿宋" w:hAnsi="仿宋" w:eastAsia="仿宋" w:cs="宋体"/>
          <w:b/>
          <w:bCs/>
          <w:kern w:val="0"/>
          <w:sz w:val="24"/>
        </w:rPr>
        <w:t>标方法、评审标准</w:t>
      </w:r>
    </w:p>
    <w:p w14:paraId="1C273E3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28.1评标方法为综合评分法。</w:t>
      </w:r>
    </w:p>
    <w:p w14:paraId="0A5629B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 xml:space="preserve"> 综合评分法，是指响应文件满足磋商文件全部实质性要求，且按照评审因素的量化指标评审得分最高的供应商为成交候选人的评标方法。</w:t>
      </w:r>
    </w:p>
    <w:p w14:paraId="723C03F4">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28.2价格分</w:t>
      </w:r>
    </w:p>
    <w:p w14:paraId="471B270E">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（1）价格分采用低价优先法计算，即满足磋商文件要求且最后报价最低的供应商的价格为磋商基准价，其价格分为满分。</w:t>
      </w:r>
    </w:p>
    <w:p w14:paraId="065ECB1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（2）评审过程中，不得去掉最后报价中的最高报价和最低报价。</w:t>
      </w:r>
    </w:p>
    <w:p w14:paraId="4250E593">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（3）因落实政府采购政策进行价格调整的，以调整后的价格计算磋商基准价和磋商报价。</w:t>
      </w:r>
    </w:p>
    <w:p w14:paraId="6A10EC6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28.3 本次磋商具体磋商方法、磋商标准见（第六章 对响应文件审查与评审）。</w:t>
      </w:r>
    </w:p>
    <w:p w14:paraId="70E5C0D8">
      <w:pPr>
        <w:pStyle w:val="15"/>
        <w:spacing w:before="48" w:line="360" w:lineRule="auto"/>
        <w:ind w:firstLine="0" w:firstLineChars="0"/>
        <w:rPr>
          <w:rFonts w:ascii="仿宋" w:hAnsi="仿宋" w:eastAsia="仿宋" w:cs="宋体"/>
          <w:b/>
          <w:bCs/>
          <w:sz w:val="24"/>
          <w:szCs w:val="24"/>
        </w:rPr>
      </w:pPr>
      <w:r>
        <w:rPr>
          <w:rFonts w:hint="eastAsia" w:ascii="仿宋" w:hAnsi="仿宋" w:eastAsia="仿宋" w:cs="宋体"/>
          <w:b/>
          <w:bCs/>
          <w:sz w:val="24"/>
          <w:szCs w:val="24"/>
        </w:rPr>
        <w:t>29.磋商</w:t>
      </w:r>
    </w:p>
    <w:p w14:paraId="53A86CC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29.1 磋商小组与通过符合性审查合格的响应文件，即实质性响应磋商文件的供应商分别进行磋商。 </w:t>
      </w:r>
    </w:p>
    <w:p w14:paraId="54773626">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29.2 磋商小组所有成员应当集中与单一供应商分别进行磋商，并给予所有参加磋商的供应商平等的磋商机会。 </w:t>
      </w:r>
    </w:p>
    <w:p w14:paraId="2682980F">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29.3 在磋商中，磋商的任何一方不得透露与磋商有关的其他供应商的技术资料、价格和其他信息。 </w:t>
      </w:r>
    </w:p>
    <w:p w14:paraId="098909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5C65FE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29.5 磋商文件能够详细列明采购标的的技术、服务要求的，磋商结束后，磋商小组应当要求所有实质性响应的供应商在规定时间内提交最后报价，提交最后报价的供应商不得少于3家。 </w:t>
      </w:r>
    </w:p>
    <w:p w14:paraId="06EBCA7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7901A09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29.7 如磋商中出现符合《财政部关于政府采购竞争性磋商采购方式管理暂行办法有关问题的补充通知》（财库〔2015〕124号）中的情形，则按财政部通知要求执行。</w:t>
      </w:r>
    </w:p>
    <w:p w14:paraId="7B62D4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29.8 最后报价是供应商响应文件的有效组成部分。符合《政府采购竞争性磋商采购方式管理暂行办法》【（财库2014）214号】第三条第四项情形的，提交最后报价的供应商可以为2家 。</w:t>
      </w:r>
    </w:p>
    <w:p w14:paraId="716436D3">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29.9 已提交响应文件的供应商，在提交最后报价之前，可以根据磋商情况退出磋商。 </w:t>
      </w:r>
    </w:p>
    <w:p w14:paraId="5C2C4FE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29.10 已提交响应文件的供应商，在提交最后报价之前，可以根据磋商情况退出磋商。</w:t>
      </w:r>
    </w:p>
    <w:p w14:paraId="0D503075">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29.11本项目共进行两轮报价，供应商递交的响应文件中响应报价为第一轮报价，经磋商小组磋商后继续参加磋商并在规定时间内提交的最后报价</w:t>
      </w:r>
      <w:r>
        <w:rPr>
          <w:rFonts w:hint="eastAsia" w:ascii="仿宋" w:hAnsi="仿宋" w:eastAsia="仿宋" w:cs="宋体"/>
          <w:b/>
          <w:bCs/>
          <w:kern w:val="0"/>
          <w:sz w:val="24"/>
          <w:szCs w:val="24"/>
          <w:u w:val="single"/>
        </w:rPr>
        <w:t>为第二轮报价</w:t>
      </w:r>
      <w:r>
        <w:rPr>
          <w:rFonts w:hint="eastAsia" w:ascii="仿宋" w:hAnsi="仿宋" w:eastAsia="仿宋" w:cs="宋体"/>
          <w:kern w:val="0"/>
          <w:sz w:val="24"/>
          <w:szCs w:val="24"/>
        </w:rPr>
        <w:t>。</w:t>
      </w:r>
    </w:p>
    <w:p w14:paraId="58CE15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29.12按照《关于推进全流程电子化交易和在线监管工作有关问题的通知》（许公管办</w:t>
      </w:r>
      <w:r>
        <w:rPr>
          <w:rFonts w:ascii="仿宋" w:hAnsi="仿宋" w:eastAsia="仿宋" w:cs="宋体"/>
          <w:kern w:val="0"/>
          <w:sz w:val="24"/>
          <w:szCs w:val="24"/>
        </w:rPr>
        <w:t>[2019]3</w:t>
      </w:r>
      <w:r>
        <w:rPr>
          <w:rFonts w:hint="eastAsia" w:ascii="仿宋" w:hAnsi="仿宋" w:eastAsia="仿宋" w:cs="宋体"/>
          <w:kern w:val="0"/>
          <w:sz w:val="24"/>
          <w:szCs w:val="24"/>
        </w:rPr>
        <w:t xml:space="preserve">号）规定，评审专家应严格按照要求查看“硬件特征码相”关信息并进行评审。 </w:t>
      </w:r>
    </w:p>
    <w:p w14:paraId="2FA6068D">
      <w:pPr>
        <w:autoSpaceDE w:val="0"/>
        <w:autoSpaceDN w:val="0"/>
        <w:spacing w:line="360" w:lineRule="auto"/>
        <w:rPr>
          <w:rFonts w:ascii="仿宋" w:hAnsi="仿宋" w:eastAsia="仿宋" w:cs="宋体"/>
          <w:b/>
          <w:bCs/>
          <w:kern w:val="0"/>
          <w:sz w:val="24"/>
          <w:szCs w:val="24"/>
        </w:rPr>
      </w:pPr>
      <w:r>
        <w:rPr>
          <w:rFonts w:hint="eastAsia" w:ascii="仿宋" w:hAnsi="仿宋" w:eastAsia="仿宋" w:cs="宋体"/>
          <w:b/>
          <w:bCs/>
          <w:kern w:val="0"/>
          <w:sz w:val="24"/>
          <w:szCs w:val="24"/>
        </w:rPr>
        <w:t>30.推荐成交候选人</w:t>
      </w:r>
    </w:p>
    <w:p w14:paraId="688048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30.1磋商小组应当根据综合评分情况，按照评审得分由高到低顺序推荐3名成交候选供应商，并编写评审报告。符合《政府采购竞争性磋商采购方式管理暂行办法》【（财库2014）214号】第二十一条第三款情形的，可以推荐</w:t>
      </w:r>
      <w:r>
        <w:rPr>
          <w:rFonts w:ascii="仿宋" w:hAnsi="仿宋" w:eastAsia="仿宋" w:cs="宋体"/>
          <w:kern w:val="0"/>
          <w:sz w:val="24"/>
          <w:szCs w:val="24"/>
        </w:rPr>
        <w:t>2</w:t>
      </w:r>
      <w:r>
        <w:rPr>
          <w:rFonts w:hint="eastAsia" w:ascii="仿宋" w:hAnsi="仿宋" w:eastAsia="仿宋" w:cs="宋体"/>
          <w:kern w:val="0"/>
          <w:sz w:val="24"/>
          <w:szCs w:val="24"/>
        </w:rPr>
        <w:t xml:space="preserve">家成交候选供应商。评审得分相同的，按照最后报价由低到高的顺序推荐。评审得分且最后报价相同的，按照技术指标优劣顺序推荐。 </w:t>
      </w:r>
    </w:p>
    <w:p w14:paraId="3FFF85A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B0A0D25">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31.保密</w:t>
      </w:r>
    </w:p>
    <w:p w14:paraId="3914BCF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31.1评审专家应当遵守评审工作纪律，不得泄露评审文件、评审情况和评审中获悉的商业秘密。</w:t>
      </w:r>
    </w:p>
    <w:p w14:paraId="3CAEA12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31.2 采购人、采购代理机构应当采取必要措施，保证评标在严格保密的情况下进行。有关人员对评标情况以及在评标过程中获悉的国家秘密、商业秘密负有保密责任。</w:t>
      </w:r>
    </w:p>
    <w:p w14:paraId="3A6231F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2" w:name="_Toc138068724"/>
      <w:r>
        <w:rPr>
          <w:rFonts w:hint="eastAsia" w:ascii="仿宋" w:hAnsi="仿宋" w:eastAsia="仿宋" w:cs="宋体"/>
          <w:b/>
          <w:kern w:val="0"/>
          <w:sz w:val="24"/>
          <w:szCs w:val="24"/>
        </w:rPr>
        <w:t>六、定标和授予合同</w:t>
      </w:r>
      <w:bookmarkEnd w:id="12"/>
    </w:p>
    <w:p w14:paraId="51986163">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32.确定成交供应商</w:t>
      </w:r>
    </w:p>
    <w:p w14:paraId="6E27B6E2">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32.1采购人应当自收到评标报告之日起1个工作日内，在评标报告确定的成交候选人名单中按顺序确定成交人。成交候选人并列的，由采购人采取随机抽取的方式确定。</w:t>
      </w:r>
    </w:p>
    <w:p w14:paraId="7C47BFE8">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32.2采购人在收到评标报告1个工作日内未按评标报告推荐的成交候选人顺序确定成交人，又不能说明合法理由的，视同按评标报告推荐的顺序确定排名第一的成交候选人为成交人。</w:t>
      </w:r>
    </w:p>
    <w:p w14:paraId="226FB079">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33.成交公告、发出成交通知书</w:t>
      </w:r>
    </w:p>
    <w:p w14:paraId="7967988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33.1采购人确认成交人后，采购人在公告成交结果和《中小企业声明函》（如有）的同时，向成交人发出成交通知书。</w:t>
      </w:r>
    </w:p>
    <w:p w14:paraId="7E9596B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33.2成交通知书发出后，采购人不得违法改变成交结果，成交人无正当理由不得放弃成交。</w:t>
      </w:r>
    </w:p>
    <w:p w14:paraId="60EC0499">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33.3成交供应商在接到成交通知时，须向代理机构发送投标报价及分项报价一览表（包含主要成交标的的名称、规格型号、数量、单价、服务要求等）电子文档，并同时通知代理机构联系人。</w:t>
      </w:r>
    </w:p>
    <w:p w14:paraId="26A90E99">
      <w:pPr>
        <w:autoSpaceDE w:val="0"/>
        <w:autoSpaceDN w:val="0"/>
        <w:spacing w:line="360" w:lineRule="auto"/>
        <w:rPr>
          <w:rFonts w:ascii="仿宋" w:hAnsi="仿宋" w:eastAsia="仿宋" w:cs="宋体"/>
          <w:kern w:val="0"/>
          <w:sz w:val="24"/>
          <w:szCs w:val="24"/>
        </w:rPr>
      </w:pPr>
      <w:r>
        <w:rPr>
          <w:rFonts w:hint="eastAsia" w:ascii="仿宋" w:hAnsi="仿宋" w:eastAsia="仿宋" w:cs="宋体"/>
          <w:b/>
          <w:kern w:val="0"/>
          <w:sz w:val="24"/>
          <w:szCs w:val="24"/>
        </w:rPr>
        <w:t>34.质疑提出与答复</w:t>
      </w:r>
    </w:p>
    <w:p w14:paraId="52F0CCD7">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34.1供应商认为磋商文件、采购过程和成交结果使自己的权益受到损害的，可以按照《政府采购质疑和投诉办法》（财政部令第94号）提出质疑。提出质疑的供应商应当是参与本项目采购活动的供应商。</w:t>
      </w:r>
    </w:p>
    <w:p w14:paraId="4E614F84">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采购机构联系人查看。如未提出视为全面接受。 </w:t>
      </w:r>
    </w:p>
    <w:p w14:paraId="78B51FA7">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2）对采购文件提出质疑的，潜在供应商应已依法获取采购文件，且应当在获取采购文件或者采购文件公告期限届满之日起7个工作日内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5D7382F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对采购过程提出质疑的，为各采购程序环节结束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37360B20">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34.2对成交结果提出质疑的，为成交结果公告期限届满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762066A1">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34.3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14:paraId="462737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34.4对磋商文件提出的质疑，依法通过澄清或者修改可以继续开展采购活动的，澄清或者修改磋商文件后继续开展采购活动；否则应当修改磋商文件后重新开展采购活动。 </w:t>
      </w:r>
    </w:p>
    <w:p w14:paraId="0A425FF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34.5对采购过程、成交结果提出的质疑，合格供应商符合法定数量时，可以从合格的成交候选人中另行确定成交供应商的，应当依法另行确定成交供应商；否则应当重新开展采购活动。</w:t>
      </w:r>
    </w:p>
    <w:p w14:paraId="2370CA9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35.签订合同</w:t>
      </w:r>
    </w:p>
    <w:p w14:paraId="45B8087E">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采购人应当自成交通知书发出之日起1日内，按照磋商文件和成交人响应文件的规定，与成交人签订书面合同。所签订的合同不得对磋商文件确定的事项和成交人响应文件作实质性修改。</w:t>
      </w:r>
    </w:p>
    <w:p w14:paraId="7297DD8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36.履约担保</w:t>
      </w:r>
    </w:p>
    <w:p w14:paraId="7775137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bCs/>
          <w:sz w:val="24"/>
          <w:szCs w:val="24"/>
        </w:rPr>
        <w:t>按照《许昌市财政局关于加大政府采购支持中小企业力度有关事项的通知》(许财购【2022】5号）文的要求，不收取履约保证金。</w:t>
      </w:r>
    </w:p>
    <w:p w14:paraId="16DF9157">
      <w:pPr>
        <w:spacing w:line="360" w:lineRule="auto"/>
        <w:jc w:val="center"/>
        <w:outlineLvl w:val="0"/>
        <w:rPr>
          <w:rFonts w:ascii="仿宋" w:hAnsi="仿宋" w:eastAsia="仿宋" w:cs="宋体"/>
          <w:b/>
          <w:kern w:val="0"/>
          <w:sz w:val="36"/>
          <w:szCs w:val="36"/>
        </w:rPr>
      </w:pPr>
      <w:r>
        <w:rPr>
          <w:rFonts w:hint="eastAsia" w:ascii="仿宋" w:hAnsi="仿宋" w:eastAsia="仿宋" w:cs="宋体"/>
          <w:b/>
          <w:kern w:val="0"/>
          <w:sz w:val="32"/>
          <w:szCs w:val="32"/>
        </w:rPr>
        <w:br w:type="page"/>
      </w:r>
      <w:bookmarkStart w:id="13" w:name="_Toc138068725"/>
      <w:r>
        <w:rPr>
          <w:rFonts w:hint="eastAsia" w:ascii="仿宋" w:hAnsi="仿宋" w:eastAsia="仿宋"/>
          <w:b/>
          <w:kern w:val="0"/>
          <w:sz w:val="32"/>
          <w:szCs w:val="32"/>
        </w:rPr>
        <w:t>第五章 政府采购政策功能</w:t>
      </w:r>
      <w:bookmarkEnd w:id="13"/>
    </w:p>
    <w:p w14:paraId="50F81722">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71FB707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position w:val="2"/>
          <w:sz w:val="24"/>
          <w:szCs w:val="24"/>
        </w:rPr>
        <w:t>一</w:t>
      </w:r>
      <w:r>
        <w:rPr>
          <w:rFonts w:hint="eastAsia" w:ascii="仿宋" w:hAnsi="仿宋" w:eastAsia="仿宋" w:cs="宋体"/>
          <w:spacing w:val="9"/>
          <w:position w:val="2"/>
          <w:sz w:val="24"/>
          <w:szCs w:val="24"/>
        </w:rPr>
        <w:t>、节约能源、保护环境</w:t>
      </w:r>
    </w:p>
    <w:p w14:paraId="53CFF68D">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14:paraId="47109616">
      <w:pPr>
        <w:adjustRightInd w:val="0"/>
        <w:snapToGrid w:val="0"/>
        <w:spacing w:line="360" w:lineRule="auto"/>
        <w:ind w:firstLine="516" w:firstLineChars="200"/>
        <w:rPr>
          <w:rFonts w:ascii="仿宋" w:hAnsi="仿宋" w:eastAsia="仿宋" w:cs="宋体"/>
          <w:sz w:val="24"/>
          <w:szCs w:val="24"/>
        </w:rPr>
      </w:pPr>
      <w:r>
        <w:rPr>
          <w:rFonts w:hint="eastAsia" w:ascii="仿宋" w:hAnsi="仿宋" w:eastAsia="仿宋" w:cs="宋体"/>
          <w:spacing w:val="9"/>
          <w:sz w:val="24"/>
          <w:szCs w:val="24"/>
        </w:rPr>
        <w:t>二、促进中小企业发展(不含民办非企业)</w:t>
      </w:r>
    </w:p>
    <w:p w14:paraId="29DC2D02">
      <w:pPr>
        <w:adjustRightInd w:val="0"/>
        <w:snapToGrid w:val="0"/>
        <w:spacing w:line="360" w:lineRule="auto"/>
        <w:ind w:firstLine="532" w:firstLineChars="200"/>
        <w:rPr>
          <w:rFonts w:ascii="仿宋" w:hAnsi="仿宋" w:eastAsia="仿宋" w:cs="宋体"/>
          <w:spacing w:val="13"/>
          <w:sz w:val="24"/>
          <w:szCs w:val="24"/>
        </w:rPr>
      </w:pPr>
      <w:r>
        <w:rPr>
          <w:rFonts w:hint="eastAsia" w:ascii="仿宋" w:hAnsi="仿宋" w:eastAsia="仿宋" w:cs="宋体"/>
          <w:spacing w:val="13"/>
          <w:sz w:val="24"/>
          <w:szCs w:val="24"/>
        </w:rPr>
        <w:t>(一)专门面向中小企业预留采购份额</w:t>
      </w:r>
    </w:p>
    <w:p w14:paraId="152F1775">
      <w:pPr>
        <w:adjustRightInd w:val="0"/>
        <w:snapToGrid w:val="0"/>
        <w:spacing w:line="360" w:lineRule="auto"/>
        <w:ind w:firstLine="580" w:firstLineChars="200"/>
        <w:rPr>
          <w:rFonts w:ascii="仿宋" w:hAnsi="仿宋" w:eastAsia="仿宋" w:cs="宋体"/>
          <w:sz w:val="24"/>
          <w:szCs w:val="24"/>
        </w:rPr>
      </w:pPr>
      <w:r>
        <w:rPr>
          <w:rFonts w:hint="eastAsia" w:ascii="仿宋" w:hAnsi="仿宋" w:eastAsia="仿宋" w:cs="宋体"/>
          <w:spacing w:val="25"/>
          <w:sz w:val="24"/>
          <w:szCs w:val="24"/>
        </w:rPr>
        <w:t>(</w:t>
      </w:r>
      <w:r>
        <w:rPr>
          <w:rFonts w:hint="eastAsia" w:ascii="仿宋" w:hAnsi="仿宋" w:eastAsia="仿宋" w:cs="宋体"/>
          <w:spacing w:val="13"/>
          <w:sz w:val="24"/>
          <w:szCs w:val="24"/>
        </w:rPr>
        <w:t>二)非专门面向中小企业预留采购份额</w:t>
      </w:r>
    </w:p>
    <w:p w14:paraId="10F95C8D">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1、根据财政部、工业和信息化部《政府采购促进中小企业发展管理办法》(财库[2020]46号</w:t>
      </w:r>
      <w:r>
        <w:rPr>
          <w:rFonts w:hint="eastAsia" w:ascii="仿宋" w:hAnsi="仿宋" w:eastAsia="仿宋" w:cs="宋体"/>
          <w:sz w:val="24"/>
          <w:szCs w:val="24"/>
        </w:rPr>
        <w:t>)</w:t>
      </w:r>
      <w:r>
        <w:rPr>
          <w:rFonts w:hint="eastAsia" w:ascii="仿宋" w:hAnsi="仿宋" w:eastAsia="仿宋" w:cs="宋体"/>
          <w:spacing w:val="14"/>
          <w:sz w:val="24"/>
          <w:szCs w:val="24"/>
        </w:rPr>
        <w:t>规定，对</w:t>
      </w:r>
      <w:r>
        <w:rPr>
          <w:rFonts w:hint="eastAsia" w:ascii="仿宋" w:hAnsi="仿宋" w:eastAsia="仿宋" w:cs="宋体"/>
          <w:spacing w:val="11"/>
          <w:sz w:val="24"/>
          <w:szCs w:val="24"/>
        </w:rPr>
        <w:t>符</w:t>
      </w:r>
      <w:r>
        <w:rPr>
          <w:rFonts w:hint="eastAsia" w:ascii="仿宋" w:hAnsi="仿宋" w:eastAsia="仿宋" w:cs="宋体"/>
          <w:spacing w:val="7"/>
          <w:sz w:val="24"/>
          <w:szCs w:val="24"/>
        </w:rPr>
        <w:t>合该办法规定的小型和微型企业报价给予 3%-5%的扣除，用扣除后的价格参与评审。</w:t>
      </w:r>
    </w:p>
    <w:p w14:paraId="1EE9786C">
      <w:pPr>
        <w:adjustRightInd w:val="0"/>
        <w:snapToGrid w:val="0"/>
        <w:spacing w:line="360" w:lineRule="auto"/>
        <w:ind w:firstLine="512" w:firstLineChars="200"/>
        <w:rPr>
          <w:rFonts w:ascii="仿宋" w:hAnsi="仿宋" w:eastAsia="仿宋" w:cs="宋体"/>
          <w:sz w:val="24"/>
          <w:szCs w:val="24"/>
        </w:rPr>
      </w:pPr>
      <w:r>
        <w:rPr>
          <w:rFonts w:hint="eastAsia" w:ascii="仿宋" w:hAnsi="仿宋" w:eastAsia="仿宋" w:cs="宋体"/>
          <w:spacing w:val="8"/>
          <w:sz w:val="24"/>
          <w:szCs w:val="24"/>
        </w:rPr>
        <w:t>2</w:t>
      </w:r>
      <w:r>
        <w:rPr>
          <w:rFonts w:hint="eastAsia" w:ascii="仿宋" w:hAnsi="仿宋" w:eastAsia="仿宋" w:cs="宋体"/>
          <w:spacing w:val="5"/>
          <w:sz w:val="24"/>
          <w:szCs w:val="24"/>
        </w:rPr>
        <w:t>、</w:t>
      </w:r>
      <w:r>
        <w:rPr>
          <w:rFonts w:hint="eastAsia" w:ascii="仿宋" w:hAnsi="仿宋" w:eastAsia="仿宋" w:cs="宋体"/>
          <w:spacing w:val="4"/>
          <w:sz w:val="24"/>
          <w:szCs w:val="24"/>
        </w:rPr>
        <w:t>在货物采购项目中，供应商提供的货物既有中小企业制造货物，也有大型企业制造货物的，</w:t>
      </w:r>
      <w:r>
        <w:rPr>
          <w:rFonts w:hint="eastAsia" w:ascii="仿宋" w:hAnsi="仿宋" w:eastAsia="仿宋" w:cs="宋体"/>
          <w:spacing w:val="14"/>
          <w:sz w:val="24"/>
          <w:szCs w:val="24"/>
        </w:rPr>
        <w:t>不</w:t>
      </w:r>
      <w:r>
        <w:rPr>
          <w:rFonts w:hint="eastAsia" w:ascii="仿宋" w:hAnsi="仿宋" w:eastAsia="仿宋" w:cs="宋体"/>
          <w:spacing w:val="8"/>
          <w:sz w:val="24"/>
          <w:szCs w:val="24"/>
        </w:rPr>
        <w:t>享</w:t>
      </w:r>
      <w:r>
        <w:rPr>
          <w:rFonts w:hint="eastAsia" w:ascii="仿宋" w:hAnsi="仿宋" w:eastAsia="仿宋" w:cs="宋体"/>
          <w:spacing w:val="7"/>
          <w:sz w:val="24"/>
          <w:szCs w:val="24"/>
        </w:rPr>
        <w:t>受《政府采购促进中小企业发展管理办法》(财库[2020]46号)规定的中小企业扶持政策。</w:t>
      </w:r>
    </w:p>
    <w:p w14:paraId="40FAE135">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position w:val="1"/>
          <w:sz w:val="24"/>
          <w:szCs w:val="24"/>
        </w:rPr>
        <w:t>3</w:t>
      </w:r>
      <w:r>
        <w:rPr>
          <w:rFonts w:hint="eastAsia" w:ascii="仿宋" w:hAnsi="仿宋" w:eastAsia="仿宋" w:cs="宋体"/>
          <w:spacing w:val="6"/>
          <w:position w:val="1"/>
          <w:sz w:val="24"/>
          <w:szCs w:val="24"/>
        </w:rPr>
        <w:t>、以联合体形式参加政府采购活动，联合体各方均为中小企业的，联合体视同中小企业。其</w:t>
      </w:r>
      <w:r>
        <w:rPr>
          <w:rFonts w:hint="eastAsia" w:ascii="仿宋" w:hAnsi="仿宋" w:eastAsia="仿宋" w:cs="宋体"/>
          <w:spacing w:val="16"/>
          <w:sz w:val="24"/>
          <w:szCs w:val="24"/>
        </w:rPr>
        <w:t>中</w:t>
      </w:r>
      <w:r>
        <w:rPr>
          <w:rFonts w:hint="eastAsia" w:ascii="仿宋" w:hAnsi="仿宋" w:eastAsia="仿宋" w:cs="宋体"/>
          <w:spacing w:val="9"/>
          <w:sz w:val="24"/>
          <w:szCs w:val="24"/>
        </w:rPr>
        <w:t>，</w:t>
      </w:r>
      <w:r>
        <w:rPr>
          <w:rFonts w:hint="eastAsia" w:ascii="仿宋" w:hAnsi="仿宋" w:eastAsia="仿宋" w:cs="宋体"/>
          <w:spacing w:val="8"/>
          <w:sz w:val="24"/>
          <w:szCs w:val="24"/>
        </w:rPr>
        <w:t>联合体各方均为小微企业的，联合体视同小微企业。</w:t>
      </w:r>
    </w:p>
    <w:p w14:paraId="250A3BE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4、接受</w:t>
      </w:r>
      <w:r>
        <w:rPr>
          <w:rFonts w:hint="eastAsia" w:ascii="仿宋" w:hAnsi="仿宋" w:eastAsia="仿宋" w:cs="宋体"/>
          <w:spacing w:val="10"/>
          <w:sz w:val="24"/>
          <w:szCs w:val="24"/>
        </w:rPr>
        <w:t>大</w:t>
      </w:r>
      <w:r>
        <w:rPr>
          <w:rFonts w:hint="eastAsia" w:ascii="仿宋" w:hAnsi="仿宋" w:eastAsia="仿宋" w:cs="宋体"/>
          <w:spacing w:val="7"/>
          <w:sz w:val="24"/>
          <w:szCs w:val="24"/>
        </w:rPr>
        <w:t>中型企业与小微企业组成联合体或者允许大中型企业向一家或者多家小微企业分包</w:t>
      </w:r>
      <w:r>
        <w:rPr>
          <w:rFonts w:hint="eastAsia" w:ascii="仿宋" w:hAnsi="仿宋" w:eastAsia="仿宋" w:cs="宋体"/>
          <w:spacing w:val="16"/>
          <w:sz w:val="24"/>
          <w:szCs w:val="24"/>
        </w:rPr>
        <w:t>的</w:t>
      </w:r>
      <w:r>
        <w:rPr>
          <w:rFonts w:hint="eastAsia" w:ascii="仿宋" w:hAnsi="仿宋" w:eastAsia="仿宋" w:cs="宋体"/>
          <w:spacing w:val="14"/>
          <w:sz w:val="24"/>
          <w:szCs w:val="24"/>
        </w:rPr>
        <w:t>采</w:t>
      </w:r>
      <w:r>
        <w:rPr>
          <w:rFonts w:hint="eastAsia" w:ascii="仿宋" w:hAnsi="仿宋" w:eastAsia="仿宋" w:cs="宋体"/>
          <w:spacing w:val="8"/>
          <w:sz w:val="24"/>
          <w:szCs w:val="24"/>
        </w:rPr>
        <w:t>购项目，对于联合协议或者分包意向协议约定小微企业的合同份额占到合同总金额30%以上</w:t>
      </w:r>
      <w:r>
        <w:rPr>
          <w:rFonts w:hint="eastAsia" w:ascii="仿宋" w:hAnsi="仿宋" w:eastAsia="仿宋" w:cs="宋体"/>
          <w:spacing w:val="16"/>
          <w:sz w:val="24"/>
          <w:szCs w:val="24"/>
        </w:rPr>
        <w:t>的</w:t>
      </w:r>
      <w:r>
        <w:rPr>
          <w:rFonts w:hint="eastAsia" w:ascii="仿宋" w:hAnsi="仿宋" w:eastAsia="仿宋" w:cs="宋体"/>
          <w:spacing w:val="9"/>
          <w:sz w:val="24"/>
          <w:szCs w:val="24"/>
        </w:rPr>
        <w:t>，</w:t>
      </w:r>
      <w:r>
        <w:rPr>
          <w:rFonts w:hint="eastAsia" w:ascii="仿宋" w:hAnsi="仿宋" w:eastAsia="仿宋" w:cs="宋体"/>
          <w:spacing w:val="8"/>
          <w:sz w:val="24"/>
          <w:szCs w:val="24"/>
        </w:rPr>
        <w:t>对联合体或者大中型企业的报价给予 1—2%的扣除，用扣除后的价格参加评审。组成联合体</w:t>
      </w:r>
      <w:r>
        <w:rPr>
          <w:rFonts w:hint="eastAsia" w:ascii="仿宋" w:hAnsi="仿宋" w:eastAsia="仿宋" w:cs="宋体"/>
          <w:spacing w:val="20"/>
          <w:sz w:val="24"/>
          <w:szCs w:val="24"/>
        </w:rPr>
        <w:t>或</w:t>
      </w:r>
      <w:r>
        <w:rPr>
          <w:rFonts w:hint="eastAsia" w:ascii="仿宋" w:hAnsi="仿宋" w:eastAsia="仿宋" w:cs="宋体"/>
          <w:spacing w:val="10"/>
          <w:sz w:val="24"/>
          <w:szCs w:val="24"/>
        </w:rPr>
        <w:t>者接受分包的小微企业与联合体内其他企业、分包企业之间存在直接控股、管理关系的，不享</w:t>
      </w:r>
      <w:r>
        <w:rPr>
          <w:rFonts w:hint="eastAsia" w:ascii="仿宋" w:hAnsi="仿宋" w:eastAsia="仿宋" w:cs="宋体"/>
          <w:spacing w:val="13"/>
          <w:sz w:val="24"/>
          <w:szCs w:val="24"/>
        </w:rPr>
        <w:t>受</w:t>
      </w:r>
      <w:r>
        <w:rPr>
          <w:rFonts w:hint="eastAsia" w:ascii="仿宋" w:hAnsi="仿宋" w:eastAsia="仿宋" w:cs="宋体"/>
          <w:spacing w:val="7"/>
          <w:sz w:val="24"/>
          <w:szCs w:val="24"/>
        </w:rPr>
        <w:t>价格扣除优惠政策。</w:t>
      </w:r>
    </w:p>
    <w:p w14:paraId="41F87F8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5、按</w:t>
      </w:r>
      <w:r>
        <w:rPr>
          <w:rFonts w:hint="eastAsia" w:ascii="仿宋" w:hAnsi="仿宋" w:eastAsia="仿宋" w:cs="宋体"/>
          <w:spacing w:val="10"/>
          <w:sz w:val="24"/>
          <w:szCs w:val="24"/>
        </w:rPr>
        <w:t>照</w:t>
      </w:r>
      <w:r>
        <w:rPr>
          <w:rFonts w:hint="eastAsia" w:ascii="仿宋" w:hAnsi="仿宋" w:eastAsia="仿宋" w:cs="宋体"/>
          <w:spacing w:val="7"/>
          <w:sz w:val="24"/>
          <w:szCs w:val="24"/>
        </w:rPr>
        <w:t>本次采购标的所属行业的划型标准，符合条件的中小企业应按照采购文件格式要求提</w:t>
      </w:r>
      <w:r>
        <w:rPr>
          <w:rFonts w:hint="eastAsia" w:ascii="仿宋" w:hAnsi="仿宋" w:eastAsia="仿宋" w:cs="宋体"/>
          <w:spacing w:val="10"/>
          <w:sz w:val="24"/>
          <w:szCs w:val="24"/>
        </w:rPr>
        <w:t>供《</w:t>
      </w:r>
      <w:r>
        <w:rPr>
          <w:rFonts w:hint="eastAsia" w:ascii="仿宋" w:hAnsi="仿宋" w:eastAsia="仿宋" w:cs="宋体"/>
          <w:spacing w:val="7"/>
          <w:sz w:val="24"/>
          <w:szCs w:val="24"/>
        </w:rPr>
        <w:t>中</w:t>
      </w:r>
      <w:r>
        <w:rPr>
          <w:rFonts w:hint="eastAsia" w:ascii="仿宋" w:hAnsi="仿宋" w:eastAsia="仿宋" w:cs="宋体"/>
          <w:spacing w:val="5"/>
          <w:sz w:val="24"/>
          <w:szCs w:val="24"/>
        </w:rPr>
        <w:t>小企业声明函》，否则不得享受相关中小企业扶持政策。</w:t>
      </w:r>
    </w:p>
    <w:p w14:paraId="1FEFB7F9">
      <w:pPr>
        <w:adjustRightInd w:val="0"/>
        <w:snapToGrid w:val="0"/>
        <w:spacing w:line="360" w:lineRule="auto"/>
        <w:ind w:firstLine="520" w:firstLineChars="200"/>
        <w:rPr>
          <w:rFonts w:ascii="仿宋" w:hAnsi="仿宋" w:eastAsia="仿宋" w:cs="宋体"/>
          <w:sz w:val="24"/>
          <w:szCs w:val="24"/>
        </w:rPr>
      </w:pPr>
      <w:r>
        <w:rPr>
          <w:rFonts w:hint="eastAsia" w:ascii="仿宋" w:hAnsi="仿宋" w:eastAsia="仿宋" w:cs="宋体"/>
          <w:spacing w:val="10"/>
          <w:position w:val="1"/>
          <w:sz w:val="24"/>
          <w:szCs w:val="24"/>
        </w:rPr>
        <w:t>三、支持监狱企业发</w:t>
      </w:r>
      <w:r>
        <w:rPr>
          <w:rFonts w:hint="eastAsia" w:ascii="仿宋" w:hAnsi="仿宋" w:eastAsia="仿宋" w:cs="宋体"/>
          <w:spacing w:val="9"/>
          <w:position w:val="1"/>
          <w:sz w:val="24"/>
          <w:szCs w:val="24"/>
        </w:rPr>
        <w:t>展</w:t>
      </w:r>
    </w:p>
    <w:p w14:paraId="76EF66BE">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按照财政部、司法部发</w:t>
      </w:r>
      <w:r>
        <w:rPr>
          <w:rFonts w:hint="eastAsia" w:ascii="仿宋" w:hAnsi="仿宋" w:eastAsia="仿宋" w:cs="宋体"/>
          <w:spacing w:val="3"/>
          <w:sz w:val="24"/>
          <w:szCs w:val="24"/>
        </w:rPr>
        <w:t>布</w:t>
      </w:r>
      <w:r>
        <w:rPr>
          <w:rFonts w:hint="eastAsia" w:ascii="仿宋" w:hAnsi="仿宋" w:eastAsia="仿宋" w:cs="宋体"/>
          <w:spacing w:val="2"/>
          <w:sz w:val="24"/>
          <w:szCs w:val="24"/>
        </w:rPr>
        <w:t>的《关于政府采购支持监狱企业发展有关问题的通知》(财库[2014]68</w:t>
      </w:r>
      <w:r>
        <w:rPr>
          <w:rFonts w:hint="eastAsia" w:ascii="仿宋" w:hAnsi="仿宋" w:eastAsia="仿宋" w:cs="宋体"/>
          <w:spacing w:val="10"/>
          <w:sz w:val="24"/>
          <w:szCs w:val="24"/>
        </w:rPr>
        <w:t>号) 规定，在政府采购活动中，监狱企业视同小型、微型企业，享受评审中价格扣除的政府采</w:t>
      </w:r>
      <w:r>
        <w:rPr>
          <w:rFonts w:hint="eastAsia" w:ascii="仿宋" w:hAnsi="仿宋" w:eastAsia="仿宋" w:cs="宋体"/>
          <w:spacing w:val="8"/>
          <w:sz w:val="24"/>
          <w:szCs w:val="24"/>
        </w:rPr>
        <w:t>购</w:t>
      </w:r>
      <w:r>
        <w:rPr>
          <w:rFonts w:hint="eastAsia" w:ascii="仿宋" w:hAnsi="仿宋" w:eastAsia="仿宋" w:cs="宋体"/>
          <w:spacing w:val="14"/>
          <w:sz w:val="24"/>
          <w:szCs w:val="24"/>
        </w:rPr>
        <w:t>政策，用</w:t>
      </w:r>
      <w:r>
        <w:rPr>
          <w:rFonts w:hint="eastAsia" w:ascii="仿宋" w:hAnsi="仿宋" w:eastAsia="仿宋" w:cs="宋体"/>
          <w:spacing w:val="12"/>
          <w:sz w:val="24"/>
          <w:szCs w:val="24"/>
        </w:rPr>
        <w:t>扣</w:t>
      </w:r>
      <w:r>
        <w:rPr>
          <w:rFonts w:hint="eastAsia" w:ascii="仿宋" w:hAnsi="仿宋" w:eastAsia="仿宋" w:cs="宋体"/>
          <w:spacing w:val="7"/>
          <w:sz w:val="24"/>
          <w:szCs w:val="24"/>
        </w:rPr>
        <w:t>除后的价格参与评审。监狱企业应当提供由省级以上监狱管理局、戒毒管理局(含新疆</w:t>
      </w:r>
      <w:r>
        <w:rPr>
          <w:rFonts w:hint="eastAsia" w:ascii="仿宋" w:hAnsi="仿宋" w:eastAsia="仿宋" w:cs="宋体"/>
          <w:spacing w:val="16"/>
          <w:sz w:val="24"/>
          <w:szCs w:val="24"/>
        </w:rPr>
        <w:t>生产</w:t>
      </w:r>
      <w:r>
        <w:rPr>
          <w:rFonts w:hint="eastAsia" w:ascii="仿宋" w:hAnsi="仿宋" w:eastAsia="仿宋" w:cs="宋体"/>
          <w:spacing w:val="9"/>
          <w:sz w:val="24"/>
          <w:szCs w:val="24"/>
        </w:rPr>
        <w:t>建</w:t>
      </w:r>
      <w:r>
        <w:rPr>
          <w:rFonts w:hint="eastAsia" w:ascii="仿宋" w:hAnsi="仿宋" w:eastAsia="仿宋" w:cs="宋体"/>
          <w:spacing w:val="8"/>
          <w:sz w:val="24"/>
          <w:szCs w:val="24"/>
        </w:rPr>
        <w:t>设兵团)出具的属于监狱企业的证明文件。</w:t>
      </w:r>
    </w:p>
    <w:p w14:paraId="0F218A9C">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sz w:val="24"/>
          <w:szCs w:val="24"/>
        </w:rPr>
        <w:t>四</w:t>
      </w:r>
      <w:r>
        <w:rPr>
          <w:rFonts w:hint="eastAsia" w:ascii="仿宋" w:hAnsi="仿宋" w:eastAsia="仿宋" w:cs="宋体"/>
          <w:spacing w:val="7"/>
          <w:sz w:val="24"/>
          <w:szCs w:val="24"/>
        </w:rPr>
        <w:t>、促进残疾人就业</w:t>
      </w:r>
    </w:p>
    <w:p w14:paraId="2F7D23F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1</w:t>
      </w:r>
      <w:r>
        <w:rPr>
          <w:rFonts w:hint="eastAsia" w:ascii="仿宋" w:hAnsi="仿宋" w:eastAsia="仿宋" w:cs="宋体"/>
          <w:spacing w:val="11"/>
          <w:sz w:val="24"/>
          <w:szCs w:val="24"/>
        </w:rPr>
        <w:t>、</w:t>
      </w:r>
      <w:r>
        <w:rPr>
          <w:rFonts w:hint="eastAsia" w:ascii="仿宋" w:hAnsi="仿宋" w:eastAsia="仿宋" w:cs="宋体"/>
          <w:spacing w:val="7"/>
          <w:sz w:val="24"/>
          <w:szCs w:val="24"/>
        </w:rPr>
        <w:t>按照财政部、民政部、中国残疾人联合会和残疾人发布的《三部门联合发布关于促进残疾人就业政府采购政策的通知》(财库[2017]141 号) 规定，在政府采购活动中，残疾人福利性</w:t>
      </w:r>
      <w:r>
        <w:rPr>
          <w:rFonts w:hint="eastAsia" w:ascii="仿宋" w:hAnsi="仿宋" w:eastAsia="仿宋" w:cs="宋体"/>
          <w:spacing w:val="5"/>
          <w:sz w:val="24"/>
          <w:szCs w:val="24"/>
        </w:rPr>
        <w:t>单</w:t>
      </w:r>
      <w:r>
        <w:rPr>
          <w:rFonts w:hint="eastAsia" w:ascii="仿宋" w:hAnsi="仿宋" w:eastAsia="仿宋" w:cs="宋体"/>
          <w:sz w:val="24"/>
          <w:szCs w:val="24"/>
        </w:rPr>
        <w:t>位</w:t>
      </w:r>
      <w:r>
        <w:rPr>
          <w:rFonts w:hint="eastAsia" w:ascii="仿宋" w:hAnsi="仿宋" w:eastAsia="仿宋" w:cs="宋体"/>
          <w:spacing w:val="20"/>
          <w:sz w:val="24"/>
          <w:szCs w:val="24"/>
        </w:rPr>
        <w:t>视</w:t>
      </w:r>
      <w:r>
        <w:rPr>
          <w:rFonts w:hint="eastAsia" w:ascii="仿宋" w:hAnsi="仿宋" w:eastAsia="仿宋" w:cs="宋体"/>
          <w:spacing w:val="14"/>
          <w:sz w:val="24"/>
          <w:szCs w:val="24"/>
        </w:rPr>
        <w:t>同</w:t>
      </w:r>
      <w:r>
        <w:rPr>
          <w:rFonts w:hint="eastAsia" w:ascii="仿宋" w:hAnsi="仿宋" w:eastAsia="仿宋" w:cs="宋体"/>
          <w:spacing w:val="10"/>
          <w:sz w:val="24"/>
          <w:szCs w:val="24"/>
        </w:rPr>
        <w:t>小型、微型企业，享受评审中价格扣除的政府采购政策。对残疾人福利性单位提供本单位制</w:t>
      </w:r>
      <w:r>
        <w:rPr>
          <w:rFonts w:hint="eastAsia" w:ascii="仿宋" w:hAnsi="仿宋" w:eastAsia="仿宋" w:cs="宋体"/>
          <w:spacing w:val="14"/>
          <w:sz w:val="24"/>
          <w:szCs w:val="24"/>
        </w:rPr>
        <w:t>造</w:t>
      </w:r>
      <w:r>
        <w:rPr>
          <w:rFonts w:hint="eastAsia" w:ascii="仿宋" w:hAnsi="仿宋" w:eastAsia="仿宋" w:cs="宋体"/>
          <w:spacing w:val="10"/>
          <w:sz w:val="24"/>
          <w:szCs w:val="24"/>
        </w:rPr>
        <w:t>的货物、承担的工程或者服务，或者提供其他残疾人福利性单位制造的货物 (不包括使用非残</w:t>
      </w:r>
      <w:r>
        <w:rPr>
          <w:rFonts w:hint="eastAsia" w:ascii="仿宋" w:hAnsi="仿宋" w:eastAsia="仿宋" w:cs="宋体"/>
          <w:spacing w:val="11"/>
          <w:sz w:val="24"/>
          <w:szCs w:val="24"/>
        </w:rPr>
        <w:t>疾</w:t>
      </w:r>
      <w:r>
        <w:rPr>
          <w:rFonts w:hint="eastAsia" w:ascii="仿宋" w:hAnsi="仿宋" w:eastAsia="仿宋" w:cs="宋体"/>
          <w:spacing w:val="10"/>
          <w:sz w:val="24"/>
          <w:szCs w:val="24"/>
        </w:rPr>
        <w:t>人福利性单位注册商标的货物) 用扣除后的价格参与评审。残疾人福利性单位属于小型、微型</w:t>
      </w:r>
      <w:r>
        <w:rPr>
          <w:rFonts w:hint="eastAsia" w:ascii="仿宋" w:hAnsi="仿宋" w:eastAsia="仿宋" w:cs="宋体"/>
          <w:spacing w:val="13"/>
          <w:sz w:val="24"/>
          <w:szCs w:val="24"/>
        </w:rPr>
        <w:t>企</w:t>
      </w:r>
      <w:r>
        <w:rPr>
          <w:rFonts w:hint="eastAsia" w:ascii="仿宋" w:hAnsi="仿宋" w:eastAsia="仿宋" w:cs="宋体"/>
          <w:spacing w:val="8"/>
          <w:sz w:val="24"/>
          <w:szCs w:val="24"/>
        </w:rPr>
        <w:t>业的，不重复享受政策。</w:t>
      </w:r>
    </w:p>
    <w:p w14:paraId="00A6F87E">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2、符</w:t>
      </w:r>
      <w:r>
        <w:rPr>
          <w:rFonts w:hint="eastAsia" w:ascii="仿宋" w:hAnsi="仿宋" w:eastAsia="仿宋" w:cs="宋体"/>
          <w:spacing w:val="10"/>
          <w:sz w:val="24"/>
          <w:szCs w:val="24"/>
        </w:rPr>
        <w:t>合</w:t>
      </w:r>
      <w:r>
        <w:rPr>
          <w:rFonts w:hint="eastAsia" w:ascii="仿宋" w:hAnsi="仿宋" w:eastAsia="仿宋" w:cs="宋体"/>
          <w:spacing w:val="7"/>
          <w:sz w:val="24"/>
          <w:szCs w:val="24"/>
        </w:rPr>
        <w:t>条件的残疾人福利性单位在参加政府采购活动时，应当提供《三部门联合发布关于促</w:t>
      </w:r>
      <w:r>
        <w:rPr>
          <w:rFonts w:hint="eastAsia" w:ascii="仿宋" w:hAnsi="仿宋" w:eastAsia="仿宋" w:cs="宋体"/>
          <w:spacing w:val="4"/>
          <w:sz w:val="24"/>
          <w:szCs w:val="24"/>
        </w:rPr>
        <w:t>进残疾人就业政府采</w:t>
      </w:r>
      <w:r>
        <w:rPr>
          <w:rFonts w:hint="eastAsia" w:ascii="仿宋" w:hAnsi="仿宋" w:eastAsia="仿宋" w:cs="宋体"/>
          <w:spacing w:val="2"/>
          <w:sz w:val="24"/>
          <w:szCs w:val="24"/>
        </w:rPr>
        <w:t>购政策的通知》规定的《残疾人福利性单位声明函》，并对声明的真实性负责。</w:t>
      </w:r>
      <w:r>
        <w:rPr>
          <w:rFonts w:hint="eastAsia" w:ascii="仿宋" w:hAnsi="仿宋" w:eastAsia="仿宋" w:cs="宋体"/>
          <w:spacing w:val="20"/>
          <w:sz w:val="24"/>
          <w:szCs w:val="24"/>
        </w:rPr>
        <w:t>任</w:t>
      </w:r>
      <w:r>
        <w:rPr>
          <w:rFonts w:hint="eastAsia" w:ascii="仿宋" w:hAnsi="仿宋" w:eastAsia="仿宋" w:cs="宋体"/>
          <w:spacing w:val="14"/>
          <w:sz w:val="24"/>
          <w:szCs w:val="24"/>
        </w:rPr>
        <w:t>何</w:t>
      </w:r>
      <w:r>
        <w:rPr>
          <w:rFonts w:hint="eastAsia" w:ascii="仿宋" w:hAnsi="仿宋" w:eastAsia="仿宋" w:cs="宋体"/>
          <w:spacing w:val="10"/>
          <w:sz w:val="24"/>
          <w:szCs w:val="24"/>
        </w:rPr>
        <w:t>单位或者个人在政府采购活动中均不得要求残疾人福利性单位提供其他证明声明函内容的材</w:t>
      </w:r>
      <w:r>
        <w:rPr>
          <w:rFonts w:hint="eastAsia" w:ascii="仿宋" w:hAnsi="仿宋" w:eastAsia="仿宋" w:cs="宋体"/>
          <w:spacing w:val="1"/>
          <w:sz w:val="24"/>
          <w:szCs w:val="24"/>
        </w:rPr>
        <w:t>料。</w:t>
      </w:r>
    </w:p>
    <w:p w14:paraId="5AF4E248">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3、中</w:t>
      </w:r>
      <w:r>
        <w:rPr>
          <w:rFonts w:hint="eastAsia" w:ascii="仿宋" w:hAnsi="仿宋" w:eastAsia="仿宋" w:cs="宋体"/>
          <w:spacing w:val="8"/>
          <w:sz w:val="24"/>
          <w:szCs w:val="24"/>
        </w:rPr>
        <w:t>标</w:t>
      </w:r>
      <w:r>
        <w:rPr>
          <w:rFonts w:hint="eastAsia" w:ascii="仿宋" w:hAnsi="仿宋" w:eastAsia="仿宋" w:cs="宋体"/>
          <w:spacing w:val="7"/>
          <w:sz w:val="24"/>
          <w:szCs w:val="24"/>
        </w:rPr>
        <w:t>人为残疾人福利性单位的，招标人应当随中标结果同时公告其《残疾人福利性单位声</w:t>
      </w:r>
      <w:r>
        <w:rPr>
          <w:rFonts w:hint="eastAsia" w:ascii="仿宋" w:hAnsi="仿宋" w:eastAsia="仿宋" w:cs="宋体"/>
          <w:spacing w:val="-6"/>
          <w:sz w:val="24"/>
          <w:szCs w:val="24"/>
        </w:rPr>
        <w:t>明</w:t>
      </w:r>
      <w:r>
        <w:rPr>
          <w:rFonts w:hint="eastAsia" w:ascii="仿宋" w:hAnsi="仿宋" w:eastAsia="仿宋" w:cs="宋体"/>
          <w:spacing w:val="-3"/>
          <w:sz w:val="24"/>
          <w:szCs w:val="24"/>
        </w:rPr>
        <w:t>函》，接受社会监督。</w:t>
      </w:r>
    </w:p>
    <w:p w14:paraId="6F232963">
      <w:pPr>
        <w:adjustRightInd w:val="0"/>
        <w:snapToGrid w:val="0"/>
        <w:spacing w:line="360" w:lineRule="auto"/>
        <w:ind w:firstLine="480" w:firstLineChars="200"/>
        <w:rPr>
          <w:rFonts w:ascii="仿宋" w:hAnsi="仿宋" w:eastAsia="仿宋" w:cs="宋体"/>
          <w:sz w:val="24"/>
          <w:szCs w:val="24"/>
        </w:rPr>
        <w:sectPr>
          <w:footerReference r:id="rId3" w:type="default"/>
          <w:pgSz w:w="11906" w:h="16839"/>
          <w:pgMar w:top="1440" w:right="1440" w:bottom="1440" w:left="1440" w:header="0" w:footer="987" w:gutter="0"/>
          <w:pgNumType w:start="1"/>
          <w:cols w:space="720" w:num="1"/>
          <w:docGrid w:linePitch="286" w:charSpace="0"/>
        </w:sectPr>
      </w:pPr>
    </w:p>
    <w:p w14:paraId="787B5F9B">
      <w:pPr>
        <w:spacing w:before="62" w:line="360" w:lineRule="auto"/>
        <w:jc w:val="center"/>
        <w:outlineLvl w:val="0"/>
        <w:rPr>
          <w:rFonts w:ascii="仿宋" w:hAnsi="仿宋" w:eastAsia="仿宋"/>
          <w:b/>
          <w:kern w:val="0"/>
          <w:sz w:val="32"/>
          <w:szCs w:val="32"/>
        </w:rPr>
      </w:pPr>
      <w:bookmarkStart w:id="14" w:name="_Toc138068726"/>
      <w:r>
        <w:rPr>
          <w:rFonts w:hint="eastAsia" w:ascii="仿宋" w:hAnsi="仿宋" w:eastAsia="仿宋"/>
          <w:b/>
          <w:kern w:val="0"/>
          <w:sz w:val="32"/>
          <w:szCs w:val="32"/>
        </w:rPr>
        <w:t>第六章 对响应文件审查与评审</w:t>
      </w:r>
      <w:bookmarkEnd w:id="14"/>
    </w:p>
    <w:p w14:paraId="54207F2F">
      <w:pPr>
        <w:pStyle w:val="8"/>
        <w:spacing w:before="62" w:line="360" w:lineRule="auto"/>
        <w:rPr>
          <w:rFonts w:ascii="仿宋" w:hAnsi="仿宋" w:eastAsia="仿宋"/>
          <w:b/>
        </w:rPr>
      </w:pPr>
      <w:r>
        <w:rPr>
          <w:rFonts w:hint="eastAsia" w:ascii="仿宋" w:hAnsi="仿宋" w:eastAsia="仿宋"/>
          <w:b/>
        </w:rPr>
        <w:t>一、资格审查</w:t>
      </w:r>
    </w:p>
    <w:p w14:paraId="73212F92">
      <w:pPr>
        <w:pStyle w:val="8"/>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(一)磋商小组依法对供应商资格进行审查。确定符合资格的供应商不少于3家，将对响应文件 的有效性、完整性和响应程度进行审查并对响应文件进行评审。</w:t>
      </w:r>
    </w:p>
    <w:p w14:paraId="2D6AF8F8">
      <w:pPr>
        <w:pStyle w:val="8"/>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(二)资格证明材料 (本栏所列内容为本项目的资格审查条件，如有一项不符合要求，则不能进入下一步评审)。</w:t>
      </w:r>
    </w:p>
    <w:p w14:paraId="3CCBA9C2">
      <w:pPr>
        <w:pStyle w:val="8"/>
        <w:spacing w:before="62" w:line="360" w:lineRule="auto"/>
        <w:ind w:firstLine="480" w:firstLineChars="200"/>
        <w:contextualSpacing/>
        <w:rPr>
          <w:rFonts w:ascii="仿宋" w:hAnsi="仿宋" w:eastAsia="仿宋"/>
          <w:b/>
        </w:rPr>
      </w:pPr>
      <w:r>
        <w:rPr>
          <w:rFonts w:hint="eastAsia" w:ascii="仿宋" w:hAnsi="仿宋" w:eastAsia="仿宋" w:cs="宋体"/>
          <w:bCs/>
          <w:lang w:val="zh-CN"/>
        </w:rPr>
        <w:t>(三)资格审查中所涉及到的证书及材料，均须在电子响应文件中提供原件扫描件(或图片)。</w:t>
      </w:r>
    </w:p>
    <w:tbl>
      <w:tblPr>
        <w:tblStyle w:val="17"/>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14:paraId="4232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6C1E738">
            <w:pPr>
              <w:spacing w:before="62" w:line="360" w:lineRule="auto"/>
              <w:jc w:val="center"/>
              <w:rPr>
                <w:rFonts w:ascii="仿宋" w:hAnsi="仿宋" w:eastAsia="仿宋"/>
                <w:b/>
                <w:sz w:val="24"/>
              </w:rPr>
            </w:pPr>
            <w:r>
              <w:rPr>
                <w:rFonts w:hint="eastAsia" w:ascii="仿宋" w:hAnsi="仿宋" w:eastAsia="仿宋"/>
                <w:b/>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1A03B473">
            <w:pPr>
              <w:spacing w:before="62" w:line="360" w:lineRule="auto"/>
              <w:jc w:val="center"/>
              <w:rPr>
                <w:rFonts w:ascii="仿宋" w:hAnsi="仿宋" w:eastAsia="仿宋"/>
                <w:b/>
                <w:sz w:val="24"/>
              </w:rPr>
            </w:pPr>
            <w:r>
              <w:rPr>
                <w:rFonts w:hint="eastAsia" w:ascii="仿宋" w:hAnsi="仿宋" w:eastAsia="仿宋"/>
                <w:b/>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14:paraId="1DCB3CA9">
            <w:pPr>
              <w:spacing w:before="62" w:line="360" w:lineRule="auto"/>
              <w:jc w:val="center"/>
              <w:rPr>
                <w:rFonts w:ascii="仿宋" w:hAnsi="仿宋" w:eastAsia="仿宋"/>
                <w:b/>
                <w:sz w:val="24"/>
              </w:rPr>
            </w:pPr>
            <w:r>
              <w:rPr>
                <w:rFonts w:hint="eastAsia" w:ascii="仿宋" w:hAnsi="仿宋" w:eastAsia="仿宋"/>
                <w:b/>
                <w:sz w:val="24"/>
              </w:rPr>
              <w:t>说明与要求</w:t>
            </w:r>
          </w:p>
        </w:tc>
      </w:tr>
      <w:tr w14:paraId="1E53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1AB86E02">
            <w:pPr>
              <w:spacing w:before="62" w:line="360" w:lineRule="auto"/>
              <w:jc w:val="center"/>
              <w:rPr>
                <w:rFonts w:ascii="仿宋" w:hAnsi="仿宋" w:eastAsia="仿宋"/>
                <w:b/>
                <w:sz w:val="24"/>
              </w:rPr>
            </w:pPr>
            <w:r>
              <w:rPr>
                <w:rFonts w:hint="eastAsia" w:ascii="仿宋" w:hAnsi="仿宋" w:eastAsia="仿宋"/>
                <w:b/>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14:paraId="68FD6B7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投标函</w:t>
            </w:r>
          </w:p>
        </w:tc>
        <w:tc>
          <w:tcPr>
            <w:tcW w:w="5844" w:type="dxa"/>
            <w:tcBorders>
              <w:top w:val="single" w:color="auto" w:sz="4" w:space="0"/>
              <w:left w:val="single" w:color="auto" w:sz="4" w:space="0"/>
              <w:bottom w:val="single" w:color="auto" w:sz="4" w:space="0"/>
              <w:right w:val="single" w:color="auto" w:sz="4" w:space="0"/>
            </w:tcBorders>
            <w:vAlign w:val="center"/>
          </w:tcPr>
          <w:p w14:paraId="1D35B99E">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按照磋商文件第八章3.1格式填写</w:t>
            </w:r>
          </w:p>
        </w:tc>
      </w:tr>
      <w:tr w14:paraId="336E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29E83B0">
            <w:pPr>
              <w:spacing w:before="62" w:line="360" w:lineRule="auto"/>
              <w:jc w:val="center"/>
              <w:rPr>
                <w:rFonts w:ascii="仿宋" w:hAnsi="仿宋" w:eastAsia="仿宋"/>
                <w:b/>
                <w:bCs/>
                <w:sz w:val="24"/>
              </w:rPr>
            </w:pPr>
            <w:r>
              <w:rPr>
                <w:rFonts w:hint="eastAsia" w:ascii="仿宋" w:hAnsi="仿宋" w:eastAsia="仿宋"/>
                <w:b/>
                <w:bCs/>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14:paraId="06D9DA9B">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政府采购</w:t>
            </w:r>
          </w:p>
          <w:p w14:paraId="4F3FA21E">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14:paraId="709E838A">
            <w:pPr>
              <w:spacing w:before="62" w:line="360" w:lineRule="auto"/>
              <w:jc w:val="left"/>
              <w:rPr>
                <w:rFonts w:ascii="仿宋" w:hAnsi="仿宋" w:eastAsia="仿宋" w:cs="宋体"/>
                <w:bCs/>
                <w:sz w:val="24"/>
                <w:lang w:val="zh-CN"/>
              </w:rPr>
            </w:pPr>
            <w:r>
              <w:rPr>
                <w:rFonts w:hint="eastAsia" w:ascii="仿宋" w:hAnsi="仿宋" w:eastAsia="仿宋" w:cs="宋体"/>
                <w:bCs/>
                <w:sz w:val="24"/>
                <w:lang w:val="zh-CN"/>
              </w:rPr>
              <w:t>按照磋商文件第八章3.5格式填写</w:t>
            </w:r>
          </w:p>
        </w:tc>
      </w:tr>
      <w:tr w14:paraId="7FE7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27C7E51">
            <w:pPr>
              <w:spacing w:before="62" w:line="360" w:lineRule="auto"/>
              <w:jc w:val="center"/>
              <w:rPr>
                <w:rFonts w:ascii="仿宋" w:hAnsi="仿宋" w:eastAsia="仿宋"/>
                <w:b/>
                <w:bCs/>
                <w:sz w:val="24"/>
              </w:rPr>
            </w:pPr>
            <w:r>
              <w:rPr>
                <w:rFonts w:hint="eastAsia" w:ascii="仿宋" w:hAnsi="仿宋" w:eastAsia="仿宋"/>
                <w:b/>
                <w:bCs/>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14:paraId="0391DEAA">
            <w:pPr>
              <w:spacing w:before="62" w:line="360" w:lineRule="auto"/>
              <w:jc w:val="center"/>
              <w:rPr>
                <w:rFonts w:ascii="仿宋" w:hAnsi="仿宋" w:eastAsia="仿宋" w:cs="宋体"/>
                <w:bCs/>
                <w:sz w:val="24"/>
              </w:rPr>
            </w:pPr>
            <w:r>
              <w:rPr>
                <w:rFonts w:hint="eastAsia" w:ascii="仿宋" w:hAnsi="仿宋" w:eastAsia="仿宋" w:cs="宋体"/>
                <w:bCs/>
                <w:sz w:val="24"/>
              </w:rPr>
              <w:t>中小企业声明函</w:t>
            </w:r>
          </w:p>
        </w:tc>
        <w:tc>
          <w:tcPr>
            <w:tcW w:w="5844" w:type="dxa"/>
            <w:tcBorders>
              <w:top w:val="single" w:color="auto" w:sz="4" w:space="0"/>
              <w:left w:val="single" w:color="auto" w:sz="4" w:space="0"/>
              <w:bottom w:val="single" w:color="auto" w:sz="4" w:space="0"/>
              <w:right w:val="single" w:color="auto" w:sz="4" w:space="0"/>
            </w:tcBorders>
            <w:vAlign w:val="center"/>
          </w:tcPr>
          <w:p w14:paraId="27A2F54B">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 xml:space="preserve">中、小、微型企业出具《中小企业声明函》 </w:t>
            </w:r>
          </w:p>
          <w:p w14:paraId="41D39A06">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 xml:space="preserve">残疾人福利性单位出具《残疾人福利企业声明函》 </w:t>
            </w:r>
          </w:p>
          <w:p w14:paraId="1B2A1938">
            <w:pPr>
              <w:autoSpaceDE w:val="0"/>
              <w:autoSpaceDN w:val="0"/>
              <w:spacing w:line="360" w:lineRule="auto"/>
              <w:contextualSpacing/>
              <w:rPr>
                <w:rFonts w:ascii="仿宋" w:hAnsi="仿宋" w:eastAsia="仿宋" w:cs="宋体"/>
                <w:bCs/>
                <w:sz w:val="24"/>
                <w:lang w:val="zh-CN"/>
              </w:rPr>
            </w:pPr>
            <w:r>
              <w:rPr>
                <w:rFonts w:hint="eastAsia" w:ascii="仿宋" w:hAnsi="仿宋" w:eastAsia="仿宋" w:cs="宋体"/>
                <w:kern w:val="0"/>
                <w:sz w:val="24"/>
                <w:szCs w:val="24"/>
              </w:rPr>
              <w:t>3、监狱企业提供由省级以上监狱管理局、戒毒管理局(含新疆生产建设兵团)出具的属于监狱企业的证明文件。</w:t>
            </w:r>
          </w:p>
        </w:tc>
      </w:tr>
      <w:tr w14:paraId="5D9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17E3F93B">
            <w:pPr>
              <w:spacing w:before="62" w:line="360" w:lineRule="auto"/>
              <w:jc w:val="center"/>
              <w:rPr>
                <w:rFonts w:ascii="仿宋" w:hAnsi="仿宋" w:eastAsia="仿宋"/>
                <w:b/>
                <w:bCs/>
                <w:sz w:val="24"/>
              </w:rPr>
            </w:pPr>
            <w:r>
              <w:rPr>
                <w:rFonts w:hint="eastAsia" w:ascii="仿宋" w:hAnsi="仿宋" w:eastAsia="仿宋"/>
                <w:b/>
                <w:bCs/>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14:paraId="73CBF536">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磋商报价</w:t>
            </w:r>
          </w:p>
        </w:tc>
        <w:tc>
          <w:tcPr>
            <w:tcW w:w="5844" w:type="dxa"/>
            <w:tcBorders>
              <w:top w:val="single" w:color="auto" w:sz="4" w:space="0"/>
              <w:left w:val="single" w:color="auto" w:sz="4" w:space="0"/>
              <w:bottom w:val="single" w:color="auto" w:sz="4" w:space="0"/>
              <w:right w:val="single" w:color="auto" w:sz="4" w:space="0"/>
            </w:tcBorders>
          </w:tcPr>
          <w:p w14:paraId="6D8FEF4A">
            <w:pPr>
              <w:spacing w:before="62" w:line="360" w:lineRule="auto"/>
              <w:rPr>
                <w:rFonts w:ascii="仿宋" w:hAnsi="仿宋" w:eastAsia="仿宋" w:cs="宋体"/>
                <w:bCs/>
                <w:sz w:val="24"/>
                <w:lang w:val="zh-CN"/>
              </w:rPr>
            </w:pPr>
            <w:r>
              <w:rPr>
                <w:rFonts w:hint="eastAsia" w:ascii="仿宋" w:hAnsi="仿宋" w:eastAsia="仿宋" w:cs="宋体"/>
                <w:bCs/>
                <w:sz w:val="24"/>
                <w:lang w:val="zh-CN"/>
              </w:rPr>
              <w:t>响应报价是否超出磋商文件中规定的预算金额，超出预算金额的投标无效。如供应商须知前附表规定最高限价，则超出预算金额和最高限价的投标无效。</w:t>
            </w:r>
          </w:p>
        </w:tc>
      </w:tr>
      <w:tr w14:paraId="40DE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518ACD9">
            <w:pPr>
              <w:spacing w:before="62" w:line="360" w:lineRule="auto"/>
              <w:jc w:val="center"/>
              <w:rPr>
                <w:rFonts w:ascii="仿宋" w:hAnsi="仿宋" w:eastAsia="仿宋"/>
                <w:b/>
                <w:bCs/>
                <w:sz w:val="24"/>
              </w:rPr>
            </w:pPr>
            <w:r>
              <w:rPr>
                <w:rFonts w:hint="eastAsia" w:ascii="仿宋" w:hAnsi="仿宋" w:eastAsia="仿宋"/>
                <w:b/>
                <w:bCs/>
                <w:sz w:val="24"/>
              </w:rPr>
              <w:t>5</w:t>
            </w:r>
          </w:p>
        </w:tc>
        <w:tc>
          <w:tcPr>
            <w:tcW w:w="2516" w:type="dxa"/>
            <w:tcBorders>
              <w:top w:val="single" w:color="auto" w:sz="4" w:space="0"/>
              <w:left w:val="single" w:color="auto" w:sz="4" w:space="0"/>
              <w:bottom w:val="single" w:color="auto" w:sz="4" w:space="0"/>
              <w:right w:val="single" w:color="auto" w:sz="4" w:space="0"/>
            </w:tcBorders>
            <w:vAlign w:val="center"/>
          </w:tcPr>
          <w:p w14:paraId="6BD66A5C">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14:paraId="2974DD15">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按照磋商文件第八章3.4格式填写。</w:t>
            </w:r>
          </w:p>
        </w:tc>
      </w:tr>
      <w:tr w14:paraId="318A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42D0F8B">
            <w:pPr>
              <w:spacing w:before="62" w:line="360" w:lineRule="auto"/>
              <w:jc w:val="center"/>
              <w:rPr>
                <w:rFonts w:ascii="仿宋" w:hAnsi="仿宋" w:eastAsia="仿宋"/>
                <w:b/>
                <w:sz w:val="24"/>
              </w:rPr>
            </w:pPr>
            <w:r>
              <w:rPr>
                <w:rFonts w:hint="eastAsia" w:ascii="仿宋" w:hAnsi="仿宋" w:eastAsia="仿宋"/>
                <w:b/>
                <w:sz w:val="24"/>
              </w:rPr>
              <w:t>6</w:t>
            </w:r>
          </w:p>
        </w:tc>
        <w:tc>
          <w:tcPr>
            <w:tcW w:w="2516" w:type="dxa"/>
            <w:tcBorders>
              <w:top w:val="single" w:color="auto" w:sz="4" w:space="0"/>
              <w:left w:val="single" w:color="auto" w:sz="4" w:space="0"/>
              <w:bottom w:val="single" w:color="auto" w:sz="4" w:space="0"/>
              <w:right w:val="single" w:color="auto" w:sz="4" w:space="0"/>
            </w:tcBorders>
            <w:vAlign w:val="center"/>
          </w:tcPr>
          <w:p w14:paraId="588EBEE2">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供应商身份证明</w:t>
            </w:r>
          </w:p>
          <w:p w14:paraId="232964D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及授权</w:t>
            </w:r>
          </w:p>
        </w:tc>
        <w:tc>
          <w:tcPr>
            <w:tcW w:w="5844" w:type="dxa"/>
            <w:tcBorders>
              <w:top w:val="single" w:color="auto" w:sz="4" w:space="0"/>
              <w:left w:val="single" w:color="auto" w:sz="4" w:space="0"/>
              <w:bottom w:val="single" w:color="auto" w:sz="4" w:space="0"/>
              <w:right w:val="single" w:color="auto" w:sz="4" w:space="0"/>
            </w:tcBorders>
          </w:tcPr>
          <w:p w14:paraId="023582D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（1）法定代表人身份证明或提供法定代表人授权委托书及被授权人身份证明。（法人提供）</w:t>
            </w:r>
          </w:p>
          <w:p w14:paraId="2F490114">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（2）单位负责人身份证明或提供单位负责人授权委托书及被授权人身份证明。（非法人提供）</w:t>
            </w:r>
          </w:p>
          <w:p w14:paraId="40FC6D2D">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注：</w:t>
            </w:r>
          </w:p>
          <w:p w14:paraId="0CB979F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①企业（银行、保险、石油石化、电力、电信等行业除外）、事业单位和社会团体以法人身份参加磋商的，法定代表人应与实际提交的“营业执照等证明文件”载明的一致。</w:t>
            </w:r>
          </w:p>
          <w:p w14:paraId="06760753">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7D18518A">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③供应商为自然人的，无需填写法定代表人授权书。</w:t>
            </w:r>
          </w:p>
        </w:tc>
      </w:tr>
      <w:tr w14:paraId="6F97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643C8C7A">
            <w:pPr>
              <w:spacing w:before="62" w:line="360" w:lineRule="auto"/>
              <w:jc w:val="center"/>
              <w:rPr>
                <w:rFonts w:ascii="仿宋" w:hAnsi="仿宋" w:eastAsia="仿宋"/>
                <w:b/>
                <w:sz w:val="24"/>
              </w:rPr>
            </w:pPr>
            <w:r>
              <w:rPr>
                <w:rFonts w:hint="eastAsia" w:ascii="仿宋" w:hAnsi="仿宋" w:eastAsia="仿宋"/>
                <w:b/>
                <w:sz w:val="24"/>
              </w:rPr>
              <w:t>7</w:t>
            </w:r>
          </w:p>
        </w:tc>
        <w:tc>
          <w:tcPr>
            <w:tcW w:w="2516" w:type="dxa"/>
            <w:tcBorders>
              <w:top w:val="single" w:color="auto" w:sz="4" w:space="0"/>
              <w:left w:val="single" w:color="auto" w:sz="4" w:space="0"/>
              <w:bottom w:val="single" w:color="auto" w:sz="4" w:space="0"/>
              <w:right w:val="single" w:color="auto" w:sz="4" w:space="0"/>
            </w:tcBorders>
            <w:vAlign w:val="center"/>
          </w:tcPr>
          <w:p w14:paraId="46E4D949">
            <w:pPr>
              <w:spacing w:before="62" w:line="360" w:lineRule="auto"/>
              <w:rPr>
                <w:rFonts w:ascii="仿宋" w:hAnsi="仿宋" w:eastAsia="仿宋"/>
                <w:sz w:val="24"/>
              </w:rPr>
            </w:pPr>
            <w:r>
              <w:rPr>
                <w:rFonts w:hint="eastAsia" w:ascii="仿宋" w:hAnsi="仿宋" w:eastAsia="仿宋"/>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14:paraId="067266A5">
            <w:pPr>
              <w:spacing w:before="62" w:line="360" w:lineRule="auto"/>
              <w:jc w:val="left"/>
              <w:rPr>
                <w:rFonts w:ascii="仿宋" w:hAnsi="仿宋" w:eastAsia="仿宋" w:cs="宋体"/>
                <w:kern w:val="0"/>
                <w:sz w:val="24"/>
                <w:szCs w:val="24"/>
                <w:lang w:val="zh-CN"/>
              </w:rPr>
            </w:pPr>
            <w:r>
              <w:rPr>
                <w:rFonts w:hint="eastAsia" w:ascii="仿宋" w:hAnsi="仿宋" w:eastAsia="仿宋" w:cs="宋体"/>
                <w:kern w:val="0"/>
                <w:sz w:val="24"/>
                <w:szCs w:val="24"/>
                <w:lang w:val="zh-CN"/>
              </w:rPr>
              <w:t>供应商提供与参加本项目响应的其他供应商之间，单位负责人不为同一人并且不存在直接控股、管理关系承诺函（承诺函格式自拟）。</w:t>
            </w:r>
          </w:p>
          <w:p w14:paraId="7A958633">
            <w:pPr>
              <w:spacing w:before="62" w:line="360" w:lineRule="auto"/>
              <w:jc w:val="left"/>
              <w:rPr>
                <w:rFonts w:ascii="仿宋" w:hAnsi="仿宋" w:eastAsia="仿宋" w:cs="宋体"/>
                <w:kern w:val="0"/>
                <w:sz w:val="24"/>
                <w:szCs w:val="24"/>
                <w:lang w:val="zh-CN"/>
              </w:rPr>
            </w:pPr>
          </w:p>
        </w:tc>
      </w:tr>
      <w:tr w14:paraId="178A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DB31F60">
            <w:pPr>
              <w:spacing w:before="62" w:line="360" w:lineRule="auto"/>
              <w:jc w:val="center"/>
              <w:rPr>
                <w:rFonts w:ascii="仿宋" w:hAnsi="仿宋" w:eastAsia="仿宋"/>
                <w:b/>
                <w:sz w:val="24"/>
              </w:rPr>
            </w:pPr>
            <w:r>
              <w:rPr>
                <w:rFonts w:hint="eastAsia" w:ascii="仿宋" w:hAnsi="仿宋" w:eastAsia="仿宋"/>
                <w:b/>
                <w:sz w:val="24"/>
              </w:rPr>
              <w:t>8</w:t>
            </w:r>
          </w:p>
        </w:tc>
        <w:tc>
          <w:tcPr>
            <w:tcW w:w="2516" w:type="dxa"/>
            <w:tcBorders>
              <w:top w:val="single" w:color="auto" w:sz="4" w:space="0"/>
              <w:left w:val="single" w:color="auto" w:sz="4" w:space="0"/>
              <w:bottom w:val="single" w:color="auto" w:sz="4" w:space="0"/>
              <w:right w:val="single" w:color="auto" w:sz="4" w:space="0"/>
            </w:tcBorders>
            <w:vAlign w:val="center"/>
          </w:tcPr>
          <w:p w14:paraId="089E83FC">
            <w:pPr>
              <w:spacing w:before="62" w:line="360" w:lineRule="auto"/>
              <w:rPr>
                <w:rFonts w:ascii="仿宋" w:hAnsi="仿宋" w:eastAsia="仿宋"/>
                <w:sz w:val="24"/>
              </w:rPr>
            </w:pPr>
            <w:r>
              <w:rPr>
                <w:rFonts w:hint="eastAsia" w:ascii="仿宋" w:hAnsi="仿宋" w:eastAsia="仿宋"/>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14:paraId="168258CF">
            <w:pPr>
              <w:spacing w:before="62" w:line="360" w:lineRule="auto"/>
              <w:jc w:val="left"/>
              <w:rPr>
                <w:rFonts w:ascii="仿宋" w:hAnsi="仿宋" w:eastAsia="仿宋" w:cs="宋体"/>
                <w:kern w:val="0"/>
                <w:sz w:val="24"/>
                <w:szCs w:val="24"/>
              </w:rPr>
            </w:pPr>
            <w:bookmarkStart w:id="15" w:name="baidusnap2"/>
            <w:bookmarkEnd w:id="15"/>
            <w:r>
              <w:rPr>
                <w:rFonts w:hint="eastAsia" w:ascii="仿宋" w:hAnsi="仿宋" w:eastAsia="仿宋" w:cs="宋体"/>
                <w:kern w:val="0"/>
                <w:sz w:val="24"/>
                <w:szCs w:val="24"/>
                <w:lang w:val="zh-CN"/>
              </w:rPr>
              <w:t>供应商提供未为本项目提供整体设计、</w:t>
            </w:r>
            <w:bookmarkStart w:id="16" w:name="baidusnap9"/>
            <w:bookmarkEnd w:id="16"/>
            <w:r>
              <w:rPr>
                <w:rFonts w:hint="eastAsia" w:ascii="仿宋" w:hAnsi="仿宋" w:eastAsia="仿宋" w:cs="宋体"/>
                <w:kern w:val="0"/>
                <w:sz w:val="24"/>
                <w:szCs w:val="24"/>
                <w:lang w:val="zh-CN"/>
              </w:rPr>
              <w:t>规范编制或者项目管理、监理、检测等服务承诺函（承诺函格式自拟）。</w:t>
            </w:r>
          </w:p>
          <w:p w14:paraId="50C5BAA0">
            <w:pPr>
              <w:spacing w:before="62" w:line="360" w:lineRule="auto"/>
              <w:jc w:val="left"/>
              <w:rPr>
                <w:rFonts w:ascii="仿宋" w:hAnsi="仿宋" w:eastAsia="仿宋" w:cs="宋体"/>
                <w:kern w:val="0"/>
                <w:sz w:val="24"/>
                <w:szCs w:val="24"/>
              </w:rPr>
            </w:pPr>
          </w:p>
        </w:tc>
      </w:tr>
      <w:tr w14:paraId="05F0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3F7E0B8C">
            <w:pPr>
              <w:spacing w:before="62" w:line="360" w:lineRule="auto"/>
              <w:contextualSpacing/>
              <w:jc w:val="center"/>
              <w:rPr>
                <w:rFonts w:ascii="仿宋" w:hAnsi="仿宋" w:eastAsia="仿宋"/>
                <w:b/>
                <w:sz w:val="22"/>
              </w:rPr>
            </w:pPr>
            <w:r>
              <w:rPr>
                <w:rFonts w:hint="eastAsia" w:ascii="仿宋" w:hAnsi="仿宋" w:eastAsia="仿宋"/>
                <w:b/>
                <w:sz w:val="22"/>
                <w:szCs w:val="22"/>
              </w:rPr>
              <w:t>9</w:t>
            </w:r>
          </w:p>
        </w:tc>
        <w:tc>
          <w:tcPr>
            <w:tcW w:w="2516" w:type="dxa"/>
            <w:tcBorders>
              <w:top w:val="single" w:color="auto" w:sz="4" w:space="0"/>
              <w:left w:val="single" w:color="auto" w:sz="4" w:space="0"/>
              <w:bottom w:val="single" w:color="auto" w:sz="4" w:space="0"/>
              <w:right w:val="single" w:color="auto" w:sz="4" w:space="0"/>
            </w:tcBorders>
            <w:vAlign w:val="center"/>
          </w:tcPr>
          <w:p w14:paraId="3689B0E1">
            <w:pPr>
              <w:spacing w:before="62" w:line="360" w:lineRule="auto"/>
              <w:rPr>
                <w:rFonts w:ascii="仿宋" w:hAnsi="仿宋" w:eastAsia="仿宋"/>
                <w:b/>
                <w:bCs/>
                <w:sz w:val="22"/>
              </w:rPr>
            </w:pPr>
            <w:r>
              <w:rPr>
                <w:rFonts w:hint="eastAsia" w:ascii="仿宋" w:hAnsi="仿宋" w:eastAsia="仿宋" w:cs="宋体"/>
                <w:kern w:val="0"/>
                <w:sz w:val="24"/>
                <w:szCs w:val="24"/>
                <w:lang w:val="zh-CN"/>
              </w:rPr>
              <w:t>投标供应商须具备的特殊资质证书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14:paraId="76D4601D">
            <w:pPr>
              <w:pStyle w:val="14"/>
              <w:wordWrap w:val="0"/>
              <w:spacing w:before="62" w:beforeAutospacing="0" w:after="0" w:afterAutospacing="0" w:line="360" w:lineRule="auto"/>
              <w:contextualSpacing/>
              <w:rPr>
                <w:rFonts w:ascii="仿宋" w:hAnsi="仿宋" w:eastAsia="仿宋"/>
              </w:rPr>
            </w:pPr>
            <w:r>
              <w:rPr>
                <w:rFonts w:hint="eastAsia" w:ascii="仿宋" w:hAnsi="仿宋" w:eastAsia="仿宋"/>
                <w:lang w:eastAsia="zh-CN"/>
              </w:rPr>
              <w:t>供应商须具有行政主管部门核发的土地规划乙级及以上资质，拟派项目负责人须具有测绘相关专业中级及以上职称证书或注册城乡规划师职业资格证</w:t>
            </w:r>
            <w:r>
              <w:rPr>
                <w:rFonts w:hint="eastAsia" w:ascii="仿宋" w:hAnsi="仿宋" w:eastAsia="仿宋"/>
              </w:rPr>
              <w:t>。</w:t>
            </w:r>
          </w:p>
        </w:tc>
      </w:tr>
    </w:tbl>
    <w:p w14:paraId="7F1B9E16">
      <w:pPr>
        <w:pStyle w:val="8"/>
        <w:spacing w:before="62" w:line="360" w:lineRule="auto"/>
        <w:rPr>
          <w:rFonts w:ascii="仿宋" w:hAnsi="仿宋" w:eastAsia="仿宋"/>
          <w:b/>
        </w:rPr>
      </w:pPr>
      <w:r>
        <w:rPr>
          <w:rFonts w:hint="eastAsia" w:ascii="仿宋" w:hAnsi="仿宋" w:eastAsia="仿宋"/>
          <w:b/>
        </w:rPr>
        <w:t>二、评审</w:t>
      </w:r>
    </w:p>
    <w:p w14:paraId="7F34C196">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（一）评标方法</w:t>
      </w:r>
    </w:p>
    <w:p w14:paraId="168FCF8D">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本项目采用综合评分法，总分为100分。</w:t>
      </w:r>
    </w:p>
    <w:p w14:paraId="353D88DF">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（二）磋商小组负责具体评标事务，并独立履行下列职责</w:t>
      </w:r>
    </w:p>
    <w:p w14:paraId="62407BBC">
      <w:pPr>
        <w:spacing w:before="62"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1、审查、评价响应文件是否符合磋商文件的商务、技术等实质性要求；</w:t>
      </w:r>
    </w:p>
    <w:p w14:paraId="0829EA0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磋商小组对符合资格的供应商的响应文件进行符合性审查，以确定其是否满足采购需求等实质性要求。</w:t>
      </w:r>
    </w:p>
    <w:tbl>
      <w:tblPr>
        <w:tblStyle w:val="17"/>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5F2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AF9E90C">
            <w:pPr>
              <w:autoSpaceDE w:val="0"/>
              <w:autoSpaceDN w:val="0"/>
              <w:spacing w:before="62" w:line="360" w:lineRule="auto"/>
              <w:contextualSpacing/>
              <w:jc w:val="center"/>
              <w:rPr>
                <w:rFonts w:ascii="仿宋" w:hAnsi="仿宋" w:eastAsia="仿宋" w:cs="方正仿宋_GB2312"/>
                <w:sz w:val="24"/>
                <w:lang w:val="zh-CN"/>
              </w:rPr>
            </w:pPr>
            <w:r>
              <w:rPr>
                <w:rFonts w:hint="eastAsia" w:ascii="仿宋" w:hAnsi="仿宋" w:eastAsia="仿宋"/>
                <w:b/>
                <w:color w:val="000000" w:themeColor="text1"/>
                <w:sz w:val="24"/>
              </w:rPr>
              <w:t>符合性审查</w:t>
            </w:r>
            <w:r>
              <w:rPr>
                <w:rFonts w:ascii="仿宋" w:hAnsi="仿宋" w:eastAsia="仿宋"/>
                <w:b/>
                <w:color w:val="000000" w:themeColor="text1"/>
                <w:sz w:val="24"/>
              </w:rPr>
              <w:t>因素</w:t>
            </w:r>
          </w:p>
        </w:tc>
      </w:tr>
      <w:tr w14:paraId="1C90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647E07BB">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（1）响应文件未按磋商文件要求签署、盖章的；</w:t>
            </w:r>
          </w:p>
        </w:tc>
      </w:tr>
      <w:tr w14:paraId="2C02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C688A76">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（2）不同供应商的响应文件由同一单位或者个人编制；</w:t>
            </w:r>
          </w:p>
        </w:tc>
      </w:tr>
      <w:tr w14:paraId="28B1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8D9194F">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（3）响应文件含有采购人不能接受的附加条件的；</w:t>
            </w:r>
          </w:p>
        </w:tc>
      </w:tr>
      <w:tr w14:paraId="252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001DE90">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（4）不同供应商委托同一单位或者个人办理响应事宜；</w:t>
            </w:r>
          </w:p>
        </w:tc>
      </w:tr>
      <w:tr w14:paraId="5F61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711E1CCA">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（5）不同供应商的响应文件载明的项目管理成员或者联系人员为同一人；</w:t>
            </w:r>
          </w:p>
        </w:tc>
      </w:tr>
      <w:tr w14:paraId="269A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66247D1">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（6）不同供应商的响应文件异常一致或者响应报价呈规律性差异；</w:t>
            </w:r>
          </w:p>
        </w:tc>
      </w:tr>
      <w:tr w14:paraId="2AED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3A859FA">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（7）不同供应商的响应文件相互混装；</w:t>
            </w:r>
          </w:p>
        </w:tc>
      </w:tr>
      <w:tr w14:paraId="2B32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2E7C543">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（8）技术方案（实施方案）；（</w:t>
            </w:r>
            <w:r>
              <w:rPr>
                <w:rFonts w:hint="eastAsia" w:ascii="仿宋" w:hAnsi="仿宋" w:eastAsia="仿宋" w:cs="方正仿宋_GB2312"/>
                <w:sz w:val="24"/>
                <w:lang w:val="en-US" w:eastAsia="zh-CN"/>
              </w:rPr>
              <w:t>若有</w:t>
            </w:r>
            <w:r>
              <w:rPr>
                <w:rFonts w:hint="eastAsia" w:ascii="仿宋" w:hAnsi="仿宋" w:eastAsia="仿宋" w:cs="方正仿宋_GB2312"/>
                <w:sz w:val="24"/>
                <w:lang w:val="zh-CN"/>
              </w:rPr>
              <w:t>）</w:t>
            </w:r>
          </w:p>
        </w:tc>
      </w:tr>
      <w:tr w14:paraId="649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41B26D0A">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w:t>
            </w:r>
            <w:r>
              <w:rPr>
                <w:rFonts w:hint="eastAsia" w:ascii="仿宋" w:hAnsi="仿宋" w:eastAsia="仿宋" w:cs="方正仿宋_GB2312"/>
                <w:sz w:val="24"/>
              </w:rPr>
              <w:t>9</w:t>
            </w:r>
            <w:r>
              <w:rPr>
                <w:rFonts w:hint="eastAsia" w:ascii="仿宋" w:hAnsi="仿宋" w:eastAsia="仿宋" w:cs="方正仿宋_GB2312"/>
                <w:sz w:val="24"/>
                <w:lang w:val="zh-CN"/>
              </w:rPr>
              <w:t>）法律、法规和磋商文件规定的其他无效情形；</w:t>
            </w:r>
          </w:p>
        </w:tc>
      </w:tr>
    </w:tbl>
    <w:p w14:paraId="07D3586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注：符合性审查中所涉及到的证书及材料，均须在电子响应文件中提供原件扫描件（或图片）。</w:t>
      </w:r>
    </w:p>
    <w:p w14:paraId="4CBB1977">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2、要求供应商对响应文件有关事项作出澄清或者说明；</w:t>
      </w:r>
    </w:p>
    <w:p w14:paraId="06326A09">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对于响应文件中含义不明确、同类问题表述不一致或者有明显文字和计算错误的内容，磋商小组应当以书面形式要求供应商作出必要的澄清、说明或者补正。</w:t>
      </w:r>
    </w:p>
    <w:p w14:paraId="01DFB51B">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14:paraId="65B933DA">
      <w:pPr>
        <w:numPr>
          <w:ilvl w:val="0"/>
          <w:numId w:val="9"/>
        </w:numPr>
        <w:spacing w:before="62" w:line="360" w:lineRule="auto"/>
        <w:ind w:firstLine="465"/>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对响应文件进行比较和评价；</w:t>
      </w:r>
    </w:p>
    <w:p w14:paraId="3634C5D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3ED7D2BC">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注：评标标准中所涉及到的证书及材料，均须在电子响应文件中提供原件扫描件（或图片）。</w:t>
      </w:r>
    </w:p>
    <w:p w14:paraId="7E2CFCA5">
      <w:pPr>
        <w:pStyle w:val="8"/>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（1）价格分计算</w:t>
      </w:r>
    </w:p>
    <w:p w14:paraId="18C38037">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价格分采用低价优先法计算，即满足</w:t>
      </w:r>
      <w:r>
        <w:rPr>
          <w:rFonts w:hint="eastAsia" w:ascii="仿宋" w:hAnsi="仿宋" w:eastAsia="仿宋" w:cs="宋体"/>
          <w:sz w:val="24"/>
          <w:szCs w:val="24"/>
        </w:rPr>
        <w:t>响应</w:t>
      </w:r>
      <w:r>
        <w:rPr>
          <w:rFonts w:ascii="仿宋" w:hAnsi="仿宋" w:eastAsia="仿宋" w:cs="宋体"/>
          <w:sz w:val="24"/>
          <w:szCs w:val="24"/>
          <w:lang w:val="zh-CN"/>
        </w:rPr>
        <w:t>文件要求且</w:t>
      </w:r>
      <w:r>
        <w:rPr>
          <w:rFonts w:hint="eastAsia" w:ascii="仿宋" w:hAnsi="仿宋" w:eastAsia="仿宋" w:cs="宋体"/>
          <w:sz w:val="24"/>
          <w:szCs w:val="24"/>
        </w:rPr>
        <w:t>最终报价</w:t>
      </w:r>
      <w:r>
        <w:rPr>
          <w:rFonts w:ascii="仿宋" w:hAnsi="仿宋" w:eastAsia="仿宋" w:cs="宋体"/>
          <w:sz w:val="24"/>
          <w:szCs w:val="24"/>
          <w:lang w:val="zh-CN"/>
        </w:rPr>
        <w:t>最低的</w:t>
      </w:r>
      <w:r>
        <w:rPr>
          <w:rFonts w:hint="eastAsia" w:ascii="仿宋" w:hAnsi="仿宋" w:eastAsia="仿宋" w:cs="宋体"/>
          <w:sz w:val="24"/>
          <w:szCs w:val="24"/>
        </w:rPr>
        <w:t>供应商的</w:t>
      </w:r>
      <w:r>
        <w:rPr>
          <w:rFonts w:ascii="仿宋" w:hAnsi="仿宋" w:eastAsia="仿宋" w:cs="宋体"/>
          <w:sz w:val="24"/>
          <w:szCs w:val="24"/>
          <w:lang w:val="zh-CN"/>
        </w:rPr>
        <w:t>报价为评标基准价，其价格分为满分。因落实政府采购政策进行价格调整的，以调整后的价格计算评标基准价和投标报价。</w:t>
      </w:r>
    </w:p>
    <w:p w14:paraId="6CDB5F7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1）如果本项目非专门面向中小企业采购，对</w:t>
      </w:r>
      <w:r>
        <w:rPr>
          <w:rFonts w:ascii="仿宋" w:hAnsi="仿宋" w:eastAsia="仿宋" w:cs="宋体"/>
          <w:sz w:val="24"/>
          <w:szCs w:val="24"/>
          <w:lang w:val="zh-CN"/>
        </w:rPr>
        <w:t>符合</w:t>
      </w:r>
      <w:r>
        <w:rPr>
          <w:rFonts w:hint="eastAsia" w:ascii="仿宋" w:hAnsi="仿宋" w:eastAsia="仿宋" w:cs="宋体"/>
          <w:sz w:val="24"/>
          <w:szCs w:val="24"/>
          <w:lang w:val="zh-CN"/>
        </w:rPr>
        <w:t>《政府采购促进中小企业发展管理办法》(财库〔2020〕46号、《关于进一步加大政府采购支持中小企业力度的通知》（财库〔2022〕19号）</w:t>
      </w:r>
      <w:r>
        <w:rPr>
          <w:rFonts w:ascii="仿宋" w:hAnsi="仿宋" w:eastAsia="仿宋" w:cs="宋体"/>
          <w:sz w:val="24"/>
          <w:szCs w:val="24"/>
          <w:lang w:val="zh-CN"/>
        </w:rPr>
        <w:t>规定的小微企业报价</w:t>
      </w:r>
      <w:r>
        <w:rPr>
          <w:rFonts w:hint="eastAsia" w:ascii="仿宋" w:hAnsi="仿宋" w:eastAsia="仿宋" w:cs="宋体"/>
          <w:sz w:val="24"/>
          <w:szCs w:val="24"/>
          <w:lang w:val="zh-CN"/>
        </w:rPr>
        <w:t>给予20%（工程项目5%）的扣除，用扣除后的价格参与评审。</w:t>
      </w:r>
      <w:r>
        <w:rPr>
          <w:rFonts w:ascii="仿宋" w:hAnsi="仿宋" w:eastAsia="仿宋"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cs="宋体"/>
          <w:sz w:val="24"/>
          <w:szCs w:val="24"/>
          <w:lang w:val="zh-CN"/>
        </w:rPr>
        <w:t>6</w:t>
      </w:r>
      <w:r>
        <w:rPr>
          <w:rFonts w:ascii="仿宋" w:hAnsi="仿宋" w:eastAsia="仿宋" w:cs="宋体"/>
          <w:sz w:val="24"/>
          <w:szCs w:val="24"/>
          <w:lang w:val="zh-CN"/>
        </w:rPr>
        <w:t>%</w:t>
      </w:r>
      <w:r>
        <w:rPr>
          <w:rFonts w:hint="eastAsia" w:ascii="仿宋" w:hAnsi="仿宋" w:eastAsia="仿宋" w:cs="宋体"/>
          <w:sz w:val="24"/>
          <w:szCs w:val="24"/>
          <w:lang w:val="zh-CN"/>
        </w:rPr>
        <w:t>（工程项目2%）</w:t>
      </w:r>
      <w:r>
        <w:rPr>
          <w:rFonts w:ascii="仿宋" w:hAnsi="仿宋" w:eastAsia="仿宋"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仿宋" w:hAnsi="仿宋" w:eastAsia="仿宋" w:cs="宋体"/>
          <w:sz w:val="24"/>
          <w:szCs w:val="24"/>
          <w:lang w:val="zh-CN"/>
        </w:rPr>
        <w:t>按照本次采购标的所属行业的划型标准，符合条件的中小企业应按照招标文件格式要求提供《中小企业声明函》，</w:t>
      </w:r>
      <w:r>
        <w:rPr>
          <w:rFonts w:ascii="仿宋" w:hAnsi="仿宋" w:eastAsia="仿宋" w:cs="宋体"/>
          <w:sz w:val="24"/>
          <w:szCs w:val="24"/>
          <w:lang w:val="zh-CN"/>
        </w:rPr>
        <w:t>否则不得享受相关中小企业扶持政策。</w:t>
      </w:r>
    </w:p>
    <w:p w14:paraId="5160AFC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小型和微型企业不包含民办非企业单位。</w:t>
      </w:r>
    </w:p>
    <w:p w14:paraId="0643A6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符合中小企业划分标准的个体工商户，在政府采购活动中视同中小企业。</w:t>
      </w:r>
    </w:p>
    <w:p w14:paraId="392325F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14:paraId="3953822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49F86FA8">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享受政府采购支持政策的残疾人福利性单位应当同时满足以下条件：</w:t>
      </w:r>
    </w:p>
    <w:p w14:paraId="23831B39">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（一）安置的残疾人占本单位在职职工人数的比例不低于25%（含25%），并且安置的残疾人人数不少于10人（含10人）；</w:t>
      </w:r>
    </w:p>
    <w:p w14:paraId="7B6B0F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（二）依法与安置的每位残疾人签订了一年以上（含一年）的劳动合同或服务协议；</w:t>
      </w:r>
    </w:p>
    <w:p w14:paraId="7873213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（三）为安置的每位残疾人按月足额缴纳了基本养老保险、基本医疗保险、失业保险、工伤保险和生育保险等社会保险费；</w:t>
      </w:r>
    </w:p>
    <w:p w14:paraId="3C2EBA8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（四）通过银行等金融机构向安置的每位残疾人，按月支付了不低于单位所在区县适用的经省级人民政府批准的月最低工资标准的工资；</w:t>
      </w:r>
    </w:p>
    <w:p w14:paraId="1875988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（五）提供本单位制造的货物、承担的工程或者服务（以下简称产品），或者提供其他残疾人福利性单位制造的货物（不包括使用非残疾人福利性单位注册商标的货物）。</w:t>
      </w:r>
    </w:p>
    <w:p w14:paraId="47D3F2DE">
      <w:pPr>
        <w:pStyle w:val="8"/>
        <w:spacing w:before="62" w:line="360" w:lineRule="auto"/>
        <w:ind w:firstLine="480" w:firstLineChars="200"/>
        <w:contextualSpacing/>
        <w:rPr>
          <w:rFonts w:ascii="仿宋" w:hAnsi="仿宋" w:eastAsia="仿宋" w:cs="宋体"/>
          <w:lang w:val="zh-CN"/>
        </w:rPr>
      </w:pPr>
      <w:r>
        <w:rPr>
          <w:rFonts w:hint="eastAsia" w:ascii="仿宋" w:hAnsi="仿宋" w:eastAsia="仿宋"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1275D7">
      <w:pPr>
        <w:pStyle w:val="8"/>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（2）</w:t>
      </w:r>
      <w:r>
        <w:rPr>
          <w:rFonts w:ascii="仿宋" w:hAnsi="仿宋" w:eastAsia="仿宋" w:cs="宋体"/>
          <w:b/>
          <w:kern w:val="2"/>
          <w:lang w:val="zh-CN"/>
        </w:rPr>
        <w:t>关于相同品牌产品（服务类项目不适用本条款规定）</w:t>
      </w:r>
    </w:p>
    <w:p w14:paraId="3A3E7BC8">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采用最低评标价法的，提供相同品牌产品的不同</w:t>
      </w:r>
      <w:r>
        <w:rPr>
          <w:rFonts w:hint="eastAsia" w:ascii="仿宋" w:hAnsi="仿宋" w:eastAsia="仿宋" w:cs="宋体"/>
          <w:sz w:val="24"/>
          <w:szCs w:val="24"/>
        </w:rPr>
        <w:t>供应商</w:t>
      </w:r>
      <w:r>
        <w:rPr>
          <w:rFonts w:ascii="仿宋" w:hAnsi="仿宋" w:eastAsia="仿宋" w:cs="宋体"/>
          <w:sz w:val="24"/>
          <w:szCs w:val="24"/>
          <w:lang w:val="zh-CN"/>
        </w:rPr>
        <w:t>参加同一合同项下投标的，以其中通过资格审查、符合性审查且报价最低的参加评标；报价相同的，由采购人或者采购人委托评标委员会</w:t>
      </w:r>
      <w:r>
        <w:rPr>
          <w:rFonts w:hint="eastAsia" w:ascii="仿宋" w:hAnsi="仿宋" w:eastAsia="仿宋" w:cs="宋体"/>
          <w:sz w:val="24"/>
          <w:szCs w:val="24"/>
          <w:lang w:val="zh-CN"/>
        </w:rPr>
        <w:t>采取随机抽取</w:t>
      </w:r>
      <w:r>
        <w:rPr>
          <w:rFonts w:ascii="仿宋" w:hAnsi="仿宋" w:eastAsia="仿宋" w:cs="宋体"/>
          <w:sz w:val="24"/>
          <w:szCs w:val="24"/>
          <w:lang w:val="zh-CN"/>
        </w:rPr>
        <w:t>方式确定一个参加评标的</w:t>
      </w:r>
      <w:r>
        <w:rPr>
          <w:rFonts w:hint="eastAsia" w:ascii="仿宋" w:hAnsi="仿宋" w:eastAsia="仿宋" w:cs="宋体"/>
          <w:sz w:val="24"/>
          <w:szCs w:val="24"/>
        </w:rPr>
        <w:t>供应商</w:t>
      </w:r>
      <w:r>
        <w:rPr>
          <w:rFonts w:ascii="仿宋" w:hAnsi="仿宋" w:eastAsia="仿宋" w:cs="宋体"/>
          <w:sz w:val="24"/>
          <w:szCs w:val="24"/>
          <w:lang w:val="zh-CN"/>
        </w:rPr>
        <w:t>人，其他投标无效。</w:t>
      </w:r>
    </w:p>
    <w:p w14:paraId="591950F6">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采用综合评分法的，提供相同品牌产品</w:t>
      </w:r>
      <w:r>
        <w:rPr>
          <w:rFonts w:hint="eastAsia" w:ascii="仿宋" w:hAnsi="仿宋" w:eastAsia="仿宋" w:cs="宋体"/>
          <w:sz w:val="24"/>
          <w:szCs w:val="24"/>
          <w:lang w:val="zh-CN"/>
        </w:rPr>
        <w:t>（</w:t>
      </w:r>
      <w:r>
        <w:rPr>
          <w:rFonts w:ascii="仿宋" w:hAnsi="仿宋" w:eastAsia="仿宋" w:cs="宋体"/>
          <w:sz w:val="24"/>
          <w:szCs w:val="24"/>
          <w:lang w:val="zh-CN"/>
        </w:rPr>
        <w:t>非单一产品采购项目，多家</w:t>
      </w:r>
      <w:r>
        <w:rPr>
          <w:rFonts w:hint="eastAsia" w:ascii="仿宋" w:hAnsi="仿宋" w:eastAsia="仿宋" w:cs="宋体"/>
          <w:sz w:val="24"/>
          <w:szCs w:val="24"/>
          <w:lang w:val="zh-CN"/>
        </w:rPr>
        <w:t>供应商</w:t>
      </w:r>
      <w:r>
        <w:rPr>
          <w:rFonts w:ascii="仿宋" w:hAnsi="仿宋" w:eastAsia="仿宋" w:cs="宋体"/>
          <w:sz w:val="24"/>
          <w:szCs w:val="24"/>
          <w:lang w:val="zh-CN"/>
        </w:rPr>
        <w:t>提供的核心产品品牌相同</w:t>
      </w:r>
      <w:r>
        <w:rPr>
          <w:rFonts w:hint="eastAsia" w:ascii="仿宋" w:hAnsi="仿宋" w:eastAsia="仿宋" w:cs="宋体"/>
          <w:sz w:val="24"/>
          <w:szCs w:val="24"/>
          <w:lang w:val="zh-CN"/>
        </w:rPr>
        <w:t>）</w:t>
      </w:r>
      <w:r>
        <w:rPr>
          <w:rFonts w:ascii="仿宋" w:hAnsi="仿宋" w:eastAsia="仿宋" w:cs="宋体"/>
          <w:sz w:val="24"/>
          <w:szCs w:val="24"/>
          <w:lang w:val="zh-CN"/>
        </w:rPr>
        <w:t>且通过资格审查、符合性审查的不同</w:t>
      </w:r>
      <w:r>
        <w:rPr>
          <w:rFonts w:hint="eastAsia" w:ascii="仿宋" w:hAnsi="仿宋" w:eastAsia="仿宋" w:cs="宋体"/>
          <w:sz w:val="24"/>
          <w:szCs w:val="24"/>
          <w:lang w:val="zh-CN"/>
        </w:rPr>
        <w:t>供应商</w:t>
      </w:r>
      <w:r>
        <w:rPr>
          <w:rFonts w:ascii="仿宋" w:hAnsi="仿宋" w:eastAsia="仿宋" w:cs="宋体"/>
          <w:sz w:val="24"/>
          <w:szCs w:val="24"/>
          <w:lang w:val="zh-CN"/>
        </w:rPr>
        <w:t>参加同一合同项下投标的，按一家</w:t>
      </w:r>
      <w:r>
        <w:rPr>
          <w:rFonts w:hint="eastAsia" w:ascii="仿宋" w:hAnsi="仿宋" w:eastAsia="仿宋" w:cs="宋体"/>
          <w:sz w:val="24"/>
          <w:szCs w:val="24"/>
          <w:lang w:val="zh-CN"/>
        </w:rPr>
        <w:t>供应商</w:t>
      </w:r>
      <w:r>
        <w:rPr>
          <w:rFonts w:ascii="仿宋" w:hAnsi="仿宋" w:eastAsia="仿宋" w:cs="宋体"/>
          <w:sz w:val="24"/>
          <w:szCs w:val="24"/>
          <w:lang w:val="zh-CN"/>
        </w:rPr>
        <w:t>计算，评审后得分最高的同品牌</w:t>
      </w:r>
      <w:r>
        <w:rPr>
          <w:rFonts w:hint="eastAsia" w:ascii="仿宋" w:hAnsi="仿宋" w:eastAsia="仿宋" w:cs="宋体"/>
          <w:sz w:val="24"/>
          <w:szCs w:val="24"/>
          <w:lang w:val="zh-CN"/>
        </w:rPr>
        <w:t>供应商</w:t>
      </w:r>
      <w:r>
        <w:rPr>
          <w:rFonts w:ascii="仿宋" w:hAnsi="仿宋" w:eastAsia="仿宋" w:cs="宋体"/>
          <w:sz w:val="24"/>
          <w:szCs w:val="24"/>
          <w:lang w:val="zh-CN"/>
        </w:rPr>
        <w:t>作为</w:t>
      </w:r>
      <w:r>
        <w:rPr>
          <w:rFonts w:hint="eastAsia" w:ascii="仿宋" w:hAnsi="仿宋" w:eastAsia="仿宋" w:cs="宋体"/>
          <w:sz w:val="24"/>
          <w:szCs w:val="24"/>
          <w:lang w:val="zh-CN"/>
        </w:rPr>
        <w:t>成交</w:t>
      </w:r>
      <w:r>
        <w:rPr>
          <w:rFonts w:ascii="仿宋" w:hAnsi="仿宋" w:eastAsia="仿宋" w:cs="宋体"/>
          <w:sz w:val="24"/>
          <w:szCs w:val="24"/>
          <w:lang w:val="zh-CN"/>
        </w:rPr>
        <w:t>候选人推荐；评审得分相同的，</w:t>
      </w:r>
      <w:r>
        <w:rPr>
          <w:rFonts w:hint="eastAsia" w:ascii="仿宋" w:hAnsi="仿宋" w:eastAsia="仿宋" w:cs="宋体"/>
          <w:sz w:val="24"/>
          <w:szCs w:val="24"/>
          <w:lang w:val="zh-CN"/>
        </w:rPr>
        <w:t>由采购人或者采购人委托评标委员会</w:t>
      </w:r>
      <w:r>
        <w:rPr>
          <w:rFonts w:ascii="仿宋" w:hAnsi="仿宋" w:eastAsia="仿宋" w:cs="宋体"/>
          <w:sz w:val="24"/>
          <w:szCs w:val="24"/>
          <w:lang w:val="zh-CN"/>
        </w:rPr>
        <w:t>采取随机抽取方式确定</w:t>
      </w:r>
      <w:r>
        <w:rPr>
          <w:rFonts w:hint="eastAsia" w:ascii="仿宋" w:hAnsi="仿宋" w:eastAsia="仿宋" w:cs="宋体"/>
          <w:sz w:val="24"/>
          <w:szCs w:val="24"/>
          <w:lang w:val="zh-CN"/>
        </w:rPr>
        <w:t>一个供应商获得成交人推荐资格</w:t>
      </w:r>
      <w:r>
        <w:rPr>
          <w:rFonts w:ascii="仿宋" w:hAnsi="仿宋" w:eastAsia="仿宋" w:cs="宋体"/>
          <w:sz w:val="24"/>
          <w:szCs w:val="24"/>
          <w:lang w:val="zh-CN"/>
        </w:rPr>
        <w:t>，其他同品牌</w:t>
      </w:r>
      <w:r>
        <w:rPr>
          <w:rFonts w:hint="eastAsia" w:ascii="仿宋" w:hAnsi="仿宋" w:eastAsia="仿宋" w:cs="宋体"/>
          <w:sz w:val="24"/>
          <w:szCs w:val="24"/>
          <w:lang w:val="zh-CN"/>
        </w:rPr>
        <w:t>供应商</w:t>
      </w:r>
      <w:r>
        <w:rPr>
          <w:rFonts w:ascii="仿宋" w:hAnsi="仿宋" w:eastAsia="仿宋" w:cs="宋体"/>
          <w:sz w:val="24"/>
          <w:szCs w:val="24"/>
          <w:lang w:val="zh-CN"/>
        </w:rPr>
        <w:t>不作为</w:t>
      </w:r>
      <w:r>
        <w:rPr>
          <w:rFonts w:hint="eastAsia" w:ascii="仿宋" w:hAnsi="仿宋" w:eastAsia="仿宋" w:cs="宋体"/>
          <w:sz w:val="24"/>
          <w:szCs w:val="24"/>
          <w:lang w:val="zh-CN"/>
        </w:rPr>
        <w:t>成交</w:t>
      </w:r>
      <w:r>
        <w:rPr>
          <w:rFonts w:ascii="仿宋" w:hAnsi="仿宋" w:eastAsia="仿宋" w:cs="宋体"/>
          <w:sz w:val="24"/>
          <w:szCs w:val="24"/>
          <w:lang w:val="zh-CN"/>
        </w:rPr>
        <w:t>候选人。</w:t>
      </w:r>
    </w:p>
    <w:p w14:paraId="50552998">
      <w:pPr>
        <w:pStyle w:val="8"/>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（3）强制采购节能产品和优先采购节能产品、优先采购环保产品</w:t>
      </w:r>
    </w:p>
    <w:p w14:paraId="7C4167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3CC12E26">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48ACB9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74739D79">
      <w:pPr>
        <w:autoSpaceDE w:val="0"/>
        <w:autoSpaceDN w:val="0"/>
        <w:spacing w:before="62" w:line="360" w:lineRule="auto"/>
        <w:ind w:firstLine="482" w:firstLineChars="200"/>
        <w:contextualSpacing/>
        <w:rPr>
          <w:rFonts w:ascii="仿宋" w:hAnsi="仿宋" w:eastAsia="仿宋" w:cs="宋体"/>
          <w:b/>
          <w:sz w:val="24"/>
          <w:szCs w:val="24"/>
          <w:lang w:val="zh-CN"/>
        </w:rPr>
      </w:pPr>
      <w:r>
        <w:rPr>
          <w:rFonts w:hint="eastAsia" w:ascii="仿宋" w:hAnsi="仿宋" w:eastAsia="仿宋" w:cs="宋体"/>
          <w:b/>
          <w:sz w:val="24"/>
          <w:szCs w:val="24"/>
          <w:lang w:val="zh-CN"/>
        </w:rPr>
        <w:t>（4）网络关键设备、网络安全专用产品要求</w:t>
      </w:r>
    </w:p>
    <w:p w14:paraId="46B667E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1、本项目网络关键设备：无；网络安全专用产品：无</w:t>
      </w:r>
    </w:p>
    <w:p w14:paraId="100412F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rPr>
        <w:t>2</w:t>
      </w:r>
      <w:r>
        <w:rPr>
          <w:rFonts w:hint="eastAsia" w:ascii="仿宋" w:hAnsi="仿宋" w:eastAsia="仿宋" w:cs="宋体"/>
          <w:kern w:val="0"/>
          <w:sz w:val="24"/>
          <w:szCs w:val="24"/>
          <w:lang w:val="zh-CN"/>
        </w:rPr>
        <w:t>、本项目网络关键设备：无；网络安全专用产品：无</w:t>
      </w:r>
    </w:p>
    <w:p w14:paraId="6DDE5BA8">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2、本项目中涉及网络关键设备或网络安全专用产品的，执行国家互联网信息办公室、工业和信息化部、公安部和国家认证认可监督管理委员会2023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CCB97B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3、提供资料（下列资料任意一项）</w:t>
      </w:r>
    </w:p>
    <w:p w14:paraId="32959F3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①网络关键设备和网络安全专用产品安全认证证书；</w:t>
      </w:r>
    </w:p>
    <w:p w14:paraId="184E5A0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②网络关键设备安全检测证书、网络安全专用产品安全检测证书；③计算机信息系统安全专用产品销售许可证；</w:t>
      </w:r>
    </w:p>
    <w:p w14:paraId="755B625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7B90E055">
      <w:pPr>
        <w:pStyle w:val="8"/>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（5）投标无效情形</w:t>
      </w:r>
    </w:p>
    <w:p w14:paraId="2966C4A1">
      <w:pPr>
        <w:autoSpaceDE w:val="0"/>
        <w:autoSpaceDN w:val="0"/>
        <w:spacing w:before="62" w:line="360" w:lineRule="auto"/>
        <w:ind w:firstLine="480" w:firstLineChars="200"/>
        <w:contextualSpacing/>
        <w:rPr>
          <w:rFonts w:ascii="仿宋" w:hAnsi="仿宋" w:eastAsia="仿宋"/>
        </w:rPr>
      </w:pPr>
      <w:r>
        <w:rPr>
          <w:rFonts w:hint="eastAsia" w:ascii="仿宋" w:hAnsi="仿宋" w:eastAsia="仿宋" w:cs="宋体"/>
          <w:kern w:val="0"/>
          <w:sz w:val="24"/>
          <w:szCs w:val="24"/>
        </w:rPr>
        <w:t>根据《河南省财政厅关于防范供应商串通投标促进政府采购公平竞争的通知》（豫财购 ﹝2021﹞6号）要求，参与同一个标段的供应商存在下列情形之一的，其投标文件无效：</w:t>
      </w:r>
    </w:p>
    <w:p w14:paraId="1856C26C">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(一)不同供应商的电子投标(响应)文件上传计算机的网卡MAC地址、CPU序列号和硬盘序列号等硬件信息相同的；</w:t>
      </w:r>
    </w:p>
    <w:p w14:paraId="6DDD99D6">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(二)不同供应商的投标(响应)文件由同一电子设备编制、打印加密或者上传；</w:t>
      </w:r>
    </w:p>
    <w:p w14:paraId="0682897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(三)不同供应商的投标(响应)文件由同一电子设备打印、复印；</w:t>
      </w:r>
    </w:p>
    <w:p w14:paraId="70A87AD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(四)不同供应商的投标(响应)文件由同一人送达或者分发，或者不同供应商联系人为同一人或不同联系人的联系电话一致的；</w:t>
      </w:r>
    </w:p>
    <w:p w14:paraId="3765ADE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(五)不同供应商的投标(响应)文件的内容存在两处以上细节错误一致；</w:t>
      </w:r>
    </w:p>
    <w:p w14:paraId="58BB43C1">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(六)不同供应商的法定代表人、委托代理人、项目经理、项目负责人等由同一个单位缴纳社会保险或者领取报酬的；</w:t>
      </w:r>
    </w:p>
    <w:p w14:paraId="31B1F69C">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(七)不同供应商投标(响应)文件中法定代表人或者负责人签字出自同一人之手；</w:t>
      </w:r>
    </w:p>
    <w:p w14:paraId="66ABE04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(八)其它涉嫌串通的情形。</w:t>
      </w:r>
    </w:p>
    <w:p w14:paraId="707433F0">
      <w:pPr>
        <w:tabs>
          <w:tab w:val="left" w:pos="1260"/>
        </w:tabs>
        <w:autoSpaceDE w:val="0"/>
        <w:autoSpaceDN w:val="0"/>
        <w:spacing w:before="62" w:line="360" w:lineRule="auto"/>
        <w:ind w:firstLine="482" w:firstLineChars="200"/>
        <w:rPr>
          <w:rFonts w:ascii="仿宋" w:hAnsi="仿宋" w:eastAsia="仿宋" w:cs="宋体"/>
          <w:b/>
          <w:color w:val="FF0000"/>
          <w:sz w:val="24"/>
          <w:lang w:val="zh-CN"/>
        </w:rPr>
      </w:pPr>
      <w:r>
        <w:rPr>
          <w:rFonts w:hint="eastAsia" w:ascii="仿宋" w:hAnsi="仿宋" w:eastAsia="仿宋" w:cs="宋体"/>
          <w:b/>
          <w:color w:val="FF0000"/>
          <w:sz w:val="24"/>
          <w:szCs w:val="24"/>
          <w:lang w:val="zh-CN"/>
        </w:rPr>
        <w:t>（</w:t>
      </w:r>
      <w:r>
        <w:rPr>
          <w:rFonts w:hint="eastAsia" w:ascii="仿宋" w:hAnsi="仿宋" w:eastAsia="仿宋" w:cs="宋体"/>
          <w:b/>
          <w:color w:val="FF0000"/>
          <w:sz w:val="24"/>
          <w:szCs w:val="24"/>
        </w:rPr>
        <w:t>6</w:t>
      </w:r>
      <w:r>
        <w:rPr>
          <w:rFonts w:hint="eastAsia" w:ascii="仿宋" w:hAnsi="仿宋" w:eastAsia="仿宋" w:cs="宋体"/>
          <w:b/>
          <w:color w:val="FF0000"/>
          <w:sz w:val="24"/>
          <w:szCs w:val="24"/>
          <w:lang w:val="zh-CN"/>
        </w:rPr>
        <w:t>）</w:t>
      </w:r>
      <w:r>
        <w:rPr>
          <w:rFonts w:hint="eastAsia" w:ascii="仿宋" w:hAnsi="仿宋" w:eastAsia="仿宋" w:cs="宋体"/>
          <w:b/>
          <w:color w:val="FF0000"/>
          <w:sz w:val="24"/>
          <w:lang w:val="zh-CN"/>
        </w:rPr>
        <w:t>评标标准</w:t>
      </w:r>
    </w:p>
    <w:tbl>
      <w:tblPr>
        <w:tblStyle w:val="17"/>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4134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1FBD5CF0">
            <w:pPr>
              <w:wordWrap w:val="0"/>
              <w:spacing w:before="62" w:line="360" w:lineRule="auto"/>
              <w:jc w:val="center"/>
              <w:rPr>
                <w:rFonts w:hint="eastAsia" w:ascii="仿宋" w:hAnsi="仿宋" w:eastAsia="仿宋" w:cs="仿宋_GB2312"/>
                <w:color w:val="000000"/>
                <w:sz w:val="24"/>
                <w:szCs w:val="21"/>
              </w:rPr>
            </w:pPr>
            <w:r>
              <w:rPr>
                <w:rFonts w:hint="eastAsia" w:ascii="仿宋" w:hAnsi="仿宋" w:eastAsia="仿宋" w:cs="仿宋_GB2312"/>
                <w:color w:val="000000"/>
                <w:sz w:val="24"/>
                <w:szCs w:val="21"/>
              </w:rPr>
              <w:t>分值构成</w:t>
            </w:r>
          </w:p>
          <w:p w14:paraId="620B1FC3">
            <w:pPr>
              <w:wordWrap w:val="0"/>
              <w:spacing w:before="62" w:line="360" w:lineRule="auto"/>
              <w:rPr>
                <w:rFonts w:hint="eastAsia" w:ascii="仿宋" w:hAnsi="仿宋" w:eastAsia="仿宋" w:cs="仿宋_GB2312"/>
                <w:color w:val="000000"/>
                <w:sz w:val="24"/>
                <w:szCs w:val="21"/>
              </w:rPr>
            </w:pPr>
            <w:r>
              <w:rPr>
                <w:rFonts w:hint="eastAsia" w:ascii="仿宋" w:hAnsi="仿宋" w:eastAsia="仿宋" w:cs="仿宋_GB2312"/>
                <w:color w:val="000000"/>
                <w:sz w:val="24"/>
                <w:szCs w:val="21"/>
              </w:rPr>
              <w:t>(总分100分)</w:t>
            </w:r>
          </w:p>
        </w:tc>
        <w:tc>
          <w:tcPr>
            <w:tcW w:w="7129" w:type="dxa"/>
            <w:gridSpan w:val="2"/>
            <w:tcBorders>
              <w:top w:val="single" w:color="auto" w:sz="4" w:space="0"/>
              <w:left w:val="single" w:color="auto" w:sz="4" w:space="0"/>
              <w:bottom w:val="single" w:color="auto" w:sz="4" w:space="0"/>
              <w:right w:val="single" w:color="auto" w:sz="4" w:space="0"/>
            </w:tcBorders>
            <w:noWrap w:val="0"/>
            <w:vAlign w:val="center"/>
          </w:tcPr>
          <w:p w14:paraId="12BAB044">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价格分值：30 分</w:t>
            </w:r>
          </w:p>
          <w:p w14:paraId="6600434C">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商务部分：</w:t>
            </w:r>
            <w:r>
              <w:rPr>
                <w:rFonts w:hint="eastAsia" w:ascii="仿宋" w:hAnsi="仿宋" w:eastAsia="仿宋" w:cs="仿宋_GB2312"/>
                <w:color w:val="000000"/>
                <w:sz w:val="24"/>
                <w:szCs w:val="21"/>
                <w:lang w:val="en-US" w:eastAsia="zh-CN"/>
              </w:rPr>
              <w:t>25</w:t>
            </w:r>
            <w:r>
              <w:rPr>
                <w:rFonts w:hint="eastAsia" w:ascii="仿宋" w:hAnsi="仿宋" w:eastAsia="仿宋" w:cs="仿宋_GB2312"/>
                <w:color w:val="000000"/>
                <w:sz w:val="24"/>
                <w:szCs w:val="21"/>
              </w:rPr>
              <w:t>分</w:t>
            </w:r>
          </w:p>
          <w:p w14:paraId="03E8A337">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技术部分：</w:t>
            </w:r>
            <w:r>
              <w:rPr>
                <w:rFonts w:hint="eastAsia" w:ascii="仿宋" w:hAnsi="仿宋" w:eastAsia="仿宋" w:cs="仿宋_GB2312"/>
                <w:color w:val="000000"/>
                <w:sz w:val="24"/>
                <w:szCs w:val="21"/>
                <w:lang w:val="en-US" w:eastAsia="zh-CN"/>
              </w:rPr>
              <w:t>45</w:t>
            </w:r>
            <w:r>
              <w:rPr>
                <w:rFonts w:hint="eastAsia" w:ascii="仿宋" w:hAnsi="仿宋" w:eastAsia="仿宋" w:cs="仿宋_GB2312"/>
                <w:color w:val="000000"/>
                <w:sz w:val="24"/>
                <w:szCs w:val="21"/>
              </w:rPr>
              <w:t>分</w:t>
            </w:r>
          </w:p>
        </w:tc>
      </w:tr>
      <w:tr w14:paraId="5EBB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noWrap w:val="0"/>
            <w:vAlign w:val="center"/>
          </w:tcPr>
          <w:p w14:paraId="3AF75053">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一、价格部分（满分30 分）</w:t>
            </w:r>
          </w:p>
        </w:tc>
      </w:tr>
      <w:tr w14:paraId="1BBA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1245C59B">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评分因素</w:t>
            </w:r>
          </w:p>
        </w:tc>
        <w:tc>
          <w:tcPr>
            <w:tcW w:w="5729" w:type="dxa"/>
            <w:tcBorders>
              <w:top w:val="single" w:color="auto" w:sz="4" w:space="0"/>
              <w:left w:val="single" w:color="auto" w:sz="4" w:space="0"/>
              <w:bottom w:val="single" w:color="auto" w:sz="4" w:space="0"/>
              <w:right w:val="single" w:color="auto" w:sz="4" w:space="0"/>
            </w:tcBorders>
            <w:noWrap w:val="0"/>
            <w:vAlign w:val="center"/>
          </w:tcPr>
          <w:p w14:paraId="7098385E">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评分标准</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EC2BBEA">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分值</w:t>
            </w:r>
          </w:p>
        </w:tc>
      </w:tr>
      <w:tr w14:paraId="6F8B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3780A9C1">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投标报价</w:t>
            </w:r>
          </w:p>
          <w:p w14:paraId="41A81EE0">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评分标准</w:t>
            </w:r>
          </w:p>
        </w:tc>
        <w:tc>
          <w:tcPr>
            <w:tcW w:w="5729" w:type="dxa"/>
            <w:tcBorders>
              <w:top w:val="single" w:color="auto" w:sz="4" w:space="0"/>
              <w:left w:val="single" w:color="auto" w:sz="4" w:space="0"/>
              <w:bottom w:val="single" w:color="auto" w:sz="4" w:space="0"/>
              <w:right w:val="single" w:color="auto" w:sz="4" w:space="0"/>
            </w:tcBorders>
            <w:noWrap w:val="0"/>
            <w:vAlign w:val="center"/>
          </w:tcPr>
          <w:p w14:paraId="09B38C2C">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满足</w:t>
            </w:r>
            <w:r>
              <w:rPr>
                <w:rFonts w:hint="eastAsia" w:ascii="仿宋" w:hAnsi="仿宋" w:eastAsia="仿宋" w:cs="仿宋_GB2312"/>
                <w:color w:val="000000"/>
                <w:sz w:val="24"/>
                <w:szCs w:val="21"/>
                <w:lang w:val="en-US" w:eastAsia="zh-CN"/>
              </w:rPr>
              <w:t>招标</w:t>
            </w:r>
            <w:r>
              <w:rPr>
                <w:rFonts w:hint="eastAsia" w:ascii="仿宋" w:hAnsi="仿宋" w:eastAsia="仿宋" w:cs="仿宋_GB2312"/>
                <w:color w:val="000000"/>
                <w:sz w:val="24"/>
                <w:szCs w:val="21"/>
              </w:rPr>
              <w:t>文件要求的有效投标报价中最低的投标报价为评标基准价。其价格分为满分</w:t>
            </w:r>
            <w:r>
              <w:rPr>
                <w:rFonts w:hint="eastAsia" w:ascii="仿宋" w:hAnsi="仿宋" w:eastAsia="仿宋" w:cs="仿宋_GB2312"/>
                <w:color w:val="000000"/>
                <w:sz w:val="24"/>
                <w:szCs w:val="21"/>
                <w:lang w:val="en-US"/>
              </w:rPr>
              <w:t>30分</w:t>
            </w:r>
            <w:r>
              <w:rPr>
                <w:rFonts w:hint="eastAsia" w:ascii="仿宋" w:hAnsi="仿宋" w:eastAsia="仿宋" w:cs="仿宋_GB2312"/>
                <w:color w:val="000000"/>
                <w:sz w:val="24"/>
                <w:szCs w:val="21"/>
              </w:rPr>
              <w:t>。其他供应商的报价得分计算：投标报价得分=（评标基准价/投标报价）×30</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9FCAF65">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30分</w:t>
            </w:r>
          </w:p>
        </w:tc>
      </w:tr>
      <w:tr w14:paraId="5DA2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noWrap w:val="0"/>
            <w:vAlign w:val="center"/>
          </w:tcPr>
          <w:p w14:paraId="2A18C54A">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二、商务部分（满分</w:t>
            </w:r>
            <w:r>
              <w:rPr>
                <w:rFonts w:hint="eastAsia" w:ascii="仿宋" w:hAnsi="仿宋" w:eastAsia="仿宋" w:cs="仿宋_GB2312"/>
                <w:color w:val="000000"/>
                <w:sz w:val="24"/>
                <w:szCs w:val="21"/>
                <w:lang w:val="en-US" w:eastAsia="zh-CN"/>
              </w:rPr>
              <w:t>25</w:t>
            </w:r>
            <w:r>
              <w:rPr>
                <w:rFonts w:hint="eastAsia" w:ascii="仿宋" w:hAnsi="仿宋" w:eastAsia="仿宋" w:cs="仿宋_GB2312"/>
                <w:color w:val="000000"/>
                <w:sz w:val="24"/>
                <w:szCs w:val="21"/>
              </w:rPr>
              <w:t>分）</w:t>
            </w:r>
          </w:p>
        </w:tc>
      </w:tr>
      <w:tr w14:paraId="292B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515120BC">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评分因素</w:t>
            </w:r>
          </w:p>
        </w:tc>
        <w:tc>
          <w:tcPr>
            <w:tcW w:w="5729" w:type="dxa"/>
            <w:tcBorders>
              <w:top w:val="single" w:color="auto" w:sz="4" w:space="0"/>
              <w:left w:val="single" w:color="auto" w:sz="4" w:space="0"/>
              <w:bottom w:val="single" w:color="auto" w:sz="4" w:space="0"/>
              <w:right w:val="single" w:color="auto" w:sz="4" w:space="0"/>
            </w:tcBorders>
            <w:noWrap w:val="0"/>
            <w:vAlign w:val="center"/>
          </w:tcPr>
          <w:p w14:paraId="26EA5FD5">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评分标准</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2551CD8">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分值</w:t>
            </w:r>
          </w:p>
        </w:tc>
      </w:tr>
      <w:tr w14:paraId="5658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top"/>
          </w:tcPr>
          <w:p w14:paraId="37B4C7E6">
            <w:pPr>
              <w:pStyle w:val="40"/>
              <w:spacing w:before="242" w:line="228" w:lineRule="auto"/>
              <w:ind w:left="573"/>
              <w:rPr>
                <w:rFonts w:hint="default" w:ascii="仿宋" w:hAnsi="仿宋" w:eastAsia="仿宋" w:cs="仿宋_GB2312"/>
                <w:color w:val="000000"/>
                <w:kern w:val="2"/>
                <w:sz w:val="24"/>
                <w:szCs w:val="21"/>
                <w:lang w:val="en-US" w:eastAsia="zh-CN" w:bidi="ar-SA"/>
              </w:rPr>
            </w:pPr>
            <w:r>
              <w:rPr>
                <w:rFonts w:hint="default" w:ascii="仿宋" w:hAnsi="仿宋" w:eastAsia="仿宋" w:cs="仿宋_GB2312"/>
                <w:color w:val="000000"/>
                <w:kern w:val="2"/>
                <w:sz w:val="24"/>
                <w:szCs w:val="21"/>
                <w:lang w:val="en-US" w:eastAsia="zh-CN" w:bidi="ar-SA"/>
              </w:rPr>
              <w:t>业绩</w:t>
            </w:r>
          </w:p>
          <w:p w14:paraId="6C696C17">
            <w:pPr>
              <w:pStyle w:val="40"/>
              <w:spacing w:before="72" w:line="228" w:lineRule="auto"/>
              <w:rPr>
                <w:rFonts w:hint="eastAsia" w:ascii="仿宋" w:hAnsi="仿宋" w:eastAsia="仿宋" w:cs="仿宋_GB2312"/>
                <w:color w:val="000000"/>
                <w:kern w:val="2"/>
                <w:sz w:val="24"/>
                <w:szCs w:val="21"/>
                <w:lang w:val="en-US" w:eastAsia="zh-CN" w:bidi="ar-SA"/>
              </w:rPr>
            </w:pPr>
          </w:p>
        </w:tc>
        <w:tc>
          <w:tcPr>
            <w:tcW w:w="5729" w:type="dxa"/>
            <w:tcBorders>
              <w:top w:val="single" w:color="auto" w:sz="4" w:space="0"/>
              <w:left w:val="single" w:color="auto" w:sz="4" w:space="0"/>
              <w:bottom w:val="single" w:color="auto" w:sz="4" w:space="0"/>
              <w:right w:val="single" w:color="auto" w:sz="4" w:space="0"/>
            </w:tcBorders>
            <w:noWrap w:val="0"/>
            <w:vAlign w:val="top"/>
          </w:tcPr>
          <w:p w14:paraId="5837812F">
            <w:pPr>
              <w:pStyle w:val="40"/>
              <w:spacing w:before="80" w:line="270" w:lineRule="auto"/>
              <w:ind w:left="113" w:leftChars="0" w:right="54" w:rightChars="0"/>
              <w:jc w:val="both"/>
              <w:rPr>
                <w:rFonts w:hint="eastAsia" w:ascii="仿宋" w:hAnsi="仿宋" w:eastAsia="仿宋" w:cs="仿宋_GB2312"/>
                <w:color w:val="000000"/>
                <w:kern w:val="2"/>
                <w:sz w:val="24"/>
                <w:szCs w:val="21"/>
                <w:lang w:val="en-US" w:eastAsia="zh-CN" w:bidi="ar-SA"/>
              </w:rPr>
            </w:pPr>
            <w:r>
              <w:rPr>
                <w:rFonts w:hint="default" w:ascii="仿宋" w:hAnsi="仿宋" w:eastAsia="仿宋" w:cs="仿宋_GB2312"/>
                <w:color w:val="000000"/>
                <w:kern w:val="2"/>
                <w:sz w:val="24"/>
                <w:szCs w:val="21"/>
                <w:lang w:val="en-US" w:eastAsia="zh-CN" w:bidi="ar-SA"/>
              </w:rPr>
              <w:t>投标人提供 202</w:t>
            </w:r>
            <w:r>
              <w:rPr>
                <w:rFonts w:hint="eastAsia" w:ascii="仿宋" w:hAnsi="仿宋" w:eastAsia="仿宋" w:cs="仿宋_GB2312"/>
                <w:color w:val="000000"/>
                <w:kern w:val="2"/>
                <w:sz w:val="24"/>
                <w:szCs w:val="21"/>
                <w:lang w:val="en-US" w:eastAsia="zh-CN" w:bidi="ar-SA"/>
              </w:rPr>
              <w:t>2</w:t>
            </w:r>
            <w:r>
              <w:rPr>
                <w:rFonts w:hint="default" w:ascii="仿宋" w:hAnsi="仿宋" w:eastAsia="仿宋" w:cs="仿宋_GB2312"/>
                <w:color w:val="000000"/>
                <w:kern w:val="2"/>
                <w:sz w:val="24"/>
                <w:szCs w:val="21"/>
                <w:lang w:val="en-US" w:eastAsia="zh-CN" w:bidi="ar-SA"/>
              </w:rPr>
              <w:t xml:space="preserve"> 年 1</w:t>
            </w:r>
            <w:r>
              <w:rPr>
                <w:rFonts w:hint="eastAsia" w:ascii="仿宋" w:hAnsi="仿宋" w:eastAsia="仿宋" w:cs="仿宋_GB2312"/>
                <w:color w:val="000000"/>
                <w:kern w:val="2"/>
                <w:sz w:val="24"/>
                <w:szCs w:val="21"/>
                <w:lang w:val="en-US" w:eastAsia="zh-CN" w:bidi="ar-SA"/>
              </w:rPr>
              <w:t>0</w:t>
            </w:r>
            <w:r>
              <w:rPr>
                <w:rFonts w:hint="default" w:ascii="仿宋" w:hAnsi="仿宋" w:eastAsia="仿宋" w:cs="仿宋_GB2312"/>
                <w:color w:val="000000"/>
                <w:kern w:val="2"/>
                <w:sz w:val="24"/>
                <w:szCs w:val="21"/>
                <w:lang w:val="en-US" w:eastAsia="zh-CN" w:bidi="ar-SA"/>
              </w:rPr>
              <w:t xml:space="preserve">月 1 日以来的类似业绩，每提供 1 份得 </w:t>
            </w:r>
            <w:r>
              <w:rPr>
                <w:rFonts w:hint="eastAsia" w:ascii="仿宋" w:hAnsi="仿宋" w:eastAsia="仿宋" w:cs="仿宋_GB2312"/>
                <w:color w:val="000000"/>
                <w:kern w:val="2"/>
                <w:sz w:val="24"/>
                <w:szCs w:val="21"/>
                <w:lang w:val="en-US" w:eastAsia="zh-CN" w:bidi="ar-SA"/>
              </w:rPr>
              <w:t>2</w:t>
            </w:r>
            <w:r>
              <w:rPr>
                <w:rFonts w:hint="default" w:ascii="仿宋" w:hAnsi="仿宋" w:eastAsia="仿宋" w:cs="仿宋_GB2312"/>
                <w:color w:val="000000"/>
                <w:kern w:val="2"/>
                <w:sz w:val="24"/>
                <w:szCs w:val="21"/>
                <w:lang w:val="en-US" w:eastAsia="zh-CN" w:bidi="ar-SA"/>
              </w:rPr>
              <w:t>分，最高</w:t>
            </w:r>
            <w:r>
              <w:rPr>
                <w:rFonts w:hint="eastAsia" w:ascii="仿宋" w:hAnsi="仿宋" w:eastAsia="仿宋" w:cs="仿宋_GB2312"/>
                <w:color w:val="000000"/>
                <w:kern w:val="2"/>
                <w:sz w:val="24"/>
                <w:szCs w:val="21"/>
                <w:lang w:val="en-US" w:eastAsia="zh-CN" w:bidi="ar-SA"/>
              </w:rPr>
              <w:t>4</w:t>
            </w:r>
            <w:r>
              <w:rPr>
                <w:rFonts w:hint="default" w:ascii="仿宋" w:hAnsi="仿宋" w:eastAsia="仿宋" w:cs="仿宋_GB2312"/>
                <w:color w:val="000000"/>
                <w:kern w:val="2"/>
                <w:sz w:val="24"/>
                <w:szCs w:val="21"/>
                <w:lang w:val="en-US" w:eastAsia="zh-CN" w:bidi="ar-SA"/>
              </w:rPr>
              <w:t>分。（需提供完整合同，政府采购项目需提供中标通知书、完整合同）</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41FFB2C">
            <w:pPr>
              <w:wordWrap w:val="0"/>
              <w:spacing w:before="62" w:line="360" w:lineRule="auto"/>
              <w:ind w:firstLine="480" w:firstLineChars="200"/>
              <w:rPr>
                <w:rFonts w:hint="default" w:ascii="仿宋" w:hAnsi="仿宋" w:eastAsia="仿宋" w:cs="仿宋_GB2312"/>
                <w:color w:val="000000"/>
                <w:sz w:val="24"/>
                <w:szCs w:val="21"/>
                <w:lang w:val="en-US" w:eastAsia="zh-CN"/>
              </w:rPr>
            </w:pPr>
            <w:r>
              <w:rPr>
                <w:rFonts w:hint="eastAsia" w:ascii="仿宋" w:hAnsi="仿宋" w:eastAsia="仿宋" w:cs="仿宋_GB2312"/>
                <w:color w:val="000000"/>
                <w:sz w:val="24"/>
                <w:szCs w:val="21"/>
                <w:lang w:val="en-US" w:eastAsia="zh-CN"/>
              </w:rPr>
              <w:t>4分</w:t>
            </w:r>
          </w:p>
        </w:tc>
      </w:tr>
      <w:tr w14:paraId="76E0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6EA8A9BA">
            <w:pPr>
              <w:wordWrap w:val="0"/>
              <w:spacing w:before="62" w:line="360" w:lineRule="auto"/>
              <w:jc w:val="center"/>
              <w:rPr>
                <w:rFonts w:hint="default" w:ascii="仿宋" w:hAnsi="仿宋" w:eastAsia="仿宋" w:cs="仿宋_GB2312"/>
                <w:color w:val="000000"/>
                <w:sz w:val="24"/>
                <w:szCs w:val="21"/>
                <w:lang w:val="en-US" w:eastAsia="zh-CN"/>
              </w:rPr>
            </w:pPr>
            <w:r>
              <w:rPr>
                <w:rFonts w:hint="eastAsia" w:ascii="仿宋" w:hAnsi="仿宋" w:eastAsia="仿宋" w:cs="仿宋_GB2312"/>
                <w:color w:val="000000"/>
                <w:sz w:val="24"/>
                <w:szCs w:val="21"/>
                <w:lang w:val="en-US" w:eastAsia="zh-CN"/>
              </w:rPr>
              <w:t>人员证书</w:t>
            </w:r>
          </w:p>
        </w:tc>
        <w:tc>
          <w:tcPr>
            <w:tcW w:w="5729" w:type="dxa"/>
            <w:tcBorders>
              <w:top w:val="single" w:color="auto" w:sz="4" w:space="0"/>
              <w:left w:val="single" w:color="auto" w:sz="4" w:space="0"/>
              <w:bottom w:val="single" w:color="auto" w:sz="4" w:space="0"/>
              <w:right w:val="single" w:color="auto" w:sz="4" w:space="0"/>
            </w:tcBorders>
            <w:noWrap w:val="0"/>
            <w:vAlign w:val="center"/>
          </w:tcPr>
          <w:p w14:paraId="7CB7D572">
            <w:pPr>
              <w:wordWrap w:val="0"/>
              <w:spacing w:before="62" w:line="360" w:lineRule="auto"/>
              <w:rPr>
                <w:rFonts w:hint="eastAsia" w:ascii="仿宋" w:hAnsi="仿宋" w:eastAsia="仿宋" w:cs="仿宋_GB2312"/>
                <w:color w:val="000000" w:themeColor="text1"/>
                <w:sz w:val="24"/>
                <w:szCs w:val="21"/>
                <w:lang w:val="en-US" w:eastAsia="zh-CN"/>
              </w:rPr>
            </w:pPr>
            <w:r>
              <w:rPr>
                <w:rFonts w:hint="eastAsia" w:ascii="仿宋" w:hAnsi="仿宋" w:eastAsia="仿宋" w:cs="仿宋_GB2312"/>
                <w:color w:val="000000" w:themeColor="text1"/>
                <w:sz w:val="24"/>
                <w:szCs w:val="21"/>
                <w:lang w:val="en-US" w:eastAsia="zh-CN"/>
              </w:rPr>
              <w:t>1、</w:t>
            </w:r>
            <w:r>
              <w:rPr>
                <w:rFonts w:hint="eastAsia" w:ascii="仿宋" w:hAnsi="仿宋" w:eastAsia="仿宋" w:cs="仿宋_GB2312"/>
                <w:color w:val="000000" w:themeColor="text1"/>
                <w:sz w:val="24"/>
                <w:szCs w:val="21"/>
              </w:rPr>
              <w:t>投标人提供</w:t>
            </w:r>
            <w:r>
              <w:rPr>
                <w:rFonts w:hint="eastAsia" w:ascii="仿宋" w:hAnsi="仿宋" w:eastAsia="仿宋" w:cs="仿宋_GB2312"/>
                <w:color w:val="000000" w:themeColor="text1"/>
                <w:sz w:val="24"/>
                <w:szCs w:val="21"/>
                <w:lang w:val="en-US" w:eastAsia="zh-CN"/>
              </w:rPr>
              <w:t>中国环境监测总站颁发的环境监测人员培训合格证书，得4分。</w:t>
            </w:r>
          </w:p>
          <w:p w14:paraId="1AE9B430">
            <w:pPr>
              <w:wordWrap w:val="0"/>
              <w:spacing w:before="62" w:line="360" w:lineRule="auto"/>
              <w:rPr>
                <w:rFonts w:hint="eastAsia" w:ascii="仿宋" w:hAnsi="仿宋" w:eastAsia="仿宋" w:cs="仿宋_GB2312"/>
                <w:color w:val="000000" w:themeColor="text1"/>
                <w:sz w:val="24"/>
                <w:szCs w:val="21"/>
                <w:lang w:val="en-US" w:eastAsia="zh-CN"/>
              </w:rPr>
            </w:pPr>
            <w:r>
              <w:rPr>
                <w:rFonts w:hint="eastAsia" w:ascii="仿宋" w:hAnsi="仿宋" w:eastAsia="仿宋" w:cs="仿宋_GB2312"/>
                <w:color w:val="000000" w:themeColor="text1"/>
                <w:sz w:val="24"/>
                <w:szCs w:val="21"/>
                <w:lang w:val="en-US" w:eastAsia="zh-CN"/>
              </w:rPr>
              <w:t>2、</w:t>
            </w:r>
            <w:r>
              <w:rPr>
                <w:rFonts w:hint="eastAsia" w:ascii="仿宋" w:hAnsi="仿宋" w:eastAsia="仿宋" w:cs="仿宋_GB2312"/>
                <w:color w:val="000000" w:themeColor="text1"/>
                <w:sz w:val="24"/>
                <w:szCs w:val="21"/>
              </w:rPr>
              <w:t>投标人提供</w:t>
            </w:r>
            <w:r>
              <w:rPr>
                <w:rFonts w:hint="eastAsia" w:ascii="仿宋" w:hAnsi="仿宋" w:eastAsia="仿宋" w:cs="仿宋_GB2312"/>
                <w:color w:val="000000" w:themeColor="text1"/>
                <w:sz w:val="24"/>
                <w:szCs w:val="21"/>
                <w:lang w:val="en-US" w:eastAsia="zh-CN"/>
              </w:rPr>
              <w:t>工程师证书得3分（证书范围为：环境管理，高级证书得3分、中级证书得2分、初级证书得1分）。</w:t>
            </w:r>
          </w:p>
          <w:p w14:paraId="435977B1">
            <w:pPr>
              <w:wordWrap w:val="0"/>
              <w:spacing w:before="62" w:line="360" w:lineRule="auto"/>
              <w:rPr>
                <w:rFonts w:hint="default" w:ascii="仿宋" w:hAnsi="仿宋" w:eastAsia="仿宋" w:cs="仿宋_GB2312"/>
                <w:color w:val="000000" w:themeColor="text1"/>
                <w:sz w:val="24"/>
                <w:szCs w:val="21"/>
                <w:lang w:val="en-US" w:eastAsia="zh-CN"/>
              </w:rPr>
            </w:pPr>
            <w:r>
              <w:rPr>
                <w:rFonts w:hint="eastAsia" w:ascii="仿宋" w:hAnsi="仿宋" w:eastAsia="仿宋" w:cs="仿宋_GB2312"/>
                <w:color w:val="000000" w:themeColor="text1"/>
                <w:sz w:val="24"/>
                <w:szCs w:val="21"/>
                <w:lang w:val="en-US" w:eastAsia="zh-CN" w:bidi="ar-SA"/>
              </w:rPr>
              <w:t>3、投标人提供监控与运营服务机构能力评定证书得6分（</w:t>
            </w:r>
            <w:r>
              <w:rPr>
                <w:rFonts w:hint="eastAsia" w:ascii="仿宋" w:hAnsi="仿宋" w:eastAsia="仿宋" w:cs="仿宋_GB2312"/>
                <w:color w:val="000000" w:themeColor="text1"/>
                <w:sz w:val="24"/>
                <w:szCs w:val="21"/>
                <w:lang w:val="en-US" w:eastAsia="en-US" w:bidi="ar-SA"/>
              </w:rPr>
              <w:t>需取得省级及以上环境部门颁发</w:t>
            </w:r>
            <w:r>
              <w:rPr>
                <w:rFonts w:hint="eastAsia" w:ascii="仿宋" w:hAnsi="仿宋" w:eastAsia="仿宋" w:cs="仿宋_GB2312"/>
                <w:color w:val="000000" w:themeColor="text1"/>
                <w:sz w:val="24"/>
                <w:szCs w:val="21"/>
                <w:lang w:val="en-US" w:eastAsia="zh-CN" w:bidi="ar-SA"/>
              </w:rPr>
              <w:t>证书）</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DE2856F">
            <w:pPr>
              <w:wordWrap w:val="0"/>
              <w:spacing w:before="62" w:line="360" w:lineRule="auto"/>
              <w:ind w:firstLine="480" w:firstLineChars="200"/>
              <w:rPr>
                <w:rFonts w:hint="default" w:ascii="仿宋" w:hAnsi="仿宋" w:eastAsia="仿宋" w:cs="仿宋_GB2312"/>
                <w:color w:val="000000"/>
                <w:sz w:val="24"/>
                <w:szCs w:val="21"/>
                <w:lang w:val="en-US" w:eastAsia="zh-CN"/>
              </w:rPr>
            </w:pPr>
            <w:r>
              <w:rPr>
                <w:rFonts w:hint="eastAsia" w:ascii="仿宋" w:hAnsi="仿宋" w:eastAsia="仿宋" w:cs="仿宋_GB2312"/>
                <w:color w:val="000000"/>
                <w:sz w:val="24"/>
                <w:szCs w:val="21"/>
                <w:lang w:val="en-US" w:eastAsia="zh-CN"/>
              </w:rPr>
              <w:t>13分</w:t>
            </w:r>
          </w:p>
        </w:tc>
      </w:tr>
      <w:tr w14:paraId="7F5D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4E09E5E7">
            <w:pPr>
              <w:wordWrap w:val="0"/>
              <w:spacing w:before="62" w:line="360" w:lineRule="auto"/>
              <w:rPr>
                <w:rFonts w:hint="eastAsia" w:ascii="仿宋" w:hAnsi="仿宋" w:eastAsia="仿宋" w:cs="仿宋_GB2312"/>
                <w:color w:val="000000"/>
                <w:sz w:val="24"/>
                <w:szCs w:val="21"/>
              </w:rPr>
            </w:pPr>
            <w:r>
              <w:rPr>
                <w:rFonts w:hint="eastAsia" w:ascii="仿宋" w:hAnsi="仿宋" w:eastAsia="仿宋" w:cs="仿宋_GB2312"/>
                <w:color w:val="000000"/>
                <w:sz w:val="24"/>
                <w:szCs w:val="21"/>
              </w:rPr>
              <w:t>售后服务方案及计划</w:t>
            </w:r>
          </w:p>
        </w:tc>
        <w:tc>
          <w:tcPr>
            <w:tcW w:w="5729" w:type="dxa"/>
            <w:tcBorders>
              <w:top w:val="single" w:color="auto" w:sz="4" w:space="0"/>
              <w:left w:val="single" w:color="auto" w:sz="4" w:space="0"/>
              <w:bottom w:val="single" w:color="auto" w:sz="4" w:space="0"/>
              <w:right w:val="single" w:color="auto" w:sz="4" w:space="0"/>
            </w:tcBorders>
            <w:noWrap w:val="0"/>
            <w:vAlign w:val="center"/>
          </w:tcPr>
          <w:p w14:paraId="5616C06E">
            <w:pPr>
              <w:wordWrap w:val="0"/>
              <w:spacing w:before="62" w:line="360" w:lineRule="auto"/>
              <w:ind w:firstLine="240" w:firstLineChars="100"/>
              <w:rPr>
                <w:rFonts w:hint="default" w:ascii="仿宋" w:hAnsi="仿宋" w:eastAsia="仿宋" w:cs="仿宋_GB2312"/>
                <w:color w:val="000000" w:themeColor="text1"/>
                <w:sz w:val="24"/>
                <w:szCs w:val="21"/>
                <w:lang w:val="en-US" w:eastAsia="zh-CN"/>
              </w:rPr>
            </w:pPr>
            <w:r>
              <w:rPr>
                <w:rFonts w:hint="eastAsia" w:ascii="仿宋" w:hAnsi="仿宋" w:eastAsia="仿宋" w:cs="仿宋_GB2312"/>
                <w:color w:val="000000" w:themeColor="text1"/>
                <w:sz w:val="24"/>
                <w:szCs w:val="21"/>
              </w:rPr>
              <w:t>针对该项目的服务承诺，服务计划、服务措施、等，方案比较详细、科学合理、切实可行的得</w:t>
            </w:r>
            <w:r>
              <w:rPr>
                <w:rFonts w:hint="eastAsia" w:ascii="仿宋" w:hAnsi="仿宋" w:eastAsia="仿宋" w:cs="仿宋_GB2312"/>
                <w:color w:val="000000" w:themeColor="text1"/>
                <w:sz w:val="24"/>
                <w:szCs w:val="21"/>
                <w:lang w:val="en-US" w:eastAsia="zh-CN"/>
              </w:rPr>
              <w:t>8</w:t>
            </w:r>
            <w:r>
              <w:rPr>
                <w:rFonts w:hint="eastAsia" w:ascii="仿宋" w:hAnsi="仿宋" w:eastAsia="仿宋" w:cs="仿宋_GB2312"/>
                <w:color w:val="000000" w:themeColor="text1"/>
                <w:sz w:val="24"/>
                <w:szCs w:val="21"/>
              </w:rPr>
              <w:t>分；方案基本清晰、合理、可行的得</w:t>
            </w:r>
            <w:r>
              <w:rPr>
                <w:rFonts w:hint="eastAsia" w:ascii="仿宋" w:hAnsi="仿宋" w:eastAsia="仿宋" w:cs="仿宋_GB2312"/>
                <w:color w:val="000000" w:themeColor="text1"/>
                <w:sz w:val="24"/>
                <w:szCs w:val="21"/>
                <w:lang w:val="en-US" w:eastAsia="zh-CN"/>
              </w:rPr>
              <w:t>6</w:t>
            </w:r>
            <w:r>
              <w:rPr>
                <w:rFonts w:hint="eastAsia" w:ascii="仿宋" w:hAnsi="仿宋" w:eastAsia="仿宋" w:cs="仿宋_GB2312"/>
                <w:color w:val="000000" w:themeColor="text1"/>
                <w:sz w:val="24"/>
                <w:szCs w:val="21"/>
              </w:rPr>
              <w:t>分；方案一般的，得</w:t>
            </w:r>
            <w:r>
              <w:rPr>
                <w:rFonts w:hint="eastAsia" w:ascii="仿宋" w:hAnsi="仿宋" w:eastAsia="仿宋" w:cs="仿宋_GB2312"/>
                <w:color w:val="000000" w:themeColor="text1"/>
                <w:sz w:val="24"/>
                <w:szCs w:val="21"/>
                <w:lang w:val="en-US" w:eastAsia="zh-CN"/>
              </w:rPr>
              <w:t>4</w:t>
            </w:r>
            <w:r>
              <w:rPr>
                <w:rFonts w:hint="eastAsia" w:ascii="仿宋" w:hAnsi="仿宋" w:eastAsia="仿宋" w:cs="仿宋_GB2312"/>
                <w:color w:val="000000" w:themeColor="text1"/>
                <w:sz w:val="24"/>
                <w:szCs w:val="21"/>
              </w:rPr>
              <w:t>分；不提供不得分。</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416F66C">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lang w:val="en-US" w:eastAsia="zh-CN"/>
              </w:rPr>
              <w:t>8</w:t>
            </w:r>
            <w:r>
              <w:rPr>
                <w:rFonts w:hint="eastAsia" w:ascii="仿宋" w:hAnsi="仿宋" w:eastAsia="仿宋" w:cs="仿宋_GB2312"/>
                <w:color w:val="000000"/>
                <w:sz w:val="24"/>
                <w:szCs w:val="21"/>
              </w:rPr>
              <w:t>分</w:t>
            </w:r>
          </w:p>
        </w:tc>
      </w:tr>
      <w:tr w14:paraId="79EF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noWrap w:val="0"/>
            <w:vAlign w:val="center"/>
          </w:tcPr>
          <w:p w14:paraId="63CB1676">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三、技术部分（满分 4</w:t>
            </w:r>
            <w:r>
              <w:rPr>
                <w:rFonts w:hint="eastAsia" w:ascii="仿宋" w:hAnsi="仿宋" w:eastAsia="仿宋" w:cs="仿宋_GB2312"/>
                <w:color w:val="000000"/>
                <w:sz w:val="24"/>
                <w:szCs w:val="21"/>
                <w:lang w:val="en-US" w:eastAsia="zh-CN"/>
              </w:rPr>
              <w:t>5</w:t>
            </w:r>
            <w:r>
              <w:rPr>
                <w:rFonts w:hint="eastAsia" w:ascii="仿宋" w:hAnsi="仿宋" w:eastAsia="仿宋" w:cs="仿宋_GB2312"/>
                <w:color w:val="000000"/>
                <w:sz w:val="24"/>
                <w:szCs w:val="21"/>
              </w:rPr>
              <w:t>分）</w:t>
            </w:r>
          </w:p>
        </w:tc>
      </w:tr>
      <w:tr w14:paraId="6014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1BF785B9">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评分因素</w:t>
            </w:r>
          </w:p>
        </w:tc>
        <w:tc>
          <w:tcPr>
            <w:tcW w:w="5729" w:type="dxa"/>
            <w:tcBorders>
              <w:top w:val="single" w:color="auto" w:sz="4" w:space="0"/>
              <w:left w:val="single" w:color="auto" w:sz="4" w:space="0"/>
              <w:bottom w:val="single" w:color="auto" w:sz="4" w:space="0"/>
              <w:right w:val="single" w:color="auto" w:sz="4" w:space="0"/>
            </w:tcBorders>
            <w:noWrap w:val="0"/>
            <w:vAlign w:val="center"/>
          </w:tcPr>
          <w:p w14:paraId="3A1F34E2">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评分标准</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C8DB035">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分值</w:t>
            </w:r>
          </w:p>
        </w:tc>
      </w:tr>
      <w:tr w14:paraId="09B0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top"/>
          </w:tcPr>
          <w:p w14:paraId="4F286B45">
            <w:pPr>
              <w:wordWrap w:val="0"/>
              <w:spacing w:before="62" w:line="360" w:lineRule="auto"/>
              <w:ind w:firstLine="480" w:firstLineChars="200"/>
              <w:rPr>
                <w:rFonts w:hint="eastAsia" w:ascii="仿宋" w:hAnsi="仿宋" w:eastAsia="仿宋" w:cs="仿宋_GB2312"/>
                <w:color w:val="000000"/>
                <w:sz w:val="24"/>
                <w:szCs w:val="21"/>
              </w:rPr>
            </w:pPr>
          </w:p>
          <w:p w14:paraId="659B6B75">
            <w:pPr>
              <w:wordWrap w:val="0"/>
              <w:spacing w:before="62" w:line="360" w:lineRule="auto"/>
              <w:rPr>
                <w:rFonts w:hint="eastAsia" w:ascii="仿宋" w:hAnsi="仿宋" w:eastAsia="仿宋" w:cs="仿宋_GB2312"/>
                <w:color w:val="000000"/>
                <w:sz w:val="24"/>
                <w:szCs w:val="21"/>
              </w:rPr>
            </w:pPr>
            <w:r>
              <w:rPr>
                <w:rFonts w:hint="eastAsia" w:ascii="仿宋" w:hAnsi="仿宋" w:eastAsia="仿宋" w:cs="仿宋_GB2312"/>
                <w:color w:val="000000"/>
                <w:sz w:val="24"/>
                <w:szCs w:val="21"/>
              </w:rPr>
              <w:t>运维服务方案</w:t>
            </w:r>
          </w:p>
          <w:p w14:paraId="04571C12">
            <w:pPr>
              <w:wordWrap w:val="0"/>
              <w:spacing w:before="62" w:line="360" w:lineRule="auto"/>
              <w:ind w:firstLine="480" w:firstLineChars="200"/>
              <w:rPr>
                <w:rFonts w:hint="eastAsia" w:ascii="仿宋" w:hAnsi="仿宋" w:eastAsia="仿宋" w:cs="仿宋_GB2312"/>
                <w:color w:val="000000"/>
                <w:sz w:val="24"/>
                <w:szCs w:val="21"/>
              </w:rPr>
            </w:pPr>
          </w:p>
        </w:tc>
        <w:tc>
          <w:tcPr>
            <w:tcW w:w="5729" w:type="dxa"/>
            <w:tcBorders>
              <w:top w:val="single" w:color="auto" w:sz="4" w:space="0"/>
              <w:left w:val="single" w:color="auto" w:sz="4" w:space="0"/>
              <w:bottom w:val="single" w:color="auto" w:sz="4" w:space="0"/>
              <w:right w:val="single" w:color="auto" w:sz="4" w:space="0"/>
            </w:tcBorders>
            <w:noWrap w:val="0"/>
            <w:vAlign w:val="top"/>
          </w:tcPr>
          <w:p w14:paraId="73DA2617">
            <w:pPr>
              <w:wordWrap w:val="0"/>
              <w:spacing w:before="62" w:line="360" w:lineRule="auto"/>
              <w:rPr>
                <w:rFonts w:hint="eastAsia" w:ascii="仿宋" w:hAnsi="仿宋" w:eastAsia="仿宋" w:cs="仿宋_GB2312"/>
                <w:color w:val="000000"/>
                <w:sz w:val="24"/>
                <w:szCs w:val="21"/>
              </w:rPr>
            </w:pPr>
            <w:r>
              <w:rPr>
                <w:rFonts w:hint="eastAsia" w:ascii="仿宋" w:hAnsi="仿宋" w:eastAsia="仿宋" w:cs="仿宋_GB2312"/>
                <w:color w:val="000000"/>
                <w:sz w:val="24"/>
                <w:szCs w:val="21"/>
              </w:rPr>
              <w:t>提供日常运维服务方案，包括①运维规章制度、②日常维护方案、 ③定期巡检方案。每项内容描述</w:t>
            </w:r>
            <w:r>
              <w:rPr>
                <w:rFonts w:hint="eastAsia" w:ascii="仿宋" w:hAnsi="仿宋" w:eastAsia="仿宋" w:cs="仿宋_GB2312"/>
                <w:color w:val="000000" w:themeColor="text1"/>
                <w:sz w:val="24"/>
                <w:szCs w:val="21"/>
              </w:rPr>
              <w:t>详细、科学合理、切实可行的得</w:t>
            </w:r>
            <w:r>
              <w:rPr>
                <w:rFonts w:hint="eastAsia" w:ascii="仿宋" w:hAnsi="仿宋" w:eastAsia="仿宋" w:cs="仿宋_GB2312"/>
                <w:color w:val="000000" w:themeColor="text1"/>
                <w:sz w:val="24"/>
                <w:szCs w:val="21"/>
                <w:lang w:val="en-US" w:eastAsia="zh-CN"/>
              </w:rPr>
              <w:t>5</w:t>
            </w:r>
            <w:r>
              <w:rPr>
                <w:rFonts w:hint="eastAsia" w:ascii="仿宋" w:hAnsi="仿宋" w:eastAsia="仿宋" w:cs="仿宋_GB2312"/>
                <w:color w:val="000000" w:themeColor="text1"/>
                <w:sz w:val="24"/>
                <w:szCs w:val="21"/>
              </w:rPr>
              <w:t>分；方案基本清晰、合理、可行的得</w:t>
            </w:r>
            <w:r>
              <w:rPr>
                <w:rFonts w:hint="eastAsia" w:ascii="仿宋" w:hAnsi="仿宋" w:eastAsia="仿宋" w:cs="仿宋_GB2312"/>
                <w:color w:val="000000" w:themeColor="text1"/>
                <w:sz w:val="24"/>
                <w:szCs w:val="21"/>
                <w:lang w:val="en-US" w:eastAsia="zh-CN"/>
              </w:rPr>
              <w:t>3</w:t>
            </w:r>
            <w:r>
              <w:rPr>
                <w:rFonts w:hint="eastAsia" w:ascii="仿宋" w:hAnsi="仿宋" w:eastAsia="仿宋" w:cs="仿宋_GB2312"/>
                <w:color w:val="000000" w:themeColor="text1"/>
                <w:sz w:val="24"/>
                <w:szCs w:val="21"/>
              </w:rPr>
              <w:t>分；方案一般的，得</w:t>
            </w:r>
            <w:r>
              <w:rPr>
                <w:rFonts w:hint="eastAsia" w:ascii="仿宋" w:hAnsi="仿宋" w:eastAsia="仿宋" w:cs="仿宋_GB2312"/>
                <w:color w:val="000000" w:themeColor="text1"/>
                <w:sz w:val="24"/>
                <w:szCs w:val="21"/>
                <w:lang w:val="en-US" w:eastAsia="zh-CN"/>
              </w:rPr>
              <w:t>1</w:t>
            </w:r>
            <w:r>
              <w:rPr>
                <w:rFonts w:hint="eastAsia" w:ascii="仿宋" w:hAnsi="仿宋" w:eastAsia="仿宋" w:cs="仿宋_GB2312"/>
                <w:color w:val="000000" w:themeColor="text1"/>
                <w:sz w:val="24"/>
                <w:szCs w:val="21"/>
              </w:rPr>
              <w:t>分；不提供不得分</w:t>
            </w:r>
            <w:r>
              <w:rPr>
                <w:rFonts w:hint="eastAsia" w:ascii="仿宋" w:hAnsi="仿宋" w:eastAsia="仿宋" w:cs="仿宋_GB2312"/>
                <w:color w:val="000000"/>
                <w:sz w:val="24"/>
                <w:szCs w:val="21"/>
              </w:rPr>
              <w:t>。满分 15 分。</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9107EA3">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lang w:val="en-US" w:eastAsia="zh-CN"/>
              </w:rPr>
              <w:t>15</w:t>
            </w:r>
            <w:r>
              <w:rPr>
                <w:rFonts w:hint="eastAsia" w:ascii="仿宋" w:hAnsi="仿宋" w:eastAsia="仿宋" w:cs="仿宋_GB2312"/>
                <w:color w:val="000000"/>
                <w:sz w:val="24"/>
                <w:szCs w:val="21"/>
              </w:rPr>
              <w:t>分</w:t>
            </w:r>
          </w:p>
        </w:tc>
      </w:tr>
      <w:tr w14:paraId="0D47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top"/>
          </w:tcPr>
          <w:p w14:paraId="5B5B160E">
            <w:pPr>
              <w:wordWrap w:val="0"/>
              <w:spacing w:before="62" w:line="360" w:lineRule="auto"/>
              <w:rPr>
                <w:rFonts w:hint="eastAsia" w:ascii="仿宋" w:hAnsi="仿宋" w:eastAsia="仿宋" w:cs="仿宋_GB2312"/>
                <w:color w:val="000000"/>
                <w:sz w:val="24"/>
                <w:szCs w:val="21"/>
              </w:rPr>
            </w:pPr>
            <w:r>
              <w:rPr>
                <w:rFonts w:hint="eastAsia" w:ascii="仿宋" w:hAnsi="仿宋" w:eastAsia="仿宋" w:cs="仿宋_GB2312"/>
                <w:color w:val="000000"/>
                <w:sz w:val="24"/>
                <w:szCs w:val="21"/>
              </w:rPr>
              <w:t>质量控制和质  量保证</w:t>
            </w:r>
          </w:p>
        </w:tc>
        <w:tc>
          <w:tcPr>
            <w:tcW w:w="5729" w:type="dxa"/>
            <w:tcBorders>
              <w:top w:val="single" w:color="auto" w:sz="4" w:space="0"/>
              <w:left w:val="single" w:color="auto" w:sz="4" w:space="0"/>
              <w:bottom w:val="single" w:color="auto" w:sz="4" w:space="0"/>
              <w:right w:val="single" w:color="auto" w:sz="4" w:space="0"/>
            </w:tcBorders>
            <w:noWrap w:val="0"/>
            <w:vAlign w:val="top"/>
          </w:tcPr>
          <w:p w14:paraId="2D490E38">
            <w:pPr>
              <w:wordWrap w:val="0"/>
              <w:spacing w:before="62" w:line="360" w:lineRule="auto"/>
              <w:rPr>
                <w:rFonts w:hint="eastAsia" w:ascii="仿宋" w:hAnsi="仿宋" w:eastAsia="仿宋" w:cs="仿宋_GB2312"/>
                <w:color w:val="000000"/>
                <w:sz w:val="24"/>
                <w:szCs w:val="21"/>
              </w:rPr>
            </w:pPr>
            <w:r>
              <w:rPr>
                <w:rFonts w:hint="eastAsia" w:ascii="仿宋" w:hAnsi="仿宋" w:eastAsia="仿宋" w:cs="仿宋_GB2312"/>
                <w:color w:val="000000"/>
                <w:sz w:val="24"/>
                <w:szCs w:val="21"/>
              </w:rPr>
              <w:t>投标人提供质量控制方案，包括①质量保证与质量控制具体措施、②保障措施等。每项内容描述</w:t>
            </w:r>
            <w:r>
              <w:rPr>
                <w:rFonts w:hint="eastAsia" w:ascii="仿宋" w:hAnsi="仿宋" w:eastAsia="仿宋" w:cs="仿宋_GB2312"/>
                <w:color w:val="000000" w:themeColor="text1"/>
                <w:sz w:val="24"/>
                <w:szCs w:val="21"/>
              </w:rPr>
              <w:t>详细、科学合理、切实可行的得</w:t>
            </w:r>
            <w:r>
              <w:rPr>
                <w:rFonts w:hint="eastAsia" w:ascii="仿宋" w:hAnsi="仿宋" w:eastAsia="仿宋" w:cs="仿宋_GB2312"/>
                <w:color w:val="000000" w:themeColor="text1"/>
                <w:sz w:val="24"/>
                <w:szCs w:val="21"/>
                <w:lang w:val="en-US" w:eastAsia="zh-CN"/>
              </w:rPr>
              <w:t>5</w:t>
            </w:r>
            <w:r>
              <w:rPr>
                <w:rFonts w:hint="eastAsia" w:ascii="仿宋" w:hAnsi="仿宋" w:eastAsia="仿宋" w:cs="仿宋_GB2312"/>
                <w:color w:val="000000" w:themeColor="text1"/>
                <w:sz w:val="24"/>
                <w:szCs w:val="21"/>
              </w:rPr>
              <w:t>分；方案基本清晰、合理、可行的得</w:t>
            </w:r>
            <w:r>
              <w:rPr>
                <w:rFonts w:hint="eastAsia" w:ascii="仿宋" w:hAnsi="仿宋" w:eastAsia="仿宋" w:cs="仿宋_GB2312"/>
                <w:color w:val="000000" w:themeColor="text1"/>
                <w:sz w:val="24"/>
                <w:szCs w:val="21"/>
                <w:lang w:val="en-US" w:eastAsia="zh-CN"/>
              </w:rPr>
              <w:t>3</w:t>
            </w:r>
            <w:r>
              <w:rPr>
                <w:rFonts w:hint="eastAsia" w:ascii="仿宋" w:hAnsi="仿宋" w:eastAsia="仿宋" w:cs="仿宋_GB2312"/>
                <w:color w:val="000000" w:themeColor="text1"/>
                <w:sz w:val="24"/>
                <w:szCs w:val="21"/>
              </w:rPr>
              <w:t>分；方案一般的，得</w:t>
            </w:r>
            <w:r>
              <w:rPr>
                <w:rFonts w:hint="eastAsia" w:ascii="仿宋" w:hAnsi="仿宋" w:eastAsia="仿宋" w:cs="仿宋_GB2312"/>
                <w:color w:val="000000" w:themeColor="text1"/>
                <w:sz w:val="24"/>
                <w:szCs w:val="21"/>
                <w:lang w:val="en-US" w:eastAsia="zh-CN"/>
              </w:rPr>
              <w:t>1</w:t>
            </w:r>
            <w:r>
              <w:rPr>
                <w:rFonts w:hint="eastAsia" w:ascii="仿宋" w:hAnsi="仿宋" w:eastAsia="仿宋" w:cs="仿宋_GB2312"/>
                <w:color w:val="000000" w:themeColor="text1"/>
                <w:sz w:val="24"/>
                <w:szCs w:val="21"/>
              </w:rPr>
              <w:t>分；不提供不得分</w:t>
            </w:r>
            <w:r>
              <w:rPr>
                <w:rFonts w:hint="eastAsia" w:ascii="仿宋" w:hAnsi="仿宋" w:eastAsia="仿宋" w:cs="仿宋_GB2312"/>
                <w:color w:val="000000"/>
                <w:sz w:val="24"/>
                <w:szCs w:val="21"/>
              </w:rPr>
              <w:t>。满分</w:t>
            </w:r>
            <w:r>
              <w:rPr>
                <w:rFonts w:hint="eastAsia" w:ascii="仿宋" w:hAnsi="仿宋" w:eastAsia="仿宋" w:cs="仿宋_GB2312"/>
                <w:color w:val="000000"/>
                <w:sz w:val="24"/>
                <w:szCs w:val="21"/>
                <w:lang w:val="en-US" w:eastAsia="zh-CN"/>
              </w:rPr>
              <w:t>10</w:t>
            </w:r>
            <w:r>
              <w:rPr>
                <w:rFonts w:hint="eastAsia" w:ascii="仿宋" w:hAnsi="仿宋" w:eastAsia="仿宋" w:cs="仿宋_GB2312"/>
                <w:color w:val="000000"/>
                <w:sz w:val="24"/>
                <w:szCs w:val="21"/>
              </w:rPr>
              <w:t>分。</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E198EA7">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10分</w:t>
            </w:r>
          </w:p>
        </w:tc>
      </w:tr>
      <w:tr w14:paraId="7F2F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top"/>
          </w:tcPr>
          <w:p w14:paraId="59A815D9">
            <w:pPr>
              <w:wordWrap w:val="0"/>
              <w:spacing w:before="62" w:line="360" w:lineRule="auto"/>
              <w:rPr>
                <w:rFonts w:hint="eastAsia" w:ascii="仿宋" w:hAnsi="仿宋" w:eastAsia="仿宋" w:cs="仿宋_GB2312"/>
                <w:color w:val="000000"/>
                <w:sz w:val="24"/>
                <w:szCs w:val="21"/>
              </w:rPr>
            </w:pPr>
            <w:r>
              <w:rPr>
                <w:rFonts w:hint="eastAsia" w:ascii="仿宋" w:hAnsi="仿宋" w:eastAsia="仿宋" w:cs="仿宋_GB2312"/>
                <w:color w:val="000000"/>
                <w:sz w:val="24"/>
                <w:szCs w:val="21"/>
              </w:rPr>
              <w:t>故障维修方案</w:t>
            </w:r>
          </w:p>
          <w:p w14:paraId="5854E3AE">
            <w:pPr>
              <w:wordWrap w:val="0"/>
              <w:spacing w:before="62" w:line="360" w:lineRule="auto"/>
              <w:rPr>
                <w:rFonts w:hint="eastAsia" w:ascii="仿宋" w:hAnsi="仿宋" w:eastAsia="仿宋" w:cs="仿宋_GB2312"/>
                <w:color w:val="000000"/>
                <w:sz w:val="24"/>
                <w:szCs w:val="21"/>
                <w:lang w:val="en-US" w:eastAsia="zh-CN"/>
              </w:rPr>
            </w:pPr>
          </w:p>
        </w:tc>
        <w:tc>
          <w:tcPr>
            <w:tcW w:w="5729" w:type="dxa"/>
            <w:tcBorders>
              <w:top w:val="single" w:color="auto" w:sz="4" w:space="0"/>
              <w:left w:val="single" w:color="auto" w:sz="4" w:space="0"/>
              <w:bottom w:val="single" w:color="auto" w:sz="4" w:space="0"/>
              <w:right w:val="single" w:color="auto" w:sz="4" w:space="0"/>
            </w:tcBorders>
            <w:noWrap w:val="0"/>
            <w:vAlign w:val="top"/>
          </w:tcPr>
          <w:p w14:paraId="3F03A6B9">
            <w:pPr>
              <w:wordWrap w:val="0"/>
              <w:spacing w:before="62" w:line="360" w:lineRule="auto"/>
              <w:ind w:firstLine="240" w:firstLineChars="100"/>
              <w:rPr>
                <w:rFonts w:hint="eastAsia" w:ascii="仿宋" w:hAnsi="仿宋" w:eastAsia="仿宋" w:cs="仿宋_GB2312"/>
                <w:color w:val="000000"/>
                <w:sz w:val="24"/>
                <w:szCs w:val="21"/>
                <w:lang w:val="en-US" w:eastAsia="zh-CN"/>
              </w:rPr>
            </w:pPr>
            <w:r>
              <w:rPr>
                <w:rFonts w:hint="eastAsia" w:ascii="仿宋" w:hAnsi="仿宋" w:eastAsia="仿宋" w:cs="仿宋_GB2312"/>
                <w:color w:val="000000"/>
                <w:sz w:val="24"/>
                <w:szCs w:val="21"/>
              </w:rPr>
              <w:t>提供故障维修方案，包括各种故障类型、故障处理措施、故障解决时间。方案</w:t>
            </w:r>
            <w:r>
              <w:rPr>
                <w:rFonts w:hint="eastAsia" w:ascii="仿宋" w:hAnsi="仿宋" w:eastAsia="仿宋" w:cs="仿宋_GB2312"/>
                <w:color w:val="000000" w:themeColor="text1"/>
                <w:sz w:val="24"/>
                <w:szCs w:val="21"/>
              </w:rPr>
              <w:t>详细、科学合理、切实可行的得</w:t>
            </w:r>
            <w:r>
              <w:rPr>
                <w:rFonts w:hint="eastAsia" w:ascii="仿宋" w:hAnsi="仿宋" w:eastAsia="仿宋" w:cs="仿宋_GB2312"/>
                <w:color w:val="000000" w:themeColor="text1"/>
                <w:sz w:val="24"/>
                <w:szCs w:val="21"/>
                <w:lang w:val="en-US" w:eastAsia="zh-CN"/>
              </w:rPr>
              <w:t>10</w:t>
            </w:r>
            <w:r>
              <w:rPr>
                <w:rFonts w:hint="eastAsia" w:ascii="仿宋" w:hAnsi="仿宋" w:eastAsia="仿宋" w:cs="仿宋_GB2312"/>
                <w:color w:val="000000" w:themeColor="text1"/>
                <w:sz w:val="24"/>
                <w:szCs w:val="21"/>
              </w:rPr>
              <w:t>分；方案基本清晰、合理、可行的得</w:t>
            </w:r>
            <w:r>
              <w:rPr>
                <w:rFonts w:hint="eastAsia" w:ascii="仿宋" w:hAnsi="仿宋" w:eastAsia="仿宋" w:cs="仿宋_GB2312"/>
                <w:color w:val="000000" w:themeColor="text1"/>
                <w:sz w:val="24"/>
                <w:szCs w:val="21"/>
                <w:lang w:val="en-US" w:eastAsia="zh-CN"/>
              </w:rPr>
              <w:t>7</w:t>
            </w:r>
            <w:r>
              <w:rPr>
                <w:rFonts w:hint="eastAsia" w:ascii="仿宋" w:hAnsi="仿宋" w:eastAsia="仿宋" w:cs="仿宋_GB2312"/>
                <w:color w:val="000000" w:themeColor="text1"/>
                <w:sz w:val="24"/>
                <w:szCs w:val="21"/>
              </w:rPr>
              <w:t>分；方案一般的，得</w:t>
            </w:r>
            <w:r>
              <w:rPr>
                <w:rFonts w:hint="eastAsia" w:ascii="仿宋" w:hAnsi="仿宋" w:eastAsia="仿宋" w:cs="仿宋_GB2312"/>
                <w:color w:val="000000" w:themeColor="text1"/>
                <w:sz w:val="24"/>
                <w:szCs w:val="21"/>
                <w:lang w:val="en-US" w:eastAsia="zh-CN"/>
              </w:rPr>
              <w:t>3</w:t>
            </w:r>
            <w:r>
              <w:rPr>
                <w:rFonts w:hint="eastAsia" w:ascii="仿宋" w:hAnsi="仿宋" w:eastAsia="仿宋" w:cs="仿宋_GB2312"/>
                <w:color w:val="000000" w:themeColor="text1"/>
                <w:sz w:val="24"/>
                <w:szCs w:val="21"/>
              </w:rPr>
              <w:t>分；不提供不得分</w:t>
            </w:r>
            <w:r>
              <w:rPr>
                <w:rFonts w:hint="eastAsia" w:ascii="仿宋" w:hAnsi="仿宋" w:eastAsia="仿宋" w:cs="仿宋_GB2312"/>
                <w:color w:val="000000"/>
                <w:sz w:val="24"/>
                <w:szCs w:val="21"/>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D99FAAC">
            <w:pPr>
              <w:wordWrap w:val="0"/>
              <w:spacing w:before="62" w:line="360" w:lineRule="auto"/>
              <w:ind w:firstLine="480" w:firstLineChars="200"/>
              <w:rPr>
                <w:rFonts w:hint="eastAsia" w:ascii="仿宋" w:hAnsi="仿宋" w:eastAsia="仿宋" w:cs="仿宋_GB2312"/>
                <w:color w:val="000000"/>
                <w:sz w:val="24"/>
                <w:szCs w:val="21"/>
                <w:lang w:val="en-US" w:eastAsia="zh-CN"/>
              </w:rPr>
            </w:pPr>
            <w:r>
              <w:rPr>
                <w:rFonts w:hint="eastAsia" w:ascii="仿宋" w:hAnsi="仿宋" w:eastAsia="仿宋" w:cs="仿宋_GB2312"/>
                <w:color w:val="000000"/>
                <w:sz w:val="24"/>
                <w:szCs w:val="21"/>
                <w:lang w:val="en-US" w:eastAsia="zh-CN"/>
              </w:rPr>
              <w:t>10</w:t>
            </w:r>
            <w:r>
              <w:rPr>
                <w:rFonts w:hint="eastAsia" w:ascii="仿宋" w:hAnsi="仿宋" w:eastAsia="仿宋" w:cs="仿宋_GB2312"/>
                <w:color w:val="000000"/>
                <w:sz w:val="24"/>
                <w:szCs w:val="21"/>
              </w:rPr>
              <w:t>分</w:t>
            </w:r>
          </w:p>
        </w:tc>
      </w:tr>
      <w:tr w14:paraId="40AE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top"/>
          </w:tcPr>
          <w:p w14:paraId="772D4649">
            <w:pPr>
              <w:wordWrap w:val="0"/>
              <w:spacing w:before="62" w:line="360" w:lineRule="auto"/>
              <w:ind w:firstLine="480" w:firstLineChars="200"/>
              <w:rPr>
                <w:rFonts w:hint="eastAsia" w:ascii="仿宋" w:hAnsi="仿宋" w:eastAsia="仿宋" w:cs="仿宋_GB2312"/>
                <w:color w:val="000000"/>
                <w:sz w:val="24"/>
                <w:szCs w:val="21"/>
              </w:rPr>
            </w:pPr>
          </w:p>
          <w:p w14:paraId="6EC6C592">
            <w:pPr>
              <w:wordWrap w:val="0"/>
              <w:spacing w:before="62" w:line="360" w:lineRule="auto"/>
              <w:ind w:firstLine="480" w:firstLineChars="200"/>
              <w:rPr>
                <w:rFonts w:hint="eastAsia" w:ascii="仿宋" w:hAnsi="仿宋" w:eastAsia="仿宋" w:cs="仿宋_GB2312"/>
                <w:color w:val="000000"/>
                <w:sz w:val="24"/>
                <w:szCs w:val="21"/>
              </w:rPr>
            </w:pPr>
          </w:p>
          <w:p w14:paraId="31639F05">
            <w:pPr>
              <w:wordWrap w:val="0"/>
              <w:spacing w:before="62" w:line="360" w:lineRule="auto"/>
              <w:ind w:firstLine="480" w:firstLineChars="200"/>
              <w:rPr>
                <w:rFonts w:hint="eastAsia" w:ascii="仿宋" w:hAnsi="仿宋" w:eastAsia="仿宋" w:cs="仿宋_GB2312"/>
                <w:color w:val="000000"/>
                <w:sz w:val="24"/>
                <w:szCs w:val="21"/>
              </w:rPr>
            </w:pPr>
          </w:p>
          <w:p w14:paraId="1F224CD1">
            <w:pPr>
              <w:wordWrap w:val="0"/>
              <w:spacing w:before="62" w:line="360" w:lineRule="auto"/>
              <w:ind w:firstLine="480" w:firstLineChars="200"/>
              <w:rPr>
                <w:rFonts w:hint="eastAsia" w:ascii="仿宋" w:hAnsi="仿宋" w:eastAsia="仿宋" w:cs="仿宋_GB2312"/>
                <w:color w:val="000000"/>
                <w:sz w:val="24"/>
                <w:szCs w:val="21"/>
              </w:rPr>
            </w:pPr>
          </w:p>
          <w:p w14:paraId="413867C9">
            <w:pPr>
              <w:wordWrap w:val="0"/>
              <w:spacing w:before="62" w:line="360" w:lineRule="auto"/>
              <w:jc w:val="center"/>
              <w:rPr>
                <w:rFonts w:hint="eastAsia" w:ascii="仿宋" w:hAnsi="仿宋" w:eastAsia="仿宋" w:cs="仿宋_GB2312"/>
                <w:color w:val="000000"/>
                <w:sz w:val="24"/>
                <w:szCs w:val="21"/>
              </w:rPr>
            </w:pPr>
            <w:r>
              <w:rPr>
                <w:rFonts w:hint="eastAsia" w:ascii="仿宋" w:hAnsi="仿宋" w:eastAsia="仿宋" w:cs="仿宋_GB2312"/>
                <w:color w:val="000000"/>
                <w:sz w:val="24"/>
                <w:szCs w:val="21"/>
              </w:rPr>
              <w:t>应急预案</w:t>
            </w:r>
          </w:p>
          <w:p w14:paraId="16A83B90">
            <w:pPr>
              <w:wordWrap w:val="0"/>
              <w:spacing w:before="62" w:line="360" w:lineRule="auto"/>
              <w:ind w:firstLine="480" w:firstLineChars="200"/>
              <w:rPr>
                <w:rFonts w:hint="eastAsia" w:ascii="仿宋" w:hAnsi="仿宋" w:eastAsia="仿宋" w:cs="仿宋_GB2312"/>
                <w:color w:val="000000"/>
                <w:sz w:val="24"/>
                <w:szCs w:val="21"/>
              </w:rPr>
            </w:pPr>
          </w:p>
        </w:tc>
        <w:tc>
          <w:tcPr>
            <w:tcW w:w="5729" w:type="dxa"/>
            <w:tcBorders>
              <w:top w:val="single" w:color="auto" w:sz="4" w:space="0"/>
              <w:left w:val="single" w:color="auto" w:sz="4" w:space="0"/>
              <w:bottom w:val="single" w:color="auto" w:sz="4" w:space="0"/>
              <w:right w:val="single" w:color="auto" w:sz="4" w:space="0"/>
            </w:tcBorders>
            <w:noWrap w:val="0"/>
            <w:vAlign w:val="top"/>
          </w:tcPr>
          <w:p w14:paraId="39A73AEF">
            <w:pPr>
              <w:wordWrap w:val="0"/>
              <w:spacing w:before="62" w:line="360" w:lineRule="auto"/>
              <w:rPr>
                <w:rFonts w:hint="eastAsia" w:ascii="仿宋" w:hAnsi="仿宋" w:eastAsia="仿宋" w:cs="仿宋_GB2312"/>
                <w:color w:val="000000"/>
                <w:sz w:val="24"/>
                <w:szCs w:val="21"/>
              </w:rPr>
            </w:pPr>
            <w:r>
              <w:rPr>
                <w:rFonts w:hint="eastAsia" w:ascii="仿宋" w:hAnsi="仿宋" w:eastAsia="仿宋" w:cs="仿宋_GB2312"/>
                <w:color w:val="000000"/>
                <w:sz w:val="24"/>
                <w:szCs w:val="21"/>
              </w:rPr>
              <w:t>提供应急预案，包括预防措施、应急方案。</w:t>
            </w:r>
          </w:p>
          <w:p w14:paraId="5D749336">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（1）预防措施，包括可能出现的突发情况分析、应急情况判断依据、针对性的预防和补救措施。描述完</w:t>
            </w:r>
            <w:r>
              <w:rPr>
                <w:rFonts w:hint="eastAsia" w:ascii="仿宋" w:hAnsi="仿宋" w:eastAsia="仿宋" w:cs="仿宋_GB2312"/>
                <w:color w:val="000000"/>
                <w:sz w:val="24"/>
                <w:szCs w:val="21"/>
                <w:lang w:val="en-US" w:eastAsia="zh-CN"/>
              </w:rPr>
              <w:t>整</w:t>
            </w:r>
            <w:r>
              <w:rPr>
                <w:rFonts w:hint="eastAsia" w:ascii="仿宋" w:hAnsi="仿宋" w:eastAsia="仿宋" w:cs="仿宋_GB2312"/>
                <w:color w:val="000000" w:themeColor="text1"/>
                <w:sz w:val="24"/>
                <w:szCs w:val="21"/>
              </w:rPr>
              <w:t>详细、科学合理、切实可行的得</w:t>
            </w:r>
            <w:r>
              <w:rPr>
                <w:rFonts w:hint="eastAsia" w:ascii="仿宋" w:hAnsi="仿宋" w:eastAsia="仿宋" w:cs="仿宋_GB2312"/>
                <w:color w:val="000000" w:themeColor="text1"/>
                <w:sz w:val="24"/>
                <w:szCs w:val="21"/>
                <w:lang w:val="en-US" w:eastAsia="zh-CN"/>
              </w:rPr>
              <w:t>5</w:t>
            </w:r>
            <w:r>
              <w:rPr>
                <w:rFonts w:hint="eastAsia" w:ascii="仿宋" w:hAnsi="仿宋" w:eastAsia="仿宋" w:cs="仿宋_GB2312"/>
                <w:color w:val="000000" w:themeColor="text1"/>
                <w:sz w:val="24"/>
                <w:szCs w:val="21"/>
              </w:rPr>
              <w:t>分；方案基本清晰、合理、可行的得</w:t>
            </w:r>
            <w:r>
              <w:rPr>
                <w:rFonts w:hint="eastAsia" w:ascii="仿宋" w:hAnsi="仿宋" w:eastAsia="仿宋" w:cs="仿宋_GB2312"/>
                <w:color w:val="000000" w:themeColor="text1"/>
                <w:sz w:val="24"/>
                <w:szCs w:val="21"/>
                <w:lang w:val="en-US" w:eastAsia="zh-CN"/>
              </w:rPr>
              <w:t>3</w:t>
            </w:r>
            <w:r>
              <w:rPr>
                <w:rFonts w:hint="eastAsia" w:ascii="仿宋" w:hAnsi="仿宋" w:eastAsia="仿宋" w:cs="仿宋_GB2312"/>
                <w:color w:val="000000" w:themeColor="text1"/>
                <w:sz w:val="24"/>
                <w:szCs w:val="21"/>
              </w:rPr>
              <w:t>分；方案一般的，得</w:t>
            </w:r>
            <w:r>
              <w:rPr>
                <w:rFonts w:hint="eastAsia" w:ascii="仿宋" w:hAnsi="仿宋" w:eastAsia="仿宋" w:cs="仿宋_GB2312"/>
                <w:color w:val="000000" w:themeColor="text1"/>
                <w:sz w:val="24"/>
                <w:szCs w:val="21"/>
                <w:lang w:val="en-US" w:eastAsia="zh-CN"/>
              </w:rPr>
              <w:t>1</w:t>
            </w:r>
            <w:r>
              <w:rPr>
                <w:rFonts w:hint="eastAsia" w:ascii="仿宋" w:hAnsi="仿宋" w:eastAsia="仿宋" w:cs="仿宋_GB2312"/>
                <w:color w:val="000000" w:themeColor="text1"/>
                <w:sz w:val="24"/>
                <w:szCs w:val="21"/>
              </w:rPr>
              <w:t>分；不提供不得分</w:t>
            </w:r>
            <w:r>
              <w:rPr>
                <w:rFonts w:hint="eastAsia" w:ascii="仿宋" w:hAnsi="仿宋" w:eastAsia="仿宋" w:cs="仿宋_GB2312"/>
                <w:color w:val="000000"/>
                <w:sz w:val="24"/>
                <w:szCs w:val="21"/>
              </w:rPr>
              <w:t>。</w:t>
            </w:r>
          </w:p>
          <w:p w14:paraId="69F46FCB">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（2）应急方案，包括各种应急情景分析、发现应急情况的方法、 应急措施及解决方案、应急工作流程。描述完</w:t>
            </w:r>
            <w:r>
              <w:rPr>
                <w:rFonts w:hint="eastAsia" w:ascii="仿宋" w:hAnsi="仿宋" w:eastAsia="仿宋" w:cs="仿宋_GB2312"/>
                <w:color w:val="000000"/>
                <w:sz w:val="24"/>
                <w:szCs w:val="21"/>
                <w:lang w:val="en-US" w:eastAsia="zh-CN"/>
              </w:rPr>
              <w:t>整</w:t>
            </w:r>
            <w:r>
              <w:rPr>
                <w:rFonts w:hint="eastAsia" w:ascii="仿宋" w:hAnsi="仿宋" w:eastAsia="仿宋" w:cs="仿宋_GB2312"/>
                <w:color w:val="000000" w:themeColor="text1"/>
                <w:sz w:val="24"/>
                <w:szCs w:val="21"/>
              </w:rPr>
              <w:t>详细、科学合理、切实可行的得</w:t>
            </w:r>
            <w:r>
              <w:rPr>
                <w:rFonts w:hint="eastAsia" w:ascii="仿宋" w:hAnsi="仿宋" w:eastAsia="仿宋" w:cs="仿宋_GB2312"/>
                <w:color w:val="000000" w:themeColor="text1"/>
                <w:sz w:val="24"/>
                <w:szCs w:val="21"/>
                <w:lang w:val="en-US" w:eastAsia="zh-CN"/>
              </w:rPr>
              <w:t>5</w:t>
            </w:r>
            <w:r>
              <w:rPr>
                <w:rFonts w:hint="eastAsia" w:ascii="仿宋" w:hAnsi="仿宋" w:eastAsia="仿宋" w:cs="仿宋_GB2312"/>
                <w:color w:val="000000" w:themeColor="text1"/>
                <w:sz w:val="24"/>
                <w:szCs w:val="21"/>
              </w:rPr>
              <w:t>分；方案基本清晰、合理、可行的得</w:t>
            </w:r>
            <w:r>
              <w:rPr>
                <w:rFonts w:hint="eastAsia" w:ascii="仿宋" w:hAnsi="仿宋" w:eastAsia="仿宋" w:cs="仿宋_GB2312"/>
                <w:color w:val="000000" w:themeColor="text1"/>
                <w:sz w:val="24"/>
                <w:szCs w:val="21"/>
                <w:lang w:val="en-US" w:eastAsia="zh-CN"/>
              </w:rPr>
              <w:t>3</w:t>
            </w:r>
            <w:r>
              <w:rPr>
                <w:rFonts w:hint="eastAsia" w:ascii="仿宋" w:hAnsi="仿宋" w:eastAsia="仿宋" w:cs="仿宋_GB2312"/>
                <w:color w:val="000000" w:themeColor="text1"/>
                <w:sz w:val="24"/>
                <w:szCs w:val="21"/>
              </w:rPr>
              <w:t>分；方案一般的，得</w:t>
            </w:r>
            <w:r>
              <w:rPr>
                <w:rFonts w:hint="eastAsia" w:ascii="仿宋" w:hAnsi="仿宋" w:eastAsia="仿宋" w:cs="仿宋_GB2312"/>
                <w:color w:val="000000" w:themeColor="text1"/>
                <w:sz w:val="24"/>
                <w:szCs w:val="21"/>
                <w:lang w:val="en-US" w:eastAsia="zh-CN"/>
              </w:rPr>
              <w:t>1</w:t>
            </w:r>
            <w:r>
              <w:rPr>
                <w:rFonts w:hint="eastAsia" w:ascii="仿宋" w:hAnsi="仿宋" w:eastAsia="仿宋" w:cs="仿宋_GB2312"/>
                <w:color w:val="000000" w:themeColor="text1"/>
                <w:sz w:val="24"/>
                <w:szCs w:val="21"/>
              </w:rPr>
              <w:t>分；不提供不得分</w:t>
            </w:r>
            <w:r>
              <w:rPr>
                <w:rFonts w:hint="eastAsia" w:ascii="仿宋" w:hAnsi="仿宋" w:eastAsia="仿宋" w:cs="仿宋_GB2312"/>
                <w:color w:val="000000"/>
                <w:sz w:val="24"/>
                <w:szCs w:val="21"/>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FE1F101">
            <w:pPr>
              <w:wordWrap w:val="0"/>
              <w:spacing w:before="62" w:line="360" w:lineRule="auto"/>
              <w:ind w:firstLine="480" w:firstLineChars="200"/>
              <w:rPr>
                <w:rFonts w:hint="default" w:ascii="仿宋" w:hAnsi="仿宋" w:eastAsia="仿宋" w:cs="仿宋_GB2312"/>
                <w:color w:val="000000"/>
                <w:sz w:val="24"/>
                <w:szCs w:val="21"/>
                <w:lang w:val="en-US" w:eastAsia="zh-CN"/>
              </w:rPr>
            </w:pPr>
            <w:r>
              <w:rPr>
                <w:rFonts w:hint="eastAsia" w:ascii="仿宋" w:hAnsi="仿宋" w:eastAsia="仿宋" w:cs="仿宋_GB2312"/>
                <w:color w:val="000000"/>
                <w:sz w:val="24"/>
                <w:szCs w:val="21"/>
                <w:lang w:val="en-US" w:eastAsia="zh-CN"/>
              </w:rPr>
              <w:t>10</w:t>
            </w:r>
            <w:r>
              <w:rPr>
                <w:rFonts w:hint="eastAsia" w:ascii="仿宋" w:hAnsi="仿宋" w:eastAsia="仿宋" w:cs="仿宋_GB2312"/>
                <w:color w:val="000000"/>
                <w:sz w:val="24"/>
                <w:szCs w:val="21"/>
              </w:rPr>
              <w:t>分</w:t>
            </w:r>
          </w:p>
        </w:tc>
      </w:tr>
    </w:tbl>
    <w:p w14:paraId="2C00C47C">
      <w:pPr>
        <w:spacing w:before="62" w:line="360" w:lineRule="auto"/>
        <w:rPr>
          <w:rFonts w:ascii="仿宋" w:hAnsi="仿宋" w:eastAsia="仿宋" w:cs="仿宋_GB2312"/>
          <w:b/>
          <w:sz w:val="24"/>
          <w:szCs w:val="24"/>
          <w:lang w:val="zh-CN"/>
        </w:rPr>
      </w:pPr>
    </w:p>
    <w:p w14:paraId="66108563">
      <w:pPr>
        <w:spacing w:before="62" w:line="360" w:lineRule="auto"/>
        <w:rPr>
          <w:rFonts w:ascii="仿宋" w:hAnsi="仿宋" w:eastAsia="仿宋" w:cs="仿宋_GB2312"/>
          <w:b/>
          <w:lang w:val="zh-CN"/>
        </w:rPr>
      </w:pPr>
      <w:r>
        <w:rPr>
          <w:rFonts w:hint="eastAsia" w:ascii="仿宋" w:hAnsi="仿宋" w:eastAsia="仿宋" w:cs="仿宋_GB2312"/>
          <w:b/>
          <w:sz w:val="24"/>
          <w:szCs w:val="24"/>
          <w:lang w:val="zh-CN"/>
        </w:rPr>
        <w:t>注：评标标准中所涉及到的证书及材料不需提供原件，均应在电子响应文件中提供原件扫描件（或图片）</w:t>
      </w:r>
    </w:p>
    <w:p w14:paraId="3024961B">
      <w:pPr>
        <w:pStyle w:val="8"/>
        <w:spacing w:before="62" w:line="360" w:lineRule="auto"/>
        <w:ind w:firstLine="241" w:firstLineChars="100"/>
        <w:rPr>
          <w:rFonts w:ascii="仿宋" w:hAnsi="仿宋" w:eastAsia="仿宋" w:cs="仿宋_GB2312"/>
          <w:szCs w:val="21"/>
          <w:lang w:val="zh-CN"/>
        </w:rPr>
      </w:pPr>
      <w:r>
        <w:rPr>
          <w:rFonts w:hint="eastAsia" w:ascii="仿宋" w:hAnsi="仿宋" w:eastAsia="仿宋" w:cs="仿宋_GB2312"/>
          <w:b/>
          <w:szCs w:val="21"/>
          <w:lang w:val="zh-CN"/>
        </w:rPr>
        <w:t>（</w:t>
      </w:r>
      <w:r>
        <w:rPr>
          <w:rFonts w:hint="eastAsia" w:ascii="仿宋" w:hAnsi="仿宋" w:eastAsia="仿宋" w:cs="仿宋_GB2312"/>
          <w:b/>
          <w:szCs w:val="21"/>
        </w:rPr>
        <w:t>7</w:t>
      </w:r>
      <w:r>
        <w:rPr>
          <w:rFonts w:hint="eastAsia" w:ascii="仿宋" w:hAnsi="仿宋" w:eastAsia="仿宋" w:cs="仿宋_GB2312"/>
          <w:b/>
          <w:szCs w:val="21"/>
          <w:lang w:val="zh-CN"/>
        </w:rPr>
        <w:t>）评标结果汇总完成后，除下列情形外，任何人不得修改评标结果：</w:t>
      </w:r>
    </w:p>
    <w:p w14:paraId="0F6A1B7F">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1） 分值汇总计算错误的；</w:t>
      </w:r>
    </w:p>
    <w:p w14:paraId="25620AA3">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2） 分项评分超出评分标准范围的；</w:t>
      </w:r>
    </w:p>
    <w:p w14:paraId="3070ECEE">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3） 磋商小组成员对客观评审因素评分不一致的；</w:t>
      </w:r>
    </w:p>
    <w:p w14:paraId="59CC70EA">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4） 经磋商小组认定评分畸高、畸低的。</w:t>
      </w:r>
    </w:p>
    <w:p w14:paraId="1EFC245B">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3D765C9C">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供应商对本条第一款情形提出质疑的，采购人或者采购代理机构可以组织原磋商小组进行重新评审，重新评审改变评标结果的，应当书面报告本级财政部门。</w:t>
      </w:r>
    </w:p>
    <w:p w14:paraId="144ADAAC">
      <w:pPr>
        <w:wordWrap w:val="0"/>
        <w:spacing w:before="62" w:line="360" w:lineRule="auto"/>
        <w:ind w:firstLine="482" w:firstLineChars="200"/>
        <w:rPr>
          <w:rFonts w:ascii="仿宋" w:hAnsi="仿宋" w:eastAsia="仿宋"/>
        </w:rPr>
      </w:pPr>
      <w:r>
        <w:rPr>
          <w:rFonts w:hint="eastAsia" w:ascii="仿宋" w:hAnsi="仿宋" w:eastAsia="仿宋" w:cs="仿宋_GB2312"/>
          <w:b/>
          <w:bCs/>
          <w:sz w:val="24"/>
          <w:lang w:val="zh-CN"/>
        </w:rPr>
        <w:t>（</w:t>
      </w:r>
      <w:r>
        <w:rPr>
          <w:rFonts w:hint="eastAsia" w:ascii="仿宋" w:hAnsi="仿宋" w:eastAsia="仿宋" w:cs="仿宋_GB2312"/>
          <w:b/>
          <w:bCs/>
          <w:sz w:val="24"/>
        </w:rPr>
        <w:t>8</w:t>
      </w:r>
      <w:r>
        <w:rPr>
          <w:rFonts w:hint="eastAsia" w:ascii="仿宋" w:hAnsi="仿宋" w:eastAsia="仿宋" w:cs="仿宋_GB2312"/>
          <w:b/>
          <w:bCs/>
          <w:sz w:val="24"/>
          <w:lang w:val="zh-CN"/>
        </w:rPr>
        <w:t>）</w:t>
      </w:r>
      <w:r>
        <w:rPr>
          <w:rFonts w:hint="eastAsia" w:ascii="仿宋" w:hAnsi="仿宋" w:eastAsia="仿宋"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2DA823A7">
      <w:pPr>
        <w:wordWrap w:val="0"/>
        <w:spacing w:before="62" w:line="360" w:lineRule="auto"/>
        <w:ind w:firstLine="482" w:firstLineChars="200"/>
        <w:rPr>
          <w:rFonts w:ascii="仿宋" w:hAnsi="仿宋" w:eastAsia="仿宋" w:cs="仿宋_GB2312"/>
          <w:b/>
          <w:bCs/>
          <w:sz w:val="24"/>
          <w:lang w:val="zh-CN"/>
        </w:rPr>
      </w:pPr>
      <w:r>
        <w:rPr>
          <w:rFonts w:hint="eastAsia" w:ascii="仿宋" w:hAnsi="仿宋" w:eastAsia="仿宋" w:cs="仿宋_GB2312"/>
          <w:b/>
          <w:bCs/>
          <w:sz w:val="24"/>
          <w:lang w:val="zh-CN"/>
        </w:rPr>
        <w:t>（</w:t>
      </w:r>
      <w:r>
        <w:rPr>
          <w:rFonts w:hint="eastAsia" w:ascii="仿宋" w:hAnsi="仿宋" w:eastAsia="仿宋" w:cs="仿宋_GB2312"/>
          <w:b/>
          <w:bCs/>
          <w:sz w:val="24"/>
        </w:rPr>
        <w:t xml:space="preserve">9）推荐成交候选供应商 </w:t>
      </w:r>
    </w:p>
    <w:p w14:paraId="7143B9C9">
      <w:pPr>
        <w:wordWrap w:val="0"/>
        <w:spacing w:before="62" w:line="360" w:lineRule="auto"/>
        <w:ind w:firstLine="480" w:firstLineChars="200"/>
        <w:rPr>
          <w:rFonts w:ascii="仿宋" w:hAnsi="仿宋" w:eastAsia="仿宋"/>
          <w:lang w:val="zh-CN"/>
        </w:rPr>
      </w:pPr>
      <w:r>
        <w:rPr>
          <w:rFonts w:hint="eastAsia" w:ascii="仿宋" w:hAnsi="仿宋" w:eastAsia="仿宋" w:cs="仿宋_GB2312"/>
          <w:sz w:val="24"/>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仿宋" w:hAnsi="仿宋" w:eastAsia="仿宋" w:cs="仿宋_GB2312"/>
          <w:sz w:val="24"/>
        </w:rPr>
        <w:t>2</w:t>
      </w:r>
      <w:r>
        <w:rPr>
          <w:rFonts w:hint="eastAsia" w:ascii="仿宋" w:hAnsi="仿宋" w:eastAsia="仿宋" w:cs="仿宋_GB2312"/>
          <w:sz w:val="24"/>
        </w:rPr>
        <w:t>家成交候选供应商。评审得分相同的，按照最后报价由低到高的顺序推荐。评审得分且最后报价相同的，按照技术指标优劣顺序推荐。</w:t>
      </w:r>
    </w:p>
    <w:p w14:paraId="4CBEF3D9">
      <w:pPr>
        <w:tabs>
          <w:tab w:val="left" w:pos="1260"/>
        </w:tabs>
        <w:autoSpaceDE w:val="0"/>
        <w:autoSpaceDN w:val="0"/>
        <w:spacing w:before="62" w:line="360" w:lineRule="auto"/>
        <w:ind w:firstLine="482" w:firstLineChars="200"/>
        <w:rPr>
          <w:rFonts w:ascii="仿宋" w:hAnsi="仿宋" w:eastAsia="仿宋" w:cs="仿宋_GB2312"/>
          <w:b/>
          <w:sz w:val="24"/>
          <w:szCs w:val="24"/>
          <w:lang w:val="zh-CN"/>
        </w:rPr>
      </w:pPr>
      <w:r>
        <w:rPr>
          <w:rFonts w:hint="eastAsia" w:ascii="仿宋" w:hAnsi="仿宋" w:eastAsia="仿宋" w:cs="仿宋_GB2312"/>
          <w:b/>
          <w:sz w:val="24"/>
          <w:szCs w:val="24"/>
          <w:lang w:val="zh-CN"/>
        </w:rPr>
        <w:t>（</w:t>
      </w:r>
      <w:r>
        <w:rPr>
          <w:rFonts w:hint="eastAsia" w:ascii="仿宋" w:hAnsi="仿宋" w:eastAsia="仿宋" w:cs="仿宋_GB2312"/>
          <w:b/>
          <w:sz w:val="24"/>
          <w:szCs w:val="24"/>
        </w:rPr>
        <w:t>10</w:t>
      </w:r>
      <w:r>
        <w:rPr>
          <w:rFonts w:hint="eastAsia" w:ascii="仿宋" w:hAnsi="仿宋" w:eastAsia="仿宋" w:cs="仿宋_GB2312"/>
          <w:b/>
          <w:sz w:val="24"/>
          <w:szCs w:val="24"/>
          <w:lang w:val="zh-CN"/>
        </w:rPr>
        <w:t>）磋商小组争议处理</w:t>
      </w:r>
    </w:p>
    <w:p w14:paraId="7BD95737">
      <w:pPr>
        <w:tabs>
          <w:tab w:val="left" w:pos="1260"/>
        </w:tabs>
        <w:autoSpaceDE w:val="0"/>
        <w:autoSpaceDN w:val="0"/>
        <w:spacing w:before="62" w:line="360" w:lineRule="auto"/>
        <w:ind w:firstLine="480" w:firstLineChars="200"/>
        <w:rPr>
          <w:rFonts w:ascii="仿宋" w:hAnsi="仿宋" w:eastAsia="仿宋" w:cs="仿宋_GB2312"/>
          <w:sz w:val="24"/>
          <w:szCs w:val="24"/>
          <w:lang w:val="zh-CN"/>
        </w:rPr>
      </w:pPr>
      <w:r>
        <w:rPr>
          <w:rFonts w:hint="eastAsia" w:ascii="仿宋" w:hAnsi="仿宋" w:eastAsia="仿宋" w:cs="仿宋_GB2312"/>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14:paraId="673AAD22">
      <w:pPr>
        <w:spacing w:before="62" w:line="360" w:lineRule="auto"/>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4、确定成交候选人名单，以及根据采购人委托直接确定成交人。</w:t>
      </w:r>
    </w:p>
    <w:p w14:paraId="42A3380C">
      <w:pPr>
        <w:spacing w:before="62" w:line="360" w:lineRule="auto"/>
        <w:jc w:val="center"/>
        <w:outlineLvl w:val="0"/>
        <w:rPr>
          <w:rFonts w:hint="eastAsia" w:ascii="仿宋" w:hAnsi="仿宋" w:eastAsia="仿宋"/>
          <w:b/>
          <w:kern w:val="0"/>
          <w:sz w:val="32"/>
          <w:szCs w:val="32"/>
        </w:rPr>
      </w:pPr>
      <w:r>
        <w:rPr>
          <w:rFonts w:hint="eastAsia" w:ascii="仿宋" w:hAnsi="仿宋" w:eastAsia="仿宋"/>
          <w:b/>
          <w:kern w:val="0"/>
          <w:sz w:val="32"/>
          <w:szCs w:val="32"/>
        </w:rPr>
        <w:br w:type="page"/>
      </w:r>
      <w:bookmarkStart w:id="17" w:name="_Toc138068727"/>
      <w:r>
        <w:rPr>
          <w:rFonts w:hint="eastAsia" w:ascii="仿宋" w:hAnsi="仿宋" w:eastAsia="仿宋"/>
          <w:b/>
          <w:kern w:val="0"/>
          <w:sz w:val="32"/>
          <w:szCs w:val="32"/>
        </w:rPr>
        <w:t>第七章 合同条款及格式</w:t>
      </w:r>
      <w:bookmarkEnd w:id="17"/>
    </w:p>
    <w:p w14:paraId="388B8E5F">
      <w:pPr>
        <w:spacing w:after="0" w:line="360" w:lineRule="auto"/>
        <w:jc w:val="center"/>
        <w:rPr>
          <w:rFonts w:ascii="宋体" w:hAnsi="宋体" w:eastAsia="宋体" w:cs="微软雅黑"/>
          <w:b/>
          <w:bCs/>
          <w:szCs w:val="21"/>
          <w:lang w:eastAsia="zh-CN"/>
        </w:rPr>
      </w:pPr>
      <w:bookmarkStart w:id="18" w:name="_Toc138068728"/>
      <w:r>
        <w:rPr>
          <w:rFonts w:hint="eastAsia" w:ascii="宋体" w:hAnsi="宋体" w:eastAsia="宋体" w:cs="微软雅黑"/>
          <w:b/>
          <w:bCs/>
          <w:szCs w:val="21"/>
          <w:lang w:eastAsia="zh-CN"/>
        </w:rPr>
        <w:t>（此合同仅供参考。以最终采购人与中标人签定的合同条款为准进行公示，</w:t>
      </w:r>
    </w:p>
    <w:p w14:paraId="281DC8F2">
      <w:pPr>
        <w:keepNext w:val="0"/>
        <w:keepLines w:val="0"/>
        <w:pageBreakBefore w:val="0"/>
        <w:widowControl/>
        <w:kinsoku/>
        <w:wordWrap/>
        <w:overflowPunct/>
        <w:topLinePunct w:val="0"/>
        <w:autoSpaceDE/>
        <w:autoSpaceDN/>
        <w:bidi w:val="0"/>
        <w:adjustRightInd/>
        <w:snapToGrid/>
        <w:spacing w:after="313" w:afterLines="100" w:line="360" w:lineRule="auto"/>
        <w:jc w:val="center"/>
        <w:textAlignment w:val="auto"/>
        <w:rPr>
          <w:rFonts w:ascii="宋体" w:hAnsi="宋体" w:eastAsia="宋体" w:cs="微软雅黑"/>
          <w:b/>
          <w:bCs/>
          <w:szCs w:val="21"/>
          <w:lang w:eastAsia="zh-CN"/>
        </w:rPr>
      </w:pPr>
      <w:r>
        <w:rPr>
          <w:rFonts w:hint="eastAsia" w:ascii="宋体" w:hAnsi="宋体" w:eastAsia="宋体" w:cs="微软雅黑"/>
          <w:b/>
          <w:bCs/>
          <w:szCs w:val="21"/>
          <w:lang w:eastAsia="zh-CN"/>
        </w:rPr>
        <w:t>最终签定合同的主要条款不能与招标文件有冲突）</w:t>
      </w:r>
    </w:p>
    <w:p w14:paraId="2EA9DDDE">
      <w:pPr>
        <w:widowControl/>
        <w:kinsoku w:val="0"/>
        <w:autoSpaceDE w:val="0"/>
        <w:autoSpaceDN w:val="0"/>
        <w:adjustRightInd w:val="0"/>
        <w:snapToGrid w:val="0"/>
        <w:spacing w:before="91" w:line="219" w:lineRule="auto"/>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合同登记编号：</w:t>
      </w:r>
    </w:p>
    <w:p w14:paraId="642B99B9">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2E4D8F2C">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4F17E6DA">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3B1D3B93">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24FBBD12">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1F26CEFE">
      <w:pPr>
        <w:widowControl/>
        <w:kinsoku w:val="0"/>
        <w:autoSpaceDE w:val="0"/>
        <w:autoSpaceDN w:val="0"/>
        <w:adjustRightInd w:val="0"/>
        <w:snapToGrid w:val="0"/>
        <w:spacing w:before="91" w:line="218" w:lineRule="auto"/>
        <w:ind w:left="3441"/>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技术服务合同书</w:t>
      </w:r>
    </w:p>
    <w:p w14:paraId="4DF82574">
      <w:pPr>
        <w:widowControl/>
        <w:kinsoku w:val="0"/>
        <w:autoSpaceDE w:val="0"/>
        <w:autoSpaceDN w:val="0"/>
        <w:adjustRightInd w:val="0"/>
        <w:snapToGrid w:val="0"/>
        <w:spacing w:line="376" w:lineRule="auto"/>
        <w:jc w:val="left"/>
        <w:textAlignment w:val="baseline"/>
        <w:rPr>
          <w:rFonts w:ascii="Arial" w:hAnsi="Arial" w:eastAsia="Arial" w:cs="Arial"/>
          <w:snapToGrid w:val="0"/>
          <w:color w:val="000000"/>
          <w:kern w:val="0"/>
          <w:sz w:val="21"/>
          <w:szCs w:val="21"/>
          <w:lang w:eastAsia="en-US"/>
        </w:rPr>
      </w:pPr>
    </w:p>
    <w:p w14:paraId="525527F6">
      <w:pPr>
        <w:widowControl/>
        <w:kinsoku w:val="0"/>
        <w:autoSpaceDE w:val="0"/>
        <w:autoSpaceDN w:val="0"/>
        <w:adjustRightInd w:val="0"/>
        <w:snapToGrid w:val="0"/>
        <w:spacing w:before="92" w:line="216" w:lineRule="auto"/>
        <w:ind w:left="48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6"/>
          <w:kern w:val="0"/>
          <w:sz w:val="28"/>
          <w:szCs w:val="28"/>
          <w:lang w:eastAsia="en-US"/>
        </w:rPr>
        <w:t>项目名称：</w:t>
      </w:r>
      <w:r>
        <w:rPr>
          <w:rFonts w:hint="eastAsia" w:ascii="仿宋" w:hAnsi="仿宋" w:eastAsia="仿宋" w:cs="仿宋"/>
          <w:snapToGrid w:val="0"/>
          <w:color w:val="000000"/>
          <w:spacing w:val="-7"/>
          <w:kern w:val="0"/>
          <w:sz w:val="28"/>
          <w:szCs w:val="28"/>
          <w:lang w:val="en-US" w:eastAsia="zh-CN"/>
        </w:rPr>
        <w:t xml:space="preserve"> </w:t>
      </w:r>
      <w:r>
        <w:rPr>
          <w:rFonts w:ascii="仿宋" w:hAnsi="仿宋" w:eastAsia="仿宋" w:cs="仿宋"/>
          <w:snapToGrid w:val="0"/>
          <w:color w:val="000000"/>
          <w:kern w:val="0"/>
          <w:sz w:val="28"/>
          <w:szCs w:val="28"/>
          <w:u w:val="single" w:color="auto"/>
          <w:lang w:eastAsia="en-US"/>
        </w:rPr>
        <w:t xml:space="preserve">  </w:t>
      </w:r>
      <w:r>
        <w:rPr>
          <w:rFonts w:hint="eastAsia" w:ascii="仿宋" w:hAnsi="仿宋" w:eastAsia="仿宋" w:cs="仿宋"/>
          <w:snapToGrid w:val="0"/>
          <w:color w:val="000000"/>
          <w:kern w:val="0"/>
          <w:sz w:val="28"/>
          <w:szCs w:val="28"/>
          <w:u w:val="single" w:color="auto"/>
          <w:lang w:val="en-US" w:eastAsia="zh-CN"/>
        </w:rPr>
        <w:t xml:space="preserve">                           </w:t>
      </w:r>
      <w:r>
        <w:rPr>
          <w:rFonts w:ascii="仿宋" w:hAnsi="仿宋" w:eastAsia="仿宋" w:cs="仿宋"/>
          <w:snapToGrid w:val="0"/>
          <w:color w:val="000000"/>
          <w:kern w:val="0"/>
          <w:sz w:val="28"/>
          <w:szCs w:val="28"/>
          <w:u w:val="single" w:color="auto"/>
          <w:lang w:eastAsia="en-US"/>
        </w:rPr>
        <w:t xml:space="preserve">  </w:t>
      </w:r>
    </w:p>
    <w:p w14:paraId="4992B00F">
      <w:pPr>
        <w:widowControl/>
        <w:kinsoku w:val="0"/>
        <w:autoSpaceDE w:val="0"/>
        <w:autoSpaceDN w:val="0"/>
        <w:adjustRightInd w:val="0"/>
        <w:snapToGrid w:val="0"/>
        <w:spacing w:line="477" w:lineRule="auto"/>
        <w:jc w:val="left"/>
        <w:textAlignment w:val="baseline"/>
        <w:rPr>
          <w:rFonts w:ascii="Arial" w:hAnsi="Arial" w:eastAsia="Arial" w:cs="Arial"/>
          <w:snapToGrid w:val="0"/>
          <w:color w:val="000000"/>
          <w:kern w:val="0"/>
          <w:sz w:val="21"/>
          <w:szCs w:val="21"/>
          <w:lang w:eastAsia="en-US"/>
        </w:rPr>
      </w:pPr>
    </w:p>
    <w:p w14:paraId="08FBAA27">
      <w:pPr>
        <w:widowControl/>
        <w:kinsoku w:val="0"/>
        <w:autoSpaceDE w:val="0"/>
        <w:autoSpaceDN w:val="0"/>
        <w:adjustRightInd w:val="0"/>
        <w:snapToGrid w:val="0"/>
        <w:spacing w:before="91" w:line="218" w:lineRule="auto"/>
        <w:ind w:left="483"/>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7"/>
          <w:kern w:val="0"/>
          <w:sz w:val="28"/>
          <w:szCs w:val="28"/>
          <w:lang w:eastAsia="en-US"/>
        </w:rPr>
        <w:t>委托方（甲方</w:t>
      </w:r>
      <w:r>
        <w:rPr>
          <w:rFonts w:ascii="仿宋" w:hAnsi="仿宋" w:eastAsia="仿宋" w:cs="仿宋"/>
          <w:snapToGrid w:val="0"/>
          <w:color w:val="000000"/>
          <w:spacing w:val="-72"/>
          <w:w w:val="90"/>
          <w:kern w:val="0"/>
          <w:sz w:val="28"/>
          <w:szCs w:val="28"/>
          <w:lang w:eastAsia="en-US"/>
        </w:rPr>
        <w:t>）：</w:t>
      </w:r>
      <w:r>
        <w:rPr>
          <w:rFonts w:ascii="仿宋" w:hAnsi="仿宋" w:eastAsia="仿宋" w:cs="仿宋"/>
          <w:snapToGrid w:val="0"/>
          <w:color w:val="000000"/>
          <w:spacing w:val="2"/>
          <w:kern w:val="0"/>
          <w:sz w:val="28"/>
          <w:szCs w:val="28"/>
          <w:u w:val="single" w:color="auto"/>
          <w:lang w:eastAsia="en-US"/>
        </w:rPr>
        <w:t xml:space="preserve">        </w:t>
      </w:r>
      <w:r>
        <w:rPr>
          <w:rFonts w:hint="eastAsia" w:ascii="仿宋" w:hAnsi="仿宋" w:eastAsia="仿宋" w:cs="仿宋"/>
          <w:snapToGrid w:val="0"/>
          <w:color w:val="000000"/>
          <w:spacing w:val="2"/>
          <w:kern w:val="0"/>
          <w:sz w:val="28"/>
          <w:szCs w:val="28"/>
          <w:u w:val="single" w:color="auto"/>
          <w:lang w:val="en-US" w:eastAsia="zh-CN"/>
        </w:rPr>
        <w:t xml:space="preserve"> </w:t>
      </w:r>
      <w:r>
        <w:rPr>
          <w:rFonts w:ascii="仿宋" w:hAnsi="仿宋" w:eastAsia="仿宋" w:cs="仿宋"/>
          <w:snapToGrid w:val="0"/>
          <w:color w:val="000000"/>
          <w:kern w:val="0"/>
          <w:sz w:val="28"/>
          <w:szCs w:val="28"/>
          <w:u w:val="single" w:color="auto"/>
          <w:lang w:eastAsia="en-US"/>
        </w:rPr>
        <w:t xml:space="preserve"> </w:t>
      </w:r>
      <w:r>
        <w:rPr>
          <w:rFonts w:hint="eastAsia" w:ascii="仿宋" w:hAnsi="仿宋" w:eastAsia="仿宋" w:cs="仿宋"/>
          <w:snapToGrid w:val="0"/>
          <w:color w:val="000000"/>
          <w:kern w:val="0"/>
          <w:sz w:val="28"/>
          <w:szCs w:val="28"/>
          <w:u w:val="single" w:color="auto"/>
          <w:lang w:val="en-US" w:eastAsia="zh-CN"/>
        </w:rPr>
        <w:t xml:space="preserve">               </w:t>
      </w:r>
      <w:r>
        <w:rPr>
          <w:rFonts w:ascii="仿宋" w:hAnsi="仿宋" w:eastAsia="仿宋" w:cs="仿宋"/>
          <w:snapToGrid w:val="0"/>
          <w:color w:val="000000"/>
          <w:kern w:val="0"/>
          <w:sz w:val="28"/>
          <w:szCs w:val="28"/>
          <w:u w:val="single" w:color="auto"/>
          <w:lang w:eastAsia="en-US"/>
        </w:rPr>
        <w:t xml:space="preserve">        </w:t>
      </w:r>
    </w:p>
    <w:p w14:paraId="77ED223F">
      <w:pPr>
        <w:widowControl/>
        <w:kinsoku w:val="0"/>
        <w:autoSpaceDE w:val="0"/>
        <w:autoSpaceDN w:val="0"/>
        <w:adjustRightInd w:val="0"/>
        <w:snapToGrid w:val="0"/>
        <w:spacing w:line="475" w:lineRule="auto"/>
        <w:jc w:val="left"/>
        <w:textAlignment w:val="baseline"/>
        <w:rPr>
          <w:rFonts w:ascii="Arial" w:hAnsi="Arial" w:eastAsia="Arial" w:cs="Arial"/>
          <w:snapToGrid w:val="0"/>
          <w:color w:val="000000"/>
          <w:kern w:val="0"/>
          <w:sz w:val="21"/>
          <w:szCs w:val="21"/>
          <w:lang w:eastAsia="en-US"/>
        </w:rPr>
      </w:pPr>
    </w:p>
    <w:p w14:paraId="163AEBC6">
      <w:pPr>
        <w:widowControl/>
        <w:kinsoku w:val="0"/>
        <w:autoSpaceDE w:val="0"/>
        <w:autoSpaceDN w:val="0"/>
        <w:adjustRightInd w:val="0"/>
        <w:snapToGrid w:val="0"/>
        <w:spacing w:before="91" w:line="219" w:lineRule="auto"/>
        <w:ind w:left="48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8"/>
          <w:kern w:val="0"/>
          <w:sz w:val="28"/>
          <w:szCs w:val="28"/>
          <w:lang w:eastAsia="en-US"/>
        </w:rPr>
        <w:t>受委托方（乙方</w:t>
      </w:r>
      <w:r>
        <w:rPr>
          <w:rFonts w:ascii="仿宋" w:hAnsi="仿宋" w:eastAsia="仿宋" w:cs="仿宋"/>
          <w:snapToGrid w:val="0"/>
          <w:color w:val="000000"/>
          <w:spacing w:val="-72"/>
          <w:w w:val="90"/>
          <w:kern w:val="0"/>
          <w:sz w:val="28"/>
          <w:szCs w:val="28"/>
          <w:lang w:eastAsia="en-US"/>
        </w:rPr>
        <w:t>）：</w:t>
      </w:r>
      <w:r>
        <w:rPr>
          <w:rFonts w:ascii="仿宋" w:hAnsi="仿宋" w:eastAsia="仿宋" w:cs="仿宋"/>
          <w:snapToGrid w:val="0"/>
          <w:color w:val="000000"/>
          <w:kern w:val="0"/>
          <w:sz w:val="28"/>
          <w:szCs w:val="28"/>
          <w:u w:val="single" w:color="auto"/>
          <w:lang w:eastAsia="en-US"/>
        </w:rPr>
        <w:t xml:space="preserve">                                 </w:t>
      </w:r>
    </w:p>
    <w:p w14:paraId="6182549D">
      <w:pPr>
        <w:widowControl/>
        <w:kinsoku w:val="0"/>
        <w:autoSpaceDE w:val="0"/>
        <w:autoSpaceDN w:val="0"/>
        <w:adjustRightInd w:val="0"/>
        <w:snapToGrid w:val="0"/>
        <w:spacing w:line="475" w:lineRule="auto"/>
        <w:jc w:val="left"/>
        <w:textAlignment w:val="baseline"/>
        <w:rPr>
          <w:rFonts w:ascii="Arial" w:hAnsi="Arial" w:eastAsia="Arial" w:cs="Arial"/>
          <w:snapToGrid w:val="0"/>
          <w:color w:val="000000"/>
          <w:kern w:val="0"/>
          <w:sz w:val="21"/>
          <w:szCs w:val="21"/>
          <w:lang w:eastAsia="en-US"/>
        </w:rPr>
      </w:pPr>
    </w:p>
    <w:p w14:paraId="01D3E998">
      <w:pPr>
        <w:widowControl/>
        <w:kinsoku w:val="0"/>
        <w:autoSpaceDE w:val="0"/>
        <w:autoSpaceDN w:val="0"/>
        <w:adjustRightInd w:val="0"/>
        <w:snapToGrid w:val="0"/>
        <w:spacing w:before="91" w:line="219" w:lineRule="auto"/>
        <w:ind w:left="48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7"/>
          <w:kern w:val="0"/>
          <w:sz w:val="28"/>
          <w:szCs w:val="28"/>
          <w:lang w:eastAsia="en-US"/>
        </w:rPr>
        <w:t>签订地点：</w:t>
      </w:r>
      <w:r>
        <w:rPr>
          <w:rFonts w:ascii="仿宋" w:hAnsi="仿宋" w:eastAsia="仿宋" w:cs="仿宋"/>
          <w:snapToGrid w:val="0"/>
          <w:color w:val="000000"/>
          <w:kern w:val="0"/>
          <w:sz w:val="28"/>
          <w:szCs w:val="28"/>
          <w:u w:val="single" w:color="auto"/>
          <w:lang w:eastAsia="en-US"/>
        </w:rPr>
        <w:t xml:space="preserve">                                        </w:t>
      </w:r>
    </w:p>
    <w:p w14:paraId="69A64FC7">
      <w:pPr>
        <w:widowControl/>
        <w:kinsoku w:val="0"/>
        <w:autoSpaceDE w:val="0"/>
        <w:autoSpaceDN w:val="0"/>
        <w:adjustRightInd w:val="0"/>
        <w:snapToGrid w:val="0"/>
        <w:spacing w:line="473" w:lineRule="auto"/>
        <w:jc w:val="left"/>
        <w:textAlignment w:val="baseline"/>
        <w:rPr>
          <w:rFonts w:ascii="Arial" w:hAnsi="Arial" w:eastAsia="Arial" w:cs="Arial"/>
          <w:snapToGrid w:val="0"/>
          <w:color w:val="000000"/>
          <w:kern w:val="0"/>
          <w:sz w:val="21"/>
          <w:szCs w:val="21"/>
          <w:lang w:eastAsia="en-US"/>
        </w:rPr>
      </w:pPr>
    </w:p>
    <w:p w14:paraId="4E308C7C">
      <w:pPr>
        <w:widowControl/>
        <w:kinsoku w:val="0"/>
        <w:autoSpaceDE w:val="0"/>
        <w:autoSpaceDN w:val="0"/>
        <w:adjustRightInd w:val="0"/>
        <w:snapToGrid w:val="0"/>
        <w:spacing w:before="91" w:line="218" w:lineRule="auto"/>
        <w:ind w:left="48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7"/>
          <w:kern w:val="0"/>
          <w:sz w:val="28"/>
          <w:szCs w:val="28"/>
          <w:lang w:eastAsia="en-US"/>
        </w:rPr>
        <w:t>签订日期：</w:t>
      </w:r>
      <w:r>
        <w:rPr>
          <w:rFonts w:ascii="仿宋" w:hAnsi="仿宋" w:eastAsia="仿宋" w:cs="仿宋"/>
          <w:snapToGrid w:val="0"/>
          <w:color w:val="000000"/>
          <w:spacing w:val="7"/>
          <w:kern w:val="0"/>
          <w:sz w:val="28"/>
          <w:szCs w:val="28"/>
          <w:u w:val="single" w:color="auto"/>
          <w:lang w:eastAsia="en-US"/>
        </w:rPr>
        <w:t xml:space="preserve">             </w:t>
      </w:r>
      <w:r>
        <w:rPr>
          <w:rFonts w:ascii="仿宋" w:hAnsi="仿宋" w:eastAsia="仿宋" w:cs="仿宋"/>
          <w:snapToGrid w:val="0"/>
          <w:color w:val="000000"/>
          <w:spacing w:val="-27"/>
          <w:kern w:val="0"/>
          <w:sz w:val="28"/>
          <w:szCs w:val="28"/>
          <w:u w:val="single" w:color="auto"/>
          <w:lang w:eastAsia="en-US"/>
        </w:rPr>
        <w:t>年</w:t>
      </w:r>
      <w:r>
        <w:rPr>
          <w:rFonts w:ascii="仿宋" w:hAnsi="仿宋" w:eastAsia="仿宋" w:cs="仿宋"/>
          <w:snapToGrid w:val="0"/>
          <w:color w:val="000000"/>
          <w:spacing w:val="22"/>
          <w:kern w:val="0"/>
          <w:sz w:val="28"/>
          <w:szCs w:val="28"/>
          <w:u w:val="single" w:color="auto"/>
          <w:lang w:eastAsia="en-US"/>
        </w:rPr>
        <w:t xml:space="preserve">      </w:t>
      </w:r>
      <w:r>
        <w:rPr>
          <w:rFonts w:ascii="仿宋" w:hAnsi="仿宋" w:eastAsia="仿宋" w:cs="仿宋"/>
          <w:snapToGrid w:val="0"/>
          <w:color w:val="000000"/>
          <w:spacing w:val="-27"/>
          <w:kern w:val="0"/>
          <w:sz w:val="28"/>
          <w:szCs w:val="28"/>
          <w:u w:val="single" w:color="auto"/>
          <w:lang w:eastAsia="en-US"/>
        </w:rPr>
        <w:t>月</w:t>
      </w:r>
      <w:r>
        <w:rPr>
          <w:rFonts w:ascii="仿宋" w:hAnsi="仿宋" w:eastAsia="仿宋" w:cs="仿宋"/>
          <w:snapToGrid w:val="0"/>
          <w:color w:val="000000"/>
          <w:spacing w:val="9"/>
          <w:kern w:val="0"/>
          <w:sz w:val="28"/>
          <w:szCs w:val="28"/>
          <w:u w:val="single" w:color="auto"/>
          <w:lang w:eastAsia="en-US"/>
        </w:rPr>
        <w:t xml:space="preserve">       </w:t>
      </w:r>
      <w:r>
        <w:rPr>
          <w:rFonts w:ascii="仿宋" w:hAnsi="仿宋" w:eastAsia="仿宋" w:cs="仿宋"/>
          <w:snapToGrid w:val="0"/>
          <w:color w:val="000000"/>
          <w:spacing w:val="-27"/>
          <w:kern w:val="0"/>
          <w:sz w:val="28"/>
          <w:szCs w:val="28"/>
          <w:u w:val="single" w:color="auto"/>
          <w:lang w:eastAsia="en-US"/>
        </w:rPr>
        <w:t xml:space="preserve">日        </w:t>
      </w:r>
    </w:p>
    <w:p w14:paraId="0B59FE7F">
      <w:pPr>
        <w:spacing w:line="218" w:lineRule="auto"/>
        <w:rPr>
          <w:rFonts w:ascii="仿宋" w:hAnsi="仿宋" w:eastAsia="仿宋" w:cs="仿宋"/>
          <w:sz w:val="28"/>
          <w:szCs w:val="28"/>
        </w:rPr>
        <w:sectPr>
          <w:pgSz w:w="11906" w:h="16839"/>
          <w:pgMar w:top="1431" w:right="1737" w:bottom="0" w:left="1603" w:header="0" w:footer="0" w:gutter="0"/>
          <w:cols w:space="720" w:num="1"/>
        </w:sectPr>
      </w:pPr>
    </w:p>
    <w:p w14:paraId="5C85F3B4">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5ED8B68A">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14:paraId="6B38A371">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14:paraId="3E4D1BE3">
      <w:pPr>
        <w:widowControl/>
        <w:kinsoku w:val="0"/>
        <w:autoSpaceDE w:val="0"/>
        <w:autoSpaceDN w:val="0"/>
        <w:adjustRightInd w:val="0"/>
        <w:snapToGrid w:val="0"/>
        <w:spacing w:before="91" w:line="218" w:lineRule="auto"/>
        <w:ind w:left="598"/>
        <w:jc w:val="left"/>
        <w:textAlignment w:val="baseline"/>
        <w:rPr>
          <w:rFonts w:hint="default" w:ascii="仿宋" w:hAnsi="仿宋" w:eastAsia="仿宋" w:cs="仿宋"/>
          <w:snapToGrid w:val="0"/>
          <w:color w:val="000000"/>
          <w:kern w:val="0"/>
          <w:sz w:val="28"/>
          <w:szCs w:val="28"/>
          <w:lang w:val="en-US" w:eastAsia="zh-CN"/>
        </w:rPr>
      </w:pPr>
      <w:r>
        <w:rPr>
          <w:rFonts w:ascii="仿宋" w:hAnsi="仿宋" w:eastAsia="仿宋" w:cs="仿宋"/>
          <w:snapToGrid w:val="0"/>
          <w:color w:val="000000"/>
          <w:spacing w:val="-5"/>
          <w:kern w:val="0"/>
          <w:sz w:val="28"/>
          <w:szCs w:val="28"/>
          <w:lang w:eastAsia="en-US"/>
        </w:rPr>
        <w:t>甲方：</w:t>
      </w:r>
      <w:r>
        <w:rPr>
          <w:rFonts w:hint="eastAsia" w:ascii="仿宋" w:hAnsi="仿宋" w:eastAsia="仿宋" w:cs="仿宋"/>
          <w:snapToGrid w:val="0"/>
          <w:color w:val="000000"/>
          <w:spacing w:val="-5"/>
          <w:kern w:val="0"/>
          <w:sz w:val="28"/>
          <w:szCs w:val="28"/>
          <w:u w:val="single" w:color="auto"/>
          <w:lang w:val="en-US" w:eastAsia="zh-CN"/>
        </w:rPr>
        <w:t xml:space="preserve">                               </w:t>
      </w:r>
    </w:p>
    <w:p w14:paraId="58F8309E">
      <w:pPr>
        <w:widowControl/>
        <w:kinsoku w:val="0"/>
        <w:autoSpaceDE w:val="0"/>
        <w:autoSpaceDN w:val="0"/>
        <w:adjustRightInd w:val="0"/>
        <w:snapToGrid w:val="0"/>
        <w:spacing w:before="225" w:line="219" w:lineRule="auto"/>
        <w:ind w:left="563"/>
        <w:jc w:val="left"/>
        <w:textAlignment w:val="baseline"/>
        <w:rPr>
          <w:rFonts w:hint="default" w:ascii="仿宋" w:hAnsi="仿宋" w:eastAsia="仿宋" w:cs="仿宋"/>
          <w:snapToGrid w:val="0"/>
          <w:color w:val="000000"/>
          <w:kern w:val="0"/>
          <w:sz w:val="28"/>
          <w:szCs w:val="28"/>
          <w:lang w:val="en-US" w:eastAsia="zh-CN"/>
        </w:rPr>
      </w:pPr>
      <w:r>
        <w:rPr>
          <w:rFonts w:ascii="仿宋" w:hAnsi="仿宋" w:eastAsia="仿宋" w:cs="仿宋"/>
          <w:snapToGrid w:val="0"/>
          <w:color w:val="000000"/>
          <w:spacing w:val="2"/>
          <w:kern w:val="0"/>
          <w:sz w:val="28"/>
          <w:szCs w:val="28"/>
          <w:lang w:eastAsia="en-US"/>
        </w:rPr>
        <w:t>住所地：</w:t>
      </w:r>
      <w:r>
        <w:rPr>
          <w:rFonts w:hint="eastAsia" w:ascii="仿宋" w:hAnsi="仿宋" w:eastAsia="仿宋" w:cs="仿宋"/>
          <w:snapToGrid w:val="0"/>
          <w:color w:val="000000"/>
          <w:spacing w:val="2"/>
          <w:kern w:val="0"/>
          <w:sz w:val="28"/>
          <w:szCs w:val="28"/>
          <w:u w:val="single" w:color="auto"/>
          <w:lang w:val="en-US" w:eastAsia="zh-CN"/>
        </w:rPr>
        <w:t xml:space="preserve">                          </w:t>
      </w:r>
    </w:p>
    <w:p w14:paraId="468B2C1B">
      <w:pPr>
        <w:widowControl/>
        <w:kinsoku w:val="0"/>
        <w:autoSpaceDE w:val="0"/>
        <w:autoSpaceDN w:val="0"/>
        <w:adjustRightInd w:val="0"/>
        <w:snapToGrid w:val="0"/>
        <w:spacing w:before="230" w:line="217" w:lineRule="auto"/>
        <w:ind w:left="567"/>
        <w:jc w:val="left"/>
        <w:textAlignment w:val="baseline"/>
        <w:rPr>
          <w:rFonts w:hint="default" w:ascii="仿宋" w:hAnsi="仿宋" w:eastAsia="仿宋" w:cs="仿宋"/>
          <w:snapToGrid w:val="0"/>
          <w:color w:val="000000"/>
          <w:kern w:val="0"/>
          <w:sz w:val="28"/>
          <w:szCs w:val="28"/>
          <w:lang w:val="en-US" w:eastAsia="zh-CN"/>
        </w:rPr>
      </w:pPr>
      <w:r>
        <w:rPr>
          <w:rFonts w:ascii="仿宋" w:hAnsi="仿宋" w:eastAsia="仿宋" w:cs="仿宋"/>
          <w:snapToGrid w:val="0"/>
          <w:color w:val="000000"/>
          <w:spacing w:val="-3"/>
          <w:kern w:val="0"/>
          <w:sz w:val="28"/>
          <w:szCs w:val="28"/>
          <w:lang w:eastAsia="en-US"/>
        </w:rPr>
        <w:t>法定代表人：</w:t>
      </w:r>
      <w:r>
        <w:rPr>
          <w:rFonts w:hint="eastAsia" w:ascii="仿宋" w:hAnsi="仿宋" w:eastAsia="仿宋" w:cs="仿宋"/>
          <w:snapToGrid w:val="0"/>
          <w:color w:val="000000"/>
          <w:spacing w:val="-3"/>
          <w:kern w:val="0"/>
          <w:sz w:val="28"/>
          <w:szCs w:val="28"/>
          <w:u w:val="single" w:color="auto"/>
          <w:lang w:val="en-US" w:eastAsia="zh-CN"/>
        </w:rPr>
        <w:t xml:space="preserve">                         </w:t>
      </w:r>
    </w:p>
    <w:p w14:paraId="73DCDB97">
      <w:pPr>
        <w:widowControl/>
        <w:kinsoku w:val="0"/>
        <w:autoSpaceDE w:val="0"/>
        <w:autoSpaceDN w:val="0"/>
        <w:adjustRightInd w:val="0"/>
        <w:snapToGrid w:val="0"/>
        <w:spacing w:before="232" w:line="220" w:lineRule="auto"/>
        <w:ind w:left="59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7"/>
          <w:kern w:val="0"/>
          <w:sz w:val="28"/>
          <w:szCs w:val="28"/>
          <w:lang w:eastAsia="en-US"/>
        </w:rPr>
        <w:t>乙方：</w:t>
      </w:r>
      <w:r>
        <w:rPr>
          <w:rFonts w:ascii="仿宋" w:hAnsi="仿宋" w:eastAsia="仿宋" w:cs="仿宋"/>
          <w:snapToGrid w:val="0"/>
          <w:color w:val="000000"/>
          <w:kern w:val="0"/>
          <w:sz w:val="28"/>
          <w:szCs w:val="28"/>
          <w:u w:val="single" w:color="auto"/>
          <w:lang w:eastAsia="en-US"/>
        </w:rPr>
        <w:t xml:space="preserve">                              </w:t>
      </w:r>
    </w:p>
    <w:p w14:paraId="614F7A0C">
      <w:pPr>
        <w:widowControl/>
        <w:kinsoku w:val="0"/>
        <w:autoSpaceDE w:val="0"/>
        <w:autoSpaceDN w:val="0"/>
        <w:adjustRightInd w:val="0"/>
        <w:snapToGrid w:val="0"/>
        <w:spacing w:before="225" w:line="217" w:lineRule="auto"/>
        <w:ind w:left="563"/>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住所地：</w:t>
      </w:r>
      <w:r>
        <w:rPr>
          <w:rFonts w:ascii="仿宋" w:hAnsi="仿宋" w:eastAsia="仿宋" w:cs="仿宋"/>
          <w:snapToGrid w:val="0"/>
          <w:color w:val="000000"/>
          <w:kern w:val="0"/>
          <w:sz w:val="28"/>
          <w:szCs w:val="28"/>
          <w:u w:val="single" w:color="auto"/>
          <w:lang w:eastAsia="en-US"/>
        </w:rPr>
        <w:t xml:space="preserve">                            </w:t>
      </w:r>
    </w:p>
    <w:p w14:paraId="6EA8BFB0">
      <w:pPr>
        <w:widowControl/>
        <w:kinsoku w:val="0"/>
        <w:autoSpaceDE w:val="0"/>
        <w:autoSpaceDN w:val="0"/>
        <w:adjustRightInd w:val="0"/>
        <w:snapToGrid w:val="0"/>
        <w:spacing w:before="230" w:line="219" w:lineRule="auto"/>
        <w:ind w:left="567"/>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法定代表人：</w:t>
      </w:r>
      <w:r>
        <w:rPr>
          <w:rFonts w:ascii="仿宋" w:hAnsi="仿宋" w:eastAsia="仿宋" w:cs="仿宋"/>
          <w:snapToGrid w:val="0"/>
          <w:color w:val="000000"/>
          <w:kern w:val="0"/>
          <w:sz w:val="28"/>
          <w:szCs w:val="28"/>
          <w:u w:val="single" w:color="auto"/>
          <w:lang w:eastAsia="en-US"/>
        </w:rPr>
        <w:t xml:space="preserve">                         </w:t>
      </w:r>
    </w:p>
    <w:p w14:paraId="2042F898">
      <w:pPr>
        <w:widowControl/>
        <w:kinsoku w:val="0"/>
        <w:autoSpaceDE w:val="0"/>
        <w:autoSpaceDN w:val="0"/>
        <w:adjustRightInd w:val="0"/>
        <w:snapToGrid w:val="0"/>
        <w:spacing w:before="229" w:line="369" w:lineRule="auto"/>
        <w:ind w:left="7" w:right="29" w:firstLine="547"/>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kern w:val="0"/>
          <w:sz w:val="28"/>
          <w:szCs w:val="28"/>
          <w:lang w:eastAsia="en-US"/>
        </w:rPr>
        <w:t>根据招标编号为</w:t>
      </w:r>
      <w:r>
        <w:rPr>
          <w:rFonts w:ascii="仿宋" w:hAnsi="仿宋" w:eastAsia="仿宋" w:cs="仿宋"/>
          <w:snapToGrid w:val="0"/>
          <w:color w:val="000000"/>
          <w:spacing w:val="7"/>
          <w:kern w:val="0"/>
          <w:sz w:val="28"/>
          <w:szCs w:val="28"/>
          <w:u w:val="single" w:color="auto"/>
          <w:lang w:eastAsia="en-US"/>
        </w:rPr>
        <w:t xml:space="preserve">                </w:t>
      </w:r>
      <w:r>
        <w:rPr>
          <w:rFonts w:ascii="仿宋" w:hAnsi="仿宋" w:eastAsia="仿宋" w:cs="仿宋"/>
          <w:snapToGrid w:val="0"/>
          <w:color w:val="000000"/>
          <w:spacing w:val="-99"/>
          <w:kern w:val="0"/>
          <w:sz w:val="28"/>
          <w:szCs w:val="28"/>
          <w:lang w:eastAsia="en-US"/>
        </w:rPr>
        <w:t xml:space="preserve"> </w:t>
      </w:r>
      <w:r>
        <w:rPr>
          <w:rFonts w:ascii="仿宋" w:hAnsi="仿宋" w:eastAsia="仿宋" w:cs="仿宋"/>
          <w:snapToGrid w:val="0"/>
          <w:color w:val="000000"/>
          <w:kern w:val="0"/>
          <w:sz w:val="28"/>
          <w:szCs w:val="28"/>
          <w:lang w:eastAsia="en-US"/>
        </w:rPr>
        <w:t>的</w:t>
      </w:r>
      <w:r>
        <w:rPr>
          <w:rFonts w:hint="eastAsia" w:ascii="仿宋" w:hAnsi="仿宋" w:eastAsia="仿宋" w:cs="仿宋"/>
          <w:snapToGrid w:val="0"/>
          <w:color w:val="000000"/>
          <w:kern w:val="0"/>
          <w:sz w:val="28"/>
          <w:szCs w:val="28"/>
          <w:u w:val="single" w:color="auto"/>
          <w:lang w:val="en-US" w:eastAsia="zh-CN"/>
        </w:rPr>
        <w:t xml:space="preserve">           </w:t>
      </w:r>
      <w:r>
        <w:rPr>
          <w:rFonts w:ascii="仿宋" w:hAnsi="仿宋" w:eastAsia="仿宋" w:cs="仿宋"/>
          <w:snapToGrid w:val="0"/>
          <w:color w:val="000000"/>
          <w:spacing w:val="-14"/>
          <w:kern w:val="0"/>
          <w:sz w:val="28"/>
          <w:szCs w:val="28"/>
          <w:lang w:eastAsia="en-US"/>
        </w:rPr>
        <w:t>（</w:t>
      </w:r>
      <w:r>
        <w:rPr>
          <w:rFonts w:ascii="仿宋" w:hAnsi="仿宋" w:eastAsia="仿宋" w:cs="仿宋"/>
          <w:snapToGrid w:val="0"/>
          <w:color w:val="000000"/>
          <w:spacing w:val="-37"/>
          <w:kern w:val="0"/>
          <w:sz w:val="28"/>
          <w:szCs w:val="28"/>
          <w:lang w:eastAsia="en-US"/>
        </w:rPr>
        <w:t xml:space="preserve"> </w:t>
      </w:r>
      <w:r>
        <w:rPr>
          <w:rFonts w:ascii="仿宋" w:hAnsi="仿宋" w:eastAsia="仿宋" w:cs="仿宋"/>
          <w:snapToGrid w:val="0"/>
          <w:color w:val="000000"/>
          <w:spacing w:val="-14"/>
          <w:kern w:val="0"/>
          <w:sz w:val="28"/>
          <w:szCs w:val="28"/>
          <w:lang w:eastAsia="en-US"/>
        </w:rPr>
        <w:t>以下简称：“本项目”）的招标结果，乙方为中标人。</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1"/>
          <w:kern w:val="0"/>
          <w:sz w:val="28"/>
          <w:szCs w:val="28"/>
          <w:lang w:eastAsia="en-US"/>
        </w:rPr>
        <w:t>现经甲乙双方友好协商，就以下事项达成一致并签订本合同：</w:t>
      </w:r>
    </w:p>
    <w:p w14:paraId="06917815">
      <w:pPr>
        <w:widowControl/>
        <w:kinsoku w:val="0"/>
        <w:autoSpaceDE w:val="0"/>
        <w:autoSpaceDN w:val="0"/>
        <w:adjustRightInd w:val="0"/>
        <w:snapToGrid w:val="0"/>
        <w:spacing w:before="2" w:line="218" w:lineRule="auto"/>
        <w:ind w:left="616"/>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6"/>
          <w:kern w:val="0"/>
          <w:sz w:val="28"/>
          <w:szCs w:val="28"/>
          <w:lang w:eastAsia="en-US"/>
        </w:rPr>
        <w:t>1、构成本合同文件</w:t>
      </w:r>
    </w:p>
    <w:p w14:paraId="5006B658">
      <w:pPr>
        <w:widowControl/>
        <w:kinsoku w:val="0"/>
        <w:autoSpaceDE w:val="0"/>
        <w:autoSpaceDN w:val="0"/>
        <w:adjustRightInd w:val="0"/>
        <w:snapToGrid w:val="0"/>
        <w:spacing w:before="228" w:line="218" w:lineRule="auto"/>
        <w:ind w:left="61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6"/>
          <w:kern w:val="0"/>
          <w:sz w:val="28"/>
          <w:szCs w:val="28"/>
          <w:lang w:eastAsia="en-US"/>
        </w:rPr>
        <w:t>1.1</w:t>
      </w:r>
      <w:r>
        <w:rPr>
          <w:rFonts w:ascii="仿宋" w:hAnsi="仿宋" w:eastAsia="仿宋" w:cs="仿宋"/>
          <w:snapToGrid w:val="0"/>
          <w:color w:val="000000"/>
          <w:spacing w:val="-52"/>
          <w:kern w:val="0"/>
          <w:sz w:val="28"/>
          <w:szCs w:val="28"/>
          <w:lang w:eastAsia="en-US"/>
        </w:rPr>
        <w:t xml:space="preserve"> </w:t>
      </w:r>
      <w:r>
        <w:rPr>
          <w:rFonts w:ascii="仿宋" w:hAnsi="仿宋" w:eastAsia="仿宋" w:cs="仿宋"/>
          <w:snapToGrid w:val="0"/>
          <w:color w:val="000000"/>
          <w:spacing w:val="-6"/>
          <w:kern w:val="0"/>
          <w:sz w:val="28"/>
          <w:szCs w:val="28"/>
          <w:lang w:eastAsia="en-US"/>
        </w:rPr>
        <w:t>合同条款；</w:t>
      </w:r>
    </w:p>
    <w:p w14:paraId="498EDE35">
      <w:pPr>
        <w:widowControl/>
        <w:kinsoku w:val="0"/>
        <w:autoSpaceDE w:val="0"/>
        <w:autoSpaceDN w:val="0"/>
        <w:adjustRightInd w:val="0"/>
        <w:snapToGrid w:val="0"/>
        <w:spacing w:before="229" w:line="294" w:lineRule="auto"/>
        <w:ind w:left="2" w:right="142" w:firstLine="614"/>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8"/>
          <w:kern w:val="0"/>
          <w:sz w:val="28"/>
          <w:szCs w:val="28"/>
          <w:lang w:eastAsia="en-US"/>
        </w:rPr>
        <w:t>1.2 甲方的招标文件、乙方的投标文件（含投标服务承诺）、中标通</w:t>
      </w:r>
      <w:r>
        <w:rPr>
          <w:rFonts w:ascii="仿宋" w:hAnsi="仿宋" w:eastAsia="仿宋" w:cs="仿宋"/>
          <w:snapToGrid w:val="0"/>
          <w:color w:val="000000"/>
          <w:spacing w:val="15"/>
          <w:kern w:val="0"/>
          <w:sz w:val="28"/>
          <w:szCs w:val="28"/>
          <w:lang w:eastAsia="en-US"/>
        </w:rPr>
        <w:t xml:space="preserve"> </w:t>
      </w:r>
      <w:r>
        <w:rPr>
          <w:rFonts w:ascii="仿宋" w:hAnsi="仿宋" w:eastAsia="仿宋" w:cs="仿宋"/>
          <w:snapToGrid w:val="0"/>
          <w:color w:val="000000"/>
          <w:spacing w:val="-5"/>
          <w:kern w:val="0"/>
          <w:sz w:val="28"/>
          <w:szCs w:val="28"/>
          <w:lang w:eastAsia="en-US"/>
        </w:rPr>
        <w:t>知书；</w:t>
      </w:r>
    </w:p>
    <w:p w14:paraId="4649BA71">
      <w:pPr>
        <w:widowControl/>
        <w:kinsoku w:val="0"/>
        <w:autoSpaceDE w:val="0"/>
        <w:autoSpaceDN w:val="0"/>
        <w:adjustRightInd w:val="0"/>
        <w:snapToGrid w:val="0"/>
        <w:spacing w:before="228" w:line="216" w:lineRule="auto"/>
        <w:jc w:val="righ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7"/>
          <w:kern w:val="0"/>
          <w:sz w:val="28"/>
          <w:szCs w:val="28"/>
          <w:lang w:eastAsia="en-US"/>
        </w:rPr>
        <w:t>1.3</w:t>
      </w:r>
      <w:r>
        <w:rPr>
          <w:rFonts w:ascii="仿宋" w:hAnsi="仿宋" w:eastAsia="仿宋" w:cs="仿宋"/>
          <w:snapToGrid w:val="0"/>
          <w:color w:val="000000"/>
          <w:spacing w:val="-52"/>
          <w:kern w:val="0"/>
          <w:sz w:val="28"/>
          <w:szCs w:val="28"/>
          <w:lang w:eastAsia="en-US"/>
        </w:rPr>
        <w:t xml:space="preserve"> </w:t>
      </w:r>
      <w:r>
        <w:rPr>
          <w:rFonts w:ascii="仿宋" w:hAnsi="仿宋" w:eastAsia="仿宋" w:cs="仿宋"/>
          <w:snapToGrid w:val="0"/>
          <w:color w:val="000000"/>
          <w:spacing w:val="-7"/>
          <w:kern w:val="0"/>
          <w:sz w:val="28"/>
          <w:szCs w:val="28"/>
          <w:lang w:eastAsia="en-US"/>
        </w:rPr>
        <w:t>其他文件或材料：</w:t>
      </w:r>
      <w:r>
        <w:rPr>
          <w:rFonts w:ascii="仿宋" w:hAnsi="仿宋" w:eastAsia="仿宋" w:cs="仿宋"/>
          <w:snapToGrid w:val="0"/>
          <w:color w:val="000000"/>
          <w:spacing w:val="32"/>
          <w:kern w:val="0"/>
          <w:sz w:val="28"/>
          <w:szCs w:val="28"/>
          <w:lang w:eastAsia="en-US"/>
        </w:rPr>
        <w:t xml:space="preserve"> </w:t>
      </w:r>
      <w:r>
        <w:rPr>
          <w:rFonts w:ascii="仿宋" w:hAnsi="仿宋" w:eastAsia="仿宋" w:cs="仿宋"/>
          <w:snapToGrid w:val="0"/>
          <w:color w:val="000000"/>
          <w:spacing w:val="-7"/>
          <w:kern w:val="0"/>
          <w:sz w:val="28"/>
          <w:szCs w:val="28"/>
          <w:lang w:eastAsia="en-US"/>
        </w:rPr>
        <w:t>。(按照实际情况编制填写需要增加的内容)。</w:t>
      </w:r>
    </w:p>
    <w:p w14:paraId="0BB90AAA">
      <w:pPr>
        <w:widowControl/>
        <w:kinsoku w:val="0"/>
        <w:autoSpaceDE w:val="0"/>
        <w:autoSpaceDN w:val="0"/>
        <w:adjustRightInd w:val="0"/>
        <w:snapToGrid w:val="0"/>
        <w:spacing w:before="232" w:line="218" w:lineRule="auto"/>
        <w:ind w:left="609"/>
        <w:jc w:val="left"/>
        <w:textAlignment w:val="baseline"/>
        <w:rPr>
          <w:rFonts w:hint="default" w:ascii="仿宋" w:hAnsi="仿宋" w:eastAsia="仿宋" w:cs="仿宋"/>
          <w:snapToGrid w:val="0"/>
          <w:color w:val="000000"/>
          <w:kern w:val="0"/>
          <w:sz w:val="28"/>
          <w:szCs w:val="28"/>
          <w:lang w:val="en-US" w:eastAsia="zh-CN"/>
        </w:rPr>
      </w:pPr>
      <w:r>
        <w:rPr>
          <w:rFonts w:ascii="仿宋" w:hAnsi="仿宋" w:eastAsia="仿宋" w:cs="仿宋"/>
          <w:b/>
          <w:bCs/>
          <w:snapToGrid w:val="0"/>
          <w:color w:val="000000"/>
          <w:spacing w:val="-7"/>
          <w:kern w:val="0"/>
          <w:sz w:val="28"/>
          <w:szCs w:val="28"/>
          <w:lang w:eastAsia="en-US"/>
        </w:rPr>
        <w:t>2、合同标的</w:t>
      </w:r>
      <w:r>
        <w:rPr>
          <w:rFonts w:hint="eastAsia" w:ascii="仿宋" w:hAnsi="仿宋" w:eastAsia="仿宋" w:cs="仿宋"/>
          <w:b/>
          <w:bCs/>
          <w:snapToGrid w:val="0"/>
          <w:color w:val="000000"/>
          <w:spacing w:val="-7"/>
          <w:kern w:val="0"/>
          <w:sz w:val="28"/>
          <w:szCs w:val="28"/>
          <w:lang w:val="en-US" w:eastAsia="zh-CN"/>
        </w:rPr>
        <w:t xml:space="preserve"> </w:t>
      </w:r>
      <w:r>
        <w:rPr>
          <w:rFonts w:hint="eastAsia" w:ascii="仿宋" w:hAnsi="仿宋" w:eastAsia="仿宋" w:cs="仿宋"/>
          <w:b/>
          <w:bCs/>
          <w:snapToGrid w:val="0"/>
          <w:color w:val="000000"/>
          <w:spacing w:val="-7"/>
          <w:kern w:val="0"/>
          <w:sz w:val="28"/>
          <w:szCs w:val="28"/>
          <w:u w:val="single"/>
          <w:lang w:val="en-US" w:eastAsia="zh-CN"/>
        </w:rPr>
        <w:t xml:space="preserve">                                        </w:t>
      </w:r>
    </w:p>
    <w:p w14:paraId="48E33D75">
      <w:pPr>
        <w:widowControl/>
        <w:kinsoku w:val="0"/>
        <w:autoSpaceDE w:val="0"/>
        <w:autoSpaceDN w:val="0"/>
        <w:adjustRightInd w:val="0"/>
        <w:snapToGrid w:val="0"/>
        <w:spacing w:before="1" w:line="218" w:lineRule="auto"/>
        <w:ind w:left="620"/>
        <w:jc w:val="left"/>
        <w:textAlignment w:val="baseline"/>
        <w:rPr>
          <w:rFonts w:ascii="仿宋" w:hAnsi="仿宋" w:eastAsia="仿宋" w:cs="仿宋"/>
          <w:b/>
          <w:bCs/>
          <w:snapToGrid w:val="0"/>
          <w:color w:val="000000"/>
          <w:spacing w:val="-7"/>
          <w:kern w:val="0"/>
          <w:sz w:val="28"/>
          <w:szCs w:val="28"/>
          <w:lang w:eastAsia="en-US"/>
        </w:rPr>
      </w:pPr>
    </w:p>
    <w:p w14:paraId="7BC23FAE">
      <w:pPr>
        <w:widowControl/>
        <w:kinsoku w:val="0"/>
        <w:autoSpaceDE w:val="0"/>
        <w:autoSpaceDN w:val="0"/>
        <w:adjustRightInd w:val="0"/>
        <w:snapToGrid w:val="0"/>
        <w:spacing w:before="1" w:line="218" w:lineRule="auto"/>
        <w:ind w:left="620"/>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7"/>
          <w:kern w:val="0"/>
          <w:sz w:val="28"/>
          <w:szCs w:val="28"/>
          <w:lang w:eastAsia="en-US"/>
        </w:rPr>
        <w:t>3、合同总金额</w:t>
      </w:r>
    </w:p>
    <w:p w14:paraId="6228CEA5">
      <w:pPr>
        <w:widowControl/>
        <w:kinsoku w:val="0"/>
        <w:autoSpaceDE w:val="0"/>
        <w:autoSpaceDN w:val="0"/>
        <w:adjustRightInd w:val="0"/>
        <w:snapToGrid w:val="0"/>
        <w:spacing w:before="209" w:line="218" w:lineRule="auto"/>
        <w:ind w:left="59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本项目中标合同总金额为人民币大写：</w:t>
      </w:r>
      <w:r>
        <w:rPr>
          <w:rFonts w:ascii="仿宋" w:hAnsi="仿宋" w:eastAsia="仿宋" w:cs="仿宋"/>
          <w:snapToGrid w:val="0"/>
          <w:color w:val="000000"/>
          <w:spacing w:val="1"/>
          <w:kern w:val="0"/>
          <w:sz w:val="28"/>
          <w:szCs w:val="28"/>
          <w:u w:val="single" w:color="auto"/>
          <w:lang w:eastAsia="en-US"/>
        </w:rPr>
        <w:t xml:space="preserve">  </w:t>
      </w:r>
      <w:r>
        <w:rPr>
          <w:rFonts w:ascii="仿宋" w:hAnsi="仿宋" w:eastAsia="仿宋" w:cs="仿宋"/>
          <w:snapToGrid w:val="0"/>
          <w:color w:val="000000"/>
          <w:kern w:val="0"/>
          <w:sz w:val="28"/>
          <w:szCs w:val="28"/>
          <w:u w:val="single" w:color="auto"/>
          <w:lang w:eastAsia="en-US"/>
        </w:rPr>
        <w:t xml:space="preserve">            元。</w:t>
      </w:r>
    </w:p>
    <w:p w14:paraId="5E22A2BC">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179352A4">
      <w:pPr>
        <w:widowControl/>
        <w:kinsoku w:val="0"/>
        <w:autoSpaceDE w:val="0"/>
        <w:autoSpaceDN w:val="0"/>
        <w:adjustRightInd w:val="0"/>
        <w:snapToGrid w:val="0"/>
        <w:spacing w:before="91" w:line="218" w:lineRule="auto"/>
        <w:ind w:left="612"/>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4"/>
          <w:kern w:val="0"/>
          <w:sz w:val="28"/>
          <w:szCs w:val="28"/>
          <w:lang w:eastAsia="en-US"/>
        </w:rPr>
        <w:t>4、合同标的交付时间、地点和条件</w:t>
      </w:r>
    </w:p>
    <w:p w14:paraId="1A66C735">
      <w:pPr>
        <w:widowControl/>
        <w:kinsoku w:val="0"/>
        <w:autoSpaceDE w:val="0"/>
        <w:autoSpaceDN w:val="0"/>
        <w:adjustRightInd w:val="0"/>
        <w:snapToGrid w:val="0"/>
        <w:spacing w:before="210" w:line="216" w:lineRule="auto"/>
        <w:ind w:left="612"/>
        <w:jc w:val="left"/>
        <w:textAlignment w:val="baseline"/>
        <w:outlineLvl w:val="0"/>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6"/>
          <w:kern w:val="0"/>
          <w:sz w:val="28"/>
          <w:szCs w:val="28"/>
          <w:lang w:eastAsia="en-US"/>
        </w:rPr>
        <w:t>4.1</w:t>
      </w:r>
      <w:r>
        <w:rPr>
          <w:rFonts w:ascii="仿宋" w:hAnsi="仿宋" w:eastAsia="仿宋" w:cs="仿宋"/>
          <w:snapToGrid w:val="0"/>
          <w:color w:val="000000"/>
          <w:spacing w:val="-44"/>
          <w:kern w:val="0"/>
          <w:sz w:val="28"/>
          <w:szCs w:val="28"/>
          <w:lang w:eastAsia="en-US"/>
        </w:rPr>
        <w:t xml:space="preserve"> </w:t>
      </w:r>
      <w:r>
        <w:rPr>
          <w:rFonts w:ascii="仿宋" w:hAnsi="仿宋" w:eastAsia="仿宋" w:cs="仿宋"/>
          <w:snapToGrid w:val="0"/>
          <w:color w:val="000000"/>
          <w:spacing w:val="-6"/>
          <w:kern w:val="0"/>
          <w:sz w:val="28"/>
          <w:szCs w:val="28"/>
          <w:lang w:eastAsia="en-US"/>
        </w:rPr>
        <w:t>交付时间：</w:t>
      </w:r>
      <w:r>
        <w:rPr>
          <w:rFonts w:hint="eastAsia" w:ascii="仿宋" w:hAnsi="仿宋" w:eastAsia="仿宋" w:cs="仿宋"/>
          <w:snapToGrid w:val="0"/>
          <w:color w:val="000000"/>
          <w:spacing w:val="-66"/>
          <w:kern w:val="0"/>
          <w:sz w:val="28"/>
          <w:szCs w:val="28"/>
          <w:lang w:val="en-US" w:eastAsia="zh-CN"/>
        </w:rPr>
        <w:t xml:space="preserve"> </w:t>
      </w:r>
      <w:r>
        <w:rPr>
          <w:rFonts w:ascii="仿宋" w:hAnsi="仿宋" w:eastAsia="仿宋" w:cs="仿宋"/>
          <w:snapToGrid w:val="0"/>
          <w:color w:val="000000"/>
          <w:spacing w:val="-6"/>
          <w:kern w:val="0"/>
          <w:sz w:val="28"/>
          <w:szCs w:val="28"/>
          <w:lang w:eastAsia="en-US"/>
        </w:rPr>
        <w:t>。</w:t>
      </w:r>
    </w:p>
    <w:p w14:paraId="41613DCE">
      <w:pPr>
        <w:widowControl/>
        <w:kinsoku w:val="0"/>
        <w:autoSpaceDE w:val="0"/>
        <w:autoSpaceDN w:val="0"/>
        <w:adjustRightInd w:val="0"/>
        <w:snapToGrid w:val="0"/>
        <w:spacing w:before="211" w:line="217" w:lineRule="auto"/>
        <w:ind w:left="612"/>
        <w:jc w:val="left"/>
        <w:textAlignment w:val="baseline"/>
        <w:rPr>
          <w:rFonts w:hint="eastAsia" w:ascii="仿宋" w:hAnsi="仿宋" w:eastAsia="仿宋" w:cs="仿宋"/>
          <w:snapToGrid w:val="0"/>
          <w:color w:val="000000"/>
          <w:kern w:val="0"/>
          <w:sz w:val="28"/>
          <w:szCs w:val="28"/>
          <w:lang w:eastAsia="zh-CN"/>
        </w:rPr>
      </w:pPr>
      <w:r>
        <w:rPr>
          <w:rFonts w:ascii="仿宋" w:hAnsi="仿宋" w:eastAsia="仿宋" w:cs="仿宋"/>
          <w:snapToGrid w:val="0"/>
          <w:color w:val="000000"/>
          <w:spacing w:val="-2"/>
          <w:kern w:val="0"/>
          <w:sz w:val="28"/>
          <w:szCs w:val="28"/>
          <w:lang w:eastAsia="en-US"/>
        </w:rPr>
        <w:t>4.2</w:t>
      </w:r>
      <w:r>
        <w:rPr>
          <w:rFonts w:ascii="仿宋" w:hAnsi="仿宋" w:eastAsia="仿宋" w:cs="仿宋"/>
          <w:snapToGrid w:val="0"/>
          <w:color w:val="000000"/>
          <w:spacing w:val="-40"/>
          <w:kern w:val="0"/>
          <w:sz w:val="28"/>
          <w:szCs w:val="28"/>
          <w:lang w:eastAsia="en-US"/>
        </w:rPr>
        <w:t xml:space="preserve"> </w:t>
      </w:r>
      <w:r>
        <w:rPr>
          <w:rFonts w:ascii="仿宋" w:hAnsi="仿宋" w:eastAsia="仿宋" w:cs="仿宋"/>
          <w:snapToGrid w:val="0"/>
          <w:color w:val="000000"/>
          <w:spacing w:val="-2"/>
          <w:kern w:val="0"/>
          <w:sz w:val="28"/>
          <w:szCs w:val="28"/>
          <w:lang w:eastAsia="en-US"/>
        </w:rPr>
        <w:t>交付地点：</w:t>
      </w:r>
      <w:r>
        <w:rPr>
          <w:rFonts w:hint="eastAsia" w:ascii="仿宋" w:hAnsi="仿宋" w:eastAsia="仿宋" w:cs="仿宋"/>
          <w:snapToGrid w:val="0"/>
          <w:color w:val="000000"/>
          <w:spacing w:val="-2"/>
          <w:kern w:val="0"/>
          <w:sz w:val="28"/>
          <w:szCs w:val="28"/>
          <w:lang w:val="en-US" w:eastAsia="zh-CN"/>
        </w:rPr>
        <w:t xml:space="preserve"> </w:t>
      </w:r>
    </w:p>
    <w:p w14:paraId="6D5EB9B4">
      <w:pPr>
        <w:widowControl/>
        <w:kinsoku w:val="0"/>
        <w:autoSpaceDE w:val="0"/>
        <w:autoSpaceDN w:val="0"/>
        <w:adjustRightInd w:val="0"/>
        <w:snapToGrid w:val="0"/>
        <w:spacing w:before="213" w:line="328" w:lineRule="auto"/>
        <w:ind w:right="214" w:firstLine="612"/>
        <w:jc w:val="left"/>
        <w:textAlignment w:val="baseline"/>
        <w:rPr>
          <w:rFonts w:hint="eastAsia" w:ascii="仿宋" w:hAnsi="仿宋" w:eastAsia="仿宋" w:cs="仿宋"/>
          <w:snapToGrid w:val="0"/>
          <w:color w:val="000000"/>
          <w:kern w:val="0"/>
          <w:sz w:val="28"/>
          <w:szCs w:val="28"/>
          <w:lang w:val="en-US" w:eastAsia="zh-CN"/>
        </w:rPr>
      </w:pPr>
      <w:r>
        <w:rPr>
          <w:rFonts w:ascii="仿宋" w:hAnsi="仿宋" w:eastAsia="仿宋" w:cs="仿宋"/>
          <w:snapToGrid w:val="0"/>
          <w:color w:val="000000"/>
          <w:spacing w:val="-4"/>
          <w:kern w:val="0"/>
          <w:sz w:val="28"/>
          <w:szCs w:val="28"/>
          <w:lang w:eastAsia="en-US"/>
        </w:rPr>
        <w:t>4.3</w:t>
      </w:r>
      <w:r>
        <w:rPr>
          <w:rFonts w:ascii="仿宋" w:hAnsi="仿宋" w:eastAsia="仿宋" w:cs="仿宋"/>
          <w:snapToGrid w:val="0"/>
          <w:color w:val="000000"/>
          <w:spacing w:val="-54"/>
          <w:kern w:val="0"/>
          <w:sz w:val="28"/>
          <w:szCs w:val="28"/>
          <w:lang w:eastAsia="en-US"/>
        </w:rPr>
        <w:t xml:space="preserve"> </w:t>
      </w:r>
      <w:r>
        <w:rPr>
          <w:rFonts w:ascii="仿宋" w:hAnsi="仿宋" w:eastAsia="仿宋" w:cs="仿宋"/>
          <w:snapToGrid w:val="0"/>
          <w:color w:val="000000"/>
          <w:spacing w:val="-4"/>
          <w:kern w:val="0"/>
          <w:sz w:val="28"/>
          <w:szCs w:val="28"/>
          <w:lang w:eastAsia="en-US"/>
        </w:rPr>
        <w:t>合同标的成果交付条件：</w:t>
      </w:r>
      <w:r>
        <w:rPr>
          <w:rFonts w:hint="eastAsia" w:ascii="仿宋" w:hAnsi="仿宋" w:eastAsia="仿宋" w:cs="仿宋"/>
          <w:snapToGrid w:val="0"/>
          <w:color w:val="000000"/>
          <w:spacing w:val="-4"/>
          <w:kern w:val="0"/>
          <w:sz w:val="28"/>
          <w:szCs w:val="28"/>
          <w:lang w:val="en-US" w:eastAsia="zh-CN"/>
        </w:rPr>
        <w:t xml:space="preserve"> </w:t>
      </w:r>
    </w:p>
    <w:p w14:paraId="077B496E">
      <w:pPr>
        <w:widowControl/>
        <w:kinsoku w:val="0"/>
        <w:autoSpaceDE w:val="0"/>
        <w:autoSpaceDN w:val="0"/>
        <w:adjustRightInd w:val="0"/>
        <w:snapToGrid w:val="0"/>
        <w:spacing w:before="209" w:line="218" w:lineRule="auto"/>
        <w:ind w:left="616"/>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5"/>
          <w:kern w:val="0"/>
          <w:sz w:val="28"/>
          <w:szCs w:val="28"/>
          <w:lang w:eastAsia="en-US"/>
        </w:rPr>
        <w:t>5、双方权利和义务</w:t>
      </w:r>
    </w:p>
    <w:p w14:paraId="4AD69A3C">
      <w:pPr>
        <w:widowControl/>
        <w:kinsoku w:val="0"/>
        <w:autoSpaceDE w:val="0"/>
        <w:autoSpaceDN w:val="0"/>
        <w:adjustRightInd w:val="0"/>
        <w:snapToGrid w:val="0"/>
        <w:spacing w:before="209" w:line="218" w:lineRule="auto"/>
        <w:ind w:left="61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9"/>
          <w:kern w:val="0"/>
          <w:sz w:val="28"/>
          <w:szCs w:val="28"/>
          <w:lang w:eastAsia="en-US"/>
        </w:rPr>
        <w:t>5.1 甲方权利和义务</w:t>
      </w:r>
    </w:p>
    <w:p w14:paraId="6E50A283">
      <w:pPr>
        <w:widowControl/>
        <w:kinsoku w:val="0"/>
        <w:autoSpaceDE w:val="0"/>
        <w:autoSpaceDN w:val="0"/>
        <w:adjustRightInd w:val="0"/>
        <w:snapToGrid w:val="0"/>
        <w:spacing w:before="209" w:line="286" w:lineRule="auto"/>
        <w:ind w:left="14" w:right="214" w:firstLine="60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5.1.1</w:t>
      </w:r>
      <w:r>
        <w:rPr>
          <w:rFonts w:ascii="仿宋" w:hAnsi="仿宋" w:eastAsia="仿宋" w:cs="仿宋"/>
          <w:snapToGrid w:val="0"/>
          <w:color w:val="000000"/>
          <w:spacing w:val="-55"/>
          <w:kern w:val="0"/>
          <w:sz w:val="28"/>
          <w:szCs w:val="28"/>
          <w:lang w:eastAsia="en-US"/>
        </w:rPr>
        <w:t xml:space="preserve"> </w:t>
      </w:r>
      <w:r>
        <w:rPr>
          <w:rFonts w:ascii="仿宋" w:hAnsi="仿宋" w:eastAsia="仿宋" w:cs="仿宋"/>
          <w:snapToGrid w:val="0"/>
          <w:color w:val="000000"/>
          <w:spacing w:val="-4"/>
          <w:kern w:val="0"/>
          <w:sz w:val="28"/>
          <w:szCs w:val="28"/>
          <w:lang w:eastAsia="en-US"/>
        </w:rPr>
        <w:t>在乙方开展工作期间，甲方应为乙方履约提供帮助，协调各有</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2"/>
          <w:kern w:val="0"/>
          <w:sz w:val="28"/>
          <w:szCs w:val="28"/>
          <w:lang w:eastAsia="en-US"/>
        </w:rPr>
        <w:t>关部门做好基础保障等工作的义务。</w:t>
      </w:r>
    </w:p>
    <w:p w14:paraId="642E7ACD">
      <w:pPr>
        <w:widowControl/>
        <w:kinsoku w:val="0"/>
        <w:autoSpaceDE w:val="0"/>
        <w:autoSpaceDN w:val="0"/>
        <w:adjustRightInd w:val="0"/>
        <w:snapToGrid w:val="0"/>
        <w:spacing w:before="213" w:line="218" w:lineRule="auto"/>
        <w:ind w:left="61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5.1.2 甲方应按合同约定方式和要求支付乙方合同价款。</w:t>
      </w:r>
    </w:p>
    <w:p w14:paraId="56F1C0DD">
      <w:pPr>
        <w:widowControl/>
        <w:kinsoku w:val="0"/>
        <w:autoSpaceDE w:val="0"/>
        <w:autoSpaceDN w:val="0"/>
        <w:adjustRightInd w:val="0"/>
        <w:snapToGrid w:val="0"/>
        <w:spacing w:before="210" w:line="218" w:lineRule="auto"/>
        <w:ind w:left="61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9"/>
          <w:kern w:val="0"/>
          <w:sz w:val="28"/>
          <w:szCs w:val="28"/>
          <w:lang w:eastAsia="en-US"/>
        </w:rPr>
        <w:t>5.2 乙方权利和义务</w:t>
      </w:r>
    </w:p>
    <w:p w14:paraId="1986B4E6">
      <w:pPr>
        <w:widowControl/>
        <w:kinsoku w:val="0"/>
        <w:autoSpaceDE w:val="0"/>
        <w:autoSpaceDN w:val="0"/>
        <w:adjustRightInd w:val="0"/>
        <w:snapToGrid w:val="0"/>
        <w:spacing w:before="209" w:line="287" w:lineRule="auto"/>
        <w:ind w:left="52" w:right="214" w:firstLine="563"/>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5.2.1</w:t>
      </w:r>
      <w:r>
        <w:rPr>
          <w:rFonts w:ascii="仿宋" w:hAnsi="仿宋" w:eastAsia="仿宋" w:cs="仿宋"/>
          <w:snapToGrid w:val="0"/>
          <w:color w:val="000000"/>
          <w:spacing w:val="-55"/>
          <w:kern w:val="0"/>
          <w:sz w:val="28"/>
          <w:szCs w:val="28"/>
          <w:lang w:eastAsia="en-US"/>
        </w:rPr>
        <w:t xml:space="preserve"> </w:t>
      </w:r>
      <w:r>
        <w:rPr>
          <w:rFonts w:ascii="仿宋" w:hAnsi="仿宋" w:eastAsia="仿宋" w:cs="仿宋"/>
          <w:snapToGrid w:val="0"/>
          <w:color w:val="000000"/>
          <w:spacing w:val="-4"/>
          <w:kern w:val="0"/>
          <w:sz w:val="28"/>
          <w:szCs w:val="28"/>
          <w:lang w:eastAsia="en-US"/>
        </w:rPr>
        <w:t>根据本合同约定的技术文件规定，及时、高效、高质量完成项</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16"/>
          <w:kern w:val="0"/>
          <w:sz w:val="28"/>
          <w:szCs w:val="28"/>
          <w:lang w:eastAsia="en-US"/>
        </w:rPr>
        <w:t>目内容。</w:t>
      </w:r>
    </w:p>
    <w:p w14:paraId="35858558">
      <w:pPr>
        <w:widowControl/>
        <w:kinsoku w:val="0"/>
        <w:autoSpaceDE w:val="0"/>
        <w:autoSpaceDN w:val="0"/>
        <w:adjustRightInd w:val="0"/>
        <w:snapToGrid w:val="0"/>
        <w:spacing w:before="209" w:line="310" w:lineRule="auto"/>
        <w:ind w:left="20" w:right="214" w:firstLine="554"/>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5.2.2 乙方及其雇员对甲方的一切监测数据要</w:t>
      </w:r>
      <w:r>
        <w:rPr>
          <w:rFonts w:ascii="仿宋" w:hAnsi="仿宋" w:eastAsia="仿宋" w:cs="仿宋"/>
          <w:snapToGrid w:val="0"/>
          <w:color w:val="000000"/>
          <w:spacing w:val="-5"/>
          <w:kern w:val="0"/>
          <w:sz w:val="28"/>
          <w:szCs w:val="28"/>
          <w:lang w:eastAsia="en-US"/>
        </w:rPr>
        <w:t>求保密，未经甲方书面</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5"/>
          <w:kern w:val="0"/>
          <w:sz w:val="28"/>
          <w:szCs w:val="28"/>
          <w:lang w:eastAsia="en-US"/>
        </w:rPr>
        <w:t>同意不得泄露给任何第三方，也不得将与样品有关的技术资料用于任何经</w:t>
      </w:r>
      <w:r>
        <w:rPr>
          <w:rFonts w:ascii="仿宋" w:hAnsi="仿宋" w:eastAsia="仿宋" w:cs="仿宋"/>
          <w:snapToGrid w:val="0"/>
          <w:color w:val="000000"/>
          <w:spacing w:val="13"/>
          <w:kern w:val="0"/>
          <w:sz w:val="28"/>
          <w:szCs w:val="28"/>
          <w:lang w:eastAsia="en-US"/>
        </w:rPr>
        <w:t xml:space="preserve"> </w:t>
      </w:r>
      <w:r>
        <w:rPr>
          <w:rFonts w:ascii="仿宋" w:hAnsi="仿宋" w:eastAsia="仿宋" w:cs="仿宋"/>
          <w:snapToGrid w:val="0"/>
          <w:color w:val="000000"/>
          <w:spacing w:val="-5"/>
          <w:kern w:val="0"/>
          <w:sz w:val="28"/>
          <w:szCs w:val="28"/>
          <w:lang w:eastAsia="en-US"/>
        </w:rPr>
        <w:t>营及开发活动。</w:t>
      </w:r>
    </w:p>
    <w:p w14:paraId="0807A079">
      <w:pPr>
        <w:widowControl/>
        <w:kinsoku w:val="0"/>
        <w:autoSpaceDE w:val="0"/>
        <w:autoSpaceDN w:val="0"/>
        <w:adjustRightInd w:val="0"/>
        <w:snapToGrid w:val="0"/>
        <w:spacing w:before="209" w:line="360" w:lineRule="auto"/>
        <w:ind w:left="615"/>
        <w:jc w:val="left"/>
        <w:textAlignment w:val="baseline"/>
        <w:rPr>
          <w:rFonts w:hint="eastAsia" w:ascii="仿宋" w:hAnsi="仿宋" w:eastAsia="仿宋" w:cs="仿宋"/>
          <w:snapToGrid w:val="0"/>
          <w:color w:val="000000"/>
          <w:spacing w:val="-7"/>
          <w:kern w:val="0"/>
          <w:sz w:val="28"/>
          <w:szCs w:val="28"/>
          <w:lang w:val="en-US" w:eastAsia="zh-CN"/>
        </w:rPr>
      </w:pPr>
      <w:r>
        <w:rPr>
          <w:rFonts w:ascii="仿宋" w:hAnsi="仿宋" w:eastAsia="仿宋" w:cs="仿宋"/>
          <w:b/>
          <w:bCs/>
          <w:snapToGrid w:val="0"/>
          <w:color w:val="000000"/>
          <w:spacing w:val="-6"/>
          <w:kern w:val="0"/>
          <w:sz w:val="28"/>
          <w:szCs w:val="28"/>
          <w:lang w:eastAsia="en-US"/>
        </w:rPr>
        <w:t>6、合同款项支付</w:t>
      </w:r>
      <w:r>
        <w:rPr>
          <w:rFonts w:hint="eastAsia" w:ascii="仿宋" w:hAnsi="仿宋" w:eastAsia="仿宋" w:cs="仿宋"/>
          <w:b/>
          <w:bCs/>
          <w:snapToGrid w:val="0"/>
          <w:color w:val="000000"/>
          <w:spacing w:val="-6"/>
          <w:kern w:val="0"/>
          <w:sz w:val="28"/>
          <w:szCs w:val="28"/>
          <w:lang w:eastAsia="zh-CN"/>
        </w:rPr>
        <w:t>：</w:t>
      </w:r>
      <w:r>
        <w:rPr>
          <w:rFonts w:hint="eastAsia" w:ascii="仿宋" w:hAnsi="仿宋" w:eastAsia="仿宋" w:cs="仿宋"/>
          <w:snapToGrid w:val="0"/>
          <w:color w:val="000000"/>
          <w:spacing w:val="-5"/>
          <w:kern w:val="0"/>
          <w:sz w:val="28"/>
          <w:szCs w:val="28"/>
          <w:lang w:val="en-US" w:eastAsia="zh-CN"/>
        </w:rPr>
        <w:t>签订合同支付合同款的80%，服务满六个月支付合同款的20%.</w:t>
      </w:r>
      <w:r>
        <w:rPr>
          <w:rFonts w:hint="eastAsia" w:ascii="仿宋" w:hAnsi="仿宋" w:eastAsia="仿宋" w:cs="仿宋"/>
          <w:snapToGrid w:val="0"/>
          <w:color w:val="000000"/>
          <w:spacing w:val="-7"/>
          <w:kern w:val="0"/>
          <w:sz w:val="28"/>
          <w:szCs w:val="28"/>
          <w:lang w:val="en-US" w:eastAsia="zh-CN"/>
        </w:rPr>
        <w:t xml:space="preserve"> </w:t>
      </w:r>
    </w:p>
    <w:p w14:paraId="2D4A6670">
      <w:pPr>
        <w:widowControl/>
        <w:kinsoku w:val="0"/>
        <w:autoSpaceDE w:val="0"/>
        <w:autoSpaceDN w:val="0"/>
        <w:adjustRightInd w:val="0"/>
        <w:snapToGrid w:val="0"/>
        <w:spacing w:before="1" w:line="217" w:lineRule="auto"/>
        <w:ind w:left="615"/>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7"/>
          <w:kern w:val="0"/>
          <w:sz w:val="28"/>
          <w:szCs w:val="28"/>
          <w:lang w:eastAsia="en-US"/>
        </w:rPr>
        <w:t>7、验收标准</w:t>
      </w:r>
    </w:p>
    <w:p w14:paraId="2A3D7356">
      <w:pPr>
        <w:widowControl/>
        <w:kinsoku w:val="0"/>
        <w:autoSpaceDE w:val="0"/>
        <w:autoSpaceDN w:val="0"/>
        <w:adjustRightInd w:val="0"/>
        <w:snapToGrid w:val="0"/>
        <w:spacing w:before="209" w:line="310" w:lineRule="auto"/>
        <w:ind w:left="20" w:right="214" w:firstLine="554"/>
        <w:jc w:val="left"/>
        <w:textAlignment w:val="baseline"/>
        <w:rPr>
          <w:rFonts w:ascii="仿宋" w:hAnsi="仿宋" w:eastAsia="仿宋" w:cs="仿宋"/>
          <w:snapToGrid w:val="0"/>
          <w:color w:val="000000"/>
          <w:spacing w:val="-4"/>
          <w:kern w:val="0"/>
          <w:sz w:val="28"/>
          <w:szCs w:val="28"/>
          <w:lang w:eastAsia="en-US"/>
        </w:rPr>
      </w:pPr>
      <w:r>
        <w:rPr>
          <w:rFonts w:ascii="仿宋" w:hAnsi="仿宋" w:eastAsia="仿宋" w:cs="仿宋"/>
          <w:snapToGrid w:val="0"/>
          <w:color w:val="000000"/>
          <w:spacing w:val="-4"/>
          <w:kern w:val="0"/>
          <w:sz w:val="28"/>
          <w:szCs w:val="28"/>
          <w:lang w:eastAsia="en-US"/>
        </w:rPr>
        <w:t>由采购人成立验收小组,按照采购合同的约定对乙方履约情况进行实质性验收。在验收结束后,出具验收意见,列明各项标准的验收情况及项 目总体评价,由验收双方共同签署确认。</w:t>
      </w:r>
    </w:p>
    <w:p w14:paraId="2183F4C7">
      <w:pPr>
        <w:widowControl/>
        <w:kinsoku w:val="0"/>
        <w:autoSpaceDE w:val="0"/>
        <w:autoSpaceDN w:val="0"/>
        <w:adjustRightInd w:val="0"/>
        <w:snapToGrid w:val="0"/>
        <w:spacing w:before="1" w:line="217" w:lineRule="auto"/>
        <w:ind w:left="615"/>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6"/>
          <w:kern w:val="0"/>
          <w:sz w:val="28"/>
          <w:szCs w:val="28"/>
          <w:lang w:eastAsia="en-US"/>
        </w:rPr>
        <w:t>8、合同有效期</w:t>
      </w:r>
    </w:p>
    <w:p w14:paraId="59E842DF">
      <w:pPr>
        <w:widowControl/>
        <w:kinsoku w:val="0"/>
        <w:autoSpaceDE w:val="0"/>
        <w:autoSpaceDN w:val="0"/>
        <w:adjustRightInd w:val="0"/>
        <w:snapToGrid w:val="0"/>
        <w:spacing w:before="209" w:line="219" w:lineRule="auto"/>
        <w:ind w:left="65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自合同签订之日起至项目通过验收。</w:t>
      </w:r>
    </w:p>
    <w:p w14:paraId="1DEE55F3">
      <w:pPr>
        <w:widowControl/>
        <w:kinsoku w:val="0"/>
        <w:autoSpaceDE w:val="0"/>
        <w:autoSpaceDN w:val="0"/>
        <w:adjustRightInd w:val="0"/>
        <w:snapToGrid w:val="0"/>
        <w:spacing w:before="208" w:line="219" w:lineRule="auto"/>
        <w:ind w:left="615"/>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7"/>
          <w:kern w:val="0"/>
          <w:sz w:val="28"/>
          <w:szCs w:val="28"/>
          <w:lang w:eastAsia="en-US"/>
        </w:rPr>
        <w:t>9、违约责任</w:t>
      </w:r>
    </w:p>
    <w:p w14:paraId="396298FF">
      <w:pPr>
        <w:widowControl/>
        <w:kinsoku w:val="0"/>
        <w:autoSpaceDE w:val="0"/>
        <w:autoSpaceDN w:val="0"/>
        <w:adjustRightInd w:val="0"/>
        <w:snapToGrid w:val="0"/>
        <w:spacing w:before="207" w:line="287" w:lineRule="auto"/>
        <w:ind w:left="4" w:right="220" w:firstLine="61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9.1</w:t>
      </w:r>
      <w:r>
        <w:rPr>
          <w:rFonts w:ascii="仿宋" w:hAnsi="仿宋" w:eastAsia="仿宋" w:cs="仿宋"/>
          <w:snapToGrid w:val="0"/>
          <w:color w:val="000000"/>
          <w:spacing w:val="-26"/>
          <w:kern w:val="0"/>
          <w:sz w:val="28"/>
          <w:szCs w:val="28"/>
          <w:lang w:eastAsia="en-US"/>
        </w:rPr>
        <w:t xml:space="preserve"> </w:t>
      </w:r>
      <w:r>
        <w:rPr>
          <w:rFonts w:ascii="仿宋" w:hAnsi="仿宋" w:eastAsia="仿宋" w:cs="仿宋"/>
          <w:snapToGrid w:val="0"/>
          <w:color w:val="000000"/>
          <w:spacing w:val="-5"/>
          <w:kern w:val="0"/>
          <w:sz w:val="28"/>
          <w:szCs w:val="28"/>
          <w:lang w:eastAsia="en-US"/>
        </w:rPr>
        <w:t>除本合同另有规定外，合同双方必须完全履行本合同，否则，应</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2"/>
          <w:kern w:val="0"/>
          <w:sz w:val="28"/>
          <w:szCs w:val="28"/>
          <w:lang w:eastAsia="en-US"/>
        </w:rPr>
        <w:t>承担相应的违约责任。</w:t>
      </w:r>
    </w:p>
    <w:p w14:paraId="3F1441D7">
      <w:pPr>
        <w:widowControl/>
        <w:kinsoku w:val="0"/>
        <w:autoSpaceDE w:val="0"/>
        <w:autoSpaceDN w:val="0"/>
        <w:adjustRightInd w:val="0"/>
        <w:snapToGrid w:val="0"/>
        <w:spacing w:before="210" w:line="287" w:lineRule="auto"/>
        <w:ind w:left="32" w:firstLine="583"/>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8"/>
          <w:kern w:val="0"/>
          <w:sz w:val="28"/>
          <w:szCs w:val="28"/>
          <w:lang w:eastAsia="en-US"/>
        </w:rPr>
        <w:t>9.2 乙方未按合同标准和内容服务的（</w:t>
      </w:r>
      <w:r>
        <w:rPr>
          <w:rFonts w:ascii="仿宋" w:hAnsi="仿宋" w:eastAsia="仿宋" w:cs="仿宋"/>
          <w:snapToGrid w:val="0"/>
          <w:color w:val="000000"/>
          <w:spacing w:val="-58"/>
          <w:kern w:val="0"/>
          <w:sz w:val="28"/>
          <w:szCs w:val="28"/>
          <w:lang w:eastAsia="en-US"/>
        </w:rPr>
        <w:t xml:space="preserve"> </w:t>
      </w:r>
      <w:r>
        <w:rPr>
          <w:rFonts w:ascii="仿宋" w:hAnsi="仿宋" w:eastAsia="仿宋" w:cs="仿宋"/>
          <w:snapToGrid w:val="0"/>
          <w:color w:val="000000"/>
          <w:spacing w:val="-8"/>
          <w:kern w:val="0"/>
          <w:sz w:val="28"/>
          <w:szCs w:val="28"/>
          <w:lang w:eastAsia="en-US"/>
        </w:rPr>
        <w:t>因国家或省</w:t>
      </w:r>
      <w:r>
        <w:rPr>
          <w:rFonts w:ascii="仿宋" w:hAnsi="仿宋" w:eastAsia="仿宋" w:cs="仿宋"/>
          <w:snapToGrid w:val="0"/>
          <w:color w:val="000000"/>
          <w:spacing w:val="-9"/>
          <w:kern w:val="0"/>
          <w:sz w:val="28"/>
          <w:szCs w:val="28"/>
          <w:lang w:eastAsia="en-US"/>
        </w:rPr>
        <w:t>相关规定需延期或</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5"/>
          <w:kern w:val="0"/>
          <w:sz w:val="28"/>
          <w:szCs w:val="28"/>
          <w:lang w:eastAsia="en-US"/>
        </w:rPr>
        <w:t>改变的除外</w:t>
      </w:r>
      <w:r>
        <w:rPr>
          <w:rFonts w:ascii="仿宋" w:hAnsi="仿宋" w:eastAsia="仿宋" w:cs="仿宋"/>
          <w:snapToGrid w:val="0"/>
          <w:color w:val="000000"/>
          <w:spacing w:val="-70"/>
          <w:kern w:val="0"/>
          <w:sz w:val="28"/>
          <w:szCs w:val="28"/>
          <w:lang w:eastAsia="en-US"/>
        </w:rPr>
        <w:t>），</w:t>
      </w:r>
      <w:r>
        <w:rPr>
          <w:rFonts w:ascii="仿宋" w:hAnsi="仿宋" w:eastAsia="仿宋" w:cs="仿宋"/>
          <w:snapToGrid w:val="0"/>
          <w:color w:val="000000"/>
          <w:spacing w:val="-5"/>
          <w:kern w:val="0"/>
          <w:sz w:val="28"/>
          <w:szCs w:val="28"/>
          <w:lang w:eastAsia="en-US"/>
        </w:rPr>
        <w:t>乙方应当按该项服务内容金额</w:t>
      </w:r>
      <w:r>
        <w:rPr>
          <w:rFonts w:ascii="仿宋" w:hAnsi="仿宋" w:eastAsia="仿宋" w:cs="仿宋"/>
          <w:snapToGrid w:val="0"/>
          <w:color w:val="000000"/>
          <w:spacing w:val="-44"/>
          <w:kern w:val="0"/>
          <w:sz w:val="28"/>
          <w:szCs w:val="28"/>
          <w:lang w:eastAsia="en-US"/>
        </w:rPr>
        <w:t xml:space="preserve"> </w:t>
      </w:r>
      <w:r>
        <w:rPr>
          <w:rFonts w:ascii="仿宋" w:hAnsi="仿宋" w:eastAsia="仿宋" w:cs="仿宋"/>
          <w:snapToGrid w:val="0"/>
          <w:color w:val="000000"/>
          <w:spacing w:val="-5"/>
          <w:kern w:val="0"/>
          <w:sz w:val="28"/>
          <w:szCs w:val="28"/>
          <w:lang w:eastAsia="en-US"/>
        </w:rPr>
        <w:t>5</w:t>
      </w:r>
      <w:r>
        <w:rPr>
          <w:rFonts w:ascii="仿宋" w:hAnsi="仿宋" w:eastAsia="仿宋" w:cs="仿宋"/>
          <w:snapToGrid w:val="0"/>
          <w:color w:val="000000"/>
          <w:spacing w:val="-6"/>
          <w:kern w:val="0"/>
          <w:sz w:val="28"/>
          <w:szCs w:val="28"/>
          <w:lang w:eastAsia="en-US"/>
        </w:rPr>
        <w:t>%的标准支付给甲方违约金。</w:t>
      </w:r>
    </w:p>
    <w:p w14:paraId="00EFEFE2">
      <w:pPr>
        <w:widowControl/>
        <w:kinsoku w:val="0"/>
        <w:autoSpaceDE w:val="0"/>
        <w:autoSpaceDN w:val="0"/>
        <w:adjustRightInd w:val="0"/>
        <w:snapToGrid w:val="0"/>
        <w:spacing w:before="210" w:line="287" w:lineRule="auto"/>
        <w:ind w:right="344" w:firstLine="61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9.3 甲方无正当理由逾期拒付服务款项的，甲方按照逾期金额的</w:t>
      </w:r>
      <w:r>
        <w:rPr>
          <w:rFonts w:ascii="仿宋" w:hAnsi="仿宋" w:eastAsia="仿宋" w:cs="仿宋"/>
          <w:snapToGrid w:val="0"/>
          <w:color w:val="000000"/>
          <w:spacing w:val="-37"/>
          <w:kern w:val="0"/>
          <w:sz w:val="28"/>
          <w:szCs w:val="28"/>
          <w:lang w:eastAsia="en-US"/>
        </w:rPr>
        <w:t xml:space="preserve"> </w:t>
      </w:r>
      <w:r>
        <w:rPr>
          <w:rFonts w:ascii="仿宋" w:hAnsi="仿宋" w:eastAsia="仿宋" w:cs="仿宋"/>
          <w:snapToGrid w:val="0"/>
          <w:color w:val="000000"/>
          <w:spacing w:val="-4"/>
          <w:kern w:val="0"/>
          <w:sz w:val="28"/>
          <w:szCs w:val="28"/>
          <w:lang w:eastAsia="en-US"/>
        </w:rPr>
        <w:t>5%</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1"/>
          <w:kern w:val="0"/>
          <w:sz w:val="28"/>
          <w:szCs w:val="28"/>
          <w:lang w:eastAsia="en-US"/>
        </w:rPr>
        <w:t>标准支付给乙方违约金。</w:t>
      </w:r>
    </w:p>
    <w:p w14:paraId="7C82B162">
      <w:pPr>
        <w:widowControl/>
        <w:kinsoku w:val="0"/>
        <w:autoSpaceDE w:val="0"/>
        <w:autoSpaceDN w:val="0"/>
        <w:adjustRightInd w:val="0"/>
        <w:snapToGrid w:val="0"/>
        <w:spacing w:before="209" w:line="321" w:lineRule="auto"/>
        <w:ind w:left="10" w:right="220" w:firstLine="604"/>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6"/>
          <w:kern w:val="0"/>
          <w:sz w:val="28"/>
          <w:szCs w:val="28"/>
          <w:lang w:eastAsia="en-US"/>
        </w:rPr>
        <w:t>9.4 乙方工作不到位或者存在重大过失，乙方应根据甲方要求立即改</w:t>
      </w:r>
      <w:r>
        <w:rPr>
          <w:rFonts w:ascii="仿宋" w:hAnsi="仿宋" w:eastAsia="仿宋" w:cs="仿宋"/>
          <w:snapToGrid w:val="0"/>
          <w:color w:val="000000"/>
          <w:spacing w:val="10"/>
          <w:kern w:val="0"/>
          <w:sz w:val="28"/>
          <w:szCs w:val="28"/>
          <w:lang w:eastAsia="en-US"/>
        </w:rPr>
        <w:t xml:space="preserve"> </w:t>
      </w:r>
      <w:r>
        <w:rPr>
          <w:rFonts w:ascii="仿宋" w:hAnsi="仿宋" w:eastAsia="仿宋" w:cs="仿宋"/>
          <w:snapToGrid w:val="0"/>
          <w:color w:val="000000"/>
          <w:spacing w:val="-5"/>
          <w:kern w:val="0"/>
          <w:sz w:val="28"/>
          <w:szCs w:val="28"/>
          <w:lang w:eastAsia="en-US"/>
        </w:rPr>
        <w:t>正，乙方不改正或者改正不符合甲方要求的，甲方有权按</w:t>
      </w:r>
      <w:r>
        <w:rPr>
          <w:rFonts w:ascii="仿宋" w:hAnsi="仿宋" w:eastAsia="仿宋" w:cs="仿宋"/>
          <w:snapToGrid w:val="0"/>
          <w:color w:val="000000"/>
          <w:spacing w:val="-6"/>
          <w:kern w:val="0"/>
          <w:sz w:val="28"/>
          <w:szCs w:val="28"/>
          <w:lang w:eastAsia="en-US"/>
        </w:rPr>
        <w:t>照</w:t>
      </w:r>
      <w:r>
        <w:rPr>
          <w:rFonts w:ascii="仿宋" w:hAnsi="仿宋" w:eastAsia="仿宋" w:cs="仿宋"/>
          <w:snapToGrid w:val="0"/>
          <w:color w:val="000000"/>
          <w:spacing w:val="-47"/>
          <w:kern w:val="0"/>
          <w:sz w:val="28"/>
          <w:szCs w:val="28"/>
          <w:lang w:eastAsia="en-US"/>
        </w:rPr>
        <w:t xml:space="preserve"> </w:t>
      </w:r>
      <w:r>
        <w:rPr>
          <w:rFonts w:ascii="仿宋" w:hAnsi="仿宋" w:eastAsia="仿宋" w:cs="仿宋"/>
          <w:snapToGrid w:val="0"/>
          <w:color w:val="000000"/>
          <w:spacing w:val="-6"/>
          <w:kern w:val="0"/>
          <w:sz w:val="28"/>
          <w:szCs w:val="28"/>
          <w:lang w:eastAsia="en-US"/>
        </w:rPr>
        <w:t>9.2</w:t>
      </w:r>
      <w:r>
        <w:rPr>
          <w:rFonts w:ascii="仿宋" w:hAnsi="仿宋" w:eastAsia="仿宋" w:cs="仿宋"/>
          <w:snapToGrid w:val="0"/>
          <w:color w:val="000000"/>
          <w:spacing w:val="-57"/>
          <w:kern w:val="0"/>
          <w:sz w:val="28"/>
          <w:szCs w:val="28"/>
          <w:lang w:eastAsia="en-US"/>
        </w:rPr>
        <w:t xml:space="preserve"> </w:t>
      </w:r>
      <w:r>
        <w:rPr>
          <w:rFonts w:ascii="仿宋" w:hAnsi="仿宋" w:eastAsia="仿宋" w:cs="仿宋"/>
          <w:snapToGrid w:val="0"/>
          <w:color w:val="000000"/>
          <w:spacing w:val="-6"/>
          <w:kern w:val="0"/>
          <w:sz w:val="28"/>
          <w:szCs w:val="28"/>
          <w:lang w:eastAsia="en-US"/>
        </w:rPr>
        <w:t>条款追究</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4"/>
          <w:kern w:val="0"/>
          <w:sz w:val="28"/>
          <w:szCs w:val="28"/>
          <w:lang w:eastAsia="en-US"/>
        </w:rPr>
        <w:t>乙方违约责任；乙方提供的服务不符合合同条款约定</w:t>
      </w:r>
      <w:r>
        <w:rPr>
          <w:rFonts w:ascii="仿宋" w:hAnsi="仿宋" w:eastAsia="仿宋" w:cs="仿宋"/>
          <w:snapToGrid w:val="0"/>
          <w:color w:val="000000"/>
          <w:spacing w:val="-5"/>
          <w:kern w:val="0"/>
          <w:sz w:val="28"/>
          <w:szCs w:val="28"/>
          <w:lang w:eastAsia="en-US"/>
        </w:rPr>
        <w:t>的，甲方有权单方解</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2"/>
          <w:kern w:val="0"/>
          <w:sz w:val="28"/>
          <w:szCs w:val="28"/>
          <w:lang w:eastAsia="en-US"/>
        </w:rPr>
        <w:t>除合同，并要求乙方赔偿所有损失。</w:t>
      </w:r>
    </w:p>
    <w:p w14:paraId="564AEF38">
      <w:pPr>
        <w:widowControl/>
        <w:kinsoku w:val="0"/>
        <w:autoSpaceDE w:val="0"/>
        <w:autoSpaceDN w:val="0"/>
        <w:adjustRightInd w:val="0"/>
        <w:snapToGrid w:val="0"/>
        <w:spacing w:before="209" w:line="321" w:lineRule="auto"/>
        <w:ind w:left="10" w:right="220" w:firstLine="604"/>
        <w:jc w:val="left"/>
        <w:textAlignment w:val="baseline"/>
        <w:rPr>
          <w:rFonts w:ascii="仿宋" w:hAnsi="仿宋" w:eastAsia="仿宋" w:cs="仿宋"/>
          <w:snapToGrid w:val="0"/>
          <w:color w:val="000000"/>
          <w:spacing w:val="-4"/>
          <w:kern w:val="0"/>
          <w:sz w:val="28"/>
          <w:szCs w:val="28"/>
          <w:lang w:eastAsia="en-US"/>
        </w:rPr>
      </w:pPr>
      <w:r>
        <w:rPr>
          <w:rFonts w:ascii="仿宋" w:hAnsi="仿宋" w:eastAsia="仿宋" w:cs="仿宋"/>
          <w:snapToGrid w:val="0"/>
          <w:color w:val="000000"/>
          <w:spacing w:val="-4"/>
          <w:kern w:val="0"/>
          <w:sz w:val="28"/>
          <w:szCs w:val="28"/>
          <w:lang w:eastAsia="en-US"/>
        </w:rPr>
        <w:t>9.5 甲方有权从向乙方的应付款中直接扣除乙方因违约给甲方造成的各项损失、费用、罚款、违约金等，乙方对此不持异议。</w:t>
      </w:r>
    </w:p>
    <w:p w14:paraId="0EF58304">
      <w:pPr>
        <w:widowControl/>
        <w:kinsoku w:val="0"/>
        <w:autoSpaceDE w:val="0"/>
        <w:autoSpaceDN w:val="0"/>
        <w:adjustRightInd w:val="0"/>
        <w:snapToGrid w:val="0"/>
        <w:spacing w:before="209" w:line="321" w:lineRule="auto"/>
        <w:ind w:left="10" w:right="220" w:firstLine="604"/>
        <w:jc w:val="left"/>
        <w:textAlignment w:val="baseline"/>
        <w:rPr>
          <w:rFonts w:ascii="仿宋" w:hAnsi="仿宋" w:eastAsia="仿宋" w:cs="仿宋"/>
          <w:snapToGrid w:val="0"/>
          <w:color w:val="000000"/>
          <w:spacing w:val="-4"/>
          <w:kern w:val="0"/>
          <w:sz w:val="28"/>
          <w:szCs w:val="28"/>
          <w:lang w:eastAsia="en-US"/>
        </w:rPr>
      </w:pPr>
      <w:r>
        <w:rPr>
          <w:rFonts w:ascii="仿宋" w:hAnsi="仿宋" w:eastAsia="仿宋" w:cs="仿宋"/>
          <w:snapToGrid w:val="0"/>
          <w:color w:val="000000"/>
          <w:spacing w:val="-4"/>
          <w:kern w:val="0"/>
          <w:sz w:val="28"/>
          <w:szCs w:val="28"/>
          <w:lang w:eastAsia="en-US"/>
        </w:rPr>
        <w:t>9.6 财政部门若对该项目绩效评价时，执行《许昌市市级预算绩效评价管理办法》《许昌市市级预算绩效评价结果应用管理办法》（许财效〔2021〕 2 号）有关规定， 甲方有权要求乙方承担违约责任。</w:t>
      </w:r>
    </w:p>
    <w:p w14:paraId="6850BD15">
      <w:pPr>
        <w:widowControl/>
        <w:kinsoku w:val="0"/>
        <w:autoSpaceDE w:val="0"/>
        <w:autoSpaceDN w:val="0"/>
        <w:adjustRightInd w:val="0"/>
        <w:snapToGrid w:val="0"/>
        <w:spacing w:before="209" w:line="217" w:lineRule="auto"/>
        <w:ind w:left="57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9.7</w:t>
      </w:r>
      <w:r>
        <w:rPr>
          <w:rFonts w:ascii="仿宋" w:hAnsi="仿宋" w:eastAsia="仿宋" w:cs="仿宋"/>
          <w:snapToGrid w:val="0"/>
          <w:color w:val="000000"/>
          <w:spacing w:val="-46"/>
          <w:kern w:val="0"/>
          <w:sz w:val="28"/>
          <w:szCs w:val="28"/>
          <w:lang w:eastAsia="en-US"/>
        </w:rPr>
        <w:t xml:space="preserve"> </w:t>
      </w:r>
      <w:r>
        <w:rPr>
          <w:rFonts w:ascii="仿宋" w:hAnsi="仿宋" w:eastAsia="仿宋" w:cs="仿宋"/>
          <w:snapToGrid w:val="0"/>
          <w:color w:val="000000"/>
          <w:spacing w:val="-2"/>
          <w:kern w:val="0"/>
          <w:sz w:val="28"/>
          <w:szCs w:val="28"/>
          <w:lang w:eastAsia="en-US"/>
        </w:rPr>
        <w:t>其它违约责任按《中华人民共和国民法典》处理。</w:t>
      </w:r>
    </w:p>
    <w:p w14:paraId="79C7AACE">
      <w:pPr>
        <w:widowControl/>
        <w:kinsoku w:val="0"/>
        <w:autoSpaceDE w:val="0"/>
        <w:autoSpaceDN w:val="0"/>
        <w:adjustRightInd w:val="0"/>
        <w:snapToGrid w:val="0"/>
        <w:spacing w:before="210" w:line="218" w:lineRule="auto"/>
        <w:ind w:left="617"/>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7"/>
          <w:kern w:val="0"/>
          <w:sz w:val="28"/>
          <w:szCs w:val="28"/>
          <w:lang w:eastAsia="en-US"/>
        </w:rPr>
        <w:t>10、知识产权</w:t>
      </w:r>
    </w:p>
    <w:p w14:paraId="0FE1BAFE">
      <w:pPr>
        <w:widowControl/>
        <w:kinsoku w:val="0"/>
        <w:autoSpaceDE w:val="0"/>
        <w:autoSpaceDN w:val="0"/>
        <w:adjustRightInd w:val="0"/>
        <w:snapToGrid w:val="0"/>
        <w:spacing w:before="208" w:line="356" w:lineRule="auto"/>
        <w:ind w:right="279" w:firstLine="278" w:firstLineChars="100"/>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本次工作取得的技术成果的知识产权和相关财产权利全部归甲方所</w:t>
      </w:r>
      <w:r>
        <w:rPr>
          <w:rFonts w:ascii="仿宋" w:hAnsi="仿宋" w:eastAsia="仿宋" w:cs="仿宋"/>
          <w:snapToGrid w:val="0"/>
          <w:color w:val="000000"/>
          <w:spacing w:val="-4"/>
          <w:kern w:val="0"/>
          <w:sz w:val="28"/>
          <w:szCs w:val="28"/>
          <w:lang w:eastAsia="en-US"/>
        </w:rPr>
        <w:t>有。未经甲方事先书面许可，乙方不得将该设计成果应用于</w:t>
      </w:r>
      <w:r>
        <w:rPr>
          <w:rFonts w:ascii="仿宋" w:hAnsi="仿宋" w:eastAsia="仿宋" w:cs="仿宋"/>
          <w:snapToGrid w:val="0"/>
          <w:color w:val="000000"/>
          <w:spacing w:val="-5"/>
          <w:kern w:val="0"/>
          <w:sz w:val="28"/>
          <w:szCs w:val="28"/>
          <w:lang w:eastAsia="en-US"/>
        </w:rPr>
        <w:t>其他项目，也</w:t>
      </w:r>
      <w:r>
        <w:rPr>
          <w:rFonts w:ascii="仿宋" w:hAnsi="仿宋" w:eastAsia="仿宋" w:cs="仿宋"/>
          <w:snapToGrid w:val="0"/>
          <w:color w:val="000000"/>
          <w:spacing w:val="-1"/>
          <w:kern w:val="0"/>
          <w:sz w:val="28"/>
          <w:szCs w:val="28"/>
          <w:lang w:eastAsia="en-US"/>
        </w:rPr>
        <w:t>不得向第三方转让或许可使用，不得以此进行牟利。</w:t>
      </w:r>
    </w:p>
    <w:p w14:paraId="03569299">
      <w:pPr>
        <w:widowControl/>
        <w:kinsoku w:val="0"/>
        <w:autoSpaceDE w:val="0"/>
        <w:autoSpaceDN w:val="0"/>
        <w:adjustRightInd w:val="0"/>
        <w:snapToGrid w:val="0"/>
        <w:spacing w:before="2" w:line="216" w:lineRule="auto"/>
        <w:ind w:left="617"/>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6"/>
          <w:kern w:val="0"/>
          <w:sz w:val="28"/>
          <w:szCs w:val="28"/>
          <w:lang w:eastAsia="en-US"/>
        </w:rPr>
        <w:t>11、安全、保密</w:t>
      </w:r>
    </w:p>
    <w:p w14:paraId="6FB67157">
      <w:pPr>
        <w:widowControl/>
        <w:kinsoku w:val="0"/>
        <w:autoSpaceDE w:val="0"/>
        <w:autoSpaceDN w:val="0"/>
        <w:adjustRightInd w:val="0"/>
        <w:snapToGrid w:val="0"/>
        <w:spacing w:before="212" w:line="216" w:lineRule="auto"/>
        <w:ind w:left="63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乙方自行负责项目实施过程中自身的安全责任。</w:t>
      </w:r>
    </w:p>
    <w:p w14:paraId="673C15EC">
      <w:pPr>
        <w:widowControl/>
        <w:kinsoku w:val="0"/>
        <w:autoSpaceDE w:val="0"/>
        <w:autoSpaceDN w:val="0"/>
        <w:adjustRightInd w:val="0"/>
        <w:snapToGrid w:val="0"/>
        <w:spacing w:before="212" w:line="218" w:lineRule="auto"/>
        <w:ind w:left="617"/>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5"/>
          <w:kern w:val="0"/>
          <w:sz w:val="28"/>
          <w:szCs w:val="28"/>
          <w:lang w:eastAsia="en-US"/>
        </w:rPr>
        <w:t>12、解决争议的方法</w:t>
      </w:r>
    </w:p>
    <w:p w14:paraId="71A17A44">
      <w:pPr>
        <w:widowControl/>
        <w:kinsoku w:val="0"/>
        <w:autoSpaceDE w:val="0"/>
        <w:autoSpaceDN w:val="0"/>
        <w:adjustRightInd w:val="0"/>
        <w:snapToGrid w:val="0"/>
        <w:spacing w:before="210" w:line="356" w:lineRule="auto"/>
        <w:ind w:left="8" w:right="279" w:firstLine="591"/>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凡因本合同引起的或与本合同有关的争议，双方应当协商解决。</w:t>
      </w:r>
      <w:r>
        <w:rPr>
          <w:rFonts w:ascii="仿宋" w:hAnsi="仿宋" w:eastAsia="仿宋" w:cs="仿宋"/>
          <w:snapToGrid w:val="0"/>
          <w:color w:val="000000"/>
          <w:spacing w:val="-64"/>
          <w:kern w:val="0"/>
          <w:sz w:val="28"/>
          <w:szCs w:val="28"/>
          <w:lang w:eastAsia="en-US"/>
        </w:rPr>
        <w:t xml:space="preserve"> </w:t>
      </w:r>
      <w:r>
        <w:rPr>
          <w:rFonts w:ascii="仿宋" w:hAnsi="仿宋" w:eastAsia="仿宋" w:cs="仿宋"/>
          <w:snapToGrid w:val="0"/>
          <w:color w:val="000000"/>
          <w:spacing w:val="-3"/>
          <w:kern w:val="0"/>
          <w:sz w:val="28"/>
          <w:szCs w:val="28"/>
          <w:lang w:eastAsia="en-US"/>
        </w:rPr>
        <w:t>当</w:t>
      </w:r>
      <w:r>
        <w:rPr>
          <w:rFonts w:ascii="仿宋" w:hAnsi="仿宋" w:eastAsia="仿宋" w:cs="仿宋"/>
          <w:snapToGrid w:val="0"/>
          <w:color w:val="000000"/>
          <w:spacing w:val="-4"/>
          <w:kern w:val="0"/>
          <w:sz w:val="28"/>
          <w:szCs w:val="28"/>
          <w:lang w:eastAsia="en-US"/>
        </w:rPr>
        <w:t>事人不愿和解、调解或和解、调解不成时，应当向甲</w:t>
      </w:r>
      <w:r>
        <w:rPr>
          <w:rFonts w:ascii="仿宋" w:hAnsi="仿宋" w:eastAsia="仿宋" w:cs="仿宋"/>
          <w:snapToGrid w:val="0"/>
          <w:color w:val="000000"/>
          <w:spacing w:val="-5"/>
          <w:kern w:val="0"/>
          <w:sz w:val="28"/>
          <w:szCs w:val="28"/>
          <w:lang w:eastAsia="en-US"/>
        </w:rPr>
        <w:t>方所在地人民</w:t>
      </w:r>
      <w:r>
        <w:rPr>
          <w:rFonts w:ascii="仿宋" w:hAnsi="仿宋" w:eastAsia="仿宋" w:cs="仿宋"/>
          <w:snapToGrid w:val="0"/>
          <w:color w:val="000000"/>
          <w:spacing w:val="-3"/>
          <w:kern w:val="0"/>
          <w:sz w:val="28"/>
          <w:szCs w:val="28"/>
          <w:lang w:eastAsia="en-US"/>
        </w:rPr>
        <w:t>法院起诉解决。</w:t>
      </w:r>
    </w:p>
    <w:p w14:paraId="7DF21AFD">
      <w:pPr>
        <w:widowControl/>
        <w:kinsoku w:val="0"/>
        <w:autoSpaceDE w:val="0"/>
        <w:autoSpaceDN w:val="0"/>
        <w:adjustRightInd w:val="0"/>
        <w:snapToGrid w:val="0"/>
        <w:spacing w:line="218" w:lineRule="auto"/>
        <w:ind w:left="617"/>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7"/>
          <w:kern w:val="0"/>
          <w:sz w:val="28"/>
          <w:szCs w:val="28"/>
          <w:lang w:eastAsia="en-US"/>
        </w:rPr>
        <w:t>13、不可抗力</w:t>
      </w:r>
    </w:p>
    <w:p w14:paraId="7A5B4A4E">
      <w:pPr>
        <w:widowControl/>
        <w:kinsoku w:val="0"/>
        <w:autoSpaceDE w:val="0"/>
        <w:autoSpaceDN w:val="0"/>
        <w:adjustRightInd w:val="0"/>
        <w:snapToGrid w:val="0"/>
        <w:spacing w:before="212" w:line="328" w:lineRule="auto"/>
        <w:ind w:left="5" w:right="279" w:firstLine="61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13.1</w:t>
      </w:r>
      <w:r>
        <w:rPr>
          <w:rFonts w:ascii="仿宋" w:hAnsi="仿宋" w:eastAsia="仿宋" w:cs="仿宋"/>
          <w:snapToGrid w:val="0"/>
          <w:color w:val="000000"/>
          <w:spacing w:val="-8"/>
          <w:kern w:val="0"/>
          <w:sz w:val="28"/>
          <w:szCs w:val="28"/>
          <w:lang w:eastAsia="en-US"/>
        </w:rPr>
        <w:t xml:space="preserve"> </w:t>
      </w:r>
      <w:r>
        <w:rPr>
          <w:rFonts w:ascii="仿宋" w:hAnsi="仿宋" w:eastAsia="仿宋" w:cs="仿宋"/>
          <w:snapToGrid w:val="0"/>
          <w:color w:val="000000"/>
          <w:spacing w:val="-3"/>
          <w:kern w:val="0"/>
          <w:sz w:val="28"/>
          <w:szCs w:val="28"/>
          <w:lang w:eastAsia="en-US"/>
        </w:rPr>
        <w:t>因不可抗力造成违约的，遭受不可抗力一方应及时向对方通报</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1"/>
          <w:kern w:val="0"/>
          <w:sz w:val="28"/>
          <w:szCs w:val="28"/>
          <w:lang w:eastAsia="en-US"/>
        </w:rPr>
        <w:t>不能履行或不能完全履行的理由，并在随后取得有关主管机关证明后的</w:t>
      </w:r>
      <w:r>
        <w:rPr>
          <w:rFonts w:ascii="仿宋" w:hAnsi="仿宋" w:eastAsia="仿宋" w:cs="仿宋"/>
          <w:snapToGrid w:val="0"/>
          <w:color w:val="000000"/>
          <w:spacing w:val="7"/>
          <w:kern w:val="0"/>
          <w:sz w:val="28"/>
          <w:szCs w:val="28"/>
          <w:lang w:eastAsia="en-US"/>
        </w:rPr>
        <w:t xml:space="preserve">  </w:t>
      </w:r>
      <w:r>
        <w:rPr>
          <w:rFonts w:ascii="仿宋" w:hAnsi="仿宋" w:eastAsia="仿宋" w:cs="仿宋"/>
          <w:snapToGrid w:val="0"/>
          <w:color w:val="000000"/>
          <w:spacing w:val="-3"/>
          <w:kern w:val="0"/>
          <w:sz w:val="28"/>
          <w:szCs w:val="28"/>
          <w:lang w:eastAsia="en-US"/>
        </w:rPr>
        <w:t>15 日内向另一方提供不可抗力发生及持续期间的充分证据。基于以上行</w:t>
      </w:r>
      <w:r>
        <w:rPr>
          <w:rFonts w:ascii="仿宋" w:hAnsi="仿宋" w:eastAsia="仿宋" w:cs="仿宋"/>
          <w:snapToGrid w:val="0"/>
          <w:color w:val="000000"/>
          <w:spacing w:val="9"/>
          <w:kern w:val="0"/>
          <w:sz w:val="28"/>
          <w:szCs w:val="28"/>
          <w:lang w:eastAsia="en-US"/>
        </w:rPr>
        <w:t xml:space="preserve"> </w:t>
      </w:r>
      <w:r>
        <w:rPr>
          <w:rFonts w:ascii="仿宋" w:hAnsi="仿宋" w:eastAsia="仿宋" w:cs="仿宋"/>
          <w:snapToGrid w:val="0"/>
          <w:color w:val="000000"/>
          <w:spacing w:val="-4"/>
          <w:kern w:val="0"/>
          <w:sz w:val="28"/>
          <w:szCs w:val="28"/>
          <w:lang w:eastAsia="en-US"/>
        </w:rPr>
        <w:t>为，允许遭受不可抗力一方延期履行、部分履行或不履行合</w:t>
      </w:r>
      <w:r>
        <w:rPr>
          <w:rFonts w:ascii="仿宋" w:hAnsi="仿宋" w:eastAsia="仿宋" w:cs="仿宋"/>
          <w:snapToGrid w:val="0"/>
          <w:color w:val="000000"/>
          <w:spacing w:val="-5"/>
          <w:kern w:val="0"/>
          <w:sz w:val="28"/>
          <w:szCs w:val="28"/>
          <w:lang w:eastAsia="en-US"/>
        </w:rPr>
        <w:t>同，并根据情</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2"/>
          <w:kern w:val="0"/>
          <w:sz w:val="28"/>
          <w:szCs w:val="28"/>
          <w:lang w:eastAsia="en-US"/>
        </w:rPr>
        <w:t>况可部分或全部免于承担违约责任。</w:t>
      </w:r>
    </w:p>
    <w:p w14:paraId="1ADE003E">
      <w:pPr>
        <w:widowControl/>
        <w:kinsoku w:val="0"/>
        <w:autoSpaceDE w:val="0"/>
        <w:autoSpaceDN w:val="0"/>
        <w:adjustRightInd w:val="0"/>
        <w:snapToGrid w:val="0"/>
        <w:spacing w:before="209" w:line="287" w:lineRule="auto"/>
        <w:ind w:left="10" w:right="334" w:firstLine="60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13.2</w:t>
      </w:r>
      <w:r>
        <w:rPr>
          <w:rFonts w:ascii="仿宋" w:hAnsi="仿宋" w:eastAsia="仿宋" w:cs="仿宋"/>
          <w:snapToGrid w:val="0"/>
          <w:color w:val="000000"/>
          <w:spacing w:val="-60"/>
          <w:kern w:val="0"/>
          <w:sz w:val="28"/>
          <w:szCs w:val="28"/>
          <w:lang w:eastAsia="en-US"/>
        </w:rPr>
        <w:t xml:space="preserve"> </w:t>
      </w:r>
      <w:r>
        <w:rPr>
          <w:rFonts w:ascii="仿宋" w:hAnsi="仿宋" w:eastAsia="仿宋" w:cs="仿宋"/>
          <w:snapToGrid w:val="0"/>
          <w:color w:val="000000"/>
          <w:spacing w:val="-1"/>
          <w:kern w:val="0"/>
          <w:sz w:val="28"/>
          <w:szCs w:val="28"/>
          <w:lang w:eastAsia="en-US"/>
        </w:rPr>
        <w:t>本合同中的不可抗力指不能预见、不能</w:t>
      </w:r>
      <w:r>
        <w:rPr>
          <w:rFonts w:ascii="仿宋" w:hAnsi="仿宋" w:eastAsia="仿宋" w:cs="仿宋"/>
          <w:snapToGrid w:val="0"/>
          <w:color w:val="000000"/>
          <w:spacing w:val="-2"/>
          <w:kern w:val="0"/>
          <w:sz w:val="28"/>
          <w:szCs w:val="28"/>
          <w:lang w:eastAsia="en-US"/>
        </w:rPr>
        <w:t>避免、不能克服的客观</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7"/>
          <w:kern w:val="0"/>
          <w:sz w:val="28"/>
          <w:szCs w:val="28"/>
          <w:lang w:eastAsia="en-US"/>
        </w:rPr>
        <w:t>情况。</w:t>
      </w:r>
    </w:p>
    <w:p w14:paraId="203D2B12">
      <w:pPr>
        <w:bidi w:val="0"/>
        <w:rPr>
          <w:rFonts w:asciiTheme="minorHAnsi" w:hAnsiTheme="minorHAnsi" w:eastAsiaTheme="minorEastAsia" w:cstheme="minorBidi"/>
          <w:kern w:val="2"/>
          <w:sz w:val="21"/>
          <w:szCs w:val="24"/>
          <w:lang w:val="en-US" w:eastAsia="zh-CN" w:bidi="ar-SA"/>
        </w:rPr>
      </w:pPr>
    </w:p>
    <w:p w14:paraId="63AD38F2">
      <w:pPr>
        <w:tabs>
          <w:tab w:val="left" w:pos="283"/>
        </w:tabs>
        <w:bidi w:val="0"/>
        <w:jc w:val="left"/>
        <w:rPr>
          <w:rFonts w:ascii="仿宋" w:hAnsi="仿宋" w:eastAsia="仿宋" w:cs="仿宋"/>
          <w:snapToGrid w:val="0"/>
          <w:color w:val="000000"/>
          <w:kern w:val="0"/>
          <w:sz w:val="28"/>
          <w:szCs w:val="28"/>
          <w:lang w:eastAsia="en-US"/>
        </w:rPr>
      </w:pPr>
      <w:r>
        <w:rPr>
          <w:rFonts w:hint="eastAsia"/>
          <w:lang w:val="en-US" w:eastAsia="zh-CN"/>
        </w:rPr>
        <w:tab/>
      </w:r>
      <w:r>
        <w:rPr>
          <w:rFonts w:ascii="仿宋" w:hAnsi="仿宋" w:eastAsia="仿宋" w:cs="仿宋"/>
          <w:b/>
          <w:bCs/>
          <w:snapToGrid w:val="0"/>
          <w:color w:val="000000"/>
          <w:spacing w:val="-7"/>
          <w:kern w:val="0"/>
          <w:sz w:val="28"/>
          <w:szCs w:val="28"/>
          <w:lang w:eastAsia="en-US"/>
        </w:rPr>
        <w:t>14、其他约定</w:t>
      </w:r>
    </w:p>
    <w:p w14:paraId="7CA8A8E7">
      <w:pPr>
        <w:widowControl/>
        <w:kinsoku w:val="0"/>
        <w:autoSpaceDE w:val="0"/>
        <w:autoSpaceDN w:val="0"/>
        <w:adjustRightInd w:val="0"/>
        <w:snapToGrid w:val="0"/>
        <w:spacing w:before="210" w:line="218" w:lineRule="auto"/>
        <w:ind w:left="621"/>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14.1</w:t>
      </w:r>
      <w:r>
        <w:rPr>
          <w:rFonts w:ascii="仿宋" w:hAnsi="仿宋" w:eastAsia="仿宋" w:cs="仿宋"/>
          <w:snapToGrid w:val="0"/>
          <w:color w:val="000000"/>
          <w:spacing w:val="-58"/>
          <w:kern w:val="0"/>
          <w:sz w:val="28"/>
          <w:szCs w:val="28"/>
          <w:lang w:eastAsia="en-US"/>
        </w:rPr>
        <w:t xml:space="preserve"> </w:t>
      </w:r>
      <w:r>
        <w:rPr>
          <w:rFonts w:ascii="仿宋" w:hAnsi="仿宋" w:eastAsia="仿宋" w:cs="仿宋"/>
          <w:snapToGrid w:val="0"/>
          <w:color w:val="000000"/>
          <w:spacing w:val="-2"/>
          <w:kern w:val="0"/>
          <w:sz w:val="28"/>
          <w:szCs w:val="28"/>
          <w:lang w:eastAsia="en-US"/>
        </w:rPr>
        <w:t>合同文件与本合同具有同等法律效力。</w:t>
      </w:r>
    </w:p>
    <w:p w14:paraId="238D6F2C">
      <w:pPr>
        <w:widowControl/>
        <w:kinsoku w:val="0"/>
        <w:autoSpaceDE w:val="0"/>
        <w:autoSpaceDN w:val="0"/>
        <w:adjustRightInd w:val="0"/>
        <w:snapToGrid w:val="0"/>
        <w:spacing w:before="210" w:line="216" w:lineRule="auto"/>
        <w:ind w:left="621"/>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14.2</w:t>
      </w:r>
      <w:r>
        <w:rPr>
          <w:rFonts w:ascii="仿宋" w:hAnsi="仿宋" w:eastAsia="仿宋" w:cs="仿宋"/>
          <w:snapToGrid w:val="0"/>
          <w:color w:val="000000"/>
          <w:spacing w:val="-61"/>
          <w:kern w:val="0"/>
          <w:sz w:val="28"/>
          <w:szCs w:val="28"/>
          <w:lang w:eastAsia="en-US"/>
        </w:rPr>
        <w:t xml:space="preserve"> </w:t>
      </w:r>
      <w:r>
        <w:rPr>
          <w:rFonts w:ascii="仿宋" w:hAnsi="仿宋" w:eastAsia="仿宋" w:cs="仿宋"/>
          <w:snapToGrid w:val="0"/>
          <w:color w:val="000000"/>
          <w:spacing w:val="-2"/>
          <w:kern w:val="0"/>
          <w:sz w:val="28"/>
          <w:szCs w:val="28"/>
          <w:lang w:eastAsia="en-US"/>
        </w:rPr>
        <w:t>本合同未尽事宜，双方可另行补充。</w:t>
      </w:r>
    </w:p>
    <w:p w14:paraId="5005686D">
      <w:pPr>
        <w:widowControl/>
        <w:kinsoku w:val="0"/>
        <w:autoSpaceDE w:val="0"/>
        <w:autoSpaceDN w:val="0"/>
        <w:adjustRightInd w:val="0"/>
        <w:snapToGrid w:val="0"/>
        <w:spacing w:before="211" w:line="216" w:lineRule="auto"/>
        <w:jc w:val="righ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6"/>
          <w:kern w:val="0"/>
          <w:sz w:val="28"/>
          <w:szCs w:val="28"/>
          <w:lang w:eastAsia="en-US"/>
        </w:rPr>
        <w:t>14.3</w:t>
      </w:r>
      <w:r>
        <w:rPr>
          <w:rFonts w:ascii="仿宋" w:hAnsi="仿宋" w:eastAsia="仿宋" w:cs="仿宋"/>
          <w:snapToGrid w:val="0"/>
          <w:color w:val="000000"/>
          <w:spacing w:val="-52"/>
          <w:kern w:val="0"/>
          <w:sz w:val="28"/>
          <w:szCs w:val="28"/>
          <w:lang w:eastAsia="en-US"/>
        </w:rPr>
        <w:t xml:space="preserve"> </w:t>
      </w:r>
      <w:r>
        <w:rPr>
          <w:rFonts w:ascii="仿宋" w:hAnsi="仿宋" w:eastAsia="仿宋" w:cs="仿宋"/>
          <w:snapToGrid w:val="0"/>
          <w:color w:val="000000"/>
          <w:spacing w:val="-6"/>
          <w:kern w:val="0"/>
          <w:sz w:val="28"/>
          <w:szCs w:val="28"/>
          <w:lang w:eastAsia="en-US"/>
        </w:rPr>
        <w:t>合同生效：自甲乙双方法人或授权代表签字并盖章之日起生效。</w:t>
      </w:r>
    </w:p>
    <w:p w14:paraId="28775CBA">
      <w:pPr>
        <w:widowControl/>
        <w:kinsoku w:val="0"/>
        <w:autoSpaceDE w:val="0"/>
        <w:autoSpaceDN w:val="0"/>
        <w:adjustRightInd w:val="0"/>
        <w:snapToGrid w:val="0"/>
        <w:spacing w:before="212" w:line="287" w:lineRule="auto"/>
        <w:ind w:left="15" w:right="136" w:firstLine="60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7"/>
          <w:kern w:val="0"/>
          <w:sz w:val="28"/>
          <w:szCs w:val="28"/>
          <w:lang w:eastAsia="en-US"/>
        </w:rPr>
        <w:t>14.4</w:t>
      </w:r>
      <w:r>
        <w:rPr>
          <w:rFonts w:ascii="仿宋" w:hAnsi="仿宋" w:eastAsia="仿宋" w:cs="仿宋"/>
          <w:snapToGrid w:val="0"/>
          <w:color w:val="000000"/>
          <w:spacing w:val="-60"/>
          <w:kern w:val="0"/>
          <w:sz w:val="28"/>
          <w:szCs w:val="28"/>
          <w:lang w:eastAsia="en-US"/>
        </w:rPr>
        <w:t xml:space="preserve"> </w:t>
      </w:r>
      <w:r>
        <w:rPr>
          <w:rFonts w:ascii="仿宋" w:hAnsi="仿宋" w:eastAsia="仿宋" w:cs="仿宋"/>
          <w:snapToGrid w:val="0"/>
          <w:color w:val="000000"/>
          <w:spacing w:val="-7"/>
          <w:kern w:val="0"/>
          <w:sz w:val="28"/>
          <w:szCs w:val="28"/>
          <w:lang w:eastAsia="en-US"/>
        </w:rPr>
        <w:t>本合同一式（拾）份，</w:t>
      </w:r>
      <w:r>
        <w:rPr>
          <w:rFonts w:ascii="仿宋" w:hAnsi="仿宋" w:eastAsia="仿宋" w:cs="仿宋"/>
          <w:snapToGrid w:val="0"/>
          <w:color w:val="000000"/>
          <w:spacing w:val="-82"/>
          <w:kern w:val="0"/>
          <w:sz w:val="28"/>
          <w:szCs w:val="28"/>
          <w:lang w:eastAsia="en-US"/>
        </w:rPr>
        <w:t xml:space="preserve"> </w:t>
      </w:r>
      <w:r>
        <w:rPr>
          <w:rFonts w:ascii="仿宋" w:hAnsi="仿宋" w:eastAsia="仿宋" w:cs="仿宋"/>
          <w:snapToGrid w:val="0"/>
          <w:color w:val="000000"/>
          <w:spacing w:val="-7"/>
          <w:kern w:val="0"/>
          <w:sz w:val="28"/>
          <w:szCs w:val="28"/>
          <w:lang w:eastAsia="en-US"/>
        </w:rPr>
        <w:t>甲方执（</w:t>
      </w:r>
      <w:r>
        <w:rPr>
          <w:rFonts w:ascii="仿宋" w:hAnsi="仿宋" w:eastAsia="仿宋" w:cs="仿宋"/>
          <w:snapToGrid w:val="0"/>
          <w:color w:val="000000"/>
          <w:spacing w:val="-74"/>
          <w:kern w:val="0"/>
          <w:sz w:val="28"/>
          <w:szCs w:val="28"/>
          <w:lang w:eastAsia="en-US"/>
        </w:rPr>
        <w:t xml:space="preserve"> </w:t>
      </w:r>
      <w:r>
        <w:rPr>
          <w:rFonts w:ascii="仿宋" w:hAnsi="仿宋" w:eastAsia="仿宋" w:cs="仿宋"/>
          <w:snapToGrid w:val="0"/>
          <w:color w:val="000000"/>
          <w:spacing w:val="-7"/>
          <w:kern w:val="0"/>
          <w:sz w:val="28"/>
          <w:szCs w:val="28"/>
          <w:lang w:eastAsia="en-US"/>
        </w:rPr>
        <w:t>陆）份、</w:t>
      </w:r>
      <w:r>
        <w:rPr>
          <w:rFonts w:ascii="仿宋" w:hAnsi="仿宋" w:eastAsia="仿宋" w:cs="仿宋"/>
          <w:snapToGrid w:val="0"/>
          <w:color w:val="000000"/>
          <w:spacing w:val="-83"/>
          <w:kern w:val="0"/>
          <w:sz w:val="28"/>
          <w:szCs w:val="28"/>
          <w:lang w:eastAsia="en-US"/>
        </w:rPr>
        <w:t xml:space="preserve"> </w:t>
      </w:r>
      <w:r>
        <w:rPr>
          <w:rFonts w:ascii="仿宋" w:hAnsi="仿宋" w:eastAsia="仿宋" w:cs="仿宋"/>
          <w:snapToGrid w:val="0"/>
          <w:color w:val="000000"/>
          <w:spacing w:val="-7"/>
          <w:kern w:val="0"/>
          <w:sz w:val="28"/>
          <w:szCs w:val="28"/>
          <w:lang w:eastAsia="en-US"/>
        </w:rPr>
        <w:t>乙方执（</w:t>
      </w:r>
      <w:r>
        <w:rPr>
          <w:rFonts w:ascii="仿宋" w:hAnsi="仿宋" w:eastAsia="仿宋" w:cs="仿宋"/>
          <w:snapToGrid w:val="0"/>
          <w:color w:val="000000"/>
          <w:spacing w:val="-8"/>
          <w:kern w:val="0"/>
          <w:sz w:val="28"/>
          <w:szCs w:val="28"/>
          <w:lang w:eastAsia="en-US"/>
        </w:rPr>
        <w:t>叁）份，送</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5"/>
          <w:kern w:val="0"/>
          <w:sz w:val="28"/>
          <w:szCs w:val="28"/>
          <w:lang w:eastAsia="en-US"/>
        </w:rPr>
        <w:t>市财政局备案（</w:t>
      </w:r>
      <w:r>
        <w:rPr>
          <w:rFonts w:ascii="仿宋" w:hAnsi="仿宋" w:eastAsia="仿宋" w:cs="仿宋"/>
          <w:snapToGrid w:val="0"/>
          <w:color w:val="000000"/>
          <w:spacing w:val="-58"/>
          <w:kern w:val="0"/>
          <w:sz w:val="28"/>
          <w:szCs w:val="28"/>
          <w:lang w:eastAsia="en-US"/>
        </w:rPr>
        <w:t xml:space="preserve"> </w:t>
      </w:r>
      <w:r>
        <w:rPr>
          <w:rFonts w:ascii="仿宋" w:hAnsi="仿宋" w:eastAsia="仿宋" w:cs="仿宋"/>
          <w:snapToGrid w:val="0"/>
          <w:color w:val="000000"/>
          <w:spacing w:val="-5"/>
          <w:kern w:val="0"/>
          <w:sz w:val="28"/>
          <w:szCs w:val="28"/>
          <w:lang w:eastAsia="en-US"/>
        </w:rPr>
        <w:t>壹）份，均具有同等法律效力。</w:t>
      </w:r>
    </w:p>
    <w:p w14:paraId="5C3536F2">
      <w:pPr>
        <w:widowControl/>
        <w:kinsoku w:val="0"/>
        <w:autoSpaceDE w:val="0"/>
        <w:autoSpaceDN w:val="0"/>
        <w:adjustRightInd w:val="0"/>
        <w:snapToGrid w:val="0"/>
        <w:spacing w:before="209" w:line="287" w:lineRule="auto"/>
        <w:ind w:right="136" w:firstLine="621"/>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14.5</w:t>
      </w:r>
      <w:r>
        <w:rPr>
          <w:rFonts w:ascii="仿宋" w:hAnsi="仿宋" w:eastAsia="仿宋" w:cs="仿宋"/>
          <w:snapToGrid w:val="0"/>
          <w:color w:val="000000"/>
          <w:spacing w:val="-39"/>
          <w:kern w:val="0"/>
          <w:sz w:val="28"/>
          <w:szCs w:val="28"/>
          <w:lang w:eastAsia="en-US"/>
        </w:rPr>
        <w:t xml:space="preserve"> </w:t>
      </w:r>
      <w:r>
        <w:rPr>
          <w:rFonts w:ascii="仿宋" w:hAnsi="仿宋" w:eastAsia="仿宋" w:cs="仿宋"/>
          <w:snapToGrid w:val="0"/>
          <w:color w:val="000000"/>
          <w:spacing w:val="-2"/>
          <w:kern w:val="0"/>
          <w:sz w:val="28"/>
          <w:szCs w:val="28"/>
          <w:lang w:eastAsia="en-US"/>
        </w:rPr>
        <w:t>合同附件是本合同不可分割的组成部分，与本合同具有同等法</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2"/>
          <w:kern w:val="0"/>
          <w:sz w:val="28"/>
          <w:szCs w:val="28"/>
          <w:lang w:eastAsia="en-US"/>
        </w:rPr>
        <w:t>律效力。</w:t>
      </w:r>
    </w:p>
    <w:p w14:paraId="65B3E352">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298310D9">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20E87F72">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4A009BB3">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5D2AF4BE">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232B3E0E">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4E7FF6B3">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778FEF3F">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67B71D97">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7C6865C7">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24FC946F">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65059299">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670990A0">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183A93C4">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301F1333">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4012CD6F">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10AAAACF">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7"/>
          <w:kern w:val="0"/>
          <w:sz w:val="28"/>
          <w:szCs w:val="28"/>
          <w:lang w:eastAsia="en-US"/>
        </w:rPr>
        <w:t>（</w:t>
      </w:r>
      <w:r>
        <w:rPr>
          <w:rFonts w:ascii="仿宋" w:hAnsi="仿宋" w:eastAsia="仿宋" w:cs="仿宋"/>
          <w:snapToGrid w:val="0"/>
          <w:color w:val="000000"/>
          <w:spacing w:val="-43"/>
          <w:kern w:val="0"/>
          <w:sz w:val="28"/>
          <w:szCs w:val="28"/>
          <w:lang w:eastAsia="en-US"/>
        </w:rPr>
        <w:t xml:space="preserve"> </w:t>
      </w:r>
      <w:r>
        <w:rPr>
          <w:rFonts w:ascii="仿宋" w:hAnsi="仿宋" w:eastAsia="仿宋" w:cs="仿宋"/>
          <w:snapToGrid w:val="0"/>
          <w:color w:val="000000"/>
          <w:spacing w:val="-7"/>
          <w:kern w:val="0"/>
          <w:sz w:val="28"/>
          <w:szCs w:val="28"/>
          <w:lang w:eastAsia="en-US"/>
        </w:rPr>
        <w:t>以下无正文，为合同签署页）</w:t>
      </w:r>
    </w:p>
    <w:p w14:paraId="7CADC124">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60AEA9E6">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597F57E3">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1CC5295F">
      <w:pPr>
        <w:widowControl/>
        <w:kinsoku w:val="0"/>
        <w:autoSpaceDE w:val="0"/>
        <w:autoSpaceDN w:val="0"/>
        <w:adjustRightInd w:val="0"/>
        <w:snapToGrid w:val="0"/>
        <w:spacing w:before="91" w:line="218" w:lineRule="auto"/>
        <w:ind w:left="44"/>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7"/>
          <w:kern w:val="0"/>
          <w:sz w:val="28"/>
          <w:szCs w:val="28"/>
          <w:lang w:eastAsia="en-US"/>
        </w:rPr>
        <w:t>甲方：</w:t>
      </w:r>
      <w:r>
        <w:rPr>
          <w:rFonts w:hint="eastAsia" w:ascii="仿宋" w:hAnsi="仿宋" w:eastAsia="仿宋" w:cs="仿宋"/>
          <w:snapToGrid w:val="0"/>
          <w:color w:val="000000"/>
          <w:spacing w:val="-7"/>
          <w:kern w:val="0"/>
          <w:sz w:val="28"/>
          <w:szCs w:val="28"/>
          <w:lang w:val="en-US" w:eastAsia="zh-CN"/>
        </w:rPr>
        <w:t xml:space="preserve">               </w:t>
      </w:r>
      <w:r>
        <w:rPr>
          <w:rFonts w:ascii="仿宋" w:hAnsi="仿宋" w:eastAsia="仿宋" w:cs="仿宋"/>
          <w:snapToGrid w:val="0"/>
          <w:color w:val="000000"/>
          <w:spacing w:val="4"/>
          <w:kern w:val="0"/>
          <w:sz w:val="28"/>
          <w:szCs w:val="28"/>
          <w:lang w:eastAsia="en-US"/>
        </w:rPr>
        <w:t xml:space="preserve">         </w:t>
      </w:r>
      <w:r>
        <w:rPr>
          <w:rFonts w:ascii="仿宋" w:hAnsi="仿宋" w:eastAsia="仿宋" w:cs="仿宋"/>
          <w:snapToGrid w:val="0"/>
          <w:color w:val="000000"/>
          <w:spacing w:val="-7"/>
          <w:kern w:val="0"/>
          <w:sz w:val="28"/>
          <w:szCs w:val="28"/>
          <w:lang w:eastAsia="en-US"/>
        </w:rPr>
        <w:t>乙方：</w:t>
      </w:r>
    </w:p>
    <w:p w14:paraId="7044E715">
      <w:pPr>
        <w:widowControl/>
        <w:kinsoku w:val="0"/>
        <w:autoSpaceDE w:val="0"/>
        <w:autoSpaceDN w:val="0"/>
        <w:adjustRightInd w:val="0"/>
        <w:snapToGrid w:val="0"/>
        <w:spacing w:line="452" w:lineRule="auto"/>
        <w:jc w:val="left"/>
        <w:textAlignment w:val="baseline"/>
        <w:rPr>
          <w:rFonts w:ascii="Arial" w:hAnsi="Arial" w:eastAsia="Arial" w:cs="Arial"/>
          <w:snapToGrid w:val="0"/>
          <w:color w:val="000000"/>
          <w:kern w:val="0"/>
          <w:sz w:val="21"/>
          <w:szCs w:val="21"/>
          <w:lang w:eastAsia="en-US"/>
        </w:rPr>
      </w:pPr>
    </w:p>
    <w:p w14:paraId="3AD526E5">
      <w:pPr>
        <w:widowControl/>
        <w:kinsoku w:val="0"/>
        <w:autoSpaceDE w:val="0"/>
        <w:autoSpaceDN w:val="0"/>
        <w:adjustRightInd w:val="0"/>
        <w:snapToGrid w:val="0"/>
        <w:spacing w:before="91" w:line="216" w:lineRule="auto"/>
        <w:ind w:left="1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单位法人或授权代表：            单位法人或授权代表：</w:t>
      </w:r>
    </w:p>
    <w:p w14:paraId="3790AC9B">
      <w:pPr>
        <w:widowControl/>
        <w:kinsoku w:val="0"/>
        <w:autoSpaceDE w:val="0"/>
        <w:autoSpaceDN w:val="0"/>
        <w:adjustRightInd w:val="0"/>
        <w:snapToGrid w:val="0"/>
        <w:spacing w:line="454" w:lineRule="auto"/>
        <w:jc w:val="left"/>
        <w:textAlignment w:val="baseline"/>
        <w:rPr>
          <w:rFonts w:ascii="Arial" w:hAnsi="Arial" w:eastAsia="Arial" w:cs="Arial"/>
          <w:snapToGrid w:val="0"/>
          <w:color w:val="000000"/>
          <w:kern w:val="0"/>
          <w:sz w:val="21"/>
          <w:szCs w:val="21"/>
          <w:lang w:eastAsia="en-US"/>
        </w:rPr>
      </w:pPr>
    </w:p>
    <w:p w14:paraId="6D8FDDBD">
      <w:pPr>
        <w:widowControl/>
        <w:kinsoku w:val="0"/>
        <w:autoSpaceDE w:val="0"/>
        <w:autoSpaceDN w:val="0"/>
        <w:adjustRightInd w:val="0"/>
        <w:snapToGrid w:val="0"/>
        <w:spacing w:before="91" w:line="220" w:lineRule="auto"/>
        <w:ind w:left="3"/>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联系方法：</w:t>
      </w:r>
      <w:r>
        <w:rPr>
          <w:rFonts w:ascii="仿宋" w:hAnsi="仿宋" w:eastAsia="仿宋" w:cs="仿宋"/>
          <w:snapToGrid w:val="0"/>
          <w:color w:val="000000"/>
          <w:spacing w:val="1"/>
          <w:kern w:val="0"/>
          <w:sz w:val="28"/>
          <w:szCs w:val="28"/>
          <w:lang w:eastAsia="en-US"/>
        </w:rPr>
        <w:t xml:space="preserve">                      </w:t>
      </w:r>
      <w:r>
        <w:rPr>
          <w:rFonts w:ascii="仿宋" w:hAnsi="仿宋" w:eastAsia="仿宋" w:cs="仿宋"/>
          <w:snapToGrid w:val="0"/>
          <w:color w:val="000000"/>
          <w:spacing w:val="-4"/>
          <w:kern w:val="0"/>
          <w:sz w:val="28"/>
          <w:szCs w:val="28"/>
          <w:lang w:eastAsia="en-US"/>
        </w:rPr>
        <w:t>联系方法：</w:t>
      </w:r>
    </w:p>
    <w:p w14:paraId="6FCE7D92">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14:paraId="19A4560B">
      <w:pPr>
        <w:widowControl/>
        <w:kinsoku w:val="0"/>
        <w:autoSpaceDE w:val="0"/>
        <w:autoSpaceDN w:val="0"/>
        <w:adjustRightInd w:val="0"/>
        <w:snapToGrid w:val="0"/>
        <w:spacing w:before="92" w:line="216" w:lineRule="auto"/>
        <w:ind w:left="1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开户银行：</w:t>
      </w:r>
      <w:r>
        <w:rPr>
          <w:rFonts w:ascii="仿宋" w:hAnsi="仿宋" w:eastAsia="仿宋" w:cs="仿宋"/>
          <w:snapToGrid w:val="0"/>
          <w:color w:val="000000"/>
          <w:spacing w:val="1"/>
          <w:kern w:val="0"/>
          <w:sz w:val="28"/>
          <w:szCs w:val="28"/>
          <w:lang w:eastAsia="en-US"/>
        </w:rPr>
        <w:t xml:space="preserve">                      </w:t>
      </w:r>
      <w:r>
        <w:rPr>
          <w:rFonts w:ascii="仿宋" w:hAnsi="仿宋" w:eastAsia="仿宋" w:cs="仿宋"/>
          <w:snapToGrid w:val="0"/>
          <w:color w:val="000000"/>
          <w:spacing w:val="-5"/>
          <w:kern w:val="0"/>
          <w:sz w:val="28"/>
          <w:szCs w:val="28"/>
          <w:lang w:eastAsia="en-US"/>
        </w:rPr>
        <w:t>开户银行：</w:t>
      </w:r>
    </w:p>
    <w:p w14:paraId="77F87D59">
      <w:pPr>
        <w:widowControl/>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1"/>
          <w:szCs w:val="21"/>
          <w:lang w:eastAsia="en-US"/>
        </w:rPr>
      </w:pPr>
    </w:p>
    <w:p w14:paraId="484097B7">
      <w:pPr>
        <w:widowControl/>
        <w:kinsoku w:val="0"/>
        <w:autoSpaceDE w:val="0"/>
        <w:autoSpaceDN w:val="0"/>
        <w:adjustRightInd w:val="0"/>
        <w:snapToGrid w:val="0"/>
        <w:spacing w:before="91" w:line="219" w:lineRule="auto"/>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账号：</w:t>
      </w:r>
      <w:r>
        <w:rPr>
          <w:rFonts w:ascii="仿宋" w:hAnsi="仿宋" w:eastAsia="仿宋" w:cs="仿宋"/>
          <w:snapToGrid w:val="0"/>
          <w:color w:val="000000"/>
          <w:spacing w:val="1"/>
          <w:kern w:val="0"/>
          <w:sz w:val="28"/>
          <w:szCs w:val="28"/>
          <w:lang w:eastAsia="en-US"/>
        </w:rPr>
        <w:t xml:space="preserve">                    </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5"/>
          <w:kern w:val="0"/>
          <w:sz w:val="28"/>
          <w:szCs w:val="28"/>
          <w:lang w:eastAsia="en-US"/>
        </w:rPr>
        <w:t>账号：</w:t>
      </w:r>
    </w:p>
    <w:p w14:paraId="079207BC">
      <w:pPr>
        <w:widowControl/>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lang w:eastAsia="en-US"/>
        </w:rPr>
      </w:pPr>
    </w:p>
    <w:p w14:paraId="0F29D96A">
      <w:pPr>
        <w:widowControl/>
        <w:kinsoku w:val="0"/>
        <w:autoSpaceDE w:val="0"/>
        <w:autoSpaceDN w:val="0"/>
        <w:adjustRightInd w:val="0"/>
        <w:snapToGrid w:val="0"/>
        <w:spacing w:before="91" w:line="219" w:lineRule="auto"/>
        <w:ind w:left="1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签订地点：</w:t>
      </w:r>
    </w:p>
    <w:p w14:paraId="53FECC83">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14:paraId="1B191640">
      <w:pPr>
        <w:widowControl/>
        <w:kinsoku w:val="0"/>
        <w:autoSpaceDE w:val="0"/>
        <w:autoSpaceDN w:val="0"/>
        <w:adjustRightInd w:val="0"/>
        <w:snapToGrid w:val="0"/>
        <w:spacing w:before="91" w:line="218" w:lineRule="auto"/>
        <w:ind w:left="12"/>
        <w:jc w:val="left"/>
        <w:textAlignment w:val="baseline"/>
        <w:rPr>
          <w:rFonts w:ascii="仿宋" w:hAnsi="仿宋" w:eastAsia="仿宋" w:cs="仿宋"/>
          <w:snapToGrid w:val="0"/>
          <w:color w:val="000000"/>
          <w:spacing w:val="-9"/>
          <w:kern w:val="0"/>
          <w:sz w:val="28"/>
          <w:szCs w:val="28"/>
          <w:lang w:eastAsia="en-US"/>
        </w:rPr>
      </w:pPr>
      <w:r>
        <w:rPr>
          <w:rFonts w:ascii="仿宋" w:hAnsi="仿宋" w:eastAsia="仿宋" w:cs="仿宋"/>
          <w:snapToGrid w:val="0"/>
          <w:color w:val="000000"/>
          <w:spacing w:val="-9"/>
          <w:kern w:val="0"/>
          <w:sz w:val="28"/>
          <w:szCs w:val="28"/>
          <w:lang w:eastAsia="en-US"/>
        </w:rPr>
        <w:t>签订日期：</w:t>
      </w:r>
      <w:r>
        <w:rPr>
          <w:rFonts w:ascii="仿宋" w:hAnsi="仿宋" w:eastAsia="仿宋" w:cs="仿宋"/>
          <w:snapToGrid w:val="0"/>
          <w:color w:val="000000"/>
          <w:spacing w:val="6"/>
          <w:kern w:val="0"/>
          <w:sz w:val="28"/>
          <w:szCs w:val="28"/>
          <w:lang w:eastAsia="en-US"/>
        </w:rPr>
        <w:t xml:space="preserve">    </w:t>
      </w:r>
      <w:r>
        <w:rPr>
          <w:rFonts w:ascii="仿宋" w:hAnsi="仿宋" w:eastAsia="仿宋" w:cs="仿宋"/>
          <w:snapToGrid w:val="0"/>
          <w:color w:val="000000"/>
          <w:spacing w:val="-9"/>
          <w:kern w:val="0"/>
          <w:sz w:val="28"/>
          <w:szCs w:val="28"/>
          <w:lang w:eastAsia="en-US"/>
        </w:rPr>
        <w:t>年</w:t>
      </w:r>
      <w:r>
        <w:rPr>
          <w:rFonts w:ascii="仿宋" w:hAnsi="仿宋" w:eastAsia="仿宋" w:cs="仿宋"/>
          <w:snapToGrid w:val="0"/>
          <w:color w:val="000000"/>
          <w:spacing w:val="9"/>
          <w:kern w:val="0"/>
          <w:sz w:val="28"/>
          <w:szCs w:val="28"/>
          <w:lang w:eastAsia="en-US"/>
        </w:rPr>
        <w:t xml:space="preserve">   </w:t>
      </w:r>
      <w:r>
        <w:rPr>
          <w:rFonts w:ascii="仿宋" w:hAnsi="仿宋" w:eastAsia="仿宋" w:cs="仿宋"/>
          <w:snapToGrid w:val="0"/>
          <w:color w:val="000000"/>
          <w:spacing w:val="-9"/>
          <w:kern w:val="0"/>
          <w:sz w:val="28"/>
          <w:szCs w:val="28"/>
          <w:lang w:eastAsia="en-US"/>
        </w:rPr>
        <w:t>月</w:t>
      </w:r>
      <w:r>
        <w:rPr>
          <w:rFonts w:ascii="仿宋" w:hAnsi="仿宋" w:eastAsia="仿宋" w:cs="仿宋"/>
          <w:snapToGrid w:val="0"/>
          <w:color w:val="000000"/>
          <w:spacing w:val="21"/>
          <w:kern w:val="0"/>
          <w:sz w:val="28"/>
          <w:szCs w:val="28"/>
          <w:lang w:eastAsia="en-US"/>
        </w:rPr>
        <w:t xml:space="preserve">   </w:t>
      </w:r>
      <w:r>
        <w:rPr>
          <w:rFonts w:ascii="仿宋" w:hAnsi="仿宋" w:eastAsia="仿宋" w:cs="仿宋"/>
          <w:snapToGrid w:val="0"/>
          <w:color w:val="000000"/>
          <w:spacing w:val="-9"/>
          <w:kern w:val="0"/>
          <w:sz w:val="28"/>
          <w:szCs w:val="28"/>
          <w:lang w:eastAsia="en-US"/>
        </w:rPr>
        <w:t>日</w:t>
      </w:r>
    </w:p>
    <w:p w14:paraId="5690FF7B">
      <w:pPr>
        <w:bidi w:val="0"/>
        <w:rPr>
          <w:rFonts w:asciiTheme="minorHAnsi" w:hAnsiTheme="minorHAnsi" w:eastAsiaTheme="minorEastAsia" w:cstheme="minorBidi"/>
          <w:kern w:val="2"/>
          <w:sz w:val="21"/>
          <w:szCs w:val="24"/>
          <w:lang w:val="en-US" w:eastAsia="en-US" w:bidi="ar-SA"/>
        </w:rPr>
      </w:pPr>
    </w:p>
    <w:p w14:paraId="42733B2C">
      <w:pPr>
        <w:bidi w:val="0"/>
        <w:rPr>
          <w:lang w:val="en-US" w:eastAsia="en-US"/>
        </w:rPr>
      </w:pPr>
    </w:p>
    <w:p w14:paraId="758BBE10">
      <w:pPr>
        <w:bidi w:val="0"/>
        <w:rPr>
          <w:lang w:val="en-US" w:eastAsia="en-US"/>
        </w:rPr>
      </w:pPr>
    </w:p>
    <w:p w14:paraId="66C07C96">
      <w:pPr>
        <w:bidi w:val="0"/>
        <w:rPr>
          <w:lang w:val="en-US" w:eastAsia="en-US"/>
        </w:rPr>
      </w:pPr>
    </w:p>
    <w:p w14:paraId="74EBF0E8">
      <w:pPr>
        <w:bidi w:val="0"/>
        <w:rPr>
          <w:lang w:val="en-US" w:eastAsia="en-US"/>
        </w:rPr>
      </w:pPr>
    </w:p>
    <w:p w14:paraId="6783E567">
      <w:pPr>
        <w:pStyle w:val="16"/>
        <w:rPr>
          <w:rFonts w:hint="eastAsia"/>
        </w:rPr>
      </w:pPr>
    </w:p>
    <w:p w14:paraId="20AED2F4">
      <w:pPr>
        <w:spacing w:before="62" w:line="360" w:lineRule="auto"/>
        <w:jc w:val="center"/>
        <w:outlineLvl w:val="0"/>
        <w:rPr>
          <w:rFonts w:hint="eastAsia" w:ascii="仿宋" w:hAnsi="仿宋" w:eastAsia="仿宋"/>
          <w:b/>
          <w:kern w:val="0"/>
          <w:sz w:val="32"/>
          <w:szCs w:val="32"/>
        </w:rPr>
      </w:pPr>
    </w:p>
    <w:p w14:paraId="415B84C5">
      <w:pPr>
        <w:spacing w:before="62" w:line="360" w:lineRule="auto"/>
        <w:jc w:val="center"/>
        <w:outlineLvl w:val="0"/>
        <w:rPr>
          <w:rFonts w:hint="eastAsia" w:ascii="仿宋" w:hAnsi="仿宋" w:eastAsia="仿宋"/>
          <w:b/>
          <w:kern w:val="0"/>
          <w:sz w:val="32"/>
          <w:szCs w:val="32"/>
        </w:rPr>
      </w:pPr>
    </w:p>
    <w:p w14:paraId="54882410">
      <w:pPr>
        <w:spacing w:before="62" w:line="360" w:lineRule="auto"/>
        <w:jc w:val="center"/>
        <w:outlineLvl w:val="0"/>
        <w:rPr>
          <w:rFonts w:hint="eastAsia" w:ascii="仿宋" w:hAnsi="仿宋" w:eastAsia="仿宋"/>
          <w:b/>
          <w:kern w:val="0"/>
          <w:sz w:val="32"/>
          <w:szCs w:val="32"/>
        </w:rPr>
      </w:pPr>
    </w:p>
    <w:p w14:paraId="5C6C8585">
      <w:pPr>
        <w:spacing w:before="62" w:line="360" w:lineRule="auto"/>
        <w:jc w:val="center"/>
        <w:outlineLvl w:val="0"/>
        <w:rPr>
          <w:rFonts w:hint="eastAsia" w:ascii="仿宋" w:hAnsi="仿宋" w:eastAsia="仿宋"/>
          <w:b/>
          <w:kern w:val="0"/>
          <w:sz w:val="32"/>
          <w:szCs w:val="32"/>
        </w:rPr>
      </w:pPr>
    </w:p>
    <w:p w14:paraId="4D02CFF8">
      <w:pPr>
        <w:spacing w:before="62" w:line="360" w:lineRule="auto"/>
        <w:jc w:val="center"/>
        <w:outlineLvl w:val="0"/>
        <w:rPr>
          <w:rFonts w:hint="eastAsia" w:ascii="仿宋" w:hAnsi="仿宋" w:eastAsia="仿宋"/>
          <w:b/>
          <w:kern w:val="0"/>
          <w:sz w:val="32"/>
          <w:szCs w:val="32"/>
        </w:rPr>
      </w:pPr>
    </w:p>
    <w:p w14:paraId="60DC2FDE">
      <w:pPr>
        <w:spacing w:before="62"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第八章 响应文件有关格式</w:t>
      </w:r>
      <w:bookmarkEnd w:id="18"/>
    </w:p>
    <w:p w14:paraId="4C3E6AA7">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73D16F5F">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6E51292E">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16B4A3EA">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438FB0DC">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347A6C30">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0DE44D4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2E90FDE4">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1905AED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49A8BB86">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37B9D802">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5A181726">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7B3BF545">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24D44E9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62BFCF37">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2C142F7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09DE0516">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56705A92">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1DE1AFDD">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4DD24BD6">
      <w:pPr>
        <w:spacing w:before="62" w:line="360" w:lineRule="auto"/>
        <w:jc w:val="center"/>
        <w:rPr>
          <w:rFonts w:ascii="仿宋" w:hAnsi="仿宋" w:eastAsia="仿宋" w:cs="宋体"/>
          <w:b/>
          <w:sz w:val="32"/>
          <w:szCs w:val="32"/>
        </w:rPr>
      </w:pPr>
    </w:p>
    <w:p w14:paraId="588EEBB4">
      <w:pPr>
        <w:spacing w:before="62"/>
        <w:jc w:val="left"/>
        <w:rPr>
          <w:rFonts w:ascii="仿宋" w:hAnsi="仿宋" w:eastAsia="仿宋"/>
          <w:b/>
          <w:sz w:val="32"/>
        </w:rPr>
      </w:pPr>
      <w:bookmarkStart w:id="19" w:name="_Toc184023138"/>
      <w:bookmarkStart w:id="20" w:name="_Toc186274126"/>
      <w:bookmarkStart w:id="21" w:name="_Toc138068729"/>
      <w:bookmarkStart w:id="22" w:name="_Toc174185203"/>
    </w:p>
    <w:p w14:paraId="69FEA01F">
      <w:pPr>
        <w:spacing w:before="62"/>
        <w:rPr>
          <w:rFonts w:ascii="仿宋" w:hAnsi="仿宋" w:eastAsia="仿宋"/>
          <w:sz w:val="28"/>
          <w:u w:val="single"/>
        </w:rPr>
      </w:pPr>
    </w:p>
    <w:p w14:paraId="1ADD7FBC">
      <w:pPr>
        <w:spacing w:before="62"/>
        <w:jc w:val="center"/>
        <w:rPr>
          <w:rFonts w:ascii="仿宋" w:hAnsi="仿宋" w:eastAsia="仿宋"/>
          <w:b/>
          <w:sz w:val="40"/>
          <w:u w:val="single"/>
        </w:rPr>
      </w:pPr>
      <w:r>
        <w:rPr>
          <w:rFonts w:hint="eastAsia" w:ascii="仿宋" w:hAnsi="仿宋" w:eastAsia="仿宋"/>
          <w:b/>
          <w:sz w:val="40"/>
          <w:u w:val="single"/>
        </w:rPr>
        <w:t xml:space="preserve">                 （项目名称）标段</w:t>
      </w:r>
    </w:p>
    <w:p w14:paraId="3BD1CA0D">
      <w:pPr>
        <w:spacing w:before="62"/>
        <w:jc w:val="center"/>
        <w:rPr>
          <w:rFonts w:ascii="仿宋" w:hAnsi="仿宋" w:eastAsia="仿宋"/>
          <w:b/>
          <w:sz w:val="40"/>
          <w:u w:val="single"/>
        </w:rPr>
      </w:pPr>
    </w:p>
    <w:p w14:paraId="4886FC41">
      <w:pPr>
        <w:spacing w:before="62"/>
        <w:rPr>
          <w:rFonts w:ascii="仿宋" w:hAnsi="仿宋" w:eastAsia="仿宋"/>
        </w:rPr>
      </w:pPr>
    </w:p>
    <w:p w14:paraId="5CE07F87">
      <w:pPr>
        <w:spacing w:before="62"/>
        <w:rPr>
          <w:rFonts w:ascii="仿宋" w:hAnsi="仿宋" w:eastAsia="仿宋"/>
        </w:rPr>
      </w:pPr>
    </w:p>
    <w:p w14:paraId="26F564EC">
      <w:pPr>
        <w:spacing w:before="62"/>
        <w:jc w:val="center"/>
        <w:rPr>
          <w:rFonts w:ascii="仿宋" w:hAnsi="仿宋" w:eastAsia="仿宋"/>
          <w:sz w:val="72"/>
        </w:rPr>
      </w:pPr>
      <w:r>
        <w:rPr>
          <w:rFonts w:hint="eastAsia" w:ascii="仿宋" w:hAnsi="仿宋" w:eastAsia="仿宋"/>
          <w:sz w:val="72"/>
        </w:rPr>
        <w:t>响应文件</w:t>
      </w:r>
    </w:p>
    <w:p w14:paraId="5CD5BAED">
      <w:pPr>
        <w:spacing w:before="62"/>
        <w:rPr>
          <w:rFonts w:ascii="仿宋" w:hAnsi="仿宋" w:eastAsia="仿宋"/>
          <w:sz w:val="28"/>
        </w:rPr>
      </w:pPr>
    </w:p>
    <w:p w14:paraId="413139A0">
      <w:pPr>
        <w:spacing w:before="62"/>
        <w:jc w:val="center"/>
        <w:rPr>
          <w:rFonts w:ascii="仿宋" w:hAnsi="仿宋" w:eastAsia="仿宋"/>
          <w:sz w:val="28"/>
        </w:rPr>
      </w:pPr>
      <w:r>
        <w:rPr>
          <w:rFonts w:hint="eastAsia" w:ascii="仿宋" w:hAnsi="仿宋" w:eastAsia="仿宋"/>
          <w:sz w:val="28"/>
        </w:rPr>
        <w:t>项目编号：</w:t>
      </w:r>
    </w:p>
    <w:p w14:paraId="2F63F04B">
      <w:pPr>
        <w:spacing w:before="62"/>
        <w:rPr>
          <w:rFonts w:ascii="仿宋" w:hAnsi="仿宋" w:eastAsia="仿宋"/>
          <w:sz w:val="28"/>
        </w:rPr>
      </w:pPr>
    </w:p>
    <w:p w14:paraId="5A7C7718">
      <w:pPr>
        <w:pStyle w:val="22"/>
        <w:spacing w:before="62"/>
        <w:ind w:left="0" w:firstLine="0"/>
        <w:rPr>
          <w:rFonts w:ascii="仿宋" w:hAnsi="仿宋" w:eastAsia="仿宋"/>
          <w:sz w:val="28"/>
        </w:rPr>
      </w:pPr>
    </w:p>
    <w:p w14:paraId="48F1F747">
      <w:pPr>
        <w:spacing w:before="62"/>
        <w:rPr>
          <w:rFonts w:ascii="仿宋" w:hAnsi="仿宋" w:eastAsia="仿宋"/>
          <w:sz w:val="28"/>
        </w:rPr>
      </w:pPr>
    </w:p>
    <w:p w14:paraId="4A1CA599">
      <w:pPr>
        <w:spacing w:before="62"/>
        <w:rPr>
          <w:rFonts w:ascii="仿宋" w:hAnsi="仿宋" w:eastAsia="仿宋"/>
          <w:sz w:val="28"/>
        </w:rPr>
      </w:pPr>
    </w:p>
    <w:p w14:paraId="20D3C759">
      <w:pPr>
        <w:spacing w:before="62" w:line="360" w:lineRule="auto"/>
        <w:ind w:left="1079"/>
        <w:jc w:val="left"/>
        <w:rPr>
          <w:rFonts w:ascii="仿宋" w:hAnsi="仿宋" w:eastAsia="仿宋"/>
          <w:sz w:val="28"/>
          <w:u w:val="single"/>
        </w:rPr>
      </w:pPr>
      <w:r>
        <w:rPr>
          <w:rFonts w:hint="eastAsia" w:ascii="仿宋" w:hAnsi="仿宋" w:eastAsia="仿宋"/>
          <w:sz w:val="28"/>
        </w:rPr>
        <w:t>供 应 商：（盖单位章）</w:t>
      </w:r>
    </w:p>
    <w:p w14:paraId="35CAA510">
      <w:pPr>
        <w:spacing w:before="62" w:line="360" w:lineRule="auto"/>
        <w:ind w:left="1079"/>
        <w:jc w:val="left"/>
        <w:rPr>
          <w:rFonts w:ascii="仿宋" w:hAnsi="仿宋" w:eastAsia="仿宋"/>
          <w:sz w:val="28"/>
        </w:rPr>
      </w:pPr>
      <w:r>
        <w:rPr>
          <w:rFonts w:hint="eastAsia" w:ascii="仿宋" w:hAnsi="仿宋" w:eastAsia="仿宋"/>
          <w:sz w:val="28"/>
        </w:rPr>
        <w:t>法定代表人或其委托代理人：（签字或盖章）</w:t>
      </w:r>
    </w:p>
    <w:p w14:paraId="69D7302E">
      <w:pPr>
        <w:spacing w:before="62" w:line="360" w:lineRule="auto"/>
        <w:jc w:val="center"/>
        <w:rPr>
          <w:rFonts w:ascii="仿宋" w:hAnsi="仿宋" w:eastAsia="仿宋"/>
          <w:sz w:val="28"/>
        </w:rPr>
      </w:pPr>
      <w:r>
        <w:rPr>
          <w:rFonts w:hint="eastAsia" w:ascii="仿宋" w:hAnsi="仿宋" w:eastAsia="仿宋"/>
          <w:sz w:val="28"/>
        </w:rPr>
        <w:t>年</w:t>
      </w:r>
      <w:r>
        <w:rPr>
          <w:rFonts w:hint="eastAsia" w:ascii="仿宋" w:hAnsi="仿宋" w:eastAsia="仿宋"/>
          <w:sz w:val="28"/>
          <w:lang w:val="en-US" w:eastAsia="zh-CN"/>
        </w:rPr>
        <w:t xml:space="preserve"> </w:t>
      </w:r>
      <w:r>
        <w:rPr>
          <w:rFonts w:hint="eastAsia" w:ascii="仿宋" w:hAnsi="仿宋" w:eastAsia="仿宋"/>
          <w:sz w:val="28"/>
        </w:rPr>
        <w:t>月</w:t>
      </w:r>
      <w:r>
        <w:rPr>
          <w:rFonts w:hint="eastAsia" w:ascii="仿宋" w:hAnsi="仿宋" w:eastAsia="仿宋"/>
          <w:sz w:val="28"/>
          <w:lang w:val="en-US" w:eastAsia="zh-CN"/>
        </w:rPr>
        <w:t xml:space="preserve"> </w:t>
      </w:r>
      <w:r>
        <w:rPr>
          <w:rFonts w:hint="eastAsia" w:ascii="仿宋" w:hAnsi="仿宋" w:eastAsia="仿宋"/>
          <w:sz w:val="28"/>
        </w:rPr>
        <w:t>日</w:t>
      </w:r>
    </w:p>
    <w:p w14:paraId="687011D1">
      <w:pPr>
        <w:tabs>
          <w:tab w:val="left" w:pos="1260"/>
        </w:tabs>
        <w:autoSpaceDE w:val="0"/>
        <w:autoSpaceDN w:val="0"/>
        <w:spacing w:before="62"/>
        <w:contextualSpacing/>
        <w:rPr>
          <w:rFonts w:ascii="仿宋" w:hAnsi="仿宋" w:eastAsia="仿宋"/>
          <w:b/>
          <w:sz w:val="24"/>
        </w:rPr>
      </w:pPr>
    </w:p>
    <w:p w14:paraId="401C57FC">
      <w:pPr>
        <w:pStyle w:val="8"/>
        <w:spacing w:before="62" w:line="360" w:lineRule="auto"/>
        <w:jc w:val="center"/>
        <w:outlineLvl w:val="1"/>
        <w:rPr>
          <w:rFonts w:hint="eastAsia" w:ascii="仿宋" w:hAnsi="仿宋" w:eastAsia="仿宋"/>
          <w:b/>
          <w:bCs/>
          <w:snapToGrid w:val="0"/>
          <w:sz w:val="28"/>
          <w:szCs w:val="28"/>
        </w:rPr>
      </w:pPr>
    </w:p>
    <w:p w14:paraId="7D46F790">
      <w:pPr>
        <w:pStyle w:val="8"/>
        <w:spacing w:before="62" w:line="360" w:lineRule="auto"/>
        <w:jc w:val="center"/>
        <w:outlineLvl w:val="1"/>
        <w:rPr>
          <w:rFonts w:hint="eastAsia" w:ascii="仿宋" w:hAnsi="仿宋" w:eastAsia="仿宋"/>
          <w:b/>
          <w:bCs/>
          <w:snapToGrid w:val="0"/>
          <w:sz w:val="28"/>
          <w:szCs w:val="28"/>
        </w:rPr>
      </w:pPr>
    </w:p>
    <w:p w14:paraId="689E1E8E">
      <w:pPr>
        <w:pStyle w:val="8"/>
        <w:spacing w:before="62" w:line="360" w:lineRule="auto"/>
        <w:jc w:val="center"/>
        <w:outlineLvl w:val="1"/>
        <w:rPr>
          <w:rFonts w:hint="eastAsia" w:ascii="仿宋" w:hAnsi="仿宋" w:eastAsia="仿宋"/>
          <w:b/>
          <w:bCs/>
          <w:snapToGrid w:val="0"/>
          <w:sz w:val="28"/>
          <w:szCs w:val="28"/>
        </w:rPr>
      </w:pPr>
    </w:p>
    <w:p w14:paraId="64DC9605">
      <w:pPr>
        <w:pStyle w:val="8"/>
        <w:spacing w:before="62" w:line="360" w:lineRule="auto"/>
        <w:jc w:val="both"/>
        <w:outlineLvl w:val="1"/>
        <w:rPr>
          <w:rFonts w:ascii="仿宋" w:hAnsi="仿宋" w:eastAsia="仿宋"/>
          <w:b/>
          <w:bCs/>
          <w:snapToGrid w:val="0"/>
          <w:sz w:val="28"/>
          <w:szCs w:val="28"/>
        </w:rPr>
      </w:pPr>
      <w:r>
        <w:rPr>
          <w:rFonts w:hint="eastAsia" w:ascii="仿宋" w:hAnsi="仿宋" w:eastAsia="仿宋"/>
          <w:b/>
          <w:bCs/>
          <w:snapToGrid w:val="0"/>
          <w:sz w:val="28"/>
          <w:szCs w:val="28"/>
        </w:rPr>
        <w:t>一、供应商应答索引表</w:t>
      </w:r>
      <w:bookmarkEnd w:id="19"/>
      <w:bookmarkEnd w:id="20"/>
      <w:bookmarkEnd w:id="21"/>
      <w:bookmarkEnd w:id="22"/>
    </w:p>
    <w:tbl>
      <w:tblPr>
        <w:tblStyle w:val="17"/>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39BF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14:paraId="27457E1E">
            <w:pPr>
              <w:snapToGrid w:val="0"/>
              <w:spacing w:before="62" w:line="360" w:lineRule="auto"/>
              <w:jc w:val="center"/>
              <w:rPr>
                <w:rFonts w:ascii="仿宋" w:hAnsi="仿宋" w:eastAsia="仿宋" w:cs="微软雅黑"/>
                <w:b/>
              </w:rPr>
            </w:pPr>
            <w:r>
              <w:rPr>
                <w:rFonts w:hint="eastAsia" w:ascii="仿宋" w:hAnsi="仿宋" w:eastAsia="仿宋" w:cs="微软雅黑"/>
                <w:b/>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14:paraId="69513B89">
            <w:pPr>
              <w:snapToGrid w:val="0"/>
              <w:spacing w:before="62" w:line="360" w:lineRule="auto"/>
              <w:jc w:val="center"/>
              <w:rPr>
                <w:rFonts w:ascii="仿宋" w:hAnsi="仿宋" w:eastAsia="仿宋" w:cs="微软雅黑"/>
                <w:b/>
              </w:rPr>
            </w:pPr>
            <w:r>
              <w:rPr>
                <w:rFonts w:hint="eastAsia" w:ascii="仿宋" w:hAnsi="仿宋" w:eastAsia="仿宋" w:cs="微软雅黑"/>
                <w:b/>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14:paraId="6E8B1028">
            <w:pPr>
              <w:snapToGrid w:val="0"/>
              <w:spacing w:before="62" w:line="360" w:lineRule="auto"/>
              <w:jc w:val="center"/>
              <w:rPr>
                <w:rFonts w:ascii="仿宋" w:hAnsi="仿宋" w:eastAsia="仿宋" w:cs="微软雅黑"/>
                <w:b/>
              </w:rPr>
            </w:pPr>
            <w:r>
              <w:rPr>
                <w:rFonts w:hint="eastAsia" w:ascii="仿宋" w:hAnsi="仿宋" w:eastAsia="仿宋" w:cs="微软雅黑"/>
                <w:b/>
              </w:rPr>
              <w:t>供应商应答</w:t>
            </w:r>
          </w:p>
          <w:p w14:paraId="25AC6971">
            <w:pPr>
              <w:snapToGrid w:val="0"/>
              <w:spacing w:before="62" w:line="360" w:lineRule="auto"/>
              <w:jc w:val="center"/>
              <w:rPr>
                <w:rFonts w:ascii="仿宋" w:hAnsi="仿宋" w:eastAsia="仿宋" w:cs="微软雅黑"/>
                <w:b/>
              </w:rPr>
            </w:pPr>
            <w:r>
              <w:rPr>
                <w:rFonts w:hint="eastAsia" w:ascii="仿宋" w:hAnsi="仿宋" w:eastAsia="仿宋" w:cs="微软雅黑"/>
                <w:b/>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14:paraId="202A26D5">
            <w:pPr>
              <w:snapToGrid w:val="0"/>
              <w:spacing w:before="62" w:line="360" w:lineRule="auto"/>
              <w:jc w:val="center"/>
              <w:rPr>
                <w:rFonts w:ascii="仿宋" w:hAnsi="仿宋" w:eastAsia="仿宋" w:cs="微软雅黑"/>
                <w:b/>
              </w:rPr>
            </w:pPr>
            <w:r>
              <w:rPr>
                <w:rFonts w:hint="eastAsia" w:ascii="仿宋" w:hAnsi="仿宋" w:eastAsia="仿宋" w:cs="微软雅黑"/>
                <w:b/>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14:paraId="6423FB4B">
            <w:pPr>
              <w:snapToGrid w:val="0"/>
              <w:spacing w:before="62" w:line="360" w:lineRule="auto"/>
              <w:jc w:val="center"/>
              <w:rPr>
                <w:rFonts w:ascii="仿宋" w:hAnsi="仿宋" w:eastAsia="仿宋" w:cs="微软雅黑"/>
                <w:b/>
              </w:rPr>
            </w:pPr>
            <w:r>
              <w:rPr>
                <w:rFonts w:hint="eastAsia" w:ascii="仿宋" w:hAnsi="仿宋" w:eastAsia="仿宋" w:cs="微软雅黑"/>
                <w:b/>
              </w:rPr>
              <w:t>备注说明</w:t>
            </w:r>
          </w:p>
        </w:tc>
      </w:tr>
      <w:tr w14:paraId="1E4C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196FAB8">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w:t>
            </w:r>
          </w:p>
        </w:tc>
        <w:tc>
          <w:tcPr>
            <w:tcW w:w="3753" w:type="dxa"/>
            <w:tcBorders>
              <w:top w:val="single" w:color="000000" w:sz="6" w:space="0"/>
              <w:left w:val="single" w:color="000000" w:sz="6" w:space="0"/>
              <w:bottom w:val="single" w:color="000000" w:sz="6" w:space="0"/>
              <w:right w:val="single" w:color="000000" w:sz="6" w:space="0"/>
            </w:tcBorders>
            <w:vAlign w:val="center"/>
          </w:tcPr>
          <w:p w14:paraId="3539BCA4">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1BB58AE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D87F8C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7B1D41B">
            <w:pPr>
              <w:snapToGrid w:val="0"/>
              <w:spacing w:before="62" w:line="360" w:lineRule="auto"/>
              <w:rPr>
                <w:rFonts w:ascii="仿宋" w:hAnsi="仿宋" w:eastAsia="仿宋" w:cs="微软雅黑"/>
              </w:rPr>
            </w:pPr>
          </w:p>
        </w:tc>
      </w:tr>
      <w:tr w14:paraId="43C4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27EACA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w:t>
            </w:r>
          </w:p>
        </w:tc>
        <w:tc>
          <w:tcPr>
            <w:tcW w:w="3753" w:type="dxa"/>
            <w:tcBorders>
              <w:top w:val="single" w:color="000000" w:sz="6" w:space="0"/>
              <w:left w:val="single" w:color="000000" w:sz="6" w:space="0"/>
              <w:bottom w:val="single" w:color="000000" w:sz="6" w:space="0"/>
              <w:right w:val="single" w:color="000000" w:sz="6" w:space="0"/>
            </w:tcBorders>
            <w:vAlign w:val="center"/>
          </w:tcPr>
          <w:p w14:paraId="385F53B6">
            <w:pPr>
              <w:pStyle w:val="8"/>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磋商报价一览表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736FC25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DF03E3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5278298">
            <w:pPr>
              <w:snapToGrid w:val="0"/>
              <w:spacing w:before="62" w:line="360" w:lineRule="auto"/>
              <w:rPr>
                <w:rFonts w:ascii="仿宋" w:hAnsi="仿宋" w:eastAsia="仿宋" w:cs="微软雅黑"/>
              </w:rPr>
            </w:pPr>
          </w:p>
        </w:tc>
      </w:tr>
      <w:tr w14:paraId="71D1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E131181">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3</w:t>
            </w:r>
          </w:p>
        </w:tc>
        <w:tc>
          <w:tcPr>
            <w:tcW w:w="3753" w:type="dxa"/>
            <w:tcBorders>
              <w:top w:val="single" w:color="000000" w:sz="6" w:space="0"/>
              <w:left w:val="single" w:color="000000" w:sz="6" w:space="0"/>
              <w:bottom w:val="single" w:color="000000" w:sz="6" w:space="0"/>
              <w:right w:val="single" w:color="000000" w:sz="6" w:space="0"/>
            </w:tcBorders>
            <w:vAlign w:val="center"/>
          </w:tcPr>
          <w:p w14:paraId="6D00940A">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B0EECE7">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7EDFE10">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4A3D7AD">
            <w:pPr>
              <w:snapToGrid w:val="0"/>
              <w:spacing w:before="62" w:line="360" w:lineRule="auto"/>
              <w:rPr>
                <w:rFonts w:ascii="仿宋" w:hAnsi="仿宋" w:eastAsia="仿宋" w:cs="微软雅黑"/>
              </w:rPr>
            </w:pPr>
          </w:p>
        </w:tc>
      </w:tr>
      <w:tr w14:paraId="3EEC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620554F">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4</w:t>
            </w:r>
          </w:p>
        </w:tc>
        <w:tc>
          <w:tcPr>
            <w:tcW w:w="3753" w:type="dxa"/>
            <w:tcBorders>
              <w:top w:val="single" w:color="000000" w:sz="6" w:space="0"/>
              <w:left w:val="single" w:color="000000" w:sz="6" w:space="0"/>
              <w:bottom w:val="single" w:color="000000" w:sz="6" w:space="0"/>
              <w:right w:val="single" w:color="000000" w:sz="6" w:space="0"/>
            </w:tcBorders>
            <w:vAlign w:val="center"/>
          </w:tcPr>
          <w:p w14:paraId="3106EE2B">
            <w:pPr>
              <w:pStyle w:val="8"/>
              <w:kinsoku w:val="0"/>
              <w:overflowPunct w:val="0"/>
              <w:autoSpaceDE w:val="0"/>
              <w:autoSpaceDN w:val="0"/>
              <w:spacing w:before="62" w:line="360" w:lineRule="auto"/>
              <w:rPr>
                <w:rFonts w:ascii="仿宋" w:hAnsi="仿宋" w:eastAsia="仿宋"/>
                <w:sz w:val="21"/>
                <w:szCs w:val="21"/>
              </w:rPr>
            </w:pPr>
            <w:r>
              <w:rPr>
                <w:rFonts w:hint="eastAsia" w:ascii="仿宋" w:hAnsi="仿宋" w:eastAsia="仿宋" w:cs="宋体"/>
                <w:bCs/>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3AAF7D1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5855AD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E6974B0">
            <w:pPr>
              <w:snapToGrid w:val="0"/>
              <w:spacing w:before="62" w:line="360" w:lineRule="auto"/>
              <w:rPr>
                <w:rFonts w:ascii="仿宋" w:hAnsi="仿宋" w:eastAsia="仿宋" w:cs="微软雅黑"/>
              </w:rPr>
            </w:pPr>
          </w:p>
        </w:tc>
      </w:tr>
      <w:tr w14:paraId="5BEFA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7F4881E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5</w:t>
            </w:r>
          </w:p>
        </w:tc>
        <w:tc>
          <w:tcPr>
            <w:tcW w:w="3753" w:type="dxa"/>
            <w:tcBorders>
              <w:top w:val="single" w:color="000000" w:sz="6" w:space="0"/>
              <w:left w:val="single" w:color="000000" w:sz="6" w:space="0"/>
              <w:bottom w:val="single" w:color="000000" w:sz="6" w:space="0"/>
              <w:right w:val="single" w:color="000000" w:sz="6" w:space="0"/>
            </w:tcBorders>
            <w:vAlign w:val="center"/>
          </w:tcPr>
          <w:p w14:paraId="0551C155">
            <w:pPr>
              <w:pStyle w:val="8"/>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4270776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5DD7E7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35D85D">
            <w:pPr>
              <w:snapToGrid w:val="0"/>
              <w:spacing w:before="62" w:line="360" w:lineRule="auto"/>
              <w:rPr>
                <w:rFonts w:ascii="仿宋" w:hAnsi="仿宋" w:eastAsia="仿宋" w:cs="微软雅黑"/>
              </w:rPr>
            </w:pPr>
          </w:p>
        </w:tc>
      </w:tr>
      <w:tr w14:paraId="1AFE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1C9CC46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6</w:t>
            </w:r>
          </w:p>
        </w:tc>
        <w:tc>
          <w:tcPr>
            <w:tcW w:w="3753" w:type="dxa"/>
            <w:tcBorders>
              <w:top w:val="single" w:color="000000" w:sz="6" w:space="0"/>
              <w:left w:val="single" w:color="000000" w:sz="6" w:space="0"/>
              <w:bottom w:val="single" w:color="000000" w:sz="6" w:space="0"/>
              <w:right w:val="single" w:color="000000" w:sz="6" w:space="0"/>
            </w:tcBorders>
            <w:vAlign w:val="center"/>
          </w:tcPr>
          <w:p w14:paraId="08563373">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宋体"/>
                <w:bCs/>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6F0C91C3">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B94F222">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753574A">
            <w:pPr>
              <w:snapToGrid w:val="0"/>
              <w:spacing w:before="62" w:line="360" w:lineRule="auto"/>
              <w:rPr>
                <w:rFonts w:ascii="仿宋" w:hAnsi="仿宋" w:eastAsia="仿宋" w:cs="微软雅黑"/>
              </w:rPr>
            </w:pPr>
          </w:p>
        </w:tc>
      </w:tr>
      <w:tr w14:paraId="3E64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44BDCF4">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7</w:t>
            </w:r>
          </w:p>
        </w:tc>
        <w:tc>
          <w:tcPr>
            <w:tcW w:w="3753" w:type="dxa"/>
            <w:tcBorders>
              <w:top w:val="single" w:color="000000" w:sz="6" w:space="0"/>
              <w:left w:val="single" w:color="000000" w:sz="6" w:space="0"/>
              <w:bottom w:val="single" w:color="000000" w:sz="6" w:space="0"/>
              <w:right w:val="single" w:color="000000" w:sz="6" w:space="0"/>
            </w:tcBorders>
            <w:vAlign w:val="center"/>
          </w:tcPr>
          <w:p w14:paraId="374D6818">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襄城县政府采购供应商信用承诺函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501A749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672C47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2619826">
            <w:pPr>
              <w:snapToGrid w:val="0"/>
              <w:spacing w:before="62" w:line="360" w:lineRule="auto"/>
              <w:rPr>
                <w:rFonts w:ascii="仿宋" w:hAnsi="仿宋" w:eastAsia="仿宋" w:cs="微软雅黑"/>
              </w:rPr>
            </w:pPr>
          </w:p>
        </w:tc>
      </w:tr>
      <w:tr w14:paraId="6A74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07CFE29">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14:paraId="79BDDECD">
            <w:pPr>
              <w:pStyle w:val="8"/>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联合体协议（</w:t>
            </w:r>
            <w:r>
              <w:rPr>
                <w:rFonts w:hint="eastAsia" w:ascii="仿宋" w:hAnsi="仿宋" w:eastAsia="仿宋" w:cs="宋体"/>
                <w:bCs/>
                <w:sz w:val="21"/>
                <w:szCs w:val="21"/>
              </w:rPr>
              <w:t>若有</w:t>
            </w:r>
            <w:r>
              <w:rPr>
                <w:rFonts w:hint="eastAsia" w:ascii="仿宋" w:hAnsi="仿宋" w:eastAsia="仿宋" w:cs="宋体"/>
                <w:bCs/>
                <w:sz w:val="21"/>
                <w:szCs w:val="21"/>
                <w:lang w:val="zh-CN"/>
              </w:rPr>
              <w:t>）</w:t>
            </w:r>
          </w:p>
        </w:tc>
        <w:tc>
          <w:tcPr>
            <w:tcW w:w="1560" w:type="dxa"/>
            <w:tcBorders>
              <w:top w:val="single" w:color="000000" w:sz="6" w:space="0"/>
              <w:left w:val="single" w:color="000000" w:sz="6" w:space="0"/>
              <w:bottom w:val="single" w:color="000000" w:sz="6" w:space="0"/>
              <w:right w:val="single" w:color="000000" w:sz="6" w:space="0"/>
            </w:tcBorders>
            <w:vAlign w:val="center"/>
          </w:tcPr>
          <w:p w14:paraId="57BCFB3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426C48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FA78609">
            <w:pPr>
              <w:snapToGrid w:val="0"/>
              <w:spacing w:before="62" w:line="360" w:lineRule="auto"/>
              <w:rPr>
                <w:rFonts w:ascii="仿宋" w:hAnsi="仿宋" w:eastAsia="仿宋" w:cs="微软雅黑"/>
              </w:rPr>
            </w:pPr>
          </w:p>
        </w:tc>
      </w:tr>
      <w:tr w14:paraId="701C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A74A90">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14:paraId="6BB22441">
            <w:pPr>
              <w:pStyle w:val="8"/>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4943C9B9">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F959EC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76832E">
            <w:pPr>
              <w:snapToGrid w:val="0"/>
              <w:spacing w:before="62" w:line="360" w:lineRule="auto"/>
              <w:rPr>
                <w:rFonts w:ascii="仿宋" w:hAnsi="仿宋" w:eastAsia="仿宋" w:cs="微软雅黑"/>
              </w:rPr>
            </w:pPr>
          </w:p>
        </w:tc>
      </w:tr>
      <w:tr w14:paraId="5B2EE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285D1B">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14:paraId="1F84AB2B">
            <w:pPr>
              <w:pStyle w:val="8"/>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仿宋_GB2312"/>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349FB2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CB1BE7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EA5047">
            <w:pPr>
              <w:snapToGrid w:val="0"/>
              <w:spacing w:before="62" w:line="360" w:lineRule="auto"/>
              <w:rPr>
                <w:rFonts w:ascii="仿宋" w:hAnsi="仿宋" w:eastAsia="仿宋" w:cs="微软雅黑"/>
              </w:rPr>
            </w:pPr>
          </w:p>
        </w:tc>
      </w:tr>
      <w:tr w14:paraId="3FBB9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14:paraId="6DCB92A7">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11</w:t>
            </w:r>
          </w:p>
        </w:tc>
        <w:tc>
          <w:tcPr>
            <w:tcW w:w="3753" w:type="dxa"/>
            <w:tcBorders>
              <w:top w:val="double" w:color="auto" w:sz="4" w:space="0"/>
              <w:left w:val="single" w:color="000000" w:sz="6" w:space="0"/>
              <w:bottom w:val="single" w:color="000000" w:sz="6" w:space="0"/>
              <w:right w:val="single" w:color="000000" w:sz="6" w:space="0"/>
            </w:tcBorders>
            <w:vAlign w:val="center"/>
          </w:tcPr>
          <w:p w14:paraId="21825134">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投标分项报价表（若有）</w:t>
            </w:r>
          </w:p>
        </w:tc>
        <w:tc>
          <w:tcPr>
            <w:tcW w:w="1560" w:type="dxa"/>
            <w:tcBorders>
              <w:top w:val="double" w:color="auto" w:sz="4" w:space="0"/>
              <w:left w:val="single" w:color="000000" w:sz="6" w:space="0"/>
              <w:bottom w:val="single" w:color="000000" w:sz="6" w:space="0"/>
              <w:right w:val="single" w:color="000000" w:sz="6" w:space="0"/>
            </w:tcBorders>
            <w:vAlign w:val="center"/>
          </w:tcPr>
          <w:p w14:paraId="3FD0862E">
            <w:pPr>
              <w:spacing w:before="62" w:line="360" w:lineRule="auto"/>
              <w:jc w:val="center"/>
              <w:rPr>
                <w:rFonts w:ascii="仿宋" w:hAnsi="仿宋" w:eastAsia="仿宋"/>
              </w:rPr>
            </w:pPr>
          </w:p>
        </w:tc>
        <w:tc>
          <w:tcPr>
            <w:tcW w:w="1561" w:type="dxa"/>
            <w:tcBorders>
              <w:top w:val="double" w:color="auto" w:sz="4" w:space="0"/>
              <w:left w:val="single" w:color="000000" w:sz="6" w:space="0"/>
              <w:bottom w:val="single" w:color="000000" w:sz="6" w:space="0"/>
              <w:right w:val="single" w:color="000000" w:sz="6" w:space="0"/>
            </w:tcBorders>
            <w:vAlign w:val="center"/>
          </w:tcPr>
          <w:p w14:paraId="2760CACB">
            <w:pPr>
              <w:snapToGrid w:val="0"/>
              <w:spacing w:before="62" w:line="360" w:lineRule="auto"/>
              <w:rPr>
                <w:rFonts w:ascii="仿宋" w:hAnsi="仿宋" w:eastAsia="仿宋" w:cs="微软雅黑"/>
              </w:rPr>
            </w:pPr>
          </w:p>
        </w:tc>
        <w:tc>
          <w:tcPr>
            <w:tcW w:w="2019" w:type="dxa"/>
            <w:tcBorders>
              <w:top w:val="double" w:color="auto" w:sz="4" w:space="0"/>
              <w:left w:val="single" w:color="000000" w:sz="6" w:space="0"/>
              <w:bottom w:val="single" w:color="000000" w:sz="6" w:space="0"/>
              <w:right w:val="single" w:color="000000" w:sz="6" w:space="0"/>
            </w:tcBorders>
            <w:vAlign w:val="center"/>
          </w:tcPr>
          <w:p w14:paraId="03E24B2A">
            <w:pPr>
              <w:snapToGrid w:val="0"/>
              <w:spacing w:before="62" w:line="360" w:lineRule="auto"/>
              <w:rPr>
                <w:rFonts w:ascii="仿宋" w:hAnsi="仿宋" w:eastAsia="仿宋" w:cs="微软雅黑"/>
              </w:rPr>
            </w:pPr>
          </w:p>
        </w:tc>
      </w:tr>
      <w:tr w14:paraId="7ADB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52DB63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12</w:t>
            </w:r>
          </w:p>
        </w:tc>
        <w:tc>
          <w:tcPr>
            <w:tcW w:w="3753" w:type="dxa"/>
            <w:tcBorders>
              <w:top w:val="single" w:color="000000" w:sz="6" w:space="0"/>
              <w:left w:val="single" w:color="000000" w:sz="6" w:space="0"/>
              <w:bottom w:val="single" w:color="000000" w:sz="6" w:space="0"/>
              <w:right w:val="single" w:color="000000" w:sz="6" w:space="0"/>
            </w:tcBorders>
            <w:vAlign w:val="center"/>
          </w:tcPr>
          <w:p w14:paraId="7823C4F4">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61140625">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2C63ABB">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F7BF22">
            <w:pPr>
              <w:snapToGrid w:val="0"/>
              <w:spacing w:before="62" w:line="360" w:lineRule="auto"/>
              <w:rPr>
                <w:rFonts w:ascii="仿宋" w:hAnsi="仿宋" w:eastAsia="仿宋" w:cs="微软雅黑"/>
              </w:rPr>
            </w:pPr>
          </w:p>
        </w:tc>
      </w:tr>
      <w:tr w14:paraId="04B7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BBE04A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13</w:t>
            </w:r>
          </w:p>
        </w:tc>
        <w:tc>
          <w:tcPr>
            <w:tcW w:w="3753" w:type="dxa"/>
            <w:tcBorders>
              <w:top w:val="single" w:color="000000" w:sz="6" w:space="0"/>
              <w:left w:val="single" w:color="000000" w:sz="6" w:space="0"/>
              <w:bottom w:val="single" w:color="000000" w:sz="6" w:space="0"/>
              <w:right w:val="single" w:color="000000" w:sz="6" w:space="0"/>
            </w:tcBorders>
            <w:vAlign w:val="center"/>
          </w:tcPr>
          <w:p w14:paraId="5E2F6E7A">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0856095A">
            <w:pPr>
              <w:spacing w:before="62" w:line="360" w:lineRule="auto"/>
              <w:jc w:val="center"/>
              <w:rPr>
                <w:rFonts w:ascii="仿宋" w:hAnsi="仿宋" w:eastAsia="仿宋"/>
              </w:rPr>
            </w:pPr>
          </w:p>
        </w:tc>
        <w:tc>
          <w:tcPr>
            <w:tcW w:w="1561" w:type="dxa"/>
            <w:tcBorders>
              <w:top w:val="single" w:color="auto" w:sz="4" w:space="0"/>
              <w:left w:val="single" w:color="000000" w:sz="6" w:space="0"/>
              <w:bottom w:val="single" w:color="000000" w:sz="6" w:space="0"/>
              <w:right w:val="single" w:color="000000" w:sz="6" w:space="0"/>
            </w:tcBorders>
            <w:vAlign w:val="center"/>
          </w:tcPr>
          <w:p w14:paraId="509353A6">
            <w:pPr>
              <w:snapToGrid w:val="0"/>
              <w:spacing w:before="62" w:line="360" w:lineRule="auto"/>
              <w:rPr>
                <w:rFonts w:ascii="仿宋" w:hAnsi="仿宋" w:eastAsia="仿宋" w:cs="微软雅黑"/>
              </w:rPr>
            </w:pPr>
          </w:p>
        </w:tc>
        <w:tc>
          <w:tcPr>
            <w:tcW w:w="2019" w:type="dxa"/>
            <w:tcBorders>
              <w:top w:val="single" w:color="auto" w:sz="4" w:space="0"/>
              <w:left w:val="single" w:color="000000" w:sz="6" w:space="0"/>
              <w:bottom w:val="single" w:color="000000" w:sz="6" w:space="0"/>
              <w:right w:val="single" w:color="000000" w:sz="6" w:space="0"/>
            </w:tcBorders>
            <w:vAlign w:val="center"/>
          </w:tcPr>
          <w:p w14:paraId="6A5FD775">
            <w:pPr>
              <w:snapToGrid w:val="0"/>
              <w:spacing w:before="62" w:line="360" w:lineRule="auto"/>
              <w:rPr>
                <w:rFonts w:ascii="仿宋" w:hAnsi="仿宋" w:eastAsia="仿宋" w:cs="微软雅黑"/>
              </w:rPr>
            </w:pPr>
          </w:p>
        </w:tc>
      </w:tr>
      <w:tr w14:paraId="7112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6122D9F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14</w:t>
            </w:r>
          </w:p>
        </w:tc>
        <w:tc>
          <w:tcPr>
            <w:tcW w:w="3753" w:type="dxa"/>
            <w:tcBorders>
              <w:top w:val="single" w:color="000000" w:sz="6" w:space="0"/>
              <w:left w:val="single" w:color="000000" w:sz="6" w:space="0"/>
              <w:bottom w:val="single" w:color="000000" w:sz="6" w:space="0"/>
              <w:right w:val="single" w:color="000000" w:sz="6" w:space="0"/>
            </w:tcBorders>
            <w:vAlign w:val="center"/>
          </w:tcPr>
          <w:p w14:paraId="5410768D">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438F1C1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CC5878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7C9764B">
            <w:pPr>
              <w:snapToGrid w:val="0"/>
              <w:spacing w:before="62" w:line="360" w:lineRule="auto"/>
              <w:rPr>
                <w:rFonts w:ascii="仿宋" w:hAnsi="仿宋" w:eastAsia="仿宋" w:cs="微软雅黑"/>
              </w:rPr>
            </w:pPr>
          </w:p>
        </w:tc>
      </w:tr>
      <w:tr w14:paraId="7196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69FDD7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15</w:t>
            </w:r>
          </w:p>
        </w:tc>
        <w:tc>
          <w:tcPr>
            <w:tcW w:w="3753" w:type="dxa"/>
            <w:tcBorders>
              <w:top w:val="single" w:color="000000" w:sz="6" w:space="0"/>
              <w:left w:val="single" w:color="000000" w:sz="6" w:space="0"/>
              <w:bottom w:val="single" w:color="000000" w:sz="6" w:space="0"/>
              <w:right w:val="single" w:color="000000" w:sz="6" w:space="0"/>
            </w:tcBorders>
            <w:vAlign w:val="center"/>
          </w:tcPr>
          <w:p w14:paraId="6DF8F567">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AFA7BF0">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A2727D8">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B911CF">
            <w:pPr>
              <w:snapToGrid w:val="0"/>
              <w:spacing w:before="62" w:line="360" w:lineRule="auto"/>
              <w:rPr>
                <w:rFonts w:ascii="仿宋" w:hAnsi="仿宋" w:eastAsia="仿宋" w:cs="微软雅黑"/>
              </w:rPr>
            </w:pPr>
          </w:p>
        </w:tc>
      </w:tr>
      <w:tr w14:paraId="3781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E5D6596">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16</w:t>
            </w:r>
          </w:p>
        </w:tc>
        <w:tc>
          <w:tcPr>
            <w:tcW w:w="3753" w:type="dxa"/>
            <w:tcBorders>
              <w:top w:val="single" w:color="000000" w:sz="6" w:space="0"/>
              <w:left w:val="single" w:color="000000" w:sz="6" w:space="0"/>
              <w:bottom w:val="single" w:color="000000" w:sz="6" w:space="0"/>
              <w:right w:val="single" w:color="000000" w:sz="6" w:space="0"/>
            </w:tcBorders>
            <w:vAlign w:val="center"/>
          </w:tcPr>
          <w:p w14:paraId="50589447">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79DE248">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B2F70E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DB7ECC5">
            <w:pPr>
              <w:snapToGrid w:val="0"/>
              <w:spacing w:before="62" w:line="360" w:lineRule="auto"/>
              <w:rPr>
                <w:rFonts w:ascii="仿宋" w:hAnsi="仿宋" w:eastAsia="仿宋" w:cs="微软雅黑"/>
              </w:rPr>
            </w:pPr>
          </w:p>
        </w:tc>
      </w:tr>
      <w:tr w14:paraId="6F32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DFD0A1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17</w:t>
            </w:r>
          </w:p>
        </w:tc>
        <w:tc>
          <w:tcPr>
            <w:tcW w:w="3753" w:type="dxa"/>
            <w:tcBorders>
              <w:top w:val="single" w:color="000000" w:sz="6" w:space="0"/>
              <w:left w:val="single" w:color="000000" w:sz="6" w:space="0"/>
              <w:bottom w:val="single" w:color="000000" w:sz="6" w:space="0"/>
              <w:right w:val="single" w:color="000000" w:sz="6" w:space="0"/>
            </w:tcBorders>
            <w:vAlign w:val="center"/>
          </w:tcPr>
          <w:p w14:paraId="5F75EE7B">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lang w:val="en-GB"/>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694CAD1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F04C08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5524096">
            <w:pPr>
              <w:snapToGrid w:val="0"/>
              <w:spacing w:before="62" w:line="360" w:lineRule="auto"/>
              <w:rPr>
                <w:rFonts w:ascii="仿宋" w:hAnsi="仿宋" w:eastAsia="仿宋" w:cs="微软雅黑"/>
              </w:rPr>
            </w:pPr>
          </w:p>
        </w:tc>
      </w:tr>
      <w:tr w14:paraId="0E69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95E70D5">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18</w:t>
            </w:r>
          </w:p>
        </w:tc>
        <w:tc>
          <w:tcPr>
            <w:tcW w:w="3753" w:type="dxa"/>
            <w:tcBorders>
              <w:top w:val="single" w:color="000000" w:sz="6" w:space="0"/>
              <w:left w:val="single" w:color="000000" w:sz="6" w:space="0"/>
              <w:bottom w:val="single" w:color="000000" w:sz="6" w:space="0"/>
              <w:right w:val="single" w:color="000000" w:sz="6" w:space="0"/>
            </w:tcBorders>
            <w:vAlign w:val="center"/>
          </w:tcPr>
          <w:p w14:paraId="678C36A9">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9D3F65C">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332339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9ABA90D">
            <w:pPr>
              <w:snapToGrid w:val="0"/>
              <w:spacing w:before="62" w:line="360" w:lineRule="auto"/>
              <w:rPr>
                <w:rFonts w:ascii="仿宋" w:hAnsi="仿宋" w:eastAsia="仿宋" w:cs="微软雅黑"/>
              </w:rPr>
            </w:pPr>
          </w:p>
        </w:tc>
      </w:tr>
      <w:tr w14:paraId="73EE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79598F6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19</w:t>
            </w:r>
          </w:p>
        </w:tc>
        <w:tc>
          <w:tcPr>
            <w:tcW w:w="3753" w:type="dxa"/>
            <w:tcBorders>
              <w:top w:val="single" w:color="000000" w:sz="6" w:space="0"/>
              <w:left w:val="single" w:color="000000" w:sz="6" w:space="0"/>
              <w:bottom w:val="single" w:color="000000" w:sz="6" w:space="0"/>
              <w:right w:val="single" w:color="000000" w:sz="6" w:space="0"/>
            </w:tcBorders>
            <w:vAlign w:val="center"/>
          </w:tcPr>
          <w:p w14:paraId="43C8E70E">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仿宋_GB2312"/>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2140F60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14B431F">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994FE0">
            <w:pPr>
              <w:snapToGrid w:val="0"/>
              <w:spacing w:before="62" w:line="360" w:lineRule="auto"/>
              <w:rPr>
                <w:rFonts w:ascii="仿宋" w:hAnsi="仿宋" w:eastAsia="仿宋" w:cs="微软雅黑"/>
              </w:rPr>
            </w:pPr>
          </w:p>
        </w:tc>
      </w:tr>
      <w:tr w14:paraId="60B45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A1FEEB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20</w:t>
            </w:r>
          </w:p>
        </w:tc>
        <w:tc>
          <w:tcPr>
            <w:tcW w:w="3753" w:type="dxa"/>
            <w:tcBorders>
              <w:top w:val="single" w:color="000000" w:sz="6" w:space="0"/>
              <w:left w:val="single" w:color="000000" w:sz="6" w:space="0"/>
              <w:bottom w:val="single" w:color="000000" w:sz="6" w:space="0"/>
              <w:right w:val="single" w:color="000000" w:sz="6" w:space="0"/>
            </w:tcBorders>
            <w:vAlign w:val="center"/>
          </w:tcPr>
          <w:p w14:paraId="4A09FB0D">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14:paraId="6B2FACD3">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F6C25B9">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F6F4010">
            <w:pPr>
              <w:snapToGrid w:val="0"/>
              <w:spacing w:before="62" w:line="360" w:lineRule="auto"/>
              <w:rPr>
                <w:rFonts w:ascii="仿宋" w:hAnsi="仿宋" w:eastAsia="仿宋" w:cs="微软雅黑"/>
              </w:rPr>
            </w:pPr>
          </w:p>
        </w:tc>
      </w:tr>
      <w:tr w14:paraId="423D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8E24AA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21</w:t>
            </w:r>
          </w:p>
        </w:tc>
        <w:tc>
          <w:tcPr>
            <w:tcW w:w="3753" w:type="dxa"/>
            <w:tcBorders>
              <w:top w:val="single" w:color="000000" w:sz="6" w:space="0"/>
              <w:left w:val="single" w:color="000000" w:sz="6" w:space="0"/>
              <w:bottom w:val="single" w:color="000000" w:sz="6" w:space="0"/>
              <w:right w:val="single" w:color="000000" w:sz="6" w:space="0"/>
            </w:tcBorders>
            <w:vAlign w:val="center"/>
          </w:tcPr>
          <w:p w14:paraId="62EFE70A">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其它资料</w:t>
            </w:r>
          </w:p>
        </w:tc>
        <w:tc>
          <w:tcPr>
            <w:tcW w:w="1560" w:type="dxa"/>
            <w:tcBorders>
              <w:top w:val="single" w:color="000000" w:sz="6" w:space="0"/>
              <w:left w:val="single" w:color="000000" w:sz="6" w:space="0"/>
              <w:bottom w:val="single" w:color="000000" w:sz="6" w:space="0"/>
              <w:right w:val="single" w:color="000000" w:sz="6" w:space="0"/>
            </w:tcBorders>
            <w:vAlign w:val="center"/>
          </w:tcPr>
          <w:p w14:paraId="5619F05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42C071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900B193">
            <w:pPr>
              <w:snapToGrid w:val="0"/>
              <w:spacing w:before="62" w:line="360" w:lineRule="auto"/>
              <w:rPr>
                <w:rFonts w:ascii="仿宋" w:hAnsi="仿宋" w:eastAsia="仿宋" w:cs="微软雅黑"/>
              </w:rPr>
            </w:pPr>
          </w:p>
        </w:tc>
      </w:tr>
    </w:tbl>
    <w:p w14:paraId="1C11DF6C">
      <w:pPr>
        <w:pStyle w:val="8"/>
        <w:spacing w:before="62" w:line="360" w:lineRule="auto"/>
        <w:jc w:val="center"/>
        <w:outlineLvl w:val="1"/>
        <w:rPr>
          <w:rFonts w:ascii="仿宋" w:hAnsi="仿宋" w:eastAsia="仿宋"/>
          <w:snapToGrid w:val="0"/>
          <w:sz w:val="28"/>
          <w:szCs w:val="28"/>
        </w:rPr>
      </w:pPr>
      <w:r>
        <w:rPr>
          <w:rFonts w:ascii="仿宋" w:hAnsi="仿宋" w:eastAsia="仿宋"/>
          <w:snapToGrid w:val="0"/>
          <w:sz w:val="28"/>
          <w:szCs w:val="28"/>
        </w:rPr>
        <w:br w:type="page"/>
      </w:r>
      <w:bookmarkStart w:id="23" w:name="_Toc138068730"/>
      <w:r>
        <w:rPr>
          <w:rFonts w:hint="eastAsia" w:ascii="仿宋" w:hAnsi="仿宋" w:eastAsia="仿宋"/>
          <w:b/>
          <w:bCs/>
          <w:snapToGrid w:val="0"/>
          <w:sz w:val="28"/>
          <w:szCs w:val="28"/>
        </w:rPr>
        <w:t>二、报价一览表</w:t>
      </w:r>
      <w:bookmarkEnd w:id="23"/>
    </w:p>
    <w:p w14:paraId="675B1A48">
      <w:pPr>
        <w:pStyle w:val="14"/>
        <w:spacing w:before="62" w:beforeAutospacing="0" w:after="120" w:afterAutospacing="0" w:line="360" w:lineRule="auto"/>
        <w:rPr>
          <w:rFonts w:ascii="仿宋" w:hAnsi="仿宋" w:eastAsia="仿宋"/>
        </w:rPr>
      </w:pPr>
      <w:bookmarkStart w:id="24" w:name="_Hlk51678110"/>
      <w:r>
        <w:rPr>
          <w:rFonts w:hint="eastAsia" w:ascii="仿宋" w:hAnsi="仿宋" w:eastAsia="仿宋"/>
        </w:rPr>
        <w:t>项目编号：</w:t>
      </w:r>
    </w:p>
    <w:p w14:paraId="21B404B0">
      <w:pPr>
        <w:pStyle w:val="14"/>
        <w:spacing w:before="62" w:beforeAutospacing="0" w:after="210" w:afterAutospacing="0" w:line="360" w:lineRule="auto"/>
        <w:rPr>
          <w:rFonts w:ascii="仿宋" w:hAnsi="仿宋" w:eastAsia="仿宋"/>
        </w:rPr>
      </w:pPr>
      <w:r>
        <w:rPr>
          <w:rFonts w:hint="eastAsia" w:ascii="仿宋" w:hAnsi="仿宋" w:eastAsia="仿宋"/>
        </w:rPr>
        <w:t>项目名称：                                     单位：元（人民币）</w:t>
      </w:r>
    </w:p>
    <w:tbl>
      <w:tblPr>
        <w:tblStyle w:val="17"/>
        <w:tblW w:w="10110" w:type="dxa"/>
        <w:jc w:val="center"/>
        <w:tblLayout w:type="fixed"/>
        <w:tblCellMar>
          <w:top w:w="0" w:type="dxa"/>
          <w:left w:w="108" w:type="dxa"/>
          <w:bottom w:w="0" w:type="dxa"/>
          <w:right w:w="108" w:type="dxa"/>
        </w:tblCellMar>
      </w:tblPr>
      <w:tblGrid>
        <w:gridCol w:w="1198"/>
        <w:gridCol w:w="2553"/>
        <w:gridCol w:w="3874"/>
        <w:gridCol w:w="1341"/>
        <w:gridCol w:w="1144"/>
      </w:tblGrid>
      <w:tr w14:paraId="232FA2F9">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14:paraId="535B6E05">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1BAE25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14:paraId="7C3D354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14:paraId="22B67C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合同履行期限</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14:paraId="30D9341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备注</w:t>
            </w:r>
          </w:p>
        </w:tc>
      </w:tr>
      <w:tr w14:paraId="02F035BE">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00C335FD">
            <w:pPr>
              <w:autoSpaceDE w:val="0"/>
              <w:autoSpaceDN w:val="0"/>
              <w:adjustRightInd w:val="0"/>
              <w:spacing w:before="62" w:line="360" w:lineRule="auto"/>
              <w:ind w:firstLine="240"/>
              <w:rPr>
                <w:rFonts w:ascii="仿宋" w:hAnsi="仿宋" w:eastAsia="仿宋"/>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14:paraId="69A46E73">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39CF5A7">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大写：　</w:t>
            </w:r>
          </w:p>
          <w:p w14:paraId="17362249">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14:paraId="30FA6FEF">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56F2DEDC">
            <w:pPr>
              <w:autoSpaceDE w:val="0"/>
              <w:autoSpaceDN w:val="0"/>
              <w:adjustRightInd w:val="0"/>
              <w:spacing w:before="62" w:line="360" w:lineRule="auto"/>
              <w:ind w:firstLine="240"/>
              <w:rPr>
                <w:rFonts w:ascii="仿宋" w:hAnsi="仿宋" w:eastAsia="仿宋" w:cs="宋体"/>
                <w:sz w:val="24"/>
                <w:szCs w:val="24"/>
                <w:lang w:val="zh-CN"/>
              </w:rPr>
            </w:pPr>
          </w:p>
        </w:tc>
      </w:tr>
      <w:tr w14:paraId="6B4B0D74">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379C46BA">
            <w:pPr>
              <w:autoSpaceDE w:val="0"/>
              <w:autoSpaceDN w:val="0"/>
              <w:adjustRightInd w:val="0"/>
              <w:spacing w:before="62" w:line="360" w:lineRule="auto"/>
              <w:ind w:firstLine="240"/>
              <w:rPr>
                <w:rFonts w:ascii="仿宋" w:hAnsi="仿宋" w:eastAsia="仿宋"/>
                <w:sz w:val="24"/>
                <w:szCs w:val="24"/>
              </w:rPr>
            </w:pPr>
            <w:r>
              <w:rPr>
                <w:rFonts w:hint="eastAsia" w:ascii="仿宋" w:hAnsi="仿宋" w:eastAsia="仿宋"/>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14:paraId="785A7117">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BE908C1">
            <w:pPr>
              <w:autoSpaceDE w:val="0"/>
              <w:autoSpaceDN w:val="0"/>
              <w:adjustRightInd w:val="0"/>
              <w:spacing w:before="62" w:line="360" w:lineRule="auto"/>
              <w:rPr>
                <w:rFonts w:ascii="仿宋" w:hAnsi="仿宋" w:eastAsia="仿宋" w:cs="宋体"/>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14:paraId="3185494C">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07ED0C3E">
            <w:pPr>
              <w:autoSpaceDE w:val="0"/>
              <w:autoSpaceDN w:val="0"/>
              <w:adjustRightInd w:val="0"/>
              <w:spacing w:before="62" w:line="360" w:lineRule="auto"/>
              <w:ind w:firstLine="240"/>
              <w:rPr>
                <w:rFonts w:ascii="仿宋" w:hAnsi="仿宋" w:eastAsia="仿宋" w:cs="宋体"/>
                <w:sz w:val="24"/>
                <w:szCs w:val="24"/>
                <w:lang w:val="zh-CN"/>
              </w:rPr>
            </w:pPr>
          </w:p>
        </w:tc>
      </w:tr>
    </w:tbl>
    <w:p w14:paraId="50D90AC2">
      <w:pPr>
        <w:pStyle w:val="14"/>
        <w:spacing w:before="62" w:beforeAutospacing="0" w:after="210" w:afterAutospacing="0" w:line="360" w:lineRule="auto"/>
        <w:rPr>
          <w:rFonts w:ascii="仿宋" w:hAnsi="仿宋" w:eastAsia="仿宋"/>
        </w:rPr>
      </w:pPr>
    </w:p>
    <w:p w14:paraId="5DC8DE5A">
      <w:pPr>
        <w:pStyle w:val="14"/>
        <w:spacing w:before="62" w:beforeAutospacing="0" w:after="210" w:afterAutospacing="0" w:line="360" w:lineRule="auto"/>
        <w:rPr>
          <w:rFonts w:ascii="仿宋" w:hAnsi="仿宋" w:eastAsia="仿宋"/>
        </w:rPr>
      </w:pPr>
    </w:p>
    <w:p w14:paraId="62B49C5C">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供应商名称：</w:t>
      </w:r>
      <w:r>
        <w:rPr>
          <w:rFonts w:hint="eastAsia" w:ascii="仿宋" w:hAnsi="仿宋" w:eastAsia="仿宋" w:cs="宋体"/>
          <w:sz w:val="24"/>
          <w:szCs w:val="24"/>
          <w:u w:val="single"/>
          <w:lang w:val="zh-CN"/>
        </w:rPr>
        <w:t xml:space="preserve">  （全称）</w:t>
      </w:r>
      <w:r>
        <w:rPr>
          <w:rFonts w:hint="eastAsia" w:ascii="仿宋" w:hAnsi="仿宋" w:eastAsia="仿宋" w:cs="宋体"/>
          <w:sz w:val="24"/>
          <w:szCs w:val="24"/>
          <w:lang w:val="zh-CN"/>
        </w:rPr>
        <w:t>（公章）</w:t>
      </w:r>
    </w:p>
    <w:p w14:paraId="226E10BE">
      <w:pPr>
        <w:autoSpaceDE w:val="0"/>
        <w:autoSpaceDN w:val="0"/>
        <w:adjustRightInd w:val="0"/>
        <w:spacing w:before="62" w:line="360" w:lineRule="auto"/>
        <w:rPr>
          <w:rFonts w:hint="eastAsia" w:ascii="仿宋" w:hAnsi="仿宋" w:eastAsia="仿宋" w:cs="宋体"/>
          <w:sz w:val="24"/>
          <w:szCs w:val="24"/>
          <w:lang w:val="zh-CN"/>
        </w:rPr>
      </w:pPr>
      <w:r>
        <w:rPr>
          <w:rFonts w:hint="eastAsia" w:ascii="仿宋" w:hAnsi="仿宋" w:eastAsia="仿宋" w:cs="宋体"/>
          <w:sz w:val="24"/>
          <w:szCs w:val="24"/>
          <w:lang w:val="zh-CN"/>
        </w:rPr>
        <w:t>供应商法定代表人（单位负责人）或授权代表签字：</w:t>
      </w:r>
    </w:p>
    <w:p w14:paraId="38C6CE4D">
      <w:pPr>
        <w:autoSpaceDE w:val="0"/>
        <w:autoSpaceDN w:val="0"/>
        <w:adjustRightInd w:val="0"/>
        <w:spacing w:before="62"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zh-CN"/>
        </w:rPr>
        <w:t>供应商法定代表人（单位负责人）或授权代表</w:t>
      </w:r>
      <w:r>
        <w:rPr>
          <w:rFonts w:hint="eastAsia" w:ascii="仿宋" w:hAnsi="仿宋" w:eastAsia="仿宋" w:cs="宋体"/>
          <w:sz w:val="24"/>
          <w:szCs w:val="24"/>
          <w:lang w:val="en-US" w:eastAsia="zh-CN"/>
        </w:rPr>
        <w:t>手机号码：</w:t>
      </w:r>
    </w:p>
    <w:p w14:paraId="129DB6FB">
      <w:pPr>
        <w:autoSpaceDE w:val="0"/>
        <w:autoSpaceDN w:val="0"/>
        <w:adjustRightInd w:val="0"/>
        <w:spacing w:before="62" w:line="360" w:lineRule="auto"/>
        <w:rPr>
          <w:rFonts w:ascii="仿宋" w:hAnsi="仿宋" w:eastAsia="仿宋"/>
          <w:sz w:val="24"/>
          <w:szCs w:val="24"/>
        </w:rPr>
      </w:pPr>
      <w:r>
        <w:rPr>
          <w:rFonts w:hint="eastAsia" w:ascii="仿宋" w:hAnsi="仿宋" w:eastAsia="仿宋" w:cs="宋体"/>
          <w:sz w:val="24"/>
          <w:szCs w:val="24"/>
          <w:lang w:val="zh-CN"/>
        </w:rPr>
        <w:t>日期： 年  月  日</w:t>
      </w:r>
    </w:p>
    <w:p w14:paraId="69486A7E">
      <w:pPr>
        <w:spacing w:before="62" w:line="360" w:lineRule="auto"/>
        <w:rPr>
          <w:rFonts w:ascii="仿宋" w:hAnsi="仿宋" w:eastAsia="仿宋" w:cs="黑体"/>
          <w:b/>
          <w:bCs/>
          <w:sz w:val="28"/>
          <w:szCs w:val="28"/>
          <w:lang w:val="zh-CN"/>
        </w:rPr>
      </w:pPr>
      <w:r>
        <w:rPr>
          <w:rFonts w:hint="eastAsia" w:ascii="仿宋" w:hAnsi="仿宋" w:eastAsia="仿宋" w:cs="黑体"/>
          <w:b/>
          <w:bCs/>
          <w:sz w:val="28"/>
          <w:szCs w:val="28"/>
          <w:lang w:val="zh-CN"/>
        </w:rPr>
        <w:br w:type="page"/>
      </w:r>
    </w:p>
    <w:p w14:paraId="629CC8C2">
      <w:pPr>
        <w:pStyle w:val="8"/>
        <w:spacing w:before="62" w:line="360" w:lineRule="auto"/>
        <w:jc w:val="center"/>
        <w:outlineLvl w:val="1"/>
        <w:rPr>
          <w:rFonts w:ascii="仿宋" w:hAnsi="仿宋" w:eastAsia="仿宋"/>
          <w:b/>
          <w:bCs/>
          <w:snapToGrid w:val="0"/>
          <w:sz w:val="28"/>
          <w:szCs w:val="28"/>
        </w:rPr>
      </w:pPr>
      <w:bookmarkStart w:id="25" w:name="_Toc138068731"/>
      <w:r>
        <w:rPr>
          <w:rFonts w:hint="eastAsia" w:ascii="仿宋" w:hAnsi="仿宋" w:eastAsia="仿宋"/>
          <w:b/>
          <w:bCs/>
          <w:snapToGrid w:val="0"/>
          <w:sz w:val="28"/>
          <w:szCs w:val="28"/>
        </w:rPr>
        <w:t>三、资格审查证明材料</w:t>
      </w:r>
      <w:bookmarkEnd w:id="25"/>
    </w:p>
    <w:p w14:paraId="7AE0C039">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 投 标</w:t>
      </w:r>
      <w:r>
        <w:rPr>
          <w:rFonts w:hint="eastAsia" w:ascii="仿宋" w:hAnsi="仿宋" w:eastAsia="仿宋"/>
          <w:b/>
          <w:sz w:val="28"/>
          <w:szCs w:val="24"/>
          <w:lang w:val="en-US" w:eastAsia="zh-CN"/>
        </w:rPr>
        <w:t xml:space="preserve"> </w:t>
      </w:r>
      <w:r>
        <w:rPr>
          <w:rFonts w:hint="eastAsia" w:ascii="仿宋" w:hAnsi="仿宋" w:eastAsia="仿宋"/>
          <w:b/>
          <w:sz w:val="28"/>
          <w:szCs w:val="24"/>
        </w:rPr>
        <w:t>函</w:t>
      </w:r>
    </w:p>
    <w:p w14:paraId="5857A535">
      <w:pPr>
        <w:autoSpaceDE w:val="0"/>
        <w:autoSpaceDN w:val="0"/>
        <w:adjustRightInd w:val="0"/>
        <w:spacing w:before="62" w:line="360" w:lineRule="auto"/>
        <w:rPr>
          <w:rFonts w:ascii="仿宋" w:hAnsi="仿宋" w:eastAsia="仿宋"/>
          <w:b/>
          <w:snapToGrid w:val="0"/>
          <w:kern w:val="0"/>
          <w:sz w:val="24"/>
        </w:rPr>
      </w:pPr>
      <w:r>
        <w:rPr>
          <w:rFonts w:hint="eastAsia" w:ascii="仿宋" w:hAnsi="仿宋" w:eastAsia="仿宋"/>
          <w:sz w:val="28"/>
          <w:szCs w:val="24"/>
        </w:rPr>
        <w:t>致：</w:t>
      </w:r>
      <w:r>
        <w:rPr>
          <w:rFonts w:hint="eastAsia" w:ascii="仿宋" w:hAnsi="仿宋" w:eastAsia="仿宋"/>
          <w:b/>
          <w:snapToGrid w:val="0"/>
          <w:kern w:val="0"/>
          <w:sz w:val="24"/>
        </w:rPr>
        <w:t>（采购人）</w:t>
      </w:r>
    </w:p>
    <w:p w14:paraId="1D91DE6E">
      <w:pPr>
        <w:adjustRightInd w:val="0"/>
        <w:spacing w:before="62"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根据贵方 （项目名称、招标编号）采购的采购公告及磋商邀请，</w:t>
      </w:r>
      <w:r>
        <w:rPr>
          <w:rFonts w:hint="eastAsia" w:ascii="仿宋" w:hAnsi="仿宋" w:eastAsia="仿宋"/>
          <w:b w:val="0"/>
          <w:bCs w:val="0"/>
          <w:snapToGrid w:val="0"/>
          <w:kern w:val="0"/>
          <w:sz w:val="24"/>
        </w:rPr>
        <w:t>_______</w:t>
      </w:r>
      <w:r>
        <w:rPr>
          <w:rFonts w:hint="eastAsia" w:ascii="仿宋" w:hAnsi="仿宋" w:eastAsia="仿宋"/>
          <w:snapToGrid w:val="0"/>
          <w:kern w:val="0"/>
          <w:sz w:val="24"/>
        </w:rPr>
        <w:t>（姓名和职务）被正式授权并代表供应商（供应商名称、地址）提交。</w:t>
      </w:r>
    </w:p>
    <w:p w14:paraId="64899977">
      <w:pPr>
        <w:pStyle w:val="8"/>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我方确认收到贵方提供的（项目名称、招标编号）磋商文件的全部内容。</w:t>
      </w:r>
    </w:p>
    <w:p w14:paraId="24F5EC8F">
      <w:pPr>
        <w:pStyle w:val="8"/>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仿宋" w:hAnsi="仿宋" w:eastAsia="仿宋"/>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14:paraId="3CC21C85">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我方已完全明白磋商文件的所有条款要求，并申明如下：</w:t>
      </w:r>
    </w:p>
    <w:p w14:paraId="059C44F1">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一、按磋商文件提供的全部货物与相关服务的投标总价详见《磋商一览表》。</w:t>
      </w:r>
    </w:p>
    <w:p w14:paraId="08B68F1C">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二、</w:t>
      </w:r>
      <w:r>
        <w:rPr>
          <w:rFonts w:hint="eastAsia" w:ascii="仿宋" w:hAnsi="仿宋" w:eastAsia="仿宋"/>
          <w:sz w:val="24"/>
        </w:rPr>
        <w:t>我方同意在本项目磋商文件中规定的磋商日起</w:t>
      </w:r>
      <w:r>
        <w:rPr>
          <w:rFonts w:hint="eastAsia" w:ascii="仿宋" w:hAnsi="仿宋" w:eastAsia="仿宋"/>
          <w:sz w:val="24"/>
          <w:u w:val="single"/>
        </w:rPr>
        <w:t>60</w:t>
      </w:r>
      <w:r>
        <w:rPr>
          <w:rFonts w:hint="eastAsia" w:ascii="仿宋" w:hAnsi="仿宋" w:eastAsia="仿宋"/>
          <w:sz w:val="24"/>
        </w:rPr>
        <w:t>天内遵守本响应文件中的承诺且在此期限期满之前均具有约束力。我方同意并遵守本磋商文件“供应商须知”中第十四条第三款关于延长磋商有效期的规定。</w:t>
      </w:r>
      <w:r>
        <w:rPr>
          <w:rFonts w:hint="eastAsia" w:ascii="仿宋" w:hAnsi="仿宋" w:eastAsia="仿宋" w:cs="Courier New"/>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2544CA13">
      <w:pPr>
        <w:pStyle w:val="14"/>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三、我方明白并同意，在规定的磋商日之后，磋商有效期之内撤销响应的，则我方承担违背磋商承诺的责任追究。</w:t>
      </w:r>
    </w:p>
    <w:p w14:paraId="73876505">
      <w:pPr>
        <w:pStyle w:val="14"/>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四、我方同意按照贵方可能提出的要求而提供与响应有关的任何其它数据、信息或资料。</w:t>
      </w:r>
    </w:p>
    <w:p w14:paraId="64D4DA7A">
      <w:pPr>
        <w:pStyle w:val="14"/>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五、我方理解贵方不一定接受最低响应价或任何贵方可能收到的响应。</w:t>
      </w:r>
    </w:p>
    <w:p w14:paraId="50D0933D">
      <w:pPr>
        <w:pStyle w:val="14"/>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六、我方如果成交，将保证履行磋商文件及其澄清、修改文件（如果有）中的全部责任和义务，按质、按量、按期完成《项目需求》及《合同书》中的全部任务。</w:t>
      </w:r>
    </w:p>
    <w:p w14:paraId="7678EE88">
      <w:pPr>
        <w:pStyle w:val="14"/>
        <w:adjustRightInd w:val="0"/>
        <w:spacing w:before="62" w:line="360" w:lineRule="auto"/>
        <w:ind w:firstLine="480" w:firstLineChars="200"/>
        <w:rPr>
          <w:rFonts w:ascii="仿宋" w:hAnsi="仿宋" w:eastAsia="仿宋"/>
          <w:szCs w:val="21"/>
        </w:rPr>
      </w:pPr>
      <w:r>
        <w:rPr>
          <w:rFonts w:hint="eastAsia" w:ascii="仿宋" w:hAnsi="仿宋" w:eastAsia="仿宋" w:cs="Courier New"/>
          <w:szCs w:val="21"/>
        </w:rPr>
        <w:t>七、我方在此保证所提交的所有文件和全部说明是真实的和正确的。</w:t>
      </w:r>
    </w:p>
    <w:p w14:paraId="77243E37">
      <w:pPr>
        <w:pStyle w:val="8"/>
        <w:adjustRightInd w:val="0"/>
        <w:spacing w:before="62" w:line="360" w:lineRule="auto"/>
        <w:ind w:firstLine="480" w:firstLineChars="200"/>
        <w:rPr>
          <w:rFonts w:ascii="仿宋" w:hAnsi="仿宋" w:eastAsia="仿宋"/>
          <w:szCs w:val="21"/>
        </w:rPr>
      </w:pPr>
      <w:r>
        <w:rPr>
          <w:rFonts w:hint="eastAsia" w:ascii="仿宋" w:hAnsi="仿宋" w:eastAsia="仿宋"/>
          <w:szCs w:val="21"/>
        </w:rPr>
        <w:t xml:space="preserve">八、我方投标报价已包含应向知识产权所有权人支付的所有相关税费，并保证采购人在中国使用我方提供的货物时，如有第三方提出侵犯其知识产权主张的，责任由我方承担。 </w:t>
      </w:r>
    </w:p>
    <w:p w14:paraId="4B35F415">
      <w:pPr>
        <w:pStyle w:val="8"/>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九、我方具备《政府采购法》第二十二条规定的条件；承诺如下：</w:t>
      </w:r>
    </w:p>
    <w:p w14:paraId="48130239">
      <w:pPr>
        <w:pStyle w:val="8"/>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1. 具有独立承担民事责任能力的在中华人民共和国境内注册的法人或其他组织或自然人，有效的营业执照（或事业法人登记证或身份证等相关证明）。</w:t>
      </w:r>
    </w:p>
    <w:p w14:paraId="2A9EF549">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2. 我方已依法缴纳了各项税费及社会保险费用，如有需要，可随时向采购人提供近三个月内的相关缴费证明，以便核查。</w:t>
      </w:r>
    </w:p>
    <w:p w14:paraId="53E75D84">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3. 我方已依法建立健全的财务会计制度，如有需要，可随时向采购人提供相关证明材料，以便核查。</w:t>
      </w:r>
    </w:p>
    <w:p w14:paraId="6D23C1DF">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4. 参加政府采购活动前三年内，在经营活动中没有重大违法记录。</w:t>
      </w:r>
    </w:p>
    <w:p w14:paraId="26085D16">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5. 符合法律、行政法规规定的其他条件。</w:t>
      </w:r>
    </w:p>
    <w:p w14:paraId="54B036A4">
      <w:pPr>
        <w:adjustRightInd w:val="0"/>
        <w:spacing w:before="62" w:line="360" w:lineRule="auto"/>
        <w:ind w:firstLine="504" w:firstLineChars="210"/>
        <w:rPr>
          <w:rFonts w:ascii="仿宋" w:hAnsi="仿宋" w:eastAsia="仿宋" w:cs="Arial"/>
          <w:sz w:val="24"/>
        </w:rPr>
      </w:pPr>
      <w:r>
        <w:rPr>
          <w:rFonts w:hint="eastAsia" w:ascii="仿宋" w:hAnsi="仿宋" w:eastAsia="仿宋" w:cs="宋体"/>
          <w:sz w:val="24"/>
        </w:rPr>
        <w:t>以上内容如有虚假或与事实不符的，评审委员会可将</w:t>
      </w:r>
      <w:r>
        <w:rPr>
          <w:rFonts w:hint="eastAsia" w:ascii="仿宋" w:hAnsi="仿宋" w:eastAsia="仿宋" w:cs="Arial"/>
          <w:sz w:val="24"/>
        </w:rPr>
        <w:t>我方做无效响应处理，我方愿意承担相应的法律责任。</w:t>
      </w:r>
    </w:p>
    <w:p w14:paraId="4682C2E5">
      <w:pPr>
        <w:pStyle w:val="8"/>
        <w:adjustRightInd w:val="0"/>
        <w:spacing w:before="62" w:line="360" w:lineRule="auto"/>
        <w:ind w:firstLine="480" w:firstLineChars="200"/>
        <w:rPr>
          <w:rFonts w:ascii="仿宋" w:hAnsi="仿宋" w:eastAsia="仿宋"/>
          <w:szCs w:val="21"/>
        </w:rPr>
      </w:pPr>
      <w:r>
        <w:rPr>
          <w:rFonts w:hint="eastAsia" w:ascii="仿宋" w:hAnsi="仿宋" w:eastAsia="仿宋"/>
          <w:szCs w:val="21"/>
        </w:rPr>
        <w:t>十、我方具备履行合同所必需的设备和专业技术能力。</w:t>
      </w:r>
    </w:p>
    <w:p w14:paraId="720DAB78">
      <w:pPr>
        <w:pStyle w:val="8"/>
        <w:adjustRightInd w:val="0"/>
        <w:spacing w:before="62" w:line="360" w:lineRule="auto"/>
        <w:ind w:firstLine="480" w:firstLineChars="200"/>
        <w:rPr>
          <w:rFonts w:ascii="仿宋" w:hAnsi="仿宋" w:eastAsia="仿宋"/>
          <w:szCs w:val="21"/>
        </w:rPr>
      </w:pPr>
      <w:r>
        <w:rPr>
          <w:rFonts w:hint="eastAsia" w:ascii="仿宋" w:hAnsi="仿宋" w:eastAsia="仿宋"/>
          <w:snapToGrid w:val="0"/>
          <w:szCs w:val="21"/>
        </w:rPr>
        <w:t>十一、</w:t>
      </w:r>
      <w:r>
        <w:rPr>
          <w:rFonts w:hint="eastAsia" w:ascii="仿宋" w:hAnsi="仿宋" w:eastAsia="仿宋"/>
          <w:szCs w:val="21"/>
        </w:rPr>
        <w:t>我方对在本函及响应文件中所作的所有承诺承担法律责任。</w:t>
      </w:r>
    </w:p>
    <w:p w14:paraId="18FB7588">
      <w:pPr>
        <w:pStyle w:val="8"/>
        <w:adjustRightInd w:val="0"/>
        <w:snapToGrid w:val="0"/>
        <w:spacing w:before="62" w:line="360" w:lineRule="auto"/>
        <w:rPr>
          <w:rFonts w:ascii="仿宋" w:hAnsi="仿宋" w:eastAsia="仿宋"/>
          <w:szCs w:val="21"/>
        </w:rPr>
      </w:pPr>
      <w:r>
        <w:rPr>
          <w:rFonts w:hint="eastAsia" w:ascii="仿宋" w:hAnsi="仿宋" w:eastAsia="仿宋"/>
          <w:szCs w:val="21"/>
        </w:rPr>
        <w:t>所有与本招标有关的一切正式往来请寄：</w:t>
      </w:r>
    </w:p>
    <w:p w14:paraId="5A3EAEDA">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 xml:space="preserve">地    址：   </w:t>
      </w:r>
      <w:r>
        <w:rPr>
          <w:rFonts w:hint="eastAsia" w:ascii="仿宋" w:hAnsi="仿宋" w:eastAsia="仿宋" w:cs="Times New Roman"/>
          <w:kern w:val="0"/>
          <w:sz w:val="24"/>
        </w:rPr>
        <w:t>邮政编码：</w:t>
      </w:r>
    </w:p>
    <w:p w14:paraId="2ECF2E6F">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电    话：  传    真：</w:t>
      </w:r>
    </w:p>
    <w:p w14:paraId="2274A414">
      <w:pPr>
        <w:adjustRightInd w:val="0"/>
        <w:snapToGrid w:val="0"/>
        <w:spacing w:before="62" w:line="360" w:lineRule="auto"/>
        <w:ind w:firstLine="480" w:firstLineChars="200"/>
        <w:rPr>
          <w:rFonts w:ascii="仿宋" w:hAnsi="仿宋" w:eastAsia="仿宋" w:cs="宋体"/>
          <w:sz w:val="24"/>
          <w:u w:val="single"/>
        </w:rPr>
      </w:pPr>
      <w:r>
        <w:rPr>
          <w:rFonts w:hint="eastAsia" w:ascii="仿宋" w:hAnsi="仿宋" w:eastAsia="仿宋" w:cs="宋体"/>
          <w:sz w:val="24"/>
        </w:rPr>
        <w:t>供应商代表姓名：  职    务：</w:t>
      </w:r>
    </w:p>
    <w:p w14:paraId="599C850D">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供应商名称（并加盖公章）：</w:t>
      </w:r>
    </w:p>
    <w:p w14:paraId="77D3627C">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日期：年 月 日</w:t>
      </w:r>
    </w:p>
    <w:p w14:paraId="76532681">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3.2 法定代表人（单位负责人）资格证明书</w:t>
      </w:r>
    </w:p>
    <w:p w14:paraId="5C83507B">
      <w:pPr>
        <w:autoSpaceDE w:val="0"/>
        <w:autoSpaceDN w:val="0"/>
        <w:adjustRightInd w:val="0"/>
        <w:spacing w:before="62" w:line="360" w:lineRule="auto"/>
        <w:ind w:firstLine="616" w:firstLineChars="257"/>
        <w:rPr>
          <w:rFonts w:ascii="仿宋" w:hAnsi="仿宋" w:eastAsia="仿宋"/>
          <w:sz w:val="24"/>
          <w:szCs w:val="24"/>
        </w:rPr>
      </w:pPr>
    </w:p>
    <w:p w14:paraId="674C8AA2">
      <w:pPr>
        <w:pStyle w:val="33"/>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单位名称：   </w:t>
      </w:r>
    </w:p>
    <w:p w14:paraId="6869A227">
      <w:pPr>
        <w:pStyle w:val="33"/>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地址： </w:t>
      </w:r>
    </w:p>
    <w:p w14:paraId="3698A553">
      <w:pPr>
        <w:pStyle w:val="33"/>
        <w:spacing w:before="62"/>
        <w:ind w:firstLine="472" w:firstLineChars="225"/>
        <w:jc w:val="left"/>
        <w:rPr>
          <w:rFonts w:ascii="仿宋" w:hAnsi="仿宋" w:eastAsia="仿宋"/>
          <w:sz w:val="21"/>
          <w:szCs w:val="21"/>
          <w:u w:val="single"/>
        </w:rPr>
      </w:pPr>
      <w:r>
        <w:rPr>
          <w:rFonts w:hint="eastAsia" w:ascii="仿宋" w:hAnsi="仿宋" w:eastAsia="仿宋"/>
          <w:sz w:val="21"/>
          <w:szCs w:val="21"/>
        </w:rPr>
        <w:t>姓名： 性别：  年龄：职务：</w:t>
      </w:r>
    </w:p>
    <w:p w14:paraId="1F9AA642">
      <w:pPr>
        <w:pStyle w:val="33"/>
        <w:spacing w:before="62"/>
        <w:ind w:firstLine="472" w:firstLineChars="225"/>
        <w:jc w:val="left"/>
        <w:rPr>
          <w:rFonts w:ascii="仿宋" w:hAnsi="仿宋" w:eastAsia="仿宋"/>
          <w:sz w:val="21"/>
          <w:szCs w:val="21"/>
        </w:rPr>
      </w:pPr>
      <w:r>
        <w:rPr>
          <w:rFonts w:hint="eastAsia" w:ascii="仿宋" w:hAnsi="仿宋" w:eastAsia="仿宋"/>
          <w:sz w:val="21"/>
          <w:szCs w:val="21"/>
        </w:rPr>
        <w:t>本人系</w:t>
      </w:r>
      <w:r>
        <w:rPr>
          <w:rFonts w:hint="eastAsia" w:ascii="仿宋" w:hAnsi="仿宋" w:eastAsia="仿宋"/>
          <w:i/>
          <w:snapToGrid w:val="0"/>
          <w:sz w:val="21"/>
          <w:szCs w:val="21"/>
          <w:u w:val="single"/>
        </w:rPr>
        <w:t xml:space="preserve">供应商名称  </w:t>
      </w:r>
      <w:r>
        <w:rPr>
          <w:rFonts w:hint="eastAsia" w:ascii="仿宋" w:hAnsi="仿宋" w:eastAsia="仿宋"/>
          <w:sz w:val="21"/>
          <w:szCs w:val="21"/>
        </w:rPr>
        <w:t>的法定代表人（单位负责人）。就参加贵方招标编号为</w:t>
      </w:r>
      <w:r>
        <w:rPr>
          <w:rFonts w:hint="eastAsia" w:ascii="仿宋" w:hAnsi="仿宋" w:eastAsia="仿宋"/>
          <w:i/>
          <w:sz w:val="21"/>
          <w:szCs w:val="21"/>
          <w:u w:val="single"/>
        </w:rPr>
        <w:t xml:space="preserve">项目编号 </w:t>
      </w:r>
      <w:r>
        <w:rPr>
          <w:rFonts w:hint="eastAsia" w:ascii="仿宋" w:hAnsi="仿宋" w:eastAsia="仿宋"/>
          <w:sz w:val="21"/>
          <w:szCs w:val="21"/>
        </w:rPr>
        <w:t>的</w:t>
      </w:r>
      <w:r>
        <w:rPr>
          <w:rFonts w:hint="eastAsia" w:ascii="仿宋" w:hAnsi="仿宋" w:eastAsia="仿宋"/>
          <w:i/>
          <w:sz w:val="21"/>
          <w:szCs w:val="21"/>
          <w:u w:val="single"/>
        </w:rPr>
        <w:t xml:space="preserve">项目名称 </w:t>
      </w:r>
      <w:r>
        <w:rPr>
          <w:rFonts w:hint="eastAsia" w:ascii="仿宋" w:hAnsi="仿宋" w:eastAsia="仿宋"/>
          <w:sz w:val="21"/>
          <w:szCs w:val="21"/>
        </w:rPr>
        <w:t>采购项目的磋商响应报价，签署上述项目的响应文件及合同的执行、完成、服务和保修，签署合同和处理与之有关的一切事务。</w:t>
      </w:r>
    </w:p>
    <w:p w14:paraId="1F47D80A">
      <w:pPr>
        <w:pStyle w:val="33"/>
        <w:spacing w:before="62"/>
        <w:ind w:firstLine="472" w:firstLineChars="225"/>
        <w:jc w:val="left"/>
        <w:rPr>
          <w:rFonts w:ascii="仿宋" w:hAnsi="仿宋" w:eastAsia="仿宋"/>
          <w:sz w:val="21"/>
          <w:szCs w:val="21"/>
        </w:rPr>
      </w:pPr>
      <w:r>
        <w:rPr>
          <w:rFonts w:hint="eastAsia" w:ascii="仿宋" w:hAnsi="仿宋" w:eastAsia="仿宋"/>
          <w:sz w:val="21"/>
          <w:szCs w:val="21"/>
        </w:rPr>
        <w:t>特此证明。</w:t>
      </w:r>
    </w:p>
    <w:p w14:paraId="39254E63">
      <w:pPr>
        <w:pStyle w:val="33"/>
        <w:spacing w:before="62"/>
        <w:ind w:firstLine="472" w:firstLineChars="225"/>
        <w:jc w:val="left"/>
        <w:rPr>
          <w:rFonts w:ascii="仿宋" w:hAnsi="仿宋" w:eastAsia="仿宋"/>
          <w:sz w:val="21"/>
          <w:szCs w:val="21"/>
        </w:rPr>
      </w:pPr>
    </w:p>
    <w:p w14:paraId="19C3111A">
      <w:pPr>
        <w:pStyle w:val="33"/>
        <w:spacing w:before="62"/>
        <w:ind w:firstLine="472" w:firstLineChars="225"/>
        <w:jc w:val="left"/>
        <w:rPr>
          <w:rFonts w:ascii="仿宋" w:hAnsi="仿宋" w:eastAsia="仿宋"/>
          <w:sz w:val="21"/>
          <w:szCs w:val="21"/>
        </w:rPr>
      </w:pPr>
    </w:p>
    <w:p w14:paraId="5AE0D018">
      <w:pPr>
        <w:pStyle w:val="33"/>
        <w:spacing w:before="62"/>
        <w:ind w:left="-538" w:leftChars="-256" w:firstLine="539" w:firstLineChars="257"/>
        <w:jc w:val="center"/>
        <w:rPr>
          <w:rFonts w:ascii="仿宋" w:hAnsi="仿宋" w:eastAsia="仿宋"/>
          <w:bCs/>
          <w:sz w:val="21"/>
          <w:szCs w:val="21"/>
        </w:rPr>
      </w:pPr>
      <w:r>
        <w:rPr>
          <w:rFonts w:hint="eastAsia" w:ascii="仿宋" w:hAnsi="仿宋" w:eastAsia="仿宋"/>
          <w:bCs/>
          <w:sz w:val="21"/>
          <w:szCs w:val="21"/>
        </w:rPr>
        <w:t>【此处请粘贴法定代表人（单位负责人）身份证复印件，需清晰反映身份证有效期限】</w:t>
      </w:r>
    </w:p>
    <w:p w14:paraId="655FC38E">
      <w:pPr>
        <w:pStyle w:val="33"/>
        <w:spacing w:before="62"/>
        <w:ind w:left="-538" w:leftChars="-256" w:firstLine="539" w:firstLineChars="257"/>
        <w:jc w:val="center"/>
        <w:rPr>
          <w:rFonts w:ascii="仿宋" w:hAnsi="仿宋" w:eastAsia="仿宋"/>
          <w:bCs/>
          <w:sz w:val="21"/>
          <w:szCs w:val="21"/>
        </w:rPr>
      </w:pPr>
    </w:p>
    <w:p w14:paraId="2AB63806">
      <w:pPr>
        <w:autoSpaceDE w:val="0"/>
        <w:autoSpaceDN w:val="0"/>
        <w:adjustRightInd w:val="0"/>
        <w:spacing w:before="62" w:line="360" w:lineRule="auto"/>
        <w:ind w:right="-11"/>
        <w:rPr>
          <w:rFonts w:ascii="仿宋" w:hAnsi="仿宋" w:eastAsia="仿宋" w:cs="宋体"/>
          <w:lang w:val="zh-CN"/>
        </w:rPr>
      </w:pPr>
    </w:p>
    <w:p w14:paraId="28850342">
      <w:pPr>
        <w:autoSpaceDE w:val="0"/>
        <w:autoSpaceDN w:val="0"/>
        <w:adjustRightInd w:val="0"/>
        <w:spacing w:before="62" w:line="360" w:lineRule="auto"/>
        <w:ind w:right="-11"/>
        <w:rPr>
          <w:rFonts w:ascii="仿宋" w:hAnsi="仿宋" w:eastAsia="仿宋" w:cs="宋体"/>
          <w:lang w:val="zh-CN"/>
        </w:rPr>
      </w:pPr>
    </w:p>
    <w:p w14:paraId="68172648">
      <w:pPr>
        <w:autoSpaceDE w:val="0"/>
        <w:autoSpaceDN w:val="0"/>
        <w:adjustRightInd w:val="0"/>
        <w:spacing w:before="62" w:line="360" w:lineRule="auto"/>
        <w:ind w:right="-11"/>
        <w:rPr>
          <w:rFonts w:ascii="仿宋" w:hAnsi="仿宋" w:eastAsia="仿宋" w:cs="宋体"/>
          <w:lang w:val="zh-CN"/>
        </w:rPr>
      </w:pPr>
    </w:p>
    <w:p w14:paraId="19ADF895">
      <w:pPr>
        <w:spacing w:before="62" w:line="360" w:lineRule="auto"/>
        <w:ind w:firstLine="3937" w:firstLineChars="1875"/>
        <w:rPr>
          <w:rFonts w:ascii="仿宋" w:hAnsi="仿宋" w:eastAsia="仿宋" w:cs="Arial"/>
          <w:u w:val="single"/>
        </w:rPr>
      </w:pPr>
      <w:r>
        <w:rPr>
          <w:rFonts w:hint="eastAsia" w:ascii="仿宋" w:hAnsi="仿宋" w:eastAsia="仿宋" w:cs="Arial"/>
        </w:rPr>
        <w:t>供应商名称（并加盖公章）：</w:t>
      </w:r>
    </w:p>
    <w:p w14:paraId="011B9418">
      <w:pPr>
        <w:pStyle w:val="34"/>
        <w:spacing w:before="62" w:line="360" w:lineRule="auto"/>
        <w:ind w:firstLine="3937" w:firstLineChars="1875"/>
        <w:rPr>
          <w:rFonts w:ascii="仿宋" w:hAnsi="仿宋" w:eastAsia="仿宋" w:cs="Arial"/>
          <w:sz w:val="21"/>
          <w:szCs w:val="21"/>
        </w:rPr>
      </w:pPr>
      <w:r>
        <w:rPr>
          <w:rFonts w:hint="eastAsia" w:ascii="仿宋" w:hAnsi="仿宋" w:eastAsia="仿宋" w:cs="Arial"/>
          <w:sz w:val="21"/>
          <w:szCs w:val="21"/>
        </w:rPr>
        <w:t>签署日期：   年   月  日</w:t>
      </w:r>
    </w:p>
    <w:p w14:paraId="17EA9A82">
      <w:pPr>
        <w:pStyle w:val="35"/>
        <w:spacing w:before="62" w:line="360" w:lineRule="auto"/>
        <w:rPr>
          <w:rFonts w:ascii="仿宋" w:hAnsi="仿宋" w:eastAsia="仿宋" w:cs="Arial"/>
          <w:sz w:val="21"/>
          <w:szCs w:val="21"/>
        </w:rPr>
      </w:pPr>
    </w:p>
    <w:p w14:paraId="322686F7">
      <w:pPr>
        <w:spacing w:before="62" w:line="360" w:lineRule="auto"/>
        <w:rPr>
          <w:rFonts w:ascii="仿宋" w:hAnsi="仿宋" w:eastAsia="仿宋"/>
        </w:rPr>
      </w:pPr>
    </w:p>
    <w:p w14:paraId="3DBE1AF9">
      <w:pPr>
        <w:spacing w:before="62" w:line="360" w:lineRule="auto"/>
        <w:ind w:firstLine="420" w:firstLineChars="200"/>
        <w:rPr>
          <w:rFonts w:ascii="仿宋" w:hAnsi="仿宋" w:eastAsia="仿宋"/>
          <w:b/>
          <w:bCs/>
          <w:sz w:val="36"/>
          <w:szCs w:val="36"/>
        </w:rPr>
      </w:pPr>
      <w:r>
        <w:rPr>
          <w:rFonts w:hint="eastAsia" w:ascii="仿宋" w:hAnsi="仿宋" w:eastAsia="仿宋"/>
          <w:bCs/>
          <w:kern w:val="12"/>
        </w:rPr>
        <w:t>说明：法定代表人（单位负责人）参加本采购项目磋商响应的，仅须出具此证明书。</w:t>
      </w:r>
    </w:p>
    <w:p w14:paraId="1C6AD6A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3.3 法定代表人（单位负责人）授权书</w:t>
      </w:r>
    </w:p>
    <w:p w14:paraId="78B5CBFA">
      <w:pPr>
        <w:spacing w:before="62" w:line="360" w:lineRule="auto"/>
        <w:jc w:val="center"/>
        <w:rPr>
          <w:rFonts w:ascii="仿宋" w:hAnsi="仿宋" w:eastAsia="仿宋"/>
          <w:b/>
          <w:bCs/>
          <w:sz w:val="36"/>
          <w:szCs w:val="36"/>
        </w:rPr>
      </w:pPr>
    </w:p>
    <w:p w14:paraId="2C0ED158">
      <w:pPr>
        <w:adjustRightInd w:val="0"/>
        <w:spacing w:before="62" w:line="360" w:lineRule="auto"/>
        <w:ind w:firstLine="441" w:firstLineChars="210"/>
        <w:rPr>
          <w:rFonts w:ascii="仿宋" w:hAnsi="仿宋" w:eastAsia="仿宋" w:cs="Arial"/>
        </w:rPr>
      </w:pPr>
      <w:r>
        <w:rPr>
          <w:rFonts w:hint="eastAsia" w:ascii="仿宋" w:hAnsi="仿宋" w:eastAsia="仿宋" w:cs="Arial"/>
        </w:rPr>
        <w:t>本人</w:t>
      </w:r>
      <w:r>
        <w:rPr>
          <w:rFonts w:hint="eastAsia" w:ascii="仿宋" w:hAnsi="仿宋" w:eastAsia="仿宋" w:cs="Arial"/>
          <w:u w:val="single"/>
        </w:rPr>
        <w:t xml:space="preserve">　 </w:t>
      </w:r>
      <w:r>
        <w:rPr>
          <w:rFonts w:hint="eastAsia" w:ascii="仿宋" w:hAnsi="仿宋" w:eastAsia="仿宋"/>
          <w:i/>
          <w:snapToGrid w:val="0"/>
          <w:u w:val="single"/>
        </w:rPr>
        <w:t>法人姓名</w:t>
      </w:r>
      <w:r>
        <w:rPr>
          <w:rFonts w:hint="eastAsia" w:ascii="仿宋" w:hAnsi="仿宋" w:eastAsia="仿宋" w:cs="Arial"/>
        </w:rPr>
        <w:t>系</w:t>
      </w:r>
      <w:r>
        <w:rPr>
          <w:rFonts w:hint="eastAsia" w:ascii="仿宋" w:hAnsi="仿宋" w:eastAsia="仿宋" w:cs="Arial"/>
          <w:u w:val="single"/>
        </w:rPr>
        <w:t>　</w:t>
      </w:r>
      <w:r>
        <w:rPr>
          <w:rFonts w:hint="eastAsia" w:ascii="仿宋" w:hAnsi="仿宋" w:eastAsia="仿宋"/>
          <w:i/>
          <w:snapToGrid w:val="0"/>
          <w:u w:val="single"/>
        </w:rPr>
        <w:t xml:space="preserve">供应商名称  </w:t>
      </w:r>
      <w:r>
        <w:rPr>
          <w:rFonts w:hint="eastAsia" w:ascii="仿宋" w:hAnsi="仿宋" w:eastAsia="仿宋" w:cs="Arial"/>
        </w:rPr>
        <w:t>的法定代表人（单位负责人），现委托</w:t>
      </w:r>
      <w:r>
        <w:rPr>
          <w:rFonts w:hint="eastAsia" w:ascii="仿宋" w:hAnsi="仿宋" w:eastAsia="仿宋" w:cs="Arial"/>
          <w:u w:val="single"/>
        </w:rPr>
        <w:t xml:space="preserve">　 </w:t>
      </w:r>
      <w:r>
        <w:rPr>
          <w:rFonts w:hint="eastAsia" w:ascii="仿宋" w:hAnsi="仿宋" w:eastAsia="仿宋"/>
          <w:i/>
          <w:snapToGrid w:val="0"/>
          <w:u w:val="single"/>
        </w:rPr>
        <w:t>姓名，职务</w:t>
      </w:r>
      <w:r>
        <w:rPr>
          <w:rFonts w:hint="eastAsia" w:ascii="仿宋" w:hAnsi="仿宋" w:eastAsia="仿宋" w:cs="Arial"/>
        </w:rPr>
        <w:t>以我方的名义参加贵方______________________项目的磋商响应活动，并代表我方全权办理针对上述项目的磋商、响应文件澄清、签约等一切具体事务和签署相关文件。</w:t>
      </w:r>
    </w:p>
    <w:p w14:paraId="1166D12A">
      <w:pPr>
        <w:adjustRightInd w:val="0"/>
        <w:spacing w:before="62" w:line="360" w:lineRule="auto"/>
        <w:ind w:firstLine="441" w:firstLineChars="210"/>
        <w:rPr>
          <w:rFonts w:ascii="仿宋" w:hAnsi="仿宋" w:eastAsia="仿宋" w:cs="Arial"/>
        </w:rPr>
      </w:pPr>
      <w:r>
        <w:rPr>
          <w:rFonts w:hint="eastAsia" w:ascii="仿宋" w:hAnsi="仿宋" w:eastAsia="仿宋" w:cs="Arial"/>
        </w:rPr>
        <w:t>我方对被授权人的签名事项负全部责任。</w:t>
      </w:r>
    </w:p>
    <w:p w14:paraId="58DAD1CD">
      <w:pPr>
        <w:adjustRightInd w:val="0"/>
        <w:spacing w:before="62" w:line="360" w:lineRule="auto"/>
        <w:ind w:firstLine="441" w:firstLineChars="210"/>
        <w:rPr>
          <w:rFonts w:ascii="仿宋" w:hAnsi="仿宋" w:eastAsia="仿宋" w:cs="Arial"/>
        </w:rPr>
      </w:pPr>
      <w:r>
        <w:rPr>
          <w:rFonts w:hint="eastAsia" w:ascii="仿宋" w:hAnsi="仿宋" w:eastAsia="仿宋" w:cs="Aria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260711C">
      <w:pPr>
        <w:adjustRightInd w:val="0"/>
        <w:spacing w:before="62" w:line="360" w:lineRule="auto"/>
        <w:ind w:firstLine="441" w:firstLineChars="210"/>
        <w:rPr>
          <w:rFonts w:ascii="仿宋" w:hAnsi="仿宋" w:eastAsia="仿宋" w:cs="Arial"/>
        </w:rPr>
      </w:pPr>
      <w:r>
        <w:rPr>
          <w:rFonts w:hint="eastAsia" w:ascii="仿宋" w:hAnsi="仿宋" w:eastAsia="仿宋" w:cs="Arial"/>
        </w:rPr>
        <w:t>被授权人无转委托权，特此委托。</w:t>
      </w:r>
    </w:p>
    <w:p w14:paraId="08802469">
      <w:pPr>
        <w:spacing w:before="62" w:line="360" w:lineRule="auto"/>
        <w:ind w:firstLine="420" w:firstLineChars="200"/>
        <w:rPr>
          <w:rFonts w:ascii="仿宋" w:hAnsi="仿宋" w:eastAsia="仿宋"/>
        </w:rPr>
      </w:pPr>
      <w:r>
        <w:rPr>
          <w:rFonts w:hint="eastAsia" w:ascii="仿宋" w:hAnsi="仿宋" w:eastAsia="仿宋"/>
        </w:rPr>
        <w:t xml:space="preserve">供应商名称： </w:t>
      </w:r>
      <w:r>
        <w:rPr>
          <w:rFonts w:hint="eastAsia" w:ascii="仿宋" w:hAnsi="仿宋" w:eastAsia="仿宋"/>
          <w:u w:val="single"/>
        </w:rPr>
        <w:t xml:space="preserve">       （全称）       </w:t>
      </w:r>
      <w:r>
        <w:rPr>
          <w:rFonts w:hint="eastAsia" w:ascii="仿宋" w:hAnsi="仿宋" w:eastAsia="仿宋"/>
        </w:rPr>
        <w:t xml:space="preserve"> （盖单位公章）</w:t>
      </w:r>
    </w:p>
    <w:p w14:paraId="1F6C2CF3">
      <w:pPr>
        <w:spacing w:before="62" w:line="360" w:lineRule="auto"/>
        <w:ind w:firstLine="420" w:firstLineChars="200"/>
        <w:rPr>
          <w:rFonts w:ascii="仿宋" w:hAnsi="仿宋" w:eastAsia="仿宋" w:cs="Arial"/>
        </w:rPr>
      </w:pPr>
      <w:r>
        <w:rPr>
          <w:rFonts w:hint="eastAsia" w:ascii="仿宋" w:hAnsi="仿宋" w:eastAsia="仿宋" w:cs="Arial"/>
        </w:rPr>
        <w:t>法定代表人（单位负责人）：（签字或加盖名章）</w:t>
      </w:r>
    </w:p>
    <w:p w14:paraId="5F083E12">
      <w:pPr>
        <w:spacing w:before="62" w:line="360" w:lineRule="auto"/>
        <w:ind w:firstLine="420" w:firstLineChars="200"/>
        <w:rPr>
          <w:rFonts w:ascii="仿宋" w:hAnsi="仿宋" w:eastAsia="仿宋"/>
        </w:rPr>
      </w:pPr>
      <w:r>
        <w:rPr>
          <w:rFonts w:hint="eastAsia" w:ascii="仿宋" w:hAnsi="仿宋" w:eastAsia="仿宋" w:cs="Arial"/>
        </w:rPr>
        <w:t>法定代表人（单位负责人）</w:t>
      </w:r>
      <w:r>
        <w:rPr>
          <w:rFonts w:hint="eastAsia" w:ascii="仿宋" w:hAnsi="仿宋" w:eastAsia="仿宋"/>
        </w:rPr>
        <w:t>授权代表：  （签字或加盖名章）</w:t>
      </w:r>
    </w:p>
    <w:tbl>
      <w:tblPr>
        <w:tblStyle w:val="1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33E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13B54613">
            <w:pPr>
              <w:spacing w:before="62" w:line="360" w:lineRule="auto"/>
              <w:jc w:val="center"/>
              <w:rPr>
                <w:rFonts w:ascii="仿宋" w:hAnsi="仿宋" w:eastAsia="仿宋"/>
              </w:rPr>
            </w:pPr>
            <w:r>
              <w:rPr>
                <w:rFonts w:hint="eastAsia" w:ascii="仿宋" w:hAnsi="仿宋" w:eastAsia="仿宋"/>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19DE715C">
            <w:pPr>
              <w:spacing w:before="62" w:line="360" w:lineRule="auto"/>
              <w:jc w:val="center"/>
              <w:rPr>
                <w:rFonts w:ascii="仿宋" w:hAnsi="仿宋" w:eastAsia="仿宋"/>
              </w:rPr>
            </w:pPr>
            <w:r>
              <w:rPr>
                <w:rFonts w:hint="eastAsia" w:ascii="仿宋" w:hAnsi="仿宋" w:eastAsia="仿宋"/>
              </w:rPr>
              <w:t>法定代表人（单位负责人）身份证（反面）</w:t>
            </w:r>
          </w:p>
        </w:tc>
      </w:tr>
      <w:tr w14:paraId="055F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6A0925EB">
            <w:pPr>
              <w:spacing w:before="62" w:line="360" w:lineRule="auto"/>
              <w:jc w:val="center"/>
              <w:rPr>
                <w:rFonts w:ascii="仿宋" w:hAnsi="仿宋" w:eastAsia="仿宋"/>
              </w:rPr>
            </w:pPr>
            <w:r>
              <w:rPr>
                <w:rFonts w:hint="eastAsia" w:ascii="仿宋" w:hAnsi="仿宋" w:eastAsia="仿宋"/>
              </w:rPr>
              <w:t>法定代表人（单位负责人）授权代表身份证</w:t>
            </w:r>
          </w:p>
          <w:p w14:paraId="16BD8127">
            <w:pPr>
              <w:spacing w:before="62" w:line="360" w:lineRule="auto"/>
              <w:jc w:val="center"/>
              <w:rPr>
                <w:rFonts w:ascii="仿宋" w:hAnsi="仿宋" w:eastAsia="仿宋"/>
              </w:rPr>
            </w:pPr>
            <w:r>
              <w:rPr>
                <w:rFonts w:hint="eastAsia" w:ascii="仿宋" w:hAnsi="仿宋" w:eastAsia="仿宋"/>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6CFB0945">
            <w:pPr>
              <w:spacing w:before="62" w:line="360" w:lineRule="auto"/>
              <w:jc w:val="center"/>
              <w:rPr>
                <w:rFonts w:ascii="仿宋" w:hAnsi="仿宋" w:eastAsia="仿宋"/>
              </w:rPr>
            </w:pPr>
            <w:r>
              <w:rPr>
                <w:rFonts w:hint="eastAsia" w:ascii="仿宋" w:hAnsi="仿宋" w:eastAsia="仿宋"/>
              </w:rPr>
              <w:t>法定代表人（单位负责人）授权代表身份证</w:t>
            </w:r>
          </w:p>
          <w:p w14:paraId="55890E8C">
            <w:pPr>
              <w:spacing w:before="62" w:line="360" w:lineRule="auto"/>
              <w:jc w:val="center"/>
              <w:rPr>
                <w:rFonts w:ascii="仿宋" w:hAnsi="仿宋" w:eastAsia="仿宋"/>
              </w:rPr>
            </w:pPr>
            <w:r>
              <w:rPr>
                <w:rFonts w:hint="eastAsia" w:ascii="仿宋" w:hAnsi="仿宋" w:eastAsia="仿宋"/>
              </w:rPr>
              <w:t>（反面）</w:t>
            </w:r>
          </w:p>
        </w:tc>
      </w:tr>
    </w:tbl>
    <w:p w14:paraId="3A7230FC">
      <w:pPr>
        <w:spacing w:before="62" w:line="360" w:lineRule="auto"/>
        <w:ind w:left="2" w:firstLine="357" w:firstLineChars="149"/>
        <w:rPr>
          <w:rFonts w:ascii="仿宋" w:hAnsi="仿宋" w:eastAsia="仿宋" w:cs="Courier New"/>
          <w:sz w:val="24"/>
          <w:szCs w:val="24"/>
        </w:rPr>
      </w:pPr>
    </w:p>
    <w:p w14:paraId="143F082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bookmarkEnd w:id="24"/>
      <w:r>
        <w:rPr>
          <w:rFonts w:hint="eastAsia" w:ascii="仿宋" w:hAnsi="仿宋" w:eastAsia="仿宋"/>
          <w:b/>
          <w:sz w:val="28"/>
          <w:szCs w:val="24"/>
        </w:rPr>
        <w:t>3.4 磋商承诺函</w:t>
      </w:r>
    </w:p>
    <w:p w14:paraId="499B3AA3">
      <w:pPr>
        <w:autoSpaceDE w:val="0"/>
        <w:autoSpaceDN w:val="0"/>
        <w:snapToGrid w:val="0"/>
        <w:spacing w:before="62" w:line="360" w:lineRule="auto"/>
        <w:jc w:val="center"/>
        <w:rPr>
          <w:rFonts w:ascii="仿宋" w:hAnsi="仿宋" w:eastAsia="仿宋"/>
          <w:b/>
          <w:bCs/>
          <w:sz w:val="24"/>
          <w:szCs w:val="24"/>
        </w:rPr>
      </w:pPr>
    </w:p>
    <w:p w14:paraId="38440D88">
      <w:pPr>
        <w:spacing w:beforeLines="50" w:afterLines="50" w:line="360" w:lineRule="auto"/>
        <w:contextualSpacing/>
        <w:rPr>
          <w:rFonts w:ascii="仿宋" w:hAnsi="仿宋" w:eastAsia="仿宋" w:cs="宋体"/>
          <w:sz w:val="20"/>
          <w:lang w:val="zh-CN"/>
        </w:rPr>
      </w:pPr>
      <w:r>
        <w:rPr>
          <w:rFonts w:hint="eastAsia" w:ascii="仿宋" w:hAnsi="仿宋" w:eastAsia="仿宋" w:cs="仿宋_GB2312"/>
          <w:sz w:val="22"/>
          <w:szCs w:val="32"/>
        </w:rPr>
        <w:t>致：</w:t>
      </w:r>
      <w:r>
        <w:rPr>
          <w:rFonts w:hint="eastAsia" w:ascii="仿宋" w:hAnsi="仿宋" w:eastAsia="仿宋" w:cs="仿宋_GB2312"/>
          <w:sz w:val="22"/>
          <w:szCs w:val="32"/>
          <w:u w:val="single"/>
        </w:rPr>
        <w:t>采购人</w:t>
      </w:r>
    </w:p>
    <w:p w14:paraId="00BC1AE5">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经研究，我方自愿参与贵方</w:t>
      </w:r>
      <w:r>
        <w:rPr>
          <w:rFonts w:ascii="宋体" w:hAnsi="宋体" w:cs="宋体"/>
          <w:szCs w:val="21"/>
          <w:lang w:val="zh-CN"/>
        </w:rPr>
        <w:t>____</w:t>
      </w:r>
      <w:r>
        <w:rPr>
          <w:rFonts w:hint="eastAsia" w:ascii="仿宋" w:hAnsi="仿宋" w:eastAsia="仿宋" w:cs="宋体"/>
          <w:lang w:val="zh-CN"/>
        </w:rPr>
        <w:t>年</w:t>
      </w:r>
      <w:r>
        <w:rPr>
          <w:rFonts w:ascii="宋体" w:hAnsi="宋体" w:cs="宋体"/>
          <w:szCs w:val="21"/>
          <w:lang w:val="zh-CN"/>
        </w:rPr>
        <w:t>____</w:t>
      </w:r>
      <w:r>
        <w:rPr>
          <w:rFonts w:hint="eastAsia" w:ascii="仿宋" w:hAnsi="仿宋" w:eastAsia="仿宋" w:cs="宋体"/>
          <w:lang w:val="zh-CN"/>
        </w:rPr>
        <w:t>月</w:t>
      </w:r>
      <w:r>
        <w:rPr>
          <w:rFonts w:ascii="宋体" w:hAnsi="宋体" w:cs="宋体"/>
          <w:szCs w:val="21"/>
          <w:lang w:val="zh-CN"/>
        </w:rPr>
        <w:t>____</w:t>
      </w:r>
      <w:r>
        <w:rPr>
          <w:rFonts w:hint="eastAsia" w:ascii="仿宋" w:hAnsi="仿宋" w:eastAsia="仿宋" w:cs="宋体"/>
          <w:lang w:val="zh-CN"/>
        </w:rPr>
        <w:t>日</w:t>
      </w:r>
      <w:r>
        <w:rPr>
          <w:rFonts w:hint="eastAsia" w:ascii="仿宋" w:hAnsi="仿宋" w:eastAsia="仿宋" w:cs="宋体"/>
          <w:i/>
          <w:u w:val="single"/>
          <w:lang w:val="zh-CN"/>
        </w:rPr>
        <w:t>（招标编号、项目名称）</w:t>
      </w:r>
      <w:r>
        <w:rPr>
          <w:rFonts w:hint="eastAsia" w:ascii="仿宋" w:hAnsi="仿宋" w:eastAsia="仿宋" w:cs="宋体"/>
          <w:lang w:val="zh-CN"/>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14:paraId="01B23D64">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一、在投标有效期内撤销响应文件；</w:t>
      </w:r>
    </w:p>
    <w:p w14:paraId="418F54E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二、在响应文件中提供虚假材料；</w:t>
      </w:r>
    </w:p>
    <w:p w14:paraId="72EC224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三、除因不可抗力或磋商文件认可的情形以外，成交后不与采购人签订合同；</w:t>
      </w:r>
    </w:p>
    <w:p w14:paraId="171DB9B0">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四、与采购人、其他供应商或者采购代理机构恶意串通；</w:t>
      </w:r>
    </w:p>
    <w:p w14:paraId="0878D6C3">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五、法律法规及本磋商文件规定的其他严重违法行为。</w:t>
      </w:r>
    </w:p>
    <w:p w14:paraId="4DF5CDAE">
      <w:pPr>
        <w:spacing w:before="62" w:line="360" w:lineRule="auto"/>
        <w:rPr>
          <w:rFonts w:ascii="仿宋" w:hAnsi="仿宋" w:eastAsia="仿宋"/>
          <w:sz w:val="28"/>
          <w:szCs w:val="28"/>
          <w:u w:val="single"/>
        </w:rPr>
      </w:pPr>
    </w:p>
    <w:p w14:paraId="7520EEBA">
      <w:pPr>
        <w:spacing w:before="62" w:line="360" w:lineRule="auto"/>
        <w:rPr>
          <w:rFonts w:ascii="仿宋" w:hAnsi="仿宋" w:eastAsia="仿宋"/>
          <w:sz w:val="28"/>
          <w:szCs w:val="28"/>
          <w:u w:val="single"/>
        </w:rPr>
      </w:pPr>
    </w:p>
    <w:p w14:paraId="491406C0">
      <w:pPr>
        <w:spacing w:before="62" w:line="360" w:lineRule="auto"/>
        <w:ind w:firstLine="4357" w:firstLineChars="2075"/>
        <w:rPr>
          <w:rFonts w:ascii="仿宋" w:hAnsi="仿宋" w:eastAsia="仿宋" w:cs="Arial"/>
        </w:rPr>
      </w:pPr>
      <w:r>
        <w:rPr>
          <w:rFonts w:hint="eastAsia" w:ascii="仿宋" w:hAnsi="仿宋" w:eastAsia="仿宋" w:cs="Arial"/>
        </w:rPr>
        <w:t>供应商名称（并加盖公章）：　　　　　　　　　</w:t>
      </w:r>
    </w:p>
    <w:p w14:paraId="74BACA8B">
      <w:pPr>
        <w:spacing w:before="62" w:line="360" w:lineRule="auto"/>
        <w:ind w:firstLine="4357" w:firstLineChars="2075"/>
        <w:rPr>
          <w:rFonts w:ascii="仿宋" w:hAnsi="仿宋" w:eastAsia="仿宋" w:cs="Arial"/>
        </w:rPr>
      </w:pPr>
      <w:r>
        <w:rPr>
          <w:rFonts w:hint="eastAsia" w:ascii="仿宋" w:hAnsi="仿宋" w:eastAsia="仿宋" w:cs="Arial"/>
        </w:rPr>
        <w:t>日　  期：      年    月    日</w:t>
      </w:r>
    </w:p>
    <w:p w14:paraId="6E825004">
      <w:pPr>
        <w:autoSpaceDE w:val="0"/>
        <w:autoSpaceDN w:val="0"/>
        <w:adjustRightInd w:val="0"/>
        <w:spacing w:before="62" w:line="360" w:lineRule="auto"/>
        <w:jc w:val="center"/>
        <w:rPr>
          <w:rFonts w:ascii="仿宋" w:hAnsi="仿宋" w:eastAsia="仿宋" w:cs="宋体"/>
          <w:lang w:val="zh-CN"/>
        </w:rPr>
      </w:pPr>
    </w:p>
    <w:p w14:paraId="32C9FC40">
      <w:pPr>
        <w:autoSpaceDE w:val="0"/>
        <w:autoSpaceDN w:val="0"/>
        <w:adjustRightInd w:val="0"/>
        <w:spacing w:before="62" w:line="360" w:lineRule="auto"/>
        <w:jc w:val="center"/>
        <w:rPr>
          <w:rFonts w:ascii="仿宋" w:hAnsi="仿宋" w:eastAsia="仿宋" w:cs="宋体"/>
          <w:lang w:val="zh-CN"/>
        </w:rPr>
      </w:pPr>
    </w:p>
    <w:p w14:paraId="1707D7D8">
      <w:pPr>
        <w:autoSpaceDE w:val="0"/>
        <w:autoSpaceDN w:val="0"/>
        <w:adjustRightInd w:val="0"/>
        <w:spacing w:before="62" w:line="360" w:lineRule="auto"/>
        <w:jc w:val="center"/>
        <w:rPr>
          <w:rFonts w:ascii="仿宋" w:hAnsi="仿宋" w:eastAsia="仿宋" w:cs="宋体"/>
          <w:lang w:val="zh-CN"/>
        </w:rPr>
      </w:pPr>
    </w:p>
    <w:p w14:paraId="6B9A72D0">
      <w:pPr>
        <w:autoSpaceDE w:val="0"/>
        <w:autoSpaceDN w:val="0"/>
        <w:adjustRightInd w:val="0"/>
        <w:spacing w:before="62" w:line="360" w:lineRule="auto"/>
        <w:jc w:val="center"/>
        <w:rPr>
          <w:rFonts w:ascii="仿宋" w:hAnsi="仿宋" w:eastAsia="仿宋" w:cs="宋体"/>
          <w:lang w:val="zh-CN"/>
        </w:rPr>
      </w:pPr>
    </w:p>
    <w:p w14:paraId="7BBF0B0F">
      <w:pPr>
        <w:autoSpaceDE w:val="0"/>
        <w:autoSpaceDN w:val="0"/>
        <w:adjustRightInd w:val="0"/>
        <w:spacing w:before="62" w:line="360" w:lineRule="auto"/>
        <w:jc w:val="center"/>
        <w:rPr>
          <w:rFonts w:ascii="仿宋" w:hAnsi="仿宋" w:eastAsia="仿宋" w:cs="宋体"/>
          <w:lang w:val="zh-CN"/>
        </w:rPr>
      </w:pPr>
    </w:p>
    <w:p w14:paraId="5EAB611B">
      <w:pPr>
        <w:autoSpaceDE w:val="0"/>
        <w:autoSpaceDN w:val="0"/>
        <w:adjustRightInd w:val="0"/>
        <w:spacing w:before="62" w:line="360" w:lineRule="auto"/>
        <w:jc w:val="center"/>
        <w:rPr>
          <w:rFonts w:ascii="仿宋" w:hAnsi="仿宋" w:eastAsia="仿宋" w:cs="宋体"/>
          <w:lang w:val="zh-CN"/>
        </w:rPr>
      </w:pPr>
    </w:p>
    <w:p w14:paraId="271D9CA1">
      <w:pPr>
        <w:autoSpaceDE w:val="0"/>
        <w:autoSpaceDN w:val="0"/>
        <w:adjustRightInd w:val="0"/>
        <w:spacing w:before="62" w:line="360" w:lineRule="auto"/>
        <w:ind w:right="-11"/>
        <w:rPr>
          <w:rFonts w:ascii="仿宋" w:hAnsi="仿宋" w:eastAsia="仿宋" w:cs="宋体"/>
          <w:lang w:val="zh-CN"/>
        </w:rPr>
      </w:pPr>
    </w:p>
    <w:p w14:paraId="1F7E2722">
      <w:pPr>
        <w:autoSpaceDE w:val="0"/>
        <w:autoSpaceDN w:val="0"/>
        <w:adjustRightInd w:val="0"/>
        <w:spacing w:before="62" w:line="360" w:lineRule="auto"/>
        <w:jc w:val="center"/>
        <w:rPr>
          <w:rFonts w:ascii="仿宋" w:hAnsi="仿宋" w:eastAsia="仿宋" w:cs="宋体"/>
          <w:sz w:val="24"/>
          <w:szCs w:val="24"/>
          <w:lang w:val="zh-CN"/>
        </w:rPr>
      </w:pPr>
    </w:p>
    <w:p w14:paraId="770C3926">
      <w:pPr>
        <w:autoSpaceDE w:val="0"/>
        <w:autoSpaceDN w:val="0"/>
        <w:adjustRightInd w:val="0"/>
        <w:spacing w:before="62" w:line="360" w:lineRule="auto"/>
        <w:jc w:val="center"/>
        <w:rPr>
          <w:rFonts w:ascii="仿宋" w:hAnsi="仿宋" w:eastAsia="仿宋" w:cs="宋体"/>
          <w:sz w:val="24"/>
          <w:szCs w:val="24"/>
          <w:lang w:val="zh-CN"/>
        </w:rPr>
      </w:pPr>
    </w:p>
    <w:p w14:paraId="00E1B68E">
      <w:pPr>
        <w:autoSpaceDE w:val="0"/>
        <w:autoSpaceDN w:val="0"/>
        <w:spacing w:before="62" w:line="360" w:lineRule="auto"/>
        <w:jc w:val="center"/>
        <w:outlineLvl w:val="2"/>
        <w:rPr>
          <w:rFonts w:ascii="仿宋" w:hAnsi="仿宋" w:eastAsia="仿宋" w:cs="方正小标宋简体"/>
          <w:sz w:val="36"/>
          <w:szCs w:val="36"/>
        </w:rPr>
      </w:pPr>
      <w:r>
        <w:rPr>
          <w:rFonts w:hint="eastAsia" w:ascii="仿宋" w:hAnsi="仿宋" w:eastAsia="仿宋"/>
          <w:b/>
          <w:bCs/>
          <w:sz w:val="24"/>
          <w:szCs w:val="24"/>
        </w:rPr>
        <w:br w:type="page"/>
      </w:r>
      <w:r>
        <w:rPr>
          <w:rFonts w:hint="eastAsia" w:ascii="仿宋" w:hAnsi="仿宋" w:eastAsia="仿宋"/>
          <w:b/>
          <w:sz w:val="28"/>
          <w:szCs w:val="24"/>
        </w:rPr>
        <w:t>3.5 襄城县政府采购供应商信用承诺函</w:t>
      </w:r>
    </w:p>
    <w:p w14:paraId="724E2B8D">
      <w:pPr>
        <w:spacing w:before="62" w:line="360" w:lineRule="auto"/>
        <w:rPr>
          <w:rFonts w:ascii="仿宋" w:hAnsi="仿宋" w:eastAsia="仿宋" w:cs="仿宋_GB2312"/>
          <w:sz w:val="32"/>
          <w:szCs w:val="32"/>
        </w:rPr>
      </w:pPr>
    </w:p>
    <w:p w14:paraId="70D20252">
      <w:pPr>
        <w:spacing w:before="62" w:line="360" w:lineRule="auto"/>
        <w:rPr>
          <w:rFonts w:ascii="仿宋" w:hAnsi="仿宋" w:eastAsia="仿宋" w:cs="宋体"/>
          <w:sz w:val="24"/>
          <w:szCs w:val="32"/>
        </w:rPr>
      </w:pPr>
      <w:r>
        <w:rPr>
          <w:rFonts w:hint="eastAsia" w:ascii="仿宋" w:hAnsi="仿宋" w:eastAsia="仿宋" w:cs="宋体"/>
          <w:sz w:val="24"/>
          <w:szCs w:val="32"/>
        </w:rPr>
        <w:t>致</w:t>
      </w:r>
      <w:r>
        <w:rPr>
          <w:rFonts w:hint="eastAsia" w:ascii="仿宋" w:hAnsi="仿宋" w:eastAsia="仿宋" w:cs="宋体"/>
          <w:sz w:val="24"/>
          <w:szCs w:val="32"/>
          <w:u w:val="single"/>
        </w:rPr>
        <w:t>（采购人或采购代理机构）</w:t>
      </w:r>
      <w:r>
        <w:rPr>
          <w:rFonts w:hint="eastAsia" w:ascii="仿宋" w:hAnsi="仿宋" w:eastAsia="仿宋" w:cs="宋体"/>
          <w:sz w:val="24"/>
          <w:szCs w:val="32"/>
        </w:rPr>
        <w:t>：</w:t>
      </w:r>
    </w:p>
    <w:p w14:paraId="61CFFE7F">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单位名称（自然人姓名）:</w:t>
      </w:r>
    </w:p>
    <w:p w14:paraId="004CB290">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统一社会信用代码（身份证号码）:</w:t>
      </w:r>
    </w:p>
    <w:p w14:paraId="0F224AC9">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法定代表人（负责人）:</w:t>
      </w:r>
    </w:p>
    <w:p w14:paraId="07D27ED5">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联系地址和电话：</w:t>
      </w:r>
    </w:p>
    <w:p w14:paraId="1B23123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为维护公平、公正、公开的政府采购市场秩序，树立诚实守信的政府采购供应商形象，我单位（本人）自愿作出以下承诺：</w:t>
      </w:r>
    </w:p>
    <w:p w14:paraId="320996B2">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14:paraId="469BA3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（一）具有独立承担民事责任的能力；</w:t>
      </w:r>
    </w:p>
    <w:p w14:paraId="2569714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（二）具有良好的商业信誉和健全的财务会计制度；</w:t>
      </w:r>
    </w:p>
    <w:p w14:paraId="7DF362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（三）具有履行合同所必需的设备和专业技术能力；</w:t>
      </w:r>
    </w:p>
    <w:p w14:paraId="1BE5330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（四）有依法缴纳税收和社会保障资金的良好记录；</w:t>
      </w:r>
    </w:p>
    <w:p w14:paraId="7765DBE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（五）参加政府采购活动前三年内，在经营活动中没有重大违法记录；</w:t>
      </w:r>
    </w:p>
    <w:p w14:paraId="773FA6DD">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（六）未被列入经营异常名录或者严重违法失信名单、失信被执行人，重大税收违法失信主体、政府采购严重违法失信行为记录名单；</w:t>
      </w:r>
    </w:p>
    <w:p w14:paraId="779A7D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（七）未被相关监管部门作出行政处罚且尚在处罚有效期的；</w:t>
      </w:r>
    </w:p>
    <w:p w14:paraId="14CBD044">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（八）未曾作出虚假采购承诺；</w:t>
      </w:r>
    </w:p>
    <w:p w14:paraId="4E66DBA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（九）符合法律、行政法规规定的其他条件。</w:t>
      </w:r>
    </w:p>
    <w:p w14:paraId="47405C7C">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我单位（本人）保证上述承诺事项的真实性。如有弄虚作假或其他违法违规行为，自愿按照规定将违背承诺行为作为失信行为记录到社会信用信息平台，并视同为“提供虚假材料谋取成交、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E7FF631">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供应商（电子章）:</w:t>
      </w:r>
    </w:p>
    <w:p w14:paraId="643AE7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法定代表人、负责人、本人、或授权代表（签字或电子印章）:</w:t>
      </w:r>
    </w:p>
    <w:p w14:paraId="7F33956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日期：    年   月  日</w:t>
      </w:r>
    </w:p>
    <w:p w14:paraId="157C38C0">
      <w:pPr>
        <w:spacing w:before="62" w:line="360" w:lineRule="auto"/>
        <w:rPr>
          <w:rFonts w:ascii="仿宋" w:hAnsi="仿宋" w:eastAsia="仿宋" w:cs="宋体"/>
          <w:sz w:val="32"/>
          <w:szCs w:val="32"/>
        </w:rPr>
      </w:pPr>
    </w:p>
    <w:p w14:paraId="3819EFF0">
      <w:pPr>
        <w:spacing w:before="62" w:line="360" w:lineRule="auto"/>
        <w:rPr>
          <w:rFonts w:ascii="仿宋" w:hAnsi="仿宋" w:eastAsia="仿宋" w:cs="宋体"/>
        </w:rPr>
      </w:pPr>
    </w:p>
    <w:p w14:paraId="775C4CB3">
      <w:pPr>
        <w:spacing w:before="62" w:line="360" w:lineRule="auto"/>
        <w:rPr>
          <w:rFonts w:ascii="仿宋" w:hAnsi="仿宋" w:eastAsia="仿宋" w:cs="宋体"/>
          <w:b/>
          <w:sz w:val="22"/>
        </w:rPr>
      </w:pPr>
      <w:r>
        <w:rPr>
          <w:rFonts w:hint="eastAsia" w:ascii="仿宋" w:hAnsi="仿宋" w:eastAsia="仿宋" w:cs="宋体"/>
          <w:b/>
          <w:sz w:val="22"/>
        </w:rPr>
        <w:t>注：1.供应商须在响应文件中按此模板提供承诺函，未提供视为未实质性响应磋商文件要求，按无效响应处理。</w:t>
      </w:r>
    </w:p>
    <w:p w14:paraId="02650794">
      <w:pPr>
        <w:numPr>
          <w:ilvl w:val="0"/>
          <w:numId w:val="10"/>
        </w:numPr>
        <w:rPr>
          <w:rFonts w:hint="eastAsia" w:ascii="仿宋" w:hAnsi="仿宋" w:eastAsia="仿宋" w:cs="宋体"/>
          <w:b/>
          <w:sz w:val="22"/>
        </w:rPr>
      </w:pPr>
      <w:r>
        <w:rPr>
          <w:rFonts w:hint="eastAsia" w:ascii="仿宋" w:hAnsi="仿宋" w:eastAsia="仿宋" w:cs="宋体"/>
          <w:b/>
          <w:sz w:val="22"/>
        </w:rPr>
        <w:t>供应商的法定代表人或者授权代表的签字或盖章应真实、有效，如由授权代表签字或盖章的，应提供“法定代表人授权书”。</w:t>
      </w:r>
    </w:p>
    <w:p w14:paraId="4216E677">
      <w:pPr>
        <w:numPr>
          <w:ilvl w:val="0"/>
          <w:numId w:val="0"/>
        </w:numPr>
        <w:spacing w:before="62" w:line="360" w:lineRule="auto"/>
        <w:rPr>
          <w:rFonts w:hint="default" w:eastAsia="仿宋"/>
          <w:lang w:val="en-US" w:eastAsia="zh-CN"/>
        </w:rPr>
      </w:pPr>
    </w:p>
    <w:p w14:paraId="66C672CB">
      <w:pPr>
        <w:spacing w:before="62" w:line="360" w:lineRule="auto"/>
        <w:jc w:val="center"/>
        <w:rPr>
          <w:rFonts w:ascii="仿宋" w:hAnsi="仿宋" w:eastAsia="仿宋"/>
          <w:b/>
          <w:bCs/>
          <w:sz w:val="24"/>
          <w:szCs w:val="24"/>
        </w:rPr>
      </w:pPr>
      <w:r>
        <w:rPr>
          <w:rFonts w:hint="eastAsia" w:ascii="仿宋" w:hAnsi="仿宋" w:eastAsia="仿宋"/>
          <w:b/>
          <w:bCs/>
          <w:sz w:val="24"/>
          <w:szCs w:val="24"/>
        </w:rPr>
        <w:br w:type="page"/>
      </w:r>
    </w:p>
    <w:p w14:paraId="6D0E1131">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3.6 供应商提供与参加本项目磋商响应的其他供应商之间，单位负责人不为同一人并且不存在直接控股、管理关系承诺函</w:t>
      </w:r>
    </w:p>
    <w:p w14:paraId="29052FB5">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7FA7F276">
      <w:pPr>
        <w:autoSpaceDE w:val="0"/>
        <w:autoSpaceDN w:val="0"/>
        <w:spacing w:before="62" w:line="360" w:lineRule="auto"/>
        <w:jc w:val="center"/>
        <w:outlineLvl w:val="2"/>
        <w:rPr>
          <w:rFonts w:ascii="仿宋" w:hAnsi="仿宋" w:eastAsia="仿宋"/>
          <w:b/>
          <w:sz w:val="28"/>
          <w:szCs w:val="24"/>
        </w:rPr>
      </w:pPr>
    </w:p>
    <w:p w14:paraId="693DF0CE">
      <w:pPr>
        <w:autoSpaceDE w:val="0"/>
        <w:autoSpaceDN w:val="0"/>
        <w:spacing w:before="62" w:line="360" w:lineRule="auto"/>
        <w:jc w:val="center"/>
        <w:outlineLvl w:val="2"/>
        <w:rPr>
          <w:rFonts w:ascii="仿宋" w:hAnsi="仿宋" w:eastAsia="仿宋"/>
          <w:b/>
          <w:sz w:val="28"/>
          <w:szCs w:val="24"/>
        </w:rPr>
      </w:pPr>
    </w:p>
    <w:p w14:paraId="292DF38F">
      <w:pPr>
        <w:autoSpaceDE w:val="0"/>
        <w:autoSpaceDN w:val="0"/>
        <w:spacing w:before="62" w:line="360" w:lineRule="auto"/>
        <w:jc w:val="center"/>
        <w:outlineLvl w:val="2"/>
        <w:rPr>
          <w:rFonts w:ascii="仿宋" w:hAnsi="仿宋" w:eastAsia="仿宋"/>
          <w:b/>
          <w:sz w:val="28"/>
          <w:szCs w:val="24"/>
        </w:rPr>
      </w:pPr>
    </w:p>
    <w:p w14:paraId="2D5285B3">
      <w:pPr>
        <w:autoSpaceDE w:val="0"/>
        <w:autoSpaceDN w:val="0"/>
        <w:spacing w:before="62" w:line="360" w:lineRule="auto"/>
        <w:jc w:val="center"/>
        <w:outlineLvl w:val="2"/>
        <w:rPr>
          <w:rFonts w:ascii="仿宋" w:hAnsi="仿宋" w:eastAsia="仿宋"/>
          <w:b/>
          <w:sz w:val="28"/>
          <w:szCs w:val="24"/>
        </w:rPr>
      </w:pPr>
    </w:p>
    <w:p w14:paraId="64DF165D">
      <w:pPr>
        <w:autoSpaceDE w:val="0"/>
        <w:autoSpaceDN w:val="0"/>
        <w:spacing w:before="62" w:line="360" w:lineRule="auto"/>
        <w:jc w:val="center"/>
        <w:outlineLvl w:val="2"/>
        <w:rPr>
          <w:rFonts w:ascii="仿宋" w:hAnsi="仿宋" w:eastAsia="仿宋"/>
          <w:b/>
          <w:sz w:val="28"/>
          <w:szCs w:val="24"/>
        </w:rPr>
      </w:pPr>
    </w:p>
    <w:p w14:paraId="54DDEA27">
      <w:pPr>
        <w:autoSpaceDE w:val="0"/>
        <w:autoSpaceDN w:val="0"/>
        <w:spacing w:before="62" w:line="360" w:lineRule="auto"/>
        <w:jc w:val="center"/>
        <w:outlineLvl w:val="2"/>
        <w:rPr>
          <w:rFonts w:ascii="仿宋" w:hAnsi="仿宋" w:eastAsia="仿宋"/>
          <w:b/>
          <w:sz w:val="28"/>
          <w:szCs w:val="24"/>
        </w:rPr>
      </w:pPr>
    </w:p>
    <w:p w14:paraId="2ACC43DB">
      <w:pPr>
        <w:autoSpaceDE w:val="0"/>
        <w:autoSpaceDN w:val="0"/>
        <w:spacing w:before="62" w:line="360" w:lineRule="auto"/>
        <w:jc w:val="center"/>
        <w:outlineLvl w:val="2"/>
        <w:rPr>
          <w:rFonts w:ascii="仿宋" w:hAnsi="仿宋" w:eastAsia="仿宋"/>
          <w:b/>
          <w:sz w:val="28"/>
          <w:szCs w:val="24"/>
        </w:rPr>
      </w:pPr>
    </w:p>
    <w:p w14:paraId="7AF0AC8B">
      <w:pPr>
        <w:autoSpaceDE w:val="0"/>
        <w:autoSpaceDN w:val="0"/>
        <w:spacing w:before="62" w:line="360" w:lineRule="auto"/>
        <w:jc w:val="center"/>
        <w:outlineLvl w:val="2"/>
        <w:rPr>
          <w:rFonts w:ascii="仿宋" w:hAnsi="仿宋" w:eastAsia="仿宋"/>
          <w:b/>
          <w:sz w:val="28"/>
          <w:szCs w:val="24"/>
        </w:rPr>
      </w:pPr>
    </w:p>
    <w:p w14:paraId="63EBE361">
      <w:pPr>
        <w:autoSpaceDE w:val="0"/>
        <w:autoSpaceDN w:val="0"/>
        <w:spacing w:before="62" w:line="360" w:lineRule="auto"/>
        <w:jc w:val="center"/>
        <w:outlineLvl w:val="2"/>
        <w:rPr>
          <w:rFonts w:ascii="仿宋" w:hAnsi="仿宋" w:eastAsia="仿宋"/>
          <w:b/>
          <w:sz w:val="28"/>
          <w:szCs w:val="24"/>
        </w:rPr>
      </w:pPr>
    </w:p>
    <w:p w14:paraId="69B5926E">
      <w:pPr>
        <w:autoSpaceDE w:val="0"/>
        <w:autoSpaceDN w:val="0"/>
        <w:spacing w:before="62" w:line="360" w:lineRule="auto"/>
        <w:jc w:val="center"/>
        <w:outlineLvl w:val="2"/>
        <w:rPr>
          <w:rFonts w:ascii="仿宋" w:hAnsi="仿宋" w:eastAsia="仿宋"/>
          <w:b/>
          <w:sz w:val="28"/>
          <w:szCs w:val="24"/>
        </w:rPr>
      </w:pPr>
    </w:p>
    <w:p w14:paraId="3FED8C12">
      <w:pPr>
        <w:autoSpaceDE w:val="0"/>
        <w:autoSpaceDN w:val="0"/>
        <w:spacing w:before="62" w:line="360" w:lineRule="auto"/>
        <w:jc w:val="center"/>
        <w:outlineLvl w:val="2"/>
        <w:rPr>
          <w:rFonts w:ascii="仿宋" w:hAnsi="仿宋" w:eastAsia="仿宋"/>
          <w:b/>
          <w:sz w:val="28"/>
          <w:szCs w:val="24"/>
        </w:rPr>
      </w:pPr>
    </w:p>
    <w:p w14:paraId="4D4E4226">
      <w:pPr>
        <w:autoSpaceDE w:val="0"/>
        <w:autoSpaceDN w:val="0"/>
        <w:spacing w:before="62" w:line="360" w:lineRule="auto"/>
        <w:jc w:val="center"/>
        <w:outlineLvl w:val="2"/>
        <w:rPr>
          <w:rFonts w:ascii="仿宋" w:hAnsi="仿宋" w:eastAsia="仿宋"/>
          <w:b/>
          <w:sz w:val="28"/>
          <w:szCs w:val="24"/>
        </w:rPr>
      </w:pPr>
    </w:p>
    <w:p w14:paraId="42586708">
      <w:pPr>
        <w:autoSpaceDE w:val="0"/>
        <w:autoSpaceDN w:val="0"/>
        <w:spacing w:before="62" w:line="360" w:lineRule="auto"/>
        <w:jc w:val="center"/>
        <w:outlineLvl w:val="2"/>
        <w:rPr>
          <w:rFonts w:ascii="仿宋" w:hAnsi="仿宋" w:eastAsia="仿宋"/>
          <w:b/>
          <w:sz w:val="28"/>
          <w:szCs w:val="24"/>
        </w:rPr>
      </w:pPr>
    </w:p>
    <w:p w14:paraId="7E839492">
      <w:pPr>
        <w:autoSpaceDE w:val="0"/>
        <w:autoSpaceDN w:val="0"/>
        <w:spacing w:before="62" w:line="360" w:lineRule="auto"/>
        <w:jc w:val="center"/>
        <w:outlineLvl w:val="2"/>
        <w:rPr>
          <w:rFonts w:ascii="仿宋" w:hAnsi="仿宋" w:eastAsia="仿宋"/>
          <w:b/>
          <w:sz w:val="28"/>
          <w:szCs w:val="24"/>
        </w:rPr>
      </w:pPr>
    </w:p>
    <w:p w14:paraId="041E64D0">
      <w:pPr>
        <w:autoSpaceDE w:val="0"/>
        <w:autoSpaceDN w:val="0"/>
        <w:spacing w:before="62" w:line="360" w:lineRule="auto"/>
        <w:jc w:val="center"/>
        <w:outlineLvl w:val="2"/>
        <w:rPr>
          <w:rFonts w:ascii="仿宋" w:hAnsi="仿宋" w:eastAsia="仿宋"/>
          <w:b/>
          <w:sz w:val="28"/>
          <w:szCs w:val="24"/>
        </w:rPr>
      </w:pPr>
    </w:p>
    <w:p w14:paraId="1CB8C39A">
      <w:pPr>
        <w:autoSpaceDE w:val="0"/>
        <w:autoSpaceDN w:val="0"/>
        <w:spacing w:before="62" w:line="360" w:lineRule="auto"/>
        <w:jc w:val="center"/>
        <w:outlineLvl w:val="2"/>
        <w:rPr>
          <w:rFonts w:ascii="仿宋" w:hAnsi="仿宋" w:eastAsia="仿宋"/>
          <w:b/>
          <w:sz w:val="28"/>
          <w:szCs w:val="24"/>
        </w:rPr>
      </w:pPr>
    </w:p>
    <w:p w14:paraId="1E0769A2">
      <w:pPr>
        <w:autoSpaceDE w:val="0"/>
        <w:autoSpaceDN w:val="0"/>
        <w:spacing w:before="62" w:line="360" w:lineRule="auto"/>
        <w:jc w:val="center"/>
        <w:outlineLvl w:val="2"/>
        <w:rPr>
          <w:rFonts w:hint="eastAsia" w:ascii="仿宋" w:hAnsi="仿宋" w:eastAsia="仿宋"/>
          <w:b/>
          <w:sz w:val="28"/>
          <w:szCs w:val="24"/>
        </w:rPr>
      </w:pPr>
    </w:p>
    <w:p w14:paraId="4969A494">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3.7 供应商提供未为本项目提供整体设计、规范编制或者项目管理、监理、检测等服务承诺函</w:t>
      </w:r>
    </w:p>
    <w:p w14:paraId="770FFF49">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499FE922">
      <w:pPr>
        <w:spacing w:before="62" w:line="360" w:lineRule="auto"/>
        <w:jc w:val="center"/>
        <w:rPr>
          <w:rFonts w:ascii="仿宋" w:hAnsi="仿宋" w:eastAsia="仿宋"/>
          <w:bCs/>
          <w:sz w:val="24"/>
          <w:szCs w:val="24"/>
        </w:rPr>
      </w:pPr>
    </w:p>
    <w:p w14:paraId="7919982C">
      <w:pPr>
        <w:widowControl/>
        <w:spacing w:before="62" w:line="360" w:lineRule="auto"/>
        <w:jc w:val="left"/>
        <w:rPr>
          <w:rFonts w:ascii="仿宋" w:hAnsi="仿宋" w:eastAsia="仿宋"/>
          <w:b/>
          <w:bCs/>
          <w:sz w:val="24"/>
          <w:szCs w:val="24"/>
        </w:rPr>
      </w:pPr>
      <w:r>
        <w:rPr>
          <w:rFonts w:ascii="仿宋" w:hAnsi="仿宋" w:eastAsia="仿宋"/>
          <w:b/>
          <w:bCs/>
          <w:sz w:val="24"/>
          <w:szCs w:val="24"/>
        </w:rPr>
        <w:br w:type="page"/>
      </w:r>
    </w:p>
    <w:p w14:paraId="4B48D31A">
      <w:pPr>
        <w:autoSpaceDE w:val="0"/>
        <w:autoSpaceDN w:val="0"/>
        <w:spacing w:before="62" w:line="360" w:lineRule="auto"/>
        <w:jc w:val="center"/>
        <w:outlineLvl w:val="2"/>
        <w:rPr>
          <w:rFonts w:ascii="仿宋" w:hAnsi="仿宋" w:eastAsia="仿宋" w:cs="宋体"/>
          <w:b/>
          <w:sz w:val="28"/>
          <w:szCs w:val="24"/>
        </w:rPr>
      </w:pPr>
      <w:r>
        <w:rPr>
          <w:rFonts w:hint="eastAsia" w:ascii="仿宋" w:hAnsi="仿宋" w:eastAsia="仿宋"/>
          <w:b/>
          <w:sz w:val="28"/>
          <w:szCs w:val="24"/>
        </w:rPr>
        <w:t>3.8</w:t>
      </w:r>
      <w:r>
        <w:rPr>
          <w:rFonts w:hint="eastAsia" w:ascii="仿宋" w:hAnsi="仿宋" w:eastAsia="仿宋" w:cs="宋体"/>
          <w:b/>
          <w:sz w:val="28"/>
          <w:szCs w:val="24"/>
        </w:rPr>
        <w:t>中小企业声明函</w:t>
      </w:r>
    </w:p>
    <w:p w14:paraId="10FF5BFC">
      <w:pPr>
        <w:widowControl/>
        <w:spacing w:before="62" w:line="360" w:lineRule="auto"/>
        <w:ind w:firstLine="315" w:firstLineChars="150"/>
        <w:jc w:val="left"/>
        <w:rPr>
          <w:rFonts w:ascii="仿宋" w:hAnsi="仿宋" w:eastAsia="仿宋" w:cs="宋体"/>
        </w:rPr>
      </w:pPr>
    </w:p>
    <w:p w14:paraId="43BF70C0">
      <w:pPr>
        <w:widowControl/>
        <w:spacing w:before="62" w:line="360" w:lineRule="auto"/>
        <w:ind w:firstLine="315" w:firstLineChars="150"/>
        <w:jc w:val="left"/>
        <w:rPr>
          <w:rFonts w:ascii="仿宋" w:hAnsi="仿宋" w:eastAsia="仿宋" w:cs="宋体"/>
        </w:rPr>
      </w:pPr>
      <w:r>
        <w:rPr>
          <w:rFonts w:hint="eastAsia" w:ascii="仿宋" w:hAnsi="仿宋" w:eastAsia="仿宋" w:cs="宋体"/>
        </w:rPr>
        <w:t>本公司（）郑重声明，根据《政府采购促进中小企业发展管理办法》（财库﹝2020﹞46 号）的规定，本公司 （）参加（单位名称）的（项目名称）采购活动，工程的施工单位全部为符合政策要求的中小企业（或者：服务 全部由符合政策要求的中小企业承接）。相关企业（含联合 体中的中小企业、签订分包意向协议的中小企业）的具体情 况如下：</w:t>
      </w:r>
    </w:p>
    <w:p w14:paraId="5FEDDDF1">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1.</w:t>
      </w:r>
      <w:r>
        <w:rPr>
          <w:rFonts w:hint="eastAsia" w:ascii="仿宋" w:hAnsi="仿宋" w:eastAsia="仿宋" w:cs="宋体"/>
          <w:i/>
          <w:u w:val="single"/>
        </w:rPr>
        <w:t xml:space="preserve"> （标的名称）</w:t>
      </w:r>
      <w:r>
        <w:rPr>
          <w:rFonts w:hint="eastAsia" w:ascii="仿宋" w:hAnsi="仿宋" w:eastAsia="仿宋" w:cs="宋体"/>
        </w:rPr>
        <w:t xml:space="preserve"> ，属于</w:t>
      </w:r>
      <w:r>
        <w:rPr>
          <w:rFonts w:hint="eastAsia" w:ascii="仿宋" w:hAnsi="仿宋" w:eastAsia="仿宋" w:cs="宋体"/>
          <w:i/>
          <w:u w:val="single"/>
        </w:rPr>
        <w:t>（采购文件中明确的所属行业）</w:t>
      </w:r>
      <w:r>
        <w:rPr>
          <w:rFonts w:hint="eastAsia" w:ascii="仿宋" w:hAnsi="仿宋" w:eastAsia="仿宋" w:cs="宋体"/>
        </w:rPr>
        <w:t>； 承建（承接）企业为</w:t>
      </w:r>
      <w:r>
        <w:rPr>
          <w:rFonts w:hint="eastAsia" w:ascii="仿宋" w:hAnsi="仿宋" w:eastAsia="仿宋" w:cs="宋体"/>
          <w:i/>
          <w:u w:val="single"/>
        </w:rPr>
        <w:t>（企业名称）</w:t>
      </w:r>
      <w:r>
        <w:rPr>
          <w:rFonts w:hint="eastAsia" w:ascii="仿宋" w:hAnsi="仿宋" w:eastAsia="仿宋" w:cs="宋体"/>
        </w:rPr>
        <w:t>，从业人员 人，营业 收入为万元，资产总额为万元，属于</w:t>
      </w:r>
      <w:r>
        <w:rPr>
          <w:rFonts w:hint="eastAsia" w:ascii="仿宋" w:hAnsi="仿宋" w:eastAsia="仿宋" w:cs="宋体"/>
          <w:i/>
          <w:u w:val="single"/>
        </w:rPr>
        <w:t>（中型企业、 小型企业、微型企业</w:t>
      </w:r>
      <w:r>
        <w:rPr>
          <w:rFonts w:hint="eastAsia" w:ascii="仿宋" w:hAnsi="仿宋" w:eastAsia="仿宋" w:cs="宋体"/>
        </w:rPr>
        <w:t>）；</w:t>
      </w:r>
    </w:p>
    <w:p w14:paraId="08C27B69">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2. </w:t>
      </w:r>
      <w:r>
        <w:rPr>
          <w:rFonts w:hint="eastAsia" w:ascii="仿宋" w:hAnsi="仿宋" w:eastAsia="仿宋" w:cs="宋体"/>
          <w:i/>
        </w:rPr>
        <w:t>（标的名称）</w:t>
      </w:r>
      <w:r>
        <w:rPr>
          <w:rFonts w:hint="eastAsia" w:ascii="仿宋" w:hAnsi="仿宋" w:eastAsia="仿宋" w:cs="宋体"/>
        </w:rPr>
        <w:t xml:space="preserve"> ，属于</w:t>
      </w:r>
      <w:r>
        <w:rPr>
          <w:rFonts w:hint="eastAsia" w:ascii="仿宋" w:hAnsi="仿宋" w:eastAsia="仿宋" w:cs="宋体"/>
          <w:i/>
        </w:rPr>
        <w:t>（采购文件中明确的所属行业）</w:t>
      </w:r>
      <w:r>
        <w:rPr>
          <w:rFonts w:hint="eastAsia" w:ascii="仿宋" w:hAnsi="仿宋" w:eastAsia="仿宋" w:cs="宋体"/>
        </w:rPr>
        <w:t>； 承建（承接）企业为</w:t>
      </w:r>
      <w:r>
        <w:rPr>
          <w:rFonts w:hint="eastAsia" w:ascii="仿宋" w:hAnsi="仿宋" w:eastAsia="仿宋" w:cs="宋体"/>
          <w:i/>
        </w:rPr>
        <w:t>（企业名称）</w:t>
      </w:r>
      <w:r>
        <w:rPr>
          <w:rFonts w:hint="eastAsia" w:ascii="仿宋" w:hAnsi="仿宋" w:eastAsia="仿宋" w:cs="宋体"/>
        </w:rPr>
        <w:t>，从业人员人，营业 收入为万元，资产总额为万元，属于</w:t>
      </w:r>
      <w:r>
        <w:rPr>
          <w:rFonts w:hint="eastAsia" w:ascii="仿宋" w:hAnsi="仿宋" w:eastAsia="仿宋" w:cs="宋体"/>
          <w:i/>
        </w:rPr>
        <w:t>（中型企业、 小型企业、微型企业）</w:t>
      </w:r>
      <w:r>
        <w:rPr>
          <w:rFonts w:hint="eastAsia" w:ascii="仿宋" w:hAnsi="仿宋" w:eastAsia="仿宋" w:cs="宋体"/>
        </w:rPr>
        <w:t>；</w:t>
      </w:r>
    </w:p>
    <w:p w14:paraId="070B856A">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w:t>
      </w:r>
    </w:p>
    <w:p w14:paraId="57E44387">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以上企业，不属于大企业的分支机构，不存在控股股东 为大企业的情形，也不存在与大企业的负责人为同一人的情 形。 </w:t>
      </w:r>
    </w:p>
    <w:p w14:paraId="03CFAD32">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本企业对上述声明内容的真实性负责。如有虚假，将依 法承担相应责任。 </w:t>
      </w:r>
    </w:p>
    <w:p w14:paraId="1C3693FA">
      <w:pPr>
        <w:widowControl/>
        <w:spacing w:before="62" w:line="360" w:lineRule="auto"/>
        <w:ind w:right="840" w:firstLine="4830" w:firstLineChars="2300"/>
        <w:rPr>
          <w:rFonts w:ascii="仿宋" w:hAnsi="仿宋" w:eastAsia="仿宋" w:cs="宋体"/>
        </w:rPr>
      </w:pPr>
    </w:p>
    <w:p w14:paraId="27487774">
      <w:pPr>
        <w:widowControl/>
        <w:spacing w:before="62" w:line="360" w:lineRule="auto"/>
        <w:ind w:right="840" w:firstLine="4830" w:firstLineChars="2300"/>
        <w:rPr>
          <w:rFonts w:ascii="仿宋" w:hAnsi="仿宋" w:eastAsia="仿宋" w:cs="宋体"/>
        </w:rPr>
      </w:pPr>
      <w:r>
        <w:rPr>
          <w:rFonts w:hint="eastAsia" w:ascii="仿宋" w:hAnsi="仿宋" w:eastAsia="仿宋" w:cs="宋体"/>
        </w:rPr>
        <w:t>企业名称（盖章）：</w:t>
      </w:r>
    </w:p>
    <w:p w14:paraId="4C000592">
      <w:pPr>
        <w:widowControl/>
        <w:spacing w:before="62" w:line="360" w:lineRule="auto"/>
        <w:ind w:right="1155" w:firstLine="315" w:firstLineChars="150"/>
        <w:jc w:val="center"/>
        <w:rPr>
          <w:rFonts w:ascii="仿宋" w:hAnsi="仿宋" w:eastAsia="仿宋" w:cs="宋体"/>
        </w:rPr>
      </w:pPr>
      <w:r>
        <w:rPr>
          <w:rFonts w:hint="eastAsia" w:ascii="仿宋" w:hAnsi="仿宋" w:eastAsia="仿宋" w:cs="宋体"/>
        </w:rPr>
        <w:t xml:space="preserve"> 日 期： </w:t>
      </w:r>
    </w:p>
    <w:p w14:paraId="5EB8F6E6">
      <w:pPr>
        <w:autoSpaceDE w:val="0"/>
        <w:autoSpaceDN w:val="0"/>
        <w:adjustRightInd w:val="0"/>
        <w:spacing w:before="62" w:line="360" w:lineRule="auto"/>
        <w:jc w:val="center"/>
        <w:rPr>
          <w:rFonts w:ascii="仿宋" w:hAnsi="仿宋" w:eastAsia="仿宋" w:cs="宋体"/>
          <w:lang w:val="zh-CN"/>
        </w:rPr>
      </w:pPr>
    </w:p>
    <w:p w14:paraId="440266B1">
      <w:pPr>
        <w:widowControl/>
        <w:spacing w:before="62" w:beforeAutospacing="1" w:after="100" w:afterAutospacing="1" w:line="360" w:lineRule="auto"/>
        <w:contextualSpacing/>
        <w:jc w:val="left"/>
        <w:rPr>
          <w:rFonts w:ascii="仿宋" w:hAnsi="仿宋" w:eastAsia="仿宋" w:cs="宋体"/>
        </w:rPr>
      </w:pPr>
      <w:r>
        <w:rPr>
          <w:rFonts w:hint="eastAsia" w:ascii="仿宋" w:hAnsi="仿宋" w:eastAsia="仿宋" w:cs="宋体"/>
        </w:rPr>
        <w:t>说明：</w:t>
      </w:r>
    </w:p>
    <w:p w14:paraId="124EF00F">
      <w:pPr>
        <w:widowControl/>
        <w:spacing w:before="62" w:beforeAutospacing="1" w:after="100" w:afterAutospacing="1" w:line="360" w:lineRule="auto"/>
        <w:contextualSpacing/>
        <w:jc w:val="left"/>
        <w:rPr>
          <w:rFonts w:ascii="仿宋" w:hAnsi="仿宋" w:eastAsia="仿宋" w:cs="宋体"/>
          <w:kern w:val="0"/>
        </w:rPr>
      </w:pPr>
      <w:r>
        <w:rPr>
          <w:rFonts w:hint="eastAsia" w:ascii="仿宋" w:hAnsi="仿宋" w:eastAsia="仿宋" w:cs="宋体"/>
          <w:kern w:val="0"/>
        </w:rPr>
        <w:t>1、</w:t>
      </w:r>
      <w:r>
        <w:rPr>
          <w:rFonts w:hint="eastAsia" w:ascii="仿宋" w:hAnsi="仿宋" w:eastAsia="仿宋" w:cs="宋体"/>
        </w:rPr>
        <w:t>从业人员、营业收入、资产总额填报上一年度数据，无上一年度数据的新成立企业可不填报。</w:t>
      </w:r>
    </w:p>
    <w:p w14:paraId="2AB2E385">
      <w:pPr>
        <w:widowControl/>
        <w:spacing w:before="62" w:beforeAutospacing="1" w:after="100" w:afterAutospacing="1" w:line="360" w:lineRule="auto"/>
        <w:contextualSpacing/>
        <w:jc w:val="left"/>
        <w:rPr>
          <w:rFonts w:ascii="仿宋" w:hAnsi="仿宋" w:eastAsia="仿宋" w:cs="宋体"/>
          <w:b/>
          <w:bCs/>
          <w:sz w:val="24"/>
          <w:szCs w:val="24"/>
        </w:rPr>
      </w:pPr>
      <w:r>
        <w:rPr>
          <w:rFonts w:hint="eastAsia" w:ascii="仿宋" w:hAnsi="仿宋" w:eastAsia="仿宋" w:cs="宋体"/>
          <w:kern w:val="0"/>
        </w:rPr>
        <w:t>2、中小企业参加政府采购活动，应当出具</w:t>
      </w:r>
      <w:r>
        <w:rPr>
          <w:rFonts w:hint="eastAsia" w:ascii="仿宋" w:hAnsi="仿宋" w:eastAsia="仿宋" w:cs="宋体"/>
        </w:rPr>
        <w:t>《中小企业声明函》，否则不得享受相关中小企业扶持政</w:t>
      </w:r>
      <w:r>
        <w:rPr>
          <w:rFonts w:hint="eastAsia" w:ascii="仿宋" w:hAnsi="仿宋" w:eastAsia="仿宋" w:cs="宋体"/>
          <w:kern w:val="0"/>
        </w:rPr>
        <w:t>策。</w:t>
      </w:r>
    </w:p>
    <w:p w14:paraId="35B1195D">
      <w:pPr>
        <w:widowControl/>
        <w:spacing w:before="62" w:line="360" w:lineRule="auto"/>
        <w:jc w:val="left"/>
        <w:rPr>
          <w:rFonts w:ascii="仿宋" w:hAnsi="仿宋" w:eastAsia="仿宋" w:cs="宋体"/>
          <w:b/>
          <w:bCs/>
          <w:sz w:val="24"/>
          <w:szCs w:val="24"/>
        </w:rPr>
        <w:sectPr>
          <w:pgSz w:w="11906" w:h="16838"/>
          <w:pgMar w:top="1440" w:right="1800" w:bottom="1440" w:left="1800" w:header="851" w:footer="992" w:gutter="0"/>
          <w:cols w:space="425" w:num="1"/>
          <w:docGrid w:type="lines" w:linePitch="312" w:charSpace="0"/>
        </w:sectPr>
      </w:pPr>
    </w:p>
    <w:p w14:paraId="53DEC6F8">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w:t>
      </w:r>
      <w:r>
        <w:rPr>
          <w:rFonts w:hint="eastAsia" w:ascii="仿宋" w:hAnsi="仿宋" w:eastAsia="仿宋"/>
          <w:b/>
          <w:sz w:val="28"/>
          <w:szCs w:val="24"/>
          <w:lang w:val="en-US" w:eastAsia="zh-CN"/>
        </w:rPr>
        <w:t>8.1</w:t>
      </w:r>
      <w:r>
        <w:rPr>
          <w:rFonts w:hint="eastAsia" w:ascii="仿宋" w:hAnsi="仿宋" w:eastAsia="仿宋"/>
          <w:b/>
          <w:sz w:val="28"/>
          <w:szCs w:val="24"/>
        </w:rPr>
        <w:t xml:space="preserve"> 残疾人福利性单位声明函</w:t>
      </w:r>
    </w:p>
    <w:p w14:paraId="05BB53A2">
      <w:pPr>
        <w:spacing w:before="62" w:line="360" w:lineRule="auto"/>
        <w:rPr>
          <w:rFonts w:ascii="仿宋" w:hAnsi="仿宋" w:eastAsia="仿宋"/>
        </w:rPr>
      </w:pPr>
    </w:p>
    <w:p w14:paraId="37DD20A4">
      <w:pPr>
        <w:spacing w:before="62" w:line="360" w:lineRule="auto"/>
        <w:ind w:firstLine="420" w:firstLineChars="200"/>
        <w:rPr>
          <w:rFonts w:ascii="仿宋" w:hAnsi="仿宋" w:eastAsia="仿宋"/>
        </w:rPr>
      </w:pPr>
      <w:r>
        <w:rPr>
          <w:rFonts w:hint="eastAsia" w:ascii="仿宋" w:hAnsi="仿宋" w:eastAsia="仿宋"/>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AB7D12">
      <w:pPr>
        <w:spacing w:before="62" w:line="360" w:lineRule="auto"/>
        <w:ind w:firstLine="420" w:firstLineChars="200"/>
        <w:rPr>
          <w:rFonts w:ascii="仿宋" w:hAnsi="仿宋" w:eastAsia="仿宋"/>
        </w:rPr>
      </w:pPr>
      <w:r>
        <w:rPr>
          <w:rFonts w:hint="eastAsia" w:ascii="仿宋" w:hAnsi="仿宋" w:eastAsia="仿宋"/>
        </w:rPr>
        <w:t>本单位对上述声明的真实性负责。如有虚假，将依法承担相应责任。</w:t>
      </w:r>
    </w:p>
    <w:p w14:paraId="372F1F9C">
      <w:pPr>
        <w:spacing w:before="62" w:line="360" w:lineRule="auto"/>
        <w:rPr>
          <w:rFonts w:ascii="仿宋" w:hAnsi="仿宋" w:eastAsia="仿宋"/>
        </w:rPr>
      </w:pPr>
    </w:p>
    <w:p w14:paraId="0E0C56ED">
      <w:pPr>
        <w:spacing w:before="62" w:line="360" w:lineRule="auto"/>
        <w:rPr>
          <w:rFonts w:ascii="仿宋" w:hAnsi="仿宋" w:eastAsia="仿宋"/>
        </w:rPr>
      </w:pPr>
    </w:p>
    <w:p w14:paraId="51AD5F8B">
      <w:pPr>
        <w:spacing w:before="62" w:line="360" w:lineRule="auto"/>
        <w:rPr>
          <w:rFonts w:ascii="仿宋" w:hAnsi="仿宋" w:eastAsia="仿宋"/>
        </w:rPr>
      </w:pPr>
    </w:p>
    <w:p w14:paraId="09A1CE90">
      <w:pPr>
        <w:adjustRightInd w:val="0"/>
        <w:snapToGrid w:val="0"/>
        <w:spacing w:before="62" w:line="360" w:lineRule="auto"/>
        <w:ind w:firstLine="4620" w:firstLineChars="2200"/>
        <w:rPr>
          <w:rFonts w:ascii="仿宋" w:hAnsi="仿宋" w:eastAsia="仿宋" w:cs="宋体"/>
        </w:rPr>
      </w:pPr>
      <w:r>
        <w:rPr>
          <w:rFonts w:hint="eastAsia" w:ascii="仿宋" w:hAnsi="仿宋" w:eastAsia="仿宋"/>
        </w:rPr>
        <w:t>单位名称（盖章）</w:t>
      </w:r>
      <w:r>
        <w:rPr>
          <w:rFonts w:hint="eastAsia" w:ascii="仿宋" w:hAnsi="仿宋" w:eastAsia="仿宋" w:cs="宋体"/>
        </w:rPr>
        <w:t>：</w:t>
      </w:r>
    </w:p>
    <w:p w14:paraId="3EF215F6">
      <w:pPr>
        <w:spacing w:before="62" w:line="360" w:lineRule="auto"/>
        <w:ind w:left="4358" w:leftChars="2075"/>
        <w:rPr>
          <w:rFonts w:ascii="仿宋" w:hAnsi="仿宋" w:eastAsia="仿宋"/>
        </w:rPr>
      </w:pPr>
      <w:r>
        <w:rPr>
          <w:rFonts w:hint="eastAsia" w:ascii="仿宋" w:hAnsi="仿宋" w:eastAsia="仿宋" w:cs="Arial"/>
        </w:rPr>
        <w:t xml:space="preserve"> 日    期：      年    月    日</w:t>
      </w:r>
    </w:p>
    <w:p w14:paraId="22BAF9A0">
      <w:pPr>
        <w:autoSpaceDE w:val="0"/>
        <w:autoSpaceDN w:val="0"/>
        <w:adjustRightInd w:val="0"/>
        <w:spacing w:before="62" w:line="360" w:lineRule="auto"/>
        <w:jc w:val="left"/>
        <w:rPr>
          <w:rFonts w:ascii="仿宋" w:hAnsi="仿宋" w:eastAsia="仿宋" w:cs="黑体"/>
          <w:b/>
          <w:bCs/>
          <w:sz w:val="24"/>
          <w:szCs w:val="24"/>
        </w:rPr>
      </w:pPr>
    </w:p>
    <w:p w14:paraId="2196118E">
      <w:pPr>
        <w:autoSpaceDE w:val="0"/>
        <w:autoSpaceDN w:val="0"/>
        <w:adjustRightInd w:val="0"/>
        <w:spacing w:before="62" w:line="360" w:lineRule="auto"/>
        <w:jc w:val="left"/>
        <w:rPr>
          <w:rFonts w:ascii="仿宋" w:hAnsi="仿宋" w:eastAsia="仿宋" w:cs="黑体"/>
          <w:b/>
          <w:bCs/>
          <w:sz w:val="28"/>
          <w:szCs w:val="28"/>
          <w:lang w:val="zh-CN"/>
        </w:rPr>
      </w:pPr>
      <w:r>
        <w:rPr>
          <w:rFonts w:hint="eastAsia" w:ascii="仿宋" w:hAnsi="仿宋" w:eastAsia="仿宋" w:cs="黑体"/>
          <w:b/>
          <w:bCs/>
          <w:sz w:val="24"/>
          <w:szCs w:val="24"/>
        </w:rPr>
        <w:t>注：符合条件的残疾人福利性单位请提供本函，不符合的可不提供本函。</w:t>
      </w:r>
    </w:p>
    <w:p w14:paraId="6DAD54D7">
      <w:pPr>
        <w:autoSpaceDE w:val="0"/>
        <w:autoSpaceDN w:val="0"/>
        <w:spacing w:before="62" w:line="360" w:lineRule="auto"/>
        <w:rPr>
          <w:rFonts w:ascii="仿宋" w:hAnsi="仿宋" w:eastAsia="仿宋"/>
          <w:b/>
          <w:sz w:val="28"/>
          <w:szCs w:val="24"/>
        </w:rPr>
      </w:pPr>
    </w:p>
    <w:p w14:paraId="5E87D678">
      <w:pPr>
        <w:autoSpaceDE w:val="0"/>
        <w:autoSpaceDN w:val="0"/>
        <w:spacing w:before="62" w:line="360" w:lineRule="auto"/>
        <w:jc w:val="center"/>
        <w:rPr>
          <w:rFonts w:ascii="仿宋" w:hAnsi="仿宋" w:eastAsia="仿宋"/>
          <w:b/>
          <w:sz w:val="28"/>
          <w:szCs w:val="24"/>
        </w:rPr>
      </w:pPr>
    </w:p>
    <w:p w14:paraId="490C41BF">
      <w:pPr>
        <w:pageBreakBefore/>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w:t>
      </w:r>
      <w:r>
        <w:rPr>
          <w:rFonts w:hint="eastAsia" w:ascii="仿宋" w:hAnsi="仿宋" w:eastAsia="仿宋"/>
          <w:b/>
          <w:sz w:val="28"/>
          <w:szCs w:val="24"/>
          <w:lang w:val="en-US" w:eastAsia="zh-CN"/>
        </w:rPr>
        <w:t>8.2</w:t>
      </w:r>
      <w:r>
        <w:rPr>
          <w:rFonts w:hint="eastAsia" w:ascii="仿宋" w:hAnsi="仿宋" w:eastAsia="仿宋"/>
          <w:b/>
          <w:sz w:val="28"/>
          <w:szCs w:val="24"/>
        </w:rPr>
        <w:t xml:space="preserve"> 监狱企业证明函</w:t>
      </w:r>
    </w:p>
    <w:p w14:paraId="45F1FC91">
      <w:pPr>
        <w:autoSpaceDE w:val="0"/>
        <w:autoSpaceDN w:val="0"/>
        <w:adjustRightInd w:val="0"/>
        <w:spacing w:before="62" w:line="360" w:lineRule="auto"/>
        <w:ind w:firstLine="562"/>
        <w:jc w:val="left"/>
        <w:rPr>
          <w:rFonts w:ascii="仿宋" w:hAnsi="仿宋" w:eastAsia="仿宋"/>
          <w:sz w:val="24"/>
          <w:szCs w:val="24"/>
        </w:rPr>
      </w:pPr>
    </w:p>
    <w:p w14:paraId="217F3906">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sz w:val="24"/>
          <w:szCs w:val="24"/>
        </w:rPr>
        <w:t>根据《财政部 司法部关于政府采购支持监狱企业发展有关问题的通知》（财库[2014]68 号）的规定，</w:t>
      </w:r>
      <w:r>
        <w:rPr>
          <w:rFonts w:hint="eastAsia" w:ascii="仿宋" w:hAnsi="仿宋" w:eastAsia="仿宋" w:cs="黑体"/>
          <w:sz w:val="24"/>
          <w:szCs w:val="24"/>
          <w:u w:val="single"/>
        </w:rPr>
        <w:t xml:space="preserve">（填写供应商全称）    </w:t>
      </w:r>
      <w:r>
        <w:rPr>
          <w:rFonts w:hint="eastAsia" w:ascii="仿宋" w:hAnsi="仿宋" w:eastAsia="仿宋" w:cs="黑体"/>
          <w:sz w:val="24"/>
          <w:szCs w:val="24"/>
        </w:rPr>
        <w:t xml:space="preserve">为监狱企业。 </w:t>
      </w:r>
    </w:p>
    <w:p w14:paraId="18485A2D">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cs="黑体"/>
          <w:sz w:val="24"/>
          <w:szCs w:val="24"/>
        </w:rPr>
        <w:t>特此声明。</w:t>
      </w:r>
    </w:p>
    <w:p w14:paraId="1CF66ED5">
      <w:pPr>
        <w:autoSpaceDE w:val="0"/>
        <w:autoSpaceDN w:val="0"/>
        <w:adjustRightInd w:val="0"/>
        <w:spacing w:before="62" w:line="360" w:lineRule="auto"/>
        <w:ind w:firstLine="880" w:firstLineChars="367"/>
        <w:jc w:val="left"/>
        <w:rPr>
          <w:rFonts w:ascii="仿宋" w:hAnsi="仿宋" w:eastAsia="仿宋" w:cs="黑体"/>
          <w:sz w:val="24"/>
          <w:szCs w:val="24"/>
        </w:rPr>
      </w:pPr>
    </w:p>
    <w:p w14:paraId="55A039B8">
      <w:pPr>
        <w:autoSpaceDE w:val="0"/>
        <w:autoSpaceDN w:val="0"/>
        <w:adjustRightInd w:val="0"/>
        <w:spacing w:before="62" w:line="360" w:lineRule="auto"/>
        <w:ind w:firstLine="880" w:firstLineChars="367"/>
        <w:jc w:val="left"/>
        <w:rPr>
          <w:rFonts w:ascii="仿宋" w:hAnsi="仿宋" w:eastAsia="仿宋" w:cs="黑体"/>
          <w:sz w:val="24"/>
          <w:szCs w:val="24"/>
        </w:rPr>
      </w:pPr>
      <w:r>
        <w:rPr>
          <w:rFonts w:hint="eastAsia" w:ascii="仿宋" w:hAnsi="仿宋" w:eastAsia="仿宋" w:cs="黑体"/>
          <w:sz w:val="24"/>
          <w:szCs w:val="24"/>
        </w:rPr>
        <w:t>省级以上监狱管理局、戒毒管理局（含新疆生产建设兵团） （盖章）：</w:t>
      </w:r>
    </w:p>
    <w:p w14:paraId="36616F73">
      <w:pPr>
        <w:autoSpaceDE w:val="0"/>
        <w:autoSpaceDN w:val="0"/>
        <w:adjustRightInd w:val="0"/>
        <w:spacing w:before="62" w:line="360" w:lineRule="auto"/>
        <w:ind w:firstLine="2880" w:firstLineChars="1200"/>
        <w:jc w:val="left"/>
        <w:rPr>
          <w:rFonts w:ascii="仿宋" w:hAnsi="仿宋" w:eastAsia="仿宋" w:cs="黑体"/>
          <w:sz w:val="24"/>
          <w:szCs w:val="24"/>
        </w:rPr>
      </w:pPr>
      <w:r>
        <w:rPr>
          <w:rFonts w:hint="eastAsia" w:ascii="仿宋" w:hAnsi="仿宋" w:eastAsia="仿宋" w:cs="黑体"/>
          <w:sz w:val="24"/>
          <w:szCs w:val="24"/>
        </w:rPr>
        <w:t xml:space="preserve"> 日    期：      年    月    日 </w:t>
      </w:r>
    </w:p>
    <w:p w14:paraId="5F8DB0B9">
      <w:pPr>
        <w:autoSpaceDE w:val="0"/>
        <w:autoSpaceDN w:val="0"/>
        <w:adjustRightInd w:val="0"/>
        <w:spacing w:before="62" w:line="360" w:lineRule="auto"/>
        <w:ind w:firstLine="880" w:firstLineChars="367"/>
        <w:jc w:val="left"/>
        <w:rPr>
          <w:rFonts w:ascii="仿宋" w:hAnsi="仿宋" w:eastAsia="仿宋" w:cs="黑体"/>
          <w:sz w:val="24"/>
          <w:szCs w:val="24"/>
        </w:rPr>
      </w:pPr>
    </w:p>
    <w:p w14:paraId="3EAA6AEA">
      <w:pPr>
        <w:autoSpaceDE w:val="0"/>
        <w:autoSpaceDN w:val="0"/>
        <w:adjustRightInd w:val="0"/>
        <w:spacing w:before="62" w:line="360" w:lineRule="auto"/>
        <w:jc w:val="left"/>
        <w:rPr>
          <w:rFonts w:ascii="仿宋" w:hAnsi="仿宋" w:eastAsia="仿宋" w:cs="宋体"/>
          <w:b/>
          <w:bCs/>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黑体"/>
          <w:b/>
          <w:bCs/>
          <w:sz w:val="24"/>
          <w:szCs w:val="24"/>
        </w:rPr>
        <w:t>注：符合条件的监狱企业请提供本函，不符合的可不提供本函。</w:t>
      </w:r>
    </w:p>
    <w:p w14:paraId="7AE926C5">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w:t>
      </w:r>
      <w:r>
        <w:rPr>
          <w:rFonts w:hint="eastAsia" w:ascii="仿宋" w:hAnsi="仿宋" w:eastAsia="仿宋"/>
          <w:b/>
          <w:sz w:val="28"/>
          <w:szCs w:val="24"/>
          <w:lang w:val="en-US" w:eastAsia="zh-CN"/>
        </w:rPr>
        <w:t>9</w:t>
      </w:r>
      <w:r>
        <w:rPr>
          <w:rFonts w:hint="eastAsia" w:ascii="仿宋" w:hAnsi="仿宋" w:eastAsia="仿宋"/>
          <w:b/>
          <w:sz w:val="28"/>
          <w:szCs w:val="24"/>
        </w:rPr>
        <w:t xml:space="preserve"> 其他资格证书或材料</w:t>
      </w:r>
    </w:p>
    <w:p w14:paraId="17EA8F6B">
      <w:pPr>
        <w:spacing w:before="62" w:line="360" w:lineRule="auto"/>
        <w:jc w:val="center"/>
        <w:rPr>
          <w:rFonts w:ascii="仿宋" w:hAnsi="仿宋" w:eastAsia="仿宋"/>
          <w:bCs/>
          <w:sz w:val="24"/>
          <w:szCs w:val="24"/>
        </w:rPr>
      </w:pPr>
    </w:p>
    <w:p w14:paraId="499E09B5">
      <w:pPr>
        <w:topLinePunct/>
        <w:spacing w:before="62" w:line="360" w:lineRule="auto"/>
        <w:contextualSpacing/>
        <w:rPr>
          <w:rFonts w:ascii="仿宋" w:hAnsi="仿宋" w:eastAsia="仿宋" w:cs="宋体"/>
        </w:rPr>
      </w:pPr>
    </w:p>
    <w:p w14:paraId="4D6BCD0E">
      <w:pPr>
        <w:pStyle w:val="8"/>
        <w:spacing w:before="62" w:line="360" w:lineRule="auto"/>
        <w:jc w:val="center"/>
        <w:outlineLvl w:val="1"/>
        <w:rPr>
          <w:rFonts w:ascii="仿宋" w:hAnsi="仿宋" w:eastAsia="仿宋" w:cs="黑体"/>
          <w:b/>
          <w:bCs/>
          <w:sz w:val="28"/>
          <w:szCs w:val="28"/>
          <w:lang w:val="zh-CN"/>
        </w:rPr>
      </w:pPr>
      <w:r>
        <w:rPr>
          <w:rFonts w:hint="eastAsia" w:ascii="仿宋" w:hAnsi="仿宋" w:eastAsia="仿宋" w:cs="黑体"/>
          <w:b/>
          <w:bCs/>
          <w:sz w:val="44"/>
          <w:szCs w:val="44"/>
          <w:lang w:val="zh-CN"/>
        </w:rPr>
        <w:br w:type="page"/>
      </w:r>
      <w:bookmarkStart w:id="26" w:name="_Toc138068732"/>
      <w:r>
        <w:rPr>
          <w:rFonts w:hint="eastAsia" w:ascii="仿宋" w:hAnsi="仿宋" w:eastAsia="仿宋"/>
          <w:b/>
          <w:bCs/>
          <w:snapToGrid w:val="0"/>
          <w:sz w:val="28"/>
          <w:szCs w:val="28"/>
        </w:rPr>
        <w:t>四、符合性审查证明材料</w:t>
      </w:r>
      <w:bookmarkEnd w:id="26"/>
    </w:p>
    <w:p w14:paraId="15CD682B">
      <w:pPr>
        <w:spacing w:before="62" w:line="360" w:lineRule="auto"/>
        <w:jc w:val="center"/>
        <w:rPr>
          <w:rFonts w:ascii="仿宋" w:hAnsi="仿宋" w:eastAsia="仿宋"/>
          <w:b/>
          <w:sz w:val="28"/>
          <w:szCs w:val="24"/>
        </w:rPr>
      </w:pPr>
      <w:r>
        <w:rPr>
          <w:rFonts w:hint="eastAsia" w:ascii="仿宋" w:hAnsi="仿宋" w:eastAsia="仿宋"/>
          <w:b/>
          <w:sz w:val="28"/>
          <w:szCs w:val="24"/>
        </w:rPr>
        <w:t>4.1 技术方案（实施方案）</w:t>
      </w:r>
    </w:p>
    <w:p w14:paraId="622FFA54">
      <w:pPr>
        <w:autoSpaceDE w:val="0"/>
        <w:autoSpaceDN w:val="0"/>
        <w:adjustRightInd w:val="0"/>
        <w:spacing w:before="62" w:line="360" w:lineRule="auto"/>
        <w:jc w:val="center"/>
        <w:rPr>
          <w:rFonts w:ascii="仿宋" w:hAnsi="仿宋" w:eastAsia="仿宋" w:cs="宋体"/>
          <w:lang w:val="zh-CN"/>
        </w:rPr>
      </w:pPr>
    </w:p>
    <w:p w14:paraId="6C10B69F">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5E23EB9B">
      <w:pPr>
        <w:autoSpaceDE w:val="0"/>
        <w:autoSpaceDN w:val="0"/>
        <w:spacing w:before="62" w:line="360" w:lineRule="auto"/>
        <w:jc w:val="center"/>
        <w:outlineLvl w:val="2"/>
        <w:rPr>
          <w:rFonts w:ascii="仿宋" w:hAnsi="仿宋" w:eastAsia="仿宋"/>
          <w:b/>
          <w:sz w:val="28"/>
          <w:szCs w:val="24"/>
        </w:rPr>
      </w:pPr>
    </w:p>
    <w:p w14:paraId="47FCA742">
      <w:pPr>
        <w:autoSpaceDE w:val="0"/>
        <w:autoSpaceDN w:val="0"/>
        <w:spacing w:before="62" w:line="360" w:lineRule="auto"/>
        <w:jc w:val="center"/>
        <w:outlineLvl w:val="2"/>
        <w:rPr>
          <w:rFonts w:ascii="仿宋" w:hAnsi="仿宋" w:eastAsia="仿宋"/>
          <w:b/>
          <w:sz w:val="28"/>
          <w:szCs w:val="24"/>
        </w:rPr>
      </w:pPr>
    </w:p>
    <w:p w14:paraId="6AA89671">
      <w:pPr>
        <w:autoSpaceDE w:val="0"/>
        <w:autoSpaceDN w:val="0"/>
        <w:spacing w:before="62" w:line="360" w:lineRule="auto"/>
        <w:jc w:val="center"/>
        <w:outlineLvl w:val="2"/>
        <w:rPr>
          <w:rFonts w:ascii="仿宋" w:hAnsi="仿宋" w:eastAsia="仿宋"/>
          <w:b/>
          <w:sz w:val="28"/>
          <w:szCs w:val="24"/>
        </w:rPr>
      </w:pPr>
    </w:p>
    <w:p w14:paraId="6F9E8767">
      <w:pPr>
        <w:autoSpaceDE w:val="0"/>
        <w:autoSpaceDN w:val="0"/>
        <w:spacing w:before="62" w:line="360" w:lineRule="auto"/>
        <w:jc w:val="center"/>
        <w:outlineLvl w:val="2"/>
        <w:rPr>
          <w:rFonts w:ascii="仿宋" w:hAnsi="仿宋" w:eastAsia="仿宋"/>
          <w:b/>
          <w:sz w:val="28"/>
          <w:szCs w:val="24"/>
        </w:rPr>
      </w:pPr>
    </w:p>
    <w:p w14:paraId="414AC728">
      <w:pPr>
        <w:autoSpaceDE w:val="0"/>
        <w:autoSpaceDN w:val="0"/>
        <w:spacing w:before="62" w:line="360" w:lineRule="auto"/>
        <w:jc w:val="center"/>
        <w:outlineLvl w:val="2"/>
        <w:rPr>
          <w:rFonts w:ascii="仿宋" w:hAnsi="仿宋" w:eastAsia="仿宋"/>
          <w:b/>
          <w:sz w:val="28"/>
          <w:szCs w:val="24"/>
        </w:rPr>
      </w:pPr>
    </w:p>
    <w:p w14:paraId="49B5213E">
      <w:pPr>
        <w:autoSpaceDE w:val="0"/>
        <w:autoSpaceDN w:val="0"/>
        <w:spacing w:before="62" w:line="360" w:lineRule="auto"/>
        <w:jc w:val="center"/>
        <w:outlineLvl w:val="2"/>
        <w:rPr>
          <w:rFonts w:ascii="仿宋" w:hAnsi="仿宋" w:eastAsia="仿宋"/>
          <w:b/>
          <w:sz w:val="28"/>
          <w:szCs w:val="24"/>
        </w:rPr>
      </w:pPr>
    </w:p>
    <w:p w14:paraId="501578DC">
      <w:pPr>
        <w:autoSpaceDE w:val="0"/>
        <w:autoSpaceDN w:val="0"/>
        <w:spacing w:before="62" w:line="360" w:lineRule="auto"/>
        <w:jc w:val="center"/>
        <w:outlineLvl w:val="2"/>
        <w:rPr>
          <w:rFonts w:ascii="仿宋" w:hAnsi="仿宋" w:eastAsia="仿宋"/>
          <w:b/>
          <w:sz w:val="28"/>
          <w:szCs w:val="24"/>
        </w:rPr>
      </w:pPr>
    </w:p>
    <w:p w14:paraId="2D6C4819">
      <w:pPr>
        <w:autoSpaceDE w:val="0"/>
        <w:autoSpaceDN w:val="0"/>
        <w:spacing w:before="62" w:line="360" w:lineRule="auto"/>
        <w:jc w:val="center"/>
        <w:outlineLvl w:val="2"/>
        <w:rPr>
          <w:rFonts w:ascii="仿宋" w:hAnsi="仿宋" w:eastAsia="仿宋"/>
          <w:b/>
          <w:sz w:val="28"/>
          <w:szCs w:val="24"/>
        </w:rPr>
      </w:pPr>
    </w:p>
    <w:p w14:paraId="77B5788A">
      <w:pPr>
        <w:autoSpaceDE w:val="0"/>
        <w:autoSpaceDN w:val="0"/>
        <w:spacing w:before="62" w:line="360" w:lineRule="auto"/>
        <w:jc w:val="center"/>
        <w:outlineLvl w:val="2"/>
        <w:rPr>
          <w:rFonts w:ascii="仿宋" w:hAnsi="仿宋" w:eastAsia="仿宋"/>
          <w:b/>
          <w:sz w:val="28"/>
          <w:szCs w:val="24"/>
        </w:rPr>
      </w:pPr>
    </w:p>
    <w:p w14:paraId="3E3F050D">
      <w:pPr>
        <w:autoSpaceDE w:val="0"/>
        <w:autoSpaceDN w:val="0"/>
        <w:spacing w:before="62" w:line="360" w:lineRule="auto"/>
        <w:jc w:val="center"/>
        <w:outlineLvl w:val="2"/>
        <w:rPr>
          <w:rFonts w:ascii="仿宋" w:hAnsi="仿宋" w:eastAsia="仿宋"/>
          <w:b/>
          <w:sz w:val="28"/>
          <w:szCs w:val="24"/>
        </w:rPr>
      </w:pPr>
    </w:p>
    <w:p w14:paraId="578E7278">
      <w:pPr>
        <w:autoSpaceDE w:val="0"/>
        <w:autoSpaceDN w:val="0"/>
        <w:spacing w:before="62" w:line="360" w:lineRule="auto"/>
        <w:jc w:val="center"/>
        <w:outlineLvl w:val="2"/>
        <w:rPr>
          <w:rFonts w:ascii="仿宋" w:hAnsi="仿宋" w:eastAsia="仿宋"/>
          <w:b/>
          <w:sz w:val="28"/>
          <w:szCs w:val="24"/>
        </w:rPr>
      </w:pPr>
    </w:p>
    <w:p w14:paraId="305FCB42">
      <w:pPr>
        <w:autoSpaceDE w:val="0"/>
        <w:autoSpaceDN w:val="0"/>
        <w:spacing w:before="62" w:line="360" w:lineRule="auto"/>
        <w:jc w:val="center"/>
        <w:outlineLvl w:val="2"/>
        <w:rPr>
          <w:rFonts w:ascii="仿宋" w:hAnsi="仿宋" w:eastAsia="仿宋"/>
          <w:b/>
          <w:sz w:val="28"/>
          <w:szCs w:val="24"/>
        </w:rPr>
      </w:pPr>
    </w:p>
    <w:p w14:paraId="04AF69E1">
      <w:pPr>
        <w:autoSpaceDE w:val="0"/>
        <w:autoSpaceDN w:val="0"/>
        <w:spacing w:before="62" w:line="360" w:lineRule="auto"/>
        <w:jc w:val="center"/>
        <w:outlineLvl w:val="2"/>
        <w:rPr>
          <w:rFonts w:ascii="仿宋" w:hAnsi="仿宋" w:eastAsia="仿宋"/>
          <w:b/>
          <w:sz w:val="28"/>
          <w:szCs w:val="24"/>
        </w:rPr>
      </w:pPr>
    </w:p>
    <w:p w14:paraId="01FB2F4E">
      <w:pPr>
        <w:autoSpaceDE w:val="0"/>
        <w:autoSpaceDN w:val="0"/>
        <w:spacing w:before="62" w:line="360" w:lineRule="auto"/>
        <w:jc w:val="center"/>
        <w:outlineLvl w:val="2"/>
        <w:rPr>
          <w:rFonts w:ascii="仿宋" w:hAnsi="仿宋" w:eastAsia="仿宋"/>
          <w:b/>
          <w:sz w:val="28"/>
          <w:szCs w:val="24"/>
        </w:rPr>
      </w:pPr>
    </w:p>
    <w:p w14:paraId="7EF27EE6">
      <w:pPr>
        <w:autoSpaceDE w:val="0"/>
        <w:autoSpaceDN w:val="0"/>
        <w:spacing w:before="62" w:line="360" w:lineRule="auto"/>
        <w:jc w:val="center"/>
        <w:outlineLvl w:val="2"/>
        <w:rPr>
          <w:rFonts w:ascii="仿宋" w:hAnsi="仿宋" w:eastAsia="仿宋"/>
          <w:b/>
          <w:sz w:val="28"/>
          <w:szCs w:val="24"/>
        </w:rPr>
      </w:pPr>
    </w:p>
    <w:p w14:paraId="5F93D627">
      <w:pPr>
        <w:autoSpaceDE w:val="0"/>
        <w:autoSpaceDN w:val="0"/>
        <w:spacing w:before="62" w:line="360" w:lineRule="auto"/>
        <w:outlineLvl w:val="2"/>
        <w:rPr>
          <w:rFonts w:ascii="仿宋" w:hAnsi="仿宋" w:eastAsia="仿宋"/>
          <w:b/>
          <w:sz w:val="28"/>
          <w:szCs w:val="24"/>
        </w:rPr>
      </w:pPr>
    </w:p>
    <w:p w14:paraId="2E6DE60D">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4.2 业绩情况表</w:t>
      </w:r>
    </w:p>
    <w:p w14:paraId="36B62F6D">
      <w:pPr>
        <w:autoSpaceDE w:val="0"/>
        <w:autoSpaceDN w:val="0"/>
        <w:adjustRightInd w:val="0"/>
        <w:spacing w:before="62" w:line="360" w:lineRule="auto"/>
        <w:jc w:val="center"/>
        <w:rPr>
          <w:rFonts w:ascii="仿宋" w:hAnsi="仿宋" w:eastAsia="仿宋" w:cs="宋体"/>
          <w:lang w:val="zh-CN"/>
        </w:rPr>
      </w:pPr>
    </w:p>
    <w:p w14:paraId="23D13805">
      <w:pPr>
        <w:spacing w:before="62" w:afterLines="50" w:line="360" w:lineRule="auto"/>
        <w:contextualSpacing/>
        <w:jc w:val="left"/>
        <w:rPr>
          <w:rFonts w:ascii="仿宋" w:hAnsi="仿宋" w:eastAsia="仿宋"/>
        </w:rPr>
      </w:pPr>
      <w:r>
        <w:rPr>
          <w:rFonts w:hint="eastAsia" w:ascii="仿宋" w:hAnsi="仿宋" w:eastAsia="仿宋"/>
        </w:rPr>
        <w:t>采购编号：</w:t>
      </w:r>
    </w:p>
    <w:p w14:paraId="10BCFB26">
      <w:pPr>
        <w:snapToGrid w:val="0"/>
        <w:spacing w:before="62" w:line="360" w:lineRule="auto"/>
        <w:rPr>
          <w:rFonts w:ascii="仿宋" w:hAnsi="仿宋" w:eastAsia="仿宋"/>
        </w:rPr>
      </w:pPr>
      <w:r>
        <w:rPr>
          <w:rFonts w:hint="eastAsia" w:ascii="仿宋" w:hAnsi="仿宋" w:eastAsia="仿宋"/>
        </w:rPr>
        <w:t xml:space="preserve">项目名称：   </w:t>
      </w:r>
    </w:p>
    <w:p w14:paraId="6BA47536">
      <w:pPr>
        <w:snapToGrid w:val="0"/>
        <w:spacing w:before="62" w:line="360" w:lineRule="auto"/>
        <w:rPr>
          <w:rFonts w:ascii="仿宋" w:hAnsi="仿宋" w:eastAsia="仿宋"/>
          <w:b/>
          <w:snapToGrid w:val="0"/>
          <w:kern w:val="0"/>
        </w:rPr>
      </w:pPr>
    </w:p>
    <w:tbl>
      <w:tblPr>
        <w:tblStyle w:val="17"/>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6068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4E1B0970">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14:paraId="42737DE3">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14:paraId="5B81C170">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14:paraId="231665EB">
            <w:pPr>
              <w:pStyle w:val="2"/>
              <w:spacing w:before="62" w:line="360" w:lineRule="auto"/>
              <w:jc w:val="center"/>
              <w:rPr>
                <w:rFonts w:ascii="仿宋" w:hAnsi="仿宋" w:eastAsia="仿宋" w:cs="宋体"/>
                <w:b/>
                <w:bCs/>
                <w:sz w:val="21"/>
                <w:szCs w:val="21"/>
              </w:rPr>
            </w:pPr>
            <w:r>
              <w:rPr>
                <w:rFonts w:hint="eastAsia" w:ascii="仿宋" w:hAnsi="仿宋" w:eastAsia="仿宋" w:cs="宋体"/>
                <w:b/>
                <w:bCs/>
                <w:sz w:val="21"/>
                <w:szCs w:val="21"/>
              </w:rPr>
              <w:t>合同金额</w:t>
            </w:r>
          </w:p>
          <w:p w14:paraId="1887D092">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14:paraId="73AD0C48">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联系人及电话</w:t>
            </w:r>
          </w:p>
        </w:tc>
      </w:tr>
      <w:tr w14:paraId="4DDA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5171281">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14:paraId="1C343F1F">
            <w:pPr>
              <w:pStyle w:val="2"/>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25775C38">
            <w:pPr>
              <w:pStyle w:val="2"/>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A402F4B">
            <w:pPr>
              <w:pStyle w:val="2"/>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58D6B9A2">
            <w:pPr>
              <w:pStyle w:val="2"/>
              <w:spacing w:before="62" w:line="360" w:lineRule="auto"/>
              <w:rPr>
                <w:rFonts w:ascii="仿宋" w:hAnsi="仿宋" w:eastAsia="仿宋" w:cs="Times New Roman"/>
                <w:sz w:val="21"/>
                <w:szCs w:val="21"/>
              </w:rPr>
            </w:pPr>
          </w:p>
        </w:tc>
      </w:tr>
      <w:tr w14:paraId="1451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9CC9561">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14:paraId="5B596789">
            <w:pPr>
              <w:pStyle w:val="2"/>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56D2DA2E">
            <w:pPr>
              <w:pStyle w:val="2"/>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1F339BA3">
            <w:pPr>
              <w:pStyle w:val="2"/>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2409495">
            <w:pPr>
              <w:pStyle w:val="2"/>
              <w:spacing w:before="62" w:line="360" w:lineRule="auto"/>
              <w:rPr>
                <w:rFonts w:ascii="仿宋" w:hAnsi="仿宋" w:eastAsia="仿宋" w:cs="Times New Roman"/>
                <w:sz w:val="21"/>
                <w:szCs w:val="21"/>
              </w:rPr>
            </w:pPr>
          </w:p>
        </w:tc>
      </w:tr>
      <w:tr w14:paraId="51CC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E17AF44">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14:paraId="710D06E2">
            <w:pPr>
              <w:pStyle w:val="2"/>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10AC824A">
            <w:pPr>
              <w:pStyle w:val="2"/>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47792B37">
            <w:pPr>
              <w:pStyle w:val="2"/>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75DD39F">
            <w:pPr>
              <w:pStyle w:val="2"/>
              <w:spacing w:before="62" w:line="360" w:lineRule="auto"/>
              <w:rPr>
                <w:rFonts w:ascii="仿宋" w:hAnsi="仿宋" w:eastAsia="仿宋" w:cs="Times New Roman"/>
                <w:sz w:val="21"/>
                <w:szCs w:val="21"/>
              </w:rPr>
            </w:pPr>
          </w:p>
        </w:tc>
      </w:tr>
      <w:tr w14:paraId="7113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42F8A18">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14:paraId="38453E46">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6A332FF3">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205C4D7B">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69AD5ECB">
            <w:pPr>
              <w:spacing w:before="62" w:line="360" w:lineRule="auto"/>
              <w:rPr>
                <w:rFonts w:ascii="仿宋" w:hAnsi="仿宋" w:eastAsia="仿宋"/>
              </w:rPr>
            </w:pPr>
          </w:p>
        </w:tc>
      </w:tr>
      <w:tr w14:paraId="7D6E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60335720">
            <w:pPr>
              <w:pStyle w:val="2"/>
              <w:spacing w:before="62" w:line="360" w:lineRule="auto"/>
              <w:jc w:val="center"/>
              <w:rPr>
                <w:rFonts w:ascii="仿宋" w:hAnsi="仿宋" w:eastAsia="仿宋" w:cs="Times New Roman"/>
                <w:sz w:val="21"/>
                <w:szCs w:val="21"/>
              </w:rPr>
            </w:pPr>
            <w:r>
              <w:rPr>
                <w:rFonts w:hint="eastAsia" w:ascii="仿宋" w:hAnsi="仿宋" w:eastAsia="仿宋" w:cs="宋体"/>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14:paraId="7367F5A3">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4AD50E36">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0FEF8330">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59E1B567">
            <w:pPr>
              <w:spacing w:before="62" w:line="360" w:lineRule="auto"/>
              <w:rPr>
                <w:rFonts w:ascii="仿宋" w:hAnsi="仿宋" w:eastAsia="仿宋"/>
              </w:rPr>
            </w:pPr>
          </w:p>
        </w:tc>
      </w:tr>
    </w:tbl>
    <w:p w14:paraId="22ECDA50">
      <w:pPr>
        <w:autoSpaceDE w:val="0"/>
        <w:autoSpaceDN w:val="0"/>
        <w:adjustRightInd w:val="0"/>
        <w:spacing w:before="62" w:line="360" w:lineRule="auto"/>
        <w:rPr>
          <w:rFonts w:ascii="仿宋" w:hAnsi="仿宋" w:eastAsia="仿宋" w:cs="宋体"/>
          <w:lang w:val="zh-CN"/>
        </w:rPr>
      </w:pPr>
    </w:p>
    <w:p w14:paraId="73EF65D3">
      <w:pPr>
        <w:autoSpaceDE w:val="0"/>
        <w:autoSpaceDN w:val="0"/>
        <w:adjustRightInd w:val="0"/>
        <w:spacing w:before="62" w:line="360" w:lineRule="auto"/>
        <w:rPr>
          <w:rFonts w:ascii="仿宋" w:hAnsi="仿宋" w:eastAsia="仿宋" w:cs="宋体"/>
          <w:lang w:val="zh-CN"/>
        </w:rPr>
      </w:pPr>
      <w:r>
        <w:rPr>
          <w:rFonts w:hint="eastAsia" w:ascii="仿宋" w:hAnsi="仿宋" w:eastAsia="仿宋" w:cs="宋体"/>
          <w:lang w:val="zh-CN"/>
        </w:rPr>
        <w:t>供应商（并加盖公章）：</w:t>
      </w:r>
    </w:p>
    <w:p w14:paraId="2974501F">
      <w:pPr>
        <w:autoSpaceDE w:val="0"/>
        <w:autoSpaceDN w:val="0"/>
        <w:spacing w:before="62" w:line="360" w:lineRule="auto"/>
        <w:jc w:val="center"/>
        <w:outlineLvl w:val="2"/>
        <w:rPr>
          <w:rFonts w:ascii="仿宋" w:hAnsi="仿宋" w:eastAsia="仿宋"/>
          <w:b/>
          <w:sz w:val="28"/>
          <w:szCs w:val="24"/>
        </w:rPr>
      </w:pPr>
    </w:p>
    <w:p w14:paraId="01FAFCF7">
      <w:pPr>
        <w:autoSpaceDE w:val="0"/>
        <w:autoSpaceDN w:val="0"/>
        <w:spacing w:before="62" w:line="360" w:lineRule="auto"/>
        <w:jc w:val="center"/>
        <w:outlineLvl w:val="2"/>
        <w:rPr>
          <w:rFonts w:ascii="仿宋" w:hAnsi="仿宋" w:eastAsia="仿宋"/>
          <w:b/>
          <w:sz w:val="28"/>
          <w:szCs w:val="24"/>
        </w:rPr>
      </w:pPr>
    </w:p>
    <w:p w14:paraId="2193A7FB">
      <w:pPr>
        <w:autoSpaceDE w:val="0"/>
        <w:autoSpaceDN w:val="0"/>
        <w:spacing w:before="62" w:line="360" w:lineRule="auto"/>
        <w:jc w:val="center"/>
        <w:outlineLvl w:val="2"/>
        <w:rPr>
          <w:rFonts w:ascii="仿宋" w:hAnsi="仿宋" w:eastAsia="仿宋"/>
          <w:b/>
          <w:sz w:val="28"/>
          <w:szCs w:val="24"/>
        </w:rPr>
      </w:pPr>
    </w:p>
    <w:p w14:paraId="27DD893D">
      <w:pPr>
        <w:autoSpaceDE w:val="0"/>
        <w:autoSpaceDN w:val="0"/>
        <w:spacing w:before="62" w:line="360" w:lineRule="auto"/>
        <w:jc w:val="center"/>
        <w:outlineLvl w:val="2"/>
        <w:rPr>
          <w:rFonts w:ascii="仿宋" w:hAnsi="仿宋" w:eastAsia="仿宋"/>
          <w:b/>
          <w:sz w:val="28"/>
          <w:szCs w:val="24"/>
        </w:rPr>
      </w:pPr>
    </w:p>
    <w:p w14:paraId="4606D970">
      <w:pPr>
        <w:autoSpaceDE w:val="0"/>
        <w:autoSpaceDN w:val="0"/>
        <w:spacing w:before="62" w:line="360" w:lineRule="auto"/>
        <w:jc w:val="center"/>
        <w:outlineLvl w:val="2"/>
        <w:rPr>
          <w:rFonts w:ascii="仿宋" w:hAnsi="仿宋" w:eastAsia="仿宋"/>
          <w:b/>
          <w:sz w:val="28"/>
          <w:szCs w:val="24"/>
        </w:rPr>
      </w:pPr>
    </w:p>
    <w:p w14:paraId="5AD3D773">
      <w:pPr>
        <w:autoSpaceDE w:val="0"/>
        <w:autoSpaceDN w:val="0"/>
        <w:spacing w:before="62" w:line="360" w:lineRule="auto"/>
        <w:jc w:val="center"/>
        <w:outlineLvl w:val="2"/>
        <w:rPr>
          <w:rFonts w:ascii="仿宋" w:hAnsi="仿宋" w:eastAsia="仿宋"/>
          <w:b/>
          <w:sz w:val="28"/>
          <w:szCs w:val="24"/>
        </w:rPr>
      </w:pPr>
    </w:p>
    <w:p w14:paraId="652D0BB2">
      <w:pPr>
        <w:autoSpaceDE w:val="0"/>
        <w:autoSpaceDN w:val="0"/>
        <w:spacing w:before="62" w:line="360" w:lineRule="auto"/>
        <w:jc w:val="center"/>
        <w:outlineLvl w:val="2"/>
        <w:rPr>
          <w:rFonts w:ascii="仿宋" w:hAnsi="仿宋" w:eastAsia="仿宋"/>
          <w:b/>
          <w:sz w:val="28"/>
          <w:szCs w:val="24"/>
        </w:rPr>
      </w:pPr>
    </w:p>
    <w:p w14:paraId="6F0D5E46">
      <w:pPr>
        <w:autoSpaceDE w:val="0"/>
        <w:autoSpaceDN w:val="0"/>
        <w:spacing w:before="62" w:line="360" w:lineRule="auto"/>
        <w:jc w:val="center"/>
        <w:outlineLvl w:val="2"/>
        <w:rPr>
          <w:rFonts w:ascii="仿宋" w:hAnsi="仿宋" w:eastAsia="仿宋"/>
          <w:b/>
          <w:sz w:val="28"/>
          <w:szCs w:val="24"/>
        </w:rPr>
      </w:pPr>
    </w:p>
    <w:p w14:paraId="2FB59E55">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sz w:val="28"/>
          <w:szCs w:val="24"/>
        </w:rPr>
        <w:t>4.3 服务承诺</w:t>
      </w:r>
    </w:p>
    <w:p w14:paraId="5595DAF0">
      <w:pPr>
        <w:autoSpaceDE w:val="0"/>
        <w:autoSpaceDN w:val="0"/>
        <w:adjustRightInd w:val="0"/>
        <w:spacing w:before="62" w:line="360" w:lineRule="auto"/>
        <w:jc w:val="center"/>
        <w:rPr>
          <w:rFonts w:ascii="仿宋" w:hAnsi="仿宋" w:eastAsia="仿宋" w:cs="宋体"/>
          <w:lang w:val="zh-CN"/>
        </w:rPr>
      </w:pPr>
    </w:p>
    <w:p w14:paraId="2A34118F">
      <w:pPr>
        <w:autoSpaceDE w:val="0"/>
        <w:autoSpaceDN w:val="0"/>
        <w:adjustRightInd w:val="0"/>
        <w:spacing w:before="62" w:line="360" w:lineRule="auto"/>
        <w:jc w:val="center"/>
        <w:rPr>
          <w:rFonts w:ascii="仿宋" w:hAnsi="仿宋" w:eastAsia="仿宋" w:cs="宋体"/>
          <w:lang w:val="zh-CN"/>
        </w:rPr>
      </w:pPr>
    </w:p>
    <w:p w14:paraId="3CBDE045">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4E752CEF">
      <w:pPr>
        <w:autoSpaceDE w:val="0"/>
        <w:autoSpaceDN w:val="0"/>
        <w:adjustRightInd w:val="0"/>
        <w:spacing w:before="62" w:line="360" w:lineRule="auto"/>
        <w:jc w:val="center"/>
        <w:rPr>
          <w:rFonts w:ascii="仿宋" w:hAnsi="仿宋" w:eastAsia="仿宋" w:cs="宋体"/>
          <w:lang w:val="zh-CN"/>
        </w:rPr>
      </w:pPr>
    </w:p>
    <w:p w14:paraId="34A067EE">
      <w:pPr>
        <w:autoSpaceDE w:val="0"/>
        <w:autoSpaceDN w:val="0"/>
        <w:adjustRightInd w:val="0"/>
        <w:spacing w:before="62" w:line="360" w:lineRule="auto"/>
        <w:jc w:val="center"/>
        <w:rPr>
          <w:rFonts w:ascii="仿宋" w:hAnsi="仿宋" w:eastAsia="仿宋" w:cs="宋体"/>
          <w:lang w:val="zh-CN"/>
        </w:rPr>
      </w:pPr>
    </w:p>
    <w:p w14:paraId="158B9761">
      <w:pPr>
        <w:autoSpaceDE w:val="0"/>
        <w:autoSpaceDN w:val="0"/>
        <w:adjustRightInd w:val="0"/>
        <w:spacing w:before="62" w:line="360" w:lineRule="auto"/>
        <w:jc w:val="center"/>
        <w:rPr>
          <w:rFonts w:ascii="仿宋" w:hAnsi="仿宋" w:eastAsia="仿宋" w:cs="宋体"/>
          <w:lang w:val="zh-CN"/>
        </w:rPr>
      </w:pPr>
      <w:bookmarkStart w:id="27" w:name="OLE_LINK14"/>
      <w:bookmarkStart w:id="28" w:name="OLE_LINK13"/>
    </w:p>
    <w:p w14:paraId="71937FCF">
      <w:pPr>
        <w:spacing w:before="62"/>
        <w:rPr>
          <w:rFonts w:ascii="仿宋" w:hAnsi="仿宋" w:eastAsia="仿宋" w:cs="宋体"/>
          <w:lang w:val="zh-CN"/>
        </w:rPr>
      </w:pPr>
      <w:r>
        <w:rPr>
          <w:rFonts w:ascii="仿宋" w:hAnsi="仿宋" w:eastAsia="仿宋" w:cs="宋体"/>
          <w:lang w:val="zh-CN"/>
        </w:rPr>
        <w:br w:type="page"/>
      </w:r>
    </w:p>
    <w:p w14:paraId="64C1E159">
      <w:pPr>
        <w:autoSpaceDE w:val="0"/>
        <w:autoSpaceDN w:val="0"/>
        <w:adjustRightInd w:val="0"/>
        <w:spacing w:before="62" w:line="360" w:lineRule="auto"/>
        <w:jc w:val="center"/>
        <w:outlineLvl w:val="0"/>
        <w:rPr>
          <w:rFonts w:ascii="仿宋" w:hAnsi="仿宋" w:eastAsia="仿宋" w:cs="宋体"/>
          <w:b/>
          <w:bCs/>
          <w:sz w:val="24"/>
          <w:szCs w:val="24"/>
        </w:rPr>
      </w:pPr>
      <w:r>
        <w:rPr>
          <w:rFonts w:hint="eastAsia" w:ascii="仿宋" w:hAnsi="仿宋" w:eastAsia="仿宋"/>
          <w:b/>
          <w:sz w:val="28"/>
          <w:szCs w:val="24"/>
        </w:rPr>
        <w:t>4.4  项目管理机构配备情况（若有）</w:t>
      </w:r>
    </w:p>
    <w:p w14:paraId="4123E948">
      <w:pPr>
        <w:spacing w:before="62" w:afterLines="100" w:line="420" w:lineRule="exact"/>
        <w:jc w:val="center"/>
        <w:rPr>
          <w:rFonts w:ascii="仿宋" w:hAnsi="仿宋" w:eastAsia="仿宋"/>
          <w:b/>
          <w:bCs/>
          <w:sz w:val="24"/>
        </w:rPr>
      </w:pPr>
      <w:r>
        <w:rPr>
          <w:rFonts w:hint="eastAsia" w:ascii="仿宋" w:hAnsi="仿宋" w:eastAsia="仿宋"/>
          <w:b/>
          <w:bCs/>
          <w:sz w:val="24"/>
        </w:rPr>
        <w:t>项目管理机构组成表</w:t>
      </w:r>
    </w:p>
    <w:tbl>
      <w:tblPr>
        <w:tblStyle w:val="17"/>
        <w:tblW w:w="8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14:paraId="655A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vMerge w:val="restart"/>
            <w:noWrap/>
            <w:vAlign w:val="center"/>
          </w:tcPr>
          <w:p w14:paraId="6DF78C39">
            <w:pPr>
              <w:spacing w:before="62" w:line="0" w:lineRule="atLeast"/>
              <w:jc w:val="center"/>
              <w:rPr>
                <w:rFonts w:ascii="仿宋" w:hAnsi="仿宋" w:eastAsia="仿宋"/>
              </w:rPr>
            </w:pPr>
            <w:r>
              <w:rPr>
                <w:rFonts w:hint="eastAsia" w:ascii="仿宋" w:hAnsi="仿宋" w:eastAsia="仿宋"/>
              </w:rPr>
              <w:t>职务</w:t>
            </w:r>
          </w:p>
        </w:tc>
        <w:tc>
          <w:tcPr>
            <w:tcW w:w="803" w:type="dxa"/>
            <w:vMerge w:val="restart"/>
            <w:noWrap/>
            <w:vAlign w:val="center"/>
          </w:tcPr>
          <w:p w14:paraId="23FAC8B3">
            <w:pPr>
              <w:spacing w:before="62" w:line="0" w:lineRule="atLeast"/>
              <w:jc w:val="center"/>
              <w:rPr>
                <w:rFonts w:ascii="仿宋" w:hAnsi="仿宋" w:eastAsia="仿宋"/>
              </w:rPr>
            </w:pPr>
            <w:r>
              <w:rPr>
                <w:rFonts w:hint="eastAsia" w:ascii="仿宋" w:hAnsi="仿宋" w:eastAsia="仿宋"/>
              </w:rPr>
              <w:t>姓名</w:t>
            </w:r>
          </w:p>
        </w:tc>
        <w:tc>
          <w:tcPr>
            <w:tcW w:w="803" w:type="dxa"/>
            <w:vMerge w:val="restart"/>
            <w:noWrap/>
            <w:vAlign w:val="center"/>
          </w:tcPr>
          <w:p w14:paraId="532C8E5F">
            <w:pPr>
              <w:spacing w:before="62" w:line="0" w:lineRule="atLeast"/>
              <w:jc w:val="center"/>
              <w:rPr>
                <w:rFonts w:ascii="仿宋" w:hAnsi="仿宋" w:eastAsia="仿宋"/>
              </w:rPr>
            </w:pPr>
            <w:r>
              <w:rPr>
                <w:rFonts w:hint="eastAsia" w:ascii="仿宋" w:hAnsi="仿宋" w:eastAsia="仿宋"/>
              </w:rPr>
              <w:t>职称</w:t>
            </w:r>
          </w:p>
        </w:tc>
        <w:tc>
          <w:tcPr>
            <w:tcW w:w="5349" w:type="dxa"/>
            <w:gridSpan w:val="5"/>
            <w:noWrap/>
            <w:vAlign w:val="center"/>
          </w:tcPr>
          <w:p w14:paraId="30F549B7">
            <w:pPr>
              <w:spacing w:before="62" w:line="0" w:lineRule="atLeast"/>
              <w:jc w:val="center"/>
              <w:rPr>
                <w:rFonts w:ascii="仿宋" w:hAnsi="仿宋" w:eastAsia="仿宋"/>
              </w:rPr>
            </w:pPr>
            <w:r>
              <w:rPr>
                <w:rFonts w:hint="eastAsia" w:ascii="仿宋" w:hAnsi="仿宋" w:eastAsia="仿宋"/>
              </w:rPr>
              <w:t>执业或职业资格证明</w:t>
            </w:r>
          </w:p>
        </w:tc>
        <w:tc>
          <w:tcPr>
            <w:tcW w:w="740" w:type="dxa"/>
            <w:vMerge w:val="restart"/>
            <w:noWrap/>
            <w:vAlign w:val="center"/>
          </w:tcPr>
          <w:p w14:paraId="062E1289">
            <w:pPr>
              <w:spacing w:before="62" w:line="0" w:lineRule="atLeast"/>
              <w:jc w:val="center"/>
              <w:rPr>
                <w:rFonts w:ascii="仿宋" w:hAnsi="仿宋" w:eastAsia="仿宋"/>
              </w:rPr>
            </w:pPr>
            <w:r>
              <w:rPr>
                <w:rFonts w:hint="eastAsia" w:ascii="仿宋" w:hAnsi="仿宋" w:eastAsia="仿宋"/>
              </w:rPr>
              <w:t>备注</w:t>
            </w:r>
          </w:p>
        </w:tc>
      </w:tr>
      <w:tr w14:paraId="2237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03" w:type="dxa"/>
            <w:vMerge w:val="continue"/>
            <w:noWrap/>
            <w:vAlign w:val="center"/>
          </w:tcPr>
          <w:p w14:paraId="413DC73B">
            <w:pPr>
              <w:spacing w:before="62" w:line="0" w:lineRule="atLeast"/>
              <w:jc w:val="center"/>
              <w:rPr>
                <w:rFonts w:ascii="仿宋" w:hAnsi="仿宋" w:eastAsia="仿宋"/>
              </w:rPr>
            </w:pPr>
          </w:p>
        </w:tc>
        <w:tc>
          <w:tcPr>
            <w:tcW w:w="803" w:type="dxa"/>
            <w:vMerge w:val="continue"/>
            <w:noWrap/>
            <w:vAlign w:val="center"/>
          </w:tcPr>
          <w:p w14:paraId="483EFF90">
            <w:pPr>
              <w:spacing w:before="62" w:line="0" w:lineRule="atLeast"/>
              <w:jc w:val="center"/>
              <w:rPr>
                <w:rFonts w:ascii="仿宋" w:hAnsi="仿宋" w:eastAsia="仿宋"/>
              </w:rPr>
            </w:pPr>
          </w:p>
        </w:tc>
        <w:tc>
          <w:tcPr>
            <w:tcW w:w="803" w:type="dxa"/>
            <w:vMerge w:val="continue"/>
            <w:noWrap/>
            <w:vAlign w:val="center"/>
          </w:tcPr>
          <w:p w14:paraId="01C8EFFF">
            <w:pPr>
              <w:spacing w:before="62" w:line="0" w:lineRule="atLeast"/>
              <w:jc w:val="center"/>
              <w:rPr>
                <w:rFonts w:ascii="仿宋" w:hAnsi="仿宋" w:eastAsia="仿宋"/>
              </w:rPr>
            </w:pPr>
          </w:p>
        </w:tc>
        <w:tc>
          <w:tcPr>
            <w:tcW w:w="1284" w:type="dxa"/>
            <w:noWrap/>
            <w:vAlign w:val="center"/>
          </w:tcPr>
          <w:p w14:paraId="1063F623">
            <w:pPr>
              <w:spacing w:before="62" w:line="0" w:lineRule="atLeast"/>
              <w:jc w:val="center"/>
              <w:rPr>
                <w:rFonts w:ascii="仿宋" w:hAnsi="仿宋" w:eastAsia="仿宋"/>
              </w:rPr>
            </w:pPr>
            <w:r>
              <w:rPr>
                <w:rFonts w:hint="eastAsia" w:ascii="仿宋" w:hAnsi="仿宋" w:eastAsia="仿宋"/>
              </w:rPr>
              <w:t>证书</w:t>
            </w:r>
          </w:p>
          <w:p w14:paraId="290BF81E">
            <w:pPr>
              <w:spacing w:before="62" w:line="0" w:lineRule="atLeast"/>
              <w:jc w:val="center"/>
              <w:rPr>
                <w:rFonts w:ascii="仿宋" w:hAnsi="仿宋" w:eastAsia="仿宋"/>
              </w:rPr>
            </w:pPr>
            <w:r>
              <w:rPr>
                <w:rFonts w:hint="eastAsia" w:ascii="仿宋" w:hAnsi="仿宋" w:eastAsia="仿宋"/>
              </w:rPr>
              <w:t>名称</w:t>
            </w:r>
          </w:p>
        </w:tc>
        <w:tc>
          <w:tcPr>
            <w:tcW w:w="873" w:type="dxa"/>
            <w:noWrap/>
            <w:vAlign w:val="center"/>
          </w:tcPr>
          <w:p w14:paraId="0E766E6D">
            <w:pPr>
              <w:spacing w:before="62" w:line="0" w:lineRule="atLeast"/>
              <w:jc w:val="center"/>
              <w:rPr>
                <w:rFonts w:ascii="仿宋" w:hAnsi="仿宋" w:eastAsia="仿宋"/>
              </w:rPr>
            </w:pPr>
            <w:r>
              <w:rPr>
                <w:rFonts w:hint="eastAsia" w:ascii="仿宋" w:hAnsi="仿宋" w:eastAsia="仿宋"/>
              </w:rPr>
              <w:t>级别</w:t>
            </w:r>
          </w:p>
        </w:tc>
        <w:tc>
          <w:tcPr>
            <w:tcW w:w="892" w:type="dxa"/>
            <w:noWrap/>
            <w:vAlign w:val="center"/>
          </w:tcPr>
          <w:p w14:paraId="4622D4FC">
            <w:pPr>
              <w:spacing w:before="62" w:line="0" w:lineRule="atLeast"/>
              <w:jc w:val="center"/>
              <w:rPr>
                <w:rFonts w:ascii="仿宋" w:hAnsi="仿宋" w:eastAsia="仿宋"/>
              </w:rPr>
            </w:pPr>
            <w:r>
              <w:rPr>
                <w:rFonts w:hint="eastAsia" w:ascii="仿宋" w:hAnsi="仿宋" w:eastAsia="仿宋"/>
              </w:rPr>
              <w:t>证号</w:t>
            </w:r>
          </w:p>
        </w:tc>
        <w:tc>
          <w:tcPr>
            <w:tcW w:w="962" w:type="dxa"/>
            <w:noWrap/>
            <w:vAlign w:val="center"/>
          </w:tcPr>
          <w:p w14:paraId="45757FE9">
            <w:pPr>
              <w:spacing w:before="62" w:line="0" w:lineRule="atLeast"/>
              <w:jc w:val="center"/>
              <w:rPr>
                <w:rFonts w:ascii="仿宋" w:hAnsi="仿宋" w:eastAsia="仿宋"/>
              </w:rPr>
            </w:pPr>
            <w:r>
              <w:rPr>
                <w:rFonts w:hint="eastAsia" w:ascii="仿宋" w:hAnsi="仿宋" w:eastAsia="仿宋"/>
              </w:rPr>
              <w:t>专业</w:t>
            </w:r>
          </w:p>
        </w:tc>
        <w:tc>
          <w:tcPr>
            <w:tcW w:w="1338" w:type="dxa"/>
            <w:noWrap/>
            <w:vAlign w:val="center"/>
          </w:tcPr>
          <w:p w14:paraId="1FF0FFC4">
            <w:pPr>
              <w:spacing w:before="62" w:line="0" w:lineRule="atLeast"/>
              <w:jc w:val="center"/>
              <w:rPr>
                <w:rFonts w:ascii="仿宋" w:hAnsi="仿宋" w:eastAsia="仿宋"/>
              </w:rPr>
            </w:pPr>
            <w:r>
              <w:rPr>
                <w:rFonts w:hint="eastAsia" w:ascii="仿宋" w:hAnsi="仿宋" w:eastAsia="仿宋"/>
              </w:rPr>
              <w:t>养老保险</w:t>
            </w:r>
          </w:p>
        </w:tc>
        <w:tc>
          <w:tcPr>
            <w:tcW w:w="740" w:type="dxa"/>
            <w:vMerge w:val="continue"/>
            <w:noWrap/>
            <w:vAlign w:val="center"/>
          </w:tcPr>
          <w:p w14:paraId="26CB2EC9">
            <w:pPr>
              <w:spacing w:before="62" w:line="0" w:lineRule="atLeast"/>
              <w:jc w:val="center"/>
              <w:rPr>
                <w:rFonts w:ascii="仿宋" w:hAnsi="仿宋" w:eastAsia="仿宋"/>
              </w:rPr>
            </w:pPr>
          </w:p>
        </w:tc>
      </w:tr>
      <w:tr w14:paraId="5E8F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5DAC62A">
            <w:pPr>
              <w:spacing w:before="62" w:line="0" w:lineRule="atLeast"/>
              <w:jc w:val="center"/>
              <w:rPr>
                <w:rFonts w:ascii="仿宋" w:hAnsi="仿宋" w:eastAsia="仿宋"/>
              </w:rPr>
            </w:pPr>
          </w:p>
        </w:tc>
        <w:tc>
          <w:tcPr>
            <w:tcW w:w="803" w:type="dxa"/>
            <w:noWrap/>
            <w:vAlign w:val="center"/>
          </w:tcPr>
          <w:p w14:paraId="0AC94DF2">
            <w:pPr>
              <w:spacing w:before="62" w:line="0" w:lineRule="atLeast"/>
              <w:jc w:val="center"/>
              <w:rPr>
                <w:rFonts w:ascii="仿宋" w:hAnsi="仿宋" w:eastAsia="仿宋"/>
              </w:rPr>
            </w:pPr>
          </w:p>
        </w:tc>
        <w:tc>
          <w:tcPr>
            <w:tcW w:w="803" w:type="dxa"/>
            <w:noWrap/>
            <w:vAlign w:val="center"/>
          </w:tcPr>
          <w:p w14:paraId="34EFA2D9">
            <w:pPr>
              <w:spacing w:before="62" w:line="0" w:lineRule="atLeast"/>
              <w:jc w:val="center"/>
              <w:rPr>
                <w:rFonts w:ascii="仿宋" w:hAnsi="仿宋" w:eastAsia="仿宋"/>
              </w:rPr>
            </w:pPr>
          </w:p>
        </w:tc>
        <w:tc>
          <w:tcPr>
            <w:tcW w:w="1284" w:type="dxa"/>
            <w:noWrap/>
            <w:vAlign w:val="center"/>
          </w:tcPr>
          <w:p w14:paraId="28D63A2D">
            <w:pPr>
              <w:spacing w:before="62" w:line="0" w:lineRule="atLeast"/>
              <w:jc w:val="center"/>
              <w:rPr>
                <w:rFonts w:ascii="仿宋" w:hAnsi="仿宋" w:eastAsia="仿宋"/>
              </w:rPr>
            </w:pPr>
          </w:p>
        </w:tc>
        <w:tc>
          <w:tcPr>
            <w:tcW w:w="873" w:type="dxa"/>
            <w:noWrap/>
            <w:vAlign w:val="center"/>
          </w:tcPr>
          <w:p w14:paraId="27A24867">
            <w:pPr>
              <w:spacing w:before="62" w:line="0" w:lineRule="atLeast"/>
              <w:jc w:val="center"/>
              <w:rPr>
                <w:rFonts w:ascii="仿宋" w:hAnsi="仿宋" w:eastAsia="仿宋"/>
              </w:rPr>
            </w:pPr>
          </w:p>
        </w:tc>
        <w:tc>
          <w:tcPr>
            <w:tcW w:w="892" w:type="dxa"/>
            <w:noWrap/>
            <w:vAlign w:val="center"/>
          </w:tcPr>
          <w:p w14:paraId="5610D3B8">
            <w:pPr>
              <w:spacing w:before="62" w:line="0" w:lineRule="atLeast"/>
              <w:jc w:val="center"/>
              <w:rPr>
                <w:rFonts w:ascii="仿宋" w:hAnsi="仿宋" w:eastAsia="仿宋"/>
              </w:rPr>
            </w:pPr>
          </w:p>
        </w:tc>
        <w:tc>
          <w:tcPr>
            <w:tcW w:w="962" w:type="dxa"/>
            <w:noWrap/>
            <w:vAlign w:val="center"/>
          </w:tcPr>
          <w:p w14:paraId="3022307B">
            <w:pPr>
              <w:spacing w:before="62" w:line="0" w:lineRule="atLeast"/>
              <w:jc w:val="center"/>
              <w:rPr>
                <w:rFonts w:ascii="仿宋" w:hAnsi="仿宋" w:eastAsia="仿宋"/>
              </w:rPr>
            </w:pPr>
          </w:p>
        </w:tc>
        <w:tc>
          <w:tcPr>
            <w:tcW w:w="1338" w:type="dxa"/>
            <w:noWrap/>
            <w:vAlign w:val="center"/>
          </w:tcPr>
          <w:p w14:paraId="3642561A">
            <w:pPr>
              <w:spacing w:before="62" w:line="0" w:lineRule="atLeast"/>
              <w:jc w:val="center"/>
              <w:rPr>
                <w:rFonts w:ascii="仿宋" w:hAnsi="仿宋" w:eastAsia="仿宋"/>
              </w:rPr>
            </w:pPr>
          </w:p>
        </w:tc>
        <w:tc>
          <w:tcPr>
            <w:tcW w:w="740" w:type="dxa"/>
            <w:noWrap/>
            <w:vAlign w:val="center"/>
          </w:tcPr>
          <w:p w14:paraId="6FAF00B4">
            <w:pPr>
              <w:spacing w:before="62" w:line="0" w:lineRule="atLeast"/>
              <w:jc w:val="center"/>
              <w:rPr>
                <w:rFonts w:ascii="仿宋" w:hAnsi="仿宋" w:eastAsia="仿宋"/>
              </w:rPr>
            </w:pPr>
          </w:p>
        </w:tc>
      </w:tr>
      <w:tr w14:paraId="3F19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51B43F1D">
            <w:pPr>
              <w:spacing w:before="62"/>
              <w:jc w:val="center"/>
              <w:rPr>
                <w:rFonts w:ascii="仿宋" w:hAnsi="仿宋" w:eastAsia="仿宋"/>
              </w:rPr>
            </w:pPr>
          </w:p>
        </w:tc>
        <w:tc>
          <w:tcPr>
            <w:tcW w:w="803" w:type="dxa"/>
            <w:noWrap/>
            <w:vAlign w:val="center"/>
          </w:tcPr>
          <w:p w14:paraId="4768246C">
            <w:pPr>
              <w:spacing w:before="62"/>
              <w:jc w:val="center"/>
              <w:rPr>
                <w:rFonts w:ascii="仿宋" w:hAnsi="仿宋" w:eastAsia="仿宋"/>
              </w:rPr>
            </w:pPr>
          </w:p>
        </w:tc>
        <w:tc>
          <w:tcPr>
            <w:tcW w:w="803" w:type="dxa"/>
            <w:noWrap/>
            <w:vAlign w:val="center"/>
          </w:tcPr>
          <w:p w14:paraId="792CF53A">
            <w:pPr>
              <w:spacing w:before="62"/>
              <w:jc w:val="center"/>
              <w:rPr>
                <w:rFonts w:ascii="仿宋" w:hAnsi="仿宋" w:eastAsia="仿宋"/>
              </w:rPr>
            </w:pPr>
          </w:p>
        </w:tc>
        <w:tc>
          <w:tcPr>
            <w:tcW w:w="1284" w:type="dxa"/>
            <w:noWrap/>
            <w:vAlign w:val="center"/>
          </w:tcPr>
          <w:p w14:paraId="22755986">
            <w:pPr>
              <w:spacing w:before="62"/>
              <w:jc w:val="center"/>
              <w:rPr>
                <w:rFonts w:ascii="仿宋" w:hAnsi="仿宋" w:eastAsia="仿宋"/>
              </w:rPr>
            </w:pPr>
          </w:p>
        </w:tc>
        <w:tc>
          <w:tcPr>
            <w:tcW w:w="873" w:type="dxa"/>
            <w:noWrap/>
            <w:vAlign w:val="center"/>
          </w:tcPr>
          <w:p w14:paraId="6D3E4383">
            <w:pPr>
              <w:spacing w:before="62"/>
              <w:jc w:val="center"/>
              <w:rPr>
                <w:rFonts w:ascii="仿宋" w:hAnsi="仿宋" w:eastAsia="仿宋"/>
              </w:rPr>
            </w:pPr>
          </w:p>
        </w:tc>
        <w:tc>
          <w:tcPr>
            <w:tcW w:w="892" w:type="dxa"/>
            <w:noWrap/>
            <w:vAlign w:val="center"/>
          </w:tcPr>
          <w:p w14:paraId="1DCB206B">
            <w:pPr>
              <w:spacing w:before="62"/>
              <w:jc w:val="center"/>
              <w:rPr>
                <w:rFonts w:ascii="仿宋" w:hAnsi="仿宋" w:eastAsia="仿宋"/>
              </w:rPr>
            </w:pPr>
          </w:p>
        </w:tc>
        <w:tc>
          <w:tcPr>
            <w:tcW w:w="962" w:type="dxa"/>
            <w:noWrap/>
            <w:vAlign w:val="center"/>
          </w:tcPr>
          <w:p w14:paraId="5D0E0EB5">
            <w:pPr>
              <w:spacing w:before="62"/>
              <w:jc w:val="center"/>
              <w:rPr>
                <w:rFonts w:ascii="仿宋" w:hAnsi="仿宋" w:eastAsia="仿宋"/>
              </w:rPr>
            </w:pPr>
          </w:p>
        </w:tc>
        <w:tc>
          <w:tcPr>
            <w:tcW w:w="1338" w:type="dxa"/>
            <w:noWrap/>
            <w:vAlign w:val="center"/>
          </w:tcPr>
          <w:p w14:paraId="23B86425">
            <w:pPr>
              <w:spacing w:before="62"/>
              <w:jc w:val="center"/>
              <w:rPr>
                <w:rFonts w:ascii="仿宋" w:hAnsi="仿宋" w:eastAsia="仿宋"/>
              </w:rPr>
            </w:pPr>
          </w:p>
        </w:tc>
        <w:tc>
          <w:tcPr>
            <w:tcW w:w="740" w:type="dxa"/>
            <w:noWrap/>
            <w:vAlign w:val="center"/>
          </w:tcPr>
          <w:p w14:paraId="65181BE2">
            <w:pPr>
              <w:spacing w:before="62"/>
              <w:jc w:val="center"/>
              <w:rPr>
                <w:rFonts w:ascii="仿宋" w:hAnsi="仿宋" w:eastAsia="仿宋"/>
              </w:rPr>
            </w:pPr>
          </w:p>
        </w:tc>
      </w:tr>
      <w:tr w14:paraId="3105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65EB9267">
            <w:pPr>
              <w:spacing w:before="62"/>
              <w:jc w:val="center"/>
              <w:rPr>
                <w:rFonts w:ascii="仿宋" w:hAnsi="仿宋" w:eastAsia="仿宋"/>
              </w:rPr>
            </w:pPr>
          </w:p>
        </w:tc>
        <w:tc>
          <w:tcPr>
            <w:tcW w:w="803" w:type="dxa"/>
            <w:noWrap/>
            <w:vAlign w:val="center"/>
          </w:tcPr>
          <w:p w14:paraId="74BDC2C2">
            <w:pPr>
              <w:spacing w:before="62"/>
              <w:jc w:val="center"/>
              <w:rPr>
                <w:rFonts w:ascii="仿宋" w:hAnsi="仿宋" w:eastAsia="仿宋"/>
              </w:rPr>
            </w:pPr>
          </w:p>
        </w:tc>
        <w:tc>
          <w:tcPr>
            <w:tcW w:w="803" w:type="dxa"/>
            <w:noWrap/>
            <w:vAlign w:val="center"/>
          </w:tcPr>
          <w:p w14:paraId="701DEDA5">
            <w:pPr>
              <w:spacing w:before="62"/>
              <w:jc w:val="center"/>
              <w:rPr>
                <w:rFonts w:ascii="仿宋" w:hAnsi="仿宋" w:eastAsia="仿宋"/>
              </w:rPr>
            </w:pPr>
          </w:p>
        </w:tc>
        <w:tc>
          <w:tcPr>
            <w:tcW w:w="1284" w:type="dxa"/>
            <w:noWrap/>
            <w:vAlign w:val="center"/>
          </w:tcPr>
          <w:p w14:paraId="6D9154D3">
            <w:pPr>
              <w:spacing w:before="62"/>
              <w:jc w:val="center"/>
              <w:rPr>
                <w:rFonts w:ascii="仿宋" w:hAnsi="仿宋" w:eastAsia="仿宋"/>
              </w:rPr>
            </w:pPr>
          </w:p>
        </w:tc>
        <w:tc>
          <w:tcPr>
            <w:tcW w:w="873" w:type="dxa"/>
            <w:noWrap/>
            <w:vAlign w:val="center"/>
          </w:tcPr>
          <w:p w14:paraId="42ADCD6D">
            <w:pPr>
              <w:spacing w:before="62"/>
              <w:jc w:val="center"/>
              <w:rPr>
                <w:rFonts w:ascii="仿宋" w:hAnsi="仿宋" w:eastAsia="仿宋"/>
              </w:rPr>
            </w:pPr>
          </w:p>
        </w:tc>
        <w:tc>
          <w:tcPr>
            <w:tcW w:w="892" w:type="dxa"/>
            <w:noWrap/>
            <w:vAlign w:val="center"/>
          </w:tcPr>
          <w:p w14:paraId="48B8CF2B">
            <w:pPr>
              <w:spacing w:before="62"/>
              <w:jc w:val="center"/>
              <w:rPr>
                <w:rFonts w:ascii="仿宋" w:hAnsi="仿宋" w:eastAsia="仿宋"/>
              </w:rPr>
            </w:pPr>
          </w:p>
        </w:tc>
        <w:tc>
          <w:tcPr>
            <w:tcW w:w="962" w:type="dxa"/>
            <w:noWrap/>
            <w:vAlign w:val="center"/>
          </w:tcPr>
          <w:p w14:paraId="44084866">
            <w:pPr>
              <w:spacing w:before="62"/>
              <w:jc w:val="center"/>
              <w:rPr>
                <w:rFonts w:ascii="仿宋" w:hAnsi="仿宋" w:eastAsia="仿宋"/>
              </w:rPr>
            </w:pPr>
          </w:p>
        </w:tc>
        <w:tc>
          <w:tcPr>
            <w:tcW w:w="1338" w:type="dxa"/>
            <w:noWrap/>
            <w:vAlign w:val="center"/>
          </w:tcPr>
          <w:p w14:paraId="5F2E334F">
            <w:pPr>
              <w:spacing w:before="62"/>
              <w:jc w:val="center"/>
              <w:rPr>
                <w:rFonts w:ascii="仿宋" w:hAnsi="仿宋" w:eastAsia="仿宋"/>
              </w:rPr>
            </w:pPr>
          </w:p>
        </w:tc>
        <w:tc>
          <w:tcPr>
            <w:tcW w:w="740" w:type="dxa"/>
            <w:noWrap/>
            <w:vAlign w:val="center"/>
          </w:tcPr>
          <w:p w14:paraId="550C3FFA">
            <w:pPr>
              <w:spacing w:before="62"/>
              <w:jc w:val="center"/>
              <w:rPr>
                <w:rFonts w:ascii="仿宋" w:hAnsi="仿宋" w:eastAsia="仿宋"/>
              </w:rPr>
            </w:pPr>
          </w:p>
        </w:tc>
      </w:tr>
      <w:tr w14:paraId="74F3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31C26E4A">
            <w:pPr>
              <w:spacing w:before="62"/>
              <w:jc w:val="center"/>
              <w:rPr>
                <w:rFonts w:ascii="仿宋" w:hAnsi="仿宋" w:eastAsia="仿宋"/>
              </w:rPr>
            </w:pPr>
          </w:p>
        </w:tc>
        <w:tc>
          <w:tcPr>
            <w:tcW w:w="803" w:type="dxa"/>
            <w:noWrap/>
            <w:vAlign w:val="center"/>
          </w:tcPr>
          <w:p w14:paraId="193DC045">
            <w:pPr>
              <w:spacing w:before="62"/>
              <w:jc w:val="center"/>
              <w:rPr>
                <w:rFonts w:ascii="仿宋" w:hAnsi="仿宋" w:eastAsia="仿宋"/>
              </w:rPr>
            </w:pPr>
          </w:p>
        </w:tc>
        <w:tc>
          <w:tcPr>
            <w:tcW w:w="803" w:type="dxa"/>
            <w:noWrap/>
            <w:vAlign w:val="center"/>
          </w:tcPr>
          <w:p w14:paraId="2FB95CC1">
            <w:pPr>
              <w:spacing w:before="62"/>
              <w:jc w:val="center"/>
              <w:rPr>
                <w:rFonts w:ascii="仿宋" w:hAnsi="仿宋" w:eastAsia="仿宋"/>
              </w:rPr>
            </w:pPr>
          </w:p>
        </w:tc>
        <w:tc>
          <w:tcPr>
            <w:tcW w:w="1284" w:type="dxa"/>
            <w:noWrap/>
            <w:vAlign w:val="center"/>
          </w:tcPr>
          <w:p w14:paraId="5FD9B19B">
            <w:pPr>
              <w:spacing w:before="62"/>
              <w:jc w:val="center"/>
              <w:rPr>
                <w:rFonts w:ascii="仿宋" w:hAnsi="仿宋" w:eastAsia="仿宋"/>
              </w:rPr>
            </w:pPr>
          </w:p>
        </w:tc>
        <w:tc>
          <w:tcPr>
            <w:tcW w:w="873" w:type="dxa"/>
            <w:noWrap/>
            <w:vAlign w:val="center"/>
          </w:tcPr>
          <w:p w14:paraId="79A86918">
            <w:pPr>
              <w:spacing w:before="62"/>
              <w:jc w:val="center"/>
              <w:rPr>
                <w:rFonts w:ascii="仿宋" w:hAnsi="仿宋" w:eastAsia="仿宋"/>
              </w:rPr>
            </w:pPr>
          </w:p>
        </w:tc>
        <w:tc>
          <w:tcPr>
            <w:tcW w:w="892" w:type="dxa"/>
            <w:noWrap/>
            <w:vAlign w:val="center"/>
          </w:tcPr>
          <w:p w14:paraId="0FF69F75">
            <w:pPr>
              <w:spacing w:before="62"/>
              <w:jc w:val="center"/>
              <w:rPr>
                <w:rFonts w:ascii="仿宋" w:hAnsi="仿宋" w:eastAsia="仿宋"/>
              </w:rPr>
            </w:pPr>
          </w:p>
        </w:tc>
        <w:tc>
          <w:tcPr>
            <w:tcW w:w="962" w:type="dxa"/>
            <w:noWrap/>
            <w:vAlign w:val="center"/>
          </w:tcPr>
          <w:p w14:paraId="4CC8B1F0">
            <w:pPr>
              <w:spacing w:before="62"/>
              <w:jc w:val="center"/>
              <w:rPr>
                <w:rFonts w:ascii="仿宋" w:hAnsi="仿宋" w:eastAsia="仿宋"/>
              </w:rPr>
            </w:pPr>
          </w:p>
        </w:tc>
        <w:tc>
          <w:tcPr>
            <w:tcW w:w="1338" w:type="dxa"/>
            <w:noWrap/>
            <w:vAlign w:val="center"/>
          </w:tcPr>
          <w:p w14:paraId="0EE385B0">
            <w:pPr>
              <w:spacing w:before="62"/>
              <w:jc w:val="center"/>
              <w:rPr>
                <w:rFonts w:ascii="仿宋" w:hAnsi="仿宋" w:eastAsia="仿宋"/>
              </w:rPr>
            </w:pPr>
          </w:p>
        </w:tc>
        <w:tc>
          <w:tcPr>
            <w:tcW w:w="740" w:type="dxa"/>
            <w:noWrap/>
            <w:vAlign w:val="center"/>
          </w:tcPr>
          <w:p w14:paraId="2DBF49DE">
            <w:pPr>
              <w:spacing w:before="62"/>
              <w:jc w:val="center"/>
              <w:rPr>
                <w:rFonts w:ascii="仿宋" w:hAnsi="仿宋" w:eastAsia="仿宋"/>
              </w:rPr>
            </w:pPr>
          </w:p>
        </w:tc>
      </w:tr>
      <w:tr w14:paraId="456B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48503C6">
            <w:pPr>
              <w:spacing w:before="62"/>
              <w:jc w:val="center"/>
              <w:rPr>
                <w:rFonts w:ascii="仿宋" w:hAnsi="仿宋" w:eastAsia="仿宋"/>
              </w:rPr>
            </w:pPr>
          </w:p>
        </w:tc>
        <w:tc>
          <w:tcPr>
            <w:tcW w:w="803" w:type="dxa"/>
            <w:noWrap/>
            <w:vAlign w:val="center"/>
          </w:tcPr>
          <w:p w14:paraId="00FA703D">
            <w:pPr>
              <w:spacing w:before="62"/>
              <w:jc w:val="center"/>
              <w:rPr>
                <w:rFonts w:ascii="仿宋" w:hAnsi="仿宋" w:eastAsia="仿宋"/>
              </w:rPr>
            </w:pPr>
          </w:p>
        </w:tc>
        <w:tc>
          <w:tcPr>
            <w:tcW w:w="803" w:type="dxa"/>
            <w:noWrap/>
            <w:vAlign w:val="center"/>
          </w:tcPr>
          <w:p w14:paraId="6279314D">
            <w:pPr>
              <w:spacing w:before="62"/>
              <w:jc w:val="center"/>
              <w:rPr>
                <w:rFonts w:ascii="仿宋" w:hAnsi="仿宋" w:eastAsia="仿宋"/>
              </w:rPr>
            </w:pPr>
          </w:p>
        </w:tc>
        <w:tc>
          <w:tcPr>
            <w:tcW w:w="1284" w:type="dxa"/>
            <w:noWrap/>
            <w:vAlign w:val="center"/>
          </w:tcPr>
          <w:p w14:paraId="5B8FD3F1">
            <w:pPr>
              <w:spacing w:before="62"/>
              <w:jc w:val="center"/>
              <w:rPr>
                <w:rFonts w:ascii="仿宋" w:hAnsi="仿宋" w:eastAsia="仿宋"/>
              </w:rPr>
            </w:pPr>
          </w:p>
        </w:tc>
        <w:tc>
          <w:tcPr>
            <w:tcW w:w="873" w:type="dxa"/>
            <w:noWrap/>
            <w:vAlign w:val="center"/>
          </w:tcPr>
          <w:p w14:paraId="1884160F">
            <w:pPr>
              <w:spacing w:before="62"/>
              <w:jc w:val="center"/>
              <w:rPr>
                <w:rFonts w:ascii="仿宋" w:hAnsi="仿宋" w:eastAsia="仿宋"/>
              </w:rPr>
            </w:pPr>
          </w:p>
        </w:tc>
        <w:tc>
          <w:tcPr>
            <w:tcW w:w="892" w:type="dxa"/>
            <w:noWrap/>
            <w:vAlign w:val="center"/>
          </w:tcPr>
          <w:p w14:paraId="021F823B">
            <w:pPr>
              <w:spacing w:before="62"/>
              <w:jc w:val="center"/>
              <w:rPr>
                <w:rFonts w:ascii="仿宋" w:hAnsi="仿宋" w:eastAsia="仿宋"/>
              </w:rPr>
            </w:pPr>
          </w:p>
        </w:tc>
        <w:tc>
          <w:tcPr>
            <w:tcW w:w="962" w:type="dxa"/>
            <w:noWrap/>
            <w:vAlign w:val="center"/>
          </w:tcPr>
          <w:p w14:paraId="569CF77E">
            <w:pPr>
              <w:spacing w:before="62"/>
              <w:jc w:val="center"/>
              <w:rPr>
                <w:rFonts w:ascii="仿宋" w:hAnsi="仿宋" w:eastAsia="仿宋"/>
              </w:rPr>
            </w:pPr>
          </w:p>
        </w:tc>
        <w:tc>
          <w:tcPr>
            <w:tcW w:w="1338" w:type="dxa"/>
            <w:noWrap/>
            <w:vAlign w:val="center"/>
          </w:tcPr>
          <w:p w14:paraId="5B531EBE">
            <w:pPr>
              <w:spacing w:before="62"/>
              <w:jc w:val="center"/>
              <w:rPr>
                <w:rFonts w:ascii="仿宋" w:hAnsi="仿宋" w:eastAsia="仿宋"/>
              </w:rPr>
            </w:pPr>
          </w:p>
        </w:tc>
        <w:tc>
          <w:tcPr>
            <w:tcW w:w="740" w:type="dxa"/>
            <w:noWrap/>
            <w:vAlign w:val="center"/>
          </w:tcPr>
          <w:p w14:paraId="6A2397F1">
            <w:pPr>
              <w:spacing w:before="62"/>
              <w:jc w:val="center"/>
              <w:rPr>
                <w:rFonts w:ascii="仿宋" w:hAnsi="仿宋" w:eastAsia="仿宋"/>
              </w:rPr>
            </w:pPr>
          </w:p>
        </w:tc>
      </w:tr>
      <w:tr w14:paraId="3CBA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03" w:type="dxa"/>
            <w:noWrap/>
            <w:vAlign w:val="center"/>
          </w:tcPr>
          <w:p w14:paraId="757136A1">
            <w:pPr>
              <w:spacing w:before="62"/>
              <w:jc w:val="center"/>
              <w:rPr>
                <w:rFonts w:ascii="仿宋" w:hAnsi="仿宋" w:eastAsia="仿宋"/>
              </w:rPr>
            </w:pPr>
            <w:r>
              <w:rPr>
                <w:rFonts w:hint="eastAsia" w:ascii="仿宋" w:hAnsi="仿宋" w:eastAsia="仿宋" w:cs="宋体"/>
              </w:rPr>
              <w:t>……</w:t>
            </w:r>
          </w:p>
        </w:tc>
        <w:tc>
          <w:tcPr>
            <w:tcW w:w="803" w:type="dxa"/>
            <w:noWrap/>
            <w:vAlign w:val="center"/>
          </w:tcPr>
          <w:p w14:paraId="5864806A">
            <w:pPr>
              <w:spacing w:before="62"/>
              <w:jc w:val="center"/>
              <w:rPr>
                <w:rFonts w:ascii="仿宋" w:hAnsi="仿宋" w:eastAsia="仿宋"/>
              </w:rPr>
            </w:pPr>
          </w:p>
        </w:tc>
        <w:tc>
          <w:tcPr>
            <w:tcW w:w="803" w:type="dxa"/>
            <w:noWrap/>
            <w:vAlign w:val="center"/>
          </w:tcPr>
          <w:p w14:paraId="6C93FD1F">
            <w:pPr>
              <w:spacing w:before="62"/>
              <w:jc w:val="center"/>
              <w:rPr>
                <w:rFonts w:ascii="仿宋" w:hAnsi="仿宋" w:eastAsia="仿宋"/>
              </w:rPr>
            </w:pPr>
          </w:p>
        </w:tc>
        <w:tc>
          <w:tcPr>
            <w:tcW w:w="1284" w:type="dxa"/>
            <w:noWrap/>
            <w:vAlign w:val="center"/>
          </w:tcPr>
          <w:p w14:paraId="26AD20FF">
            <w:pPr>
              <w:spacing w:before="62"/>
              <w:jc w:val="center"/>
              <w:rPr>
                <w:rFonts w:ascii="仿宋" w:hAnsi="仿宋" w:eastAsia="仿宋"/>
              </w:rPr>
            </w:pPr>
          </w:p>
        </w:tc>
        <w:tc>
          <w:tcPr>
            <w:tcW w:w="873" w:type="dxa"/>
            <w:noWrap/>
            <w:vAlign w:val="center"/>
          </w:tcPr>
          <w:p w14:paraId="48356F51">
            <w:pPr>
              <w:spacing w:before="62"/>
              <w:jc w:val="center"/>
              <w:rPr>
                <w:rFonts w:ascii="仿宋" w:hAnsi="仿宋" w:eastAsia="仿宋"/>
              </w:rPr>
            </w:pPr>
          </w:p>
        </w:tc>
        <w:tc>
          <w:tcPr>
            <w:tcW w:w="892" w:type="dxa"/>
            <w:noWrap/>
            <w:vAlign w:val="center"/>
          </w:tcPr>
          <w:p w14:paraId="1C00DEFB">
            <w:pPr>
              <w:spacing w:before="62"/>
              <w:jc w:val="center"/>
              <w:rPr>
                <w:rFonts w:ascii="仿宋" w:hAnsi="仿宋" w:eastAsia="仿宋"/>
              </w:rPr>
            </w:pPr>
          </w:p>
        </w:tc>
        <w:tc>
          <w:tcPr>
            <w:tcW w:w="962" w:type="dxa"/>
            <w:noWrap/>
            <w:vAlign w:val="center"/>
          </w:tcPr>
          <w:p w14:paraId="5922B701">
            <w:pPr>
              <w:spacing w:before="62"/>
              <w:jc w:val="center"/>
              <w:rPr>
                <w:rFonts w:ascii="仿宋" w:hAnsi="仿宋" w:eastAsia="仿宋"/>
              </w:rPr>
            </w:pPr>
          </w:p>
        </w:tc>
        <w:tc>
          <w:tcPr>
            <w:tcW w:w="1338" w:type="dxa"/>
            <w:noWrap/>
            <w:vAlign w:val="center"/>
          </w:tcPr>
          <w:p w14:paraId="5230C4CB">
            <w:pPr>
              <w:spacing w:before="62"/>
              <w:jc w:val="center"/>
              <w:rPr>
                <w:rFonts w:ascii="仿宋" w:hAnsi="仿宋" w:eastAsia="仿宋"/>
              </w:rPr>
            </w:pPr>
          </w:p>
        </w:tc>
        <w:tc>
          <w:tcPr>
            <w:tcW w:w="740" w:type="dxa"/>
            <w:noWrap/>
            <w:vAlign w:val="center"/>
          </w:tcPr>
          <w:p w14:paraId="2673BCCC">
            <w:pPr>
              <w:spacing w:before="62"/>
              <w:jc w:val="center"/>
              <w:rPr>
                <w:rFonts w:ascii="仿宋" w:hAnsi="仿宋" w:eastAsia="仿宋"/>
              </w:rPr>
            </w:pPr>
          </w:p>
        </w:tc>
      </w:tr>
    </w:tbl>
    <w:p w14:paraId="602023B0">
      <w:pPr>
        <w:pStyle w:val="15"/>
        <w:spacing w:before="62"/>
        <w:ind w:firstLine="340"/>
        <w:rPr>
          <w:rFonts w:ascii="仿宋" w:hAnsi="仿宋" w:eastAsia="仿宋"/>
          <w:lang w:val="zh-CN"/>
        </w:rPr>
      </w:pPr>
    </w:p>
    <w:p w14:paraId="0B349A0F">
      <w:pPr>
        <w:spacing w:before="62"/>
        <w:rPr>
          <w:rFonts w:ascii="仿宋" w:hAnsi="仿宋" w:eastAsia="仿宋" w:cs="宋体"/>
        </w:rPr>
      </w:pPr>
      <w:r>
        <w:rPr>
          <w:rFonts w:hint="eastAsia" w:ascii="仿宋" w:hAnsi="仿宋" w:eastAsia="仿宋" w:cs="宋体"/>
        </w:rPr>
        <w:br w:type="page"/>
      </w:r>
    </w:p>
    <w:p w14:paraId="68242D22">
      <w:pPr>
        <w:spacing w:before="62" w:line="360" w:lineRule="auto"/>
        <w:ind w:firstLine="420" w:firstLineChars="200"/>
        <w:rPr>
          <w:rFonts w:ascii="仿宋" w:hAnsi="仿宋" w:eastAsia="仿宋" w:cs="宋体"/>
        </w:rPr>
      </w:pPr>
      <w:r>
        <w:rPr>
          <w:rFonts w:hint="eastAsia" w:ascii="仿宋" w:hAnsi="仿宋" w:eastAsia="仿宋" w:cs="宋体"/>
        </w:rPr>
        <w:t>“主要人员简历表”中的各项目负责人应附执业资格证书（或技术职称证书）、身份证，管理过的项目业绩须附合同或发包人出具的证明文件原件扫描件。其他主要人员应附身份证、职称证（执业证或上岗证书）原件扫描件（如有）。</w:t>
      </w:r>
    </w:p>
    <w:p w14:paraId="7530EEEA">
      <w:pPr>
        <w:topLinePunct/>
        <w:spacing w:before="62" w:line="360" w:lineRule="auto"/>
        <w:jc w:val="center"/>
        <w:rPr>
          <w:rFonts w:ascii="仿宋" w:hAnsi="仿宋" w:eastAsia="仿宋" w:cs="宋体"/>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304C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17416B1">
            <w:pPr>
              <w:spacing w:before="62" w:line="360" w:lineRule="auto"/>
              <w:jc w:val="center"/>
              <w:rPr>
                <w:rFonts w:ascii="仿宋" w:hAnsi="仿宋" w:eastAsia="仿宋" w:cs="宋体"/>
              </w:rPr>
            </w:pPr>
            <w:r>
              <w:rPr>
                <w:rFonts w:hint="eastAsia" w:ascii="仿宋" w:hAnsi="仿宋" w:eastAsia="仿宋" w:cs="宋体"/>
              </w:rPr>
              <w:t>姓  名</w:t>
            </w:r>
          </w:p>
        </w:tc>
        <w:tc>
          <w:tcPr>
            <w:tcW w:w="1079" w:type="dxa"/>
            <w:gridSpan w:val="2"/>
            <w:noWrap/>
            <w:vAlign w:val="center"/>
          </w:tcPr>
          <w:p w14:paraId="3619570C">
            <w:pPr>
              <w:spacing w:before="62" w:line="360" w:lineRule="auto"/>
              <w:jc w:val="center"/>
              <w:rPr>
                <w:rFonts w:ascii="仿宋" w:hAnsi="仿宋" w:eastAsia="仿宋" w:cs="宋体"/>
              </w:rPr>
            </w:pPr>
          </w:p>
        </w:tc>
        <w:tc>
          <w:tcPr>
            <w:tcW w:w="927" w:type="dxa"/>
            <w:noWrap/>
            <w:vAlign w:val="center"/>
          </w:tcPr>
          <w:p w14:paraId="568A590F">
            <w:pPr>
              <w:spacing w:before="62" w:line="360" w:lineRule="auto"/>
              <w:jc w:val="center"/>
              <w:rPr>
                <w:rFonts w:ascii="仿宋" w:hAnsi="仿宋" w:eastAsia="仿宋" w:cs="宋体"/>
              </w:rPr>
            </w:pPr>
            <w:r>
              <w:rPr>
                <w:rFonts w:hint="eastAsia" w:ascii="仿宋" w:hAnsi="仿宋" w:eastAsia="仿宋" w:cs="宋体"/>
              </w:rPr>
              <w:t>年 龄</w:t>
            </w:r>
          </w:p>
        </w:tc>
        <w:tc>
          <w:tcPr>
            <w:tcW w:w="1065" w:type="dxa"/>
            <w:noWrap/>
            <w:vAlign w:val="center"/>
          </w:tcPr>
          <w:p w14:paraId="6BB42394">
            <w:pPr>
              <w:spacing w:before="62" w:line="360" w:lineRule="auto"/>
              <w:jc w:val="center"/>
              <w:rPr>
                <w:rFonts w:ascii="仿宋" w:hAnsi="仿宋" w:eastAsia="仿宋" w:cs="宋体"/>
              </w:rPr>
            </w:pPr>
          </w:p>
        </w:tc>
        <w:tc>
          <w:tcPr>
            <w:tcW w:w="2130" w:type="dxa"/>
            <w:gridSpan w:val="3"/>
            <w:noWrap/>
            <w:vAlign w:val="center"/>
          </w:tcPr>
          <w:p w14:paraId="0AB41795">
            <w:pPr>
              <w:spacing w:before="62" w:line="360" w:lineRule="auto"/>
              <w:jc w:val="center"/>
              <w:rPr>
                <w:rFonts w:ascii="仿宋" w:hAnsi="仿宋" w:eastAsia="仿宋" w:cs="宋体"/>
              </w:rPr>
            </w:pPr>
            <w:r>
              <w:rPr>
                <w:rFonts w:hint="eastAsia" w:ascii="仿宋" w:hAnsi="仿宋" w:eastAsia="仿宋" w:cs="宋体"/>
              </w:rPr>
              <w:t>学历</w:t>
            </w:r>
          </w:p>
        </w:tc>
        <w:tc>
          <w:tcPr>
            <w:tcW w:w="2134" w:type="dxa"/>
            <w:noWrap/>
            <w:vAlign w:val="center"/>
          </w:tcPr>
          <w:p w14:paraId="6A17AFD3">
            <w:pPr>
              <w:spacing w:before="62" w:line="360" w:lineRule="auto"/>
              <w:jc w:val="center"/>
              <w:rPr>
                <w:rFonts w:ascii="仿宋" w:hAnsi="仿宋" w:eastAsia="仿宋" w:cs="宋体"/>
              </w:rPr>
            </w:pPr>
          </w:p>
        </w:tc>
      </w:tr>
      <w:tr w14:paraId="4E1C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4AFDEB3">
            <w:pPr>
              <w:spacing w:before="62" w:line="360" w:lineRule="auto"/>
              <w:jc w:val="center"/>
              <w:rPr>
                <w:rFonts w:ascii="仿宋" w:hAnsi="仿宋" w:eastAsia="仿宋" w:cs="宋体"/>
              </w:rPr>
            </w:pPr>
            <w:r>
              <w:rPr>
                <w:rFonts w:hint="eastAsia" w:ascii="仿宋" w:hAnsi="仿宋" w:eastAsia="仿宋" w:cs="宋体"/>
              </w:rPr>
              <w:t>职  称</w:t>
            </w:r>
          </w:p>
        </w:tc>
        <w:tc>
          <w:tcPr>
            <w:tcW w:w="1079" w:type="dxa"/>
            <w:gridSpan w:val="2"/>
            <w:noWrap/>
            <w:vAlign w:val="center"/>
          </w:tcPr>
          <w:p w14:paraId="36AB0933">
            <w:pPr>
              <w:spacing w:before="62" w:line="360" w:lineRule="auto"/>
              <w:jc w:val="center"/>
              <w:rPr>
                <w:rFonts w:ascii="仿宋" w:hAnsi="仿宋" w:eastAsia="仿宋" w:cs="宋体"/>
              </w:rPr>
            </w:pPr>
          </w:p>
        </w:tc>
        <w:tc>
          <w:tcPr>
            <w:tcW w:w="927" w:type="dxa"/>
            <w:noWrap/>
            <w:vAlign w:val="center"/>
          </w:tcPr>
          <w:p w14:paraId="328DAAEB">
            <w:pPr>
              <w:spacing w:before="62" w:line="360" w:lineRule="auto"/>
              <w:jc w:val="center"/>
              <w:rPr>
                <w:rFonts w:ascii="仿宋" w:hAnsi="仿宋" w:eastAsia="仿宋" w:cs="宋体"/>
              </w:rPr>
            </w:pPr>
            <w:r>
              <w:rPr>
                <w:rFonts w:hint="eastAsia" w:ascii="仿宋" w:hAnsi="仿宋" w:eastAsia="仿宋" w:cs="宋体"/>
              </w:rPr>
              <w:t>职 务</w:t>
            </w:r>
          </w:p>
        </w:tc>
        <w:tc>
          <w:tcPr>
            <w:tcW w:w="1065" w:type="dxa"/>
            <w:noWrap/>
            <w:vAlign w:val="center"/>
          </w:tcPr>
          <w:p w14:paraId="117A9AB9">
            <w:pPr>
              <w:spacing w:before="62" w:line="360" w:lineRule="auto"/>
              <w:jc w:val="center"/>
              <w:rPr>
                <w:rFonts w:ascii="仿宋" w:hAnsi="仿宋" w:eastAsia="仿宋" w:cs="宋体"/>
              </w:rPr>
            </w:pPr>
          </w:p>
        </w:tc>
        <w:tc>
          <w:tcPr>
            <w:tcW w:w="2130" w:type="dxa"/>
            <w:gridSpan w:val="3"/>
            <w:noWrap/>
            <w:vAlign w:val="center"/>
          </w:tcPr>
          <w:p w14:paraId="570869AF">
            <w:pPr>
              <w:spacing w:before="62" w:line="360" w:lineRule="auto"/>
              <w:jc w:val="center"/>
              <w:rPr>
                <w:rFonts w:ascii="仿宋" w:hAnsi="仿宋" w:eastAsia="仿宋" w:cs="宋体"/>
              </w:rPr>
            </w:pPr>
            <w:r>
              <w:rPr>
                <w:rFonts w:hint="eastAsia" w:ascii="仿宋" w:hAnsi="仿宋" w:eastAsia="仿宋" w:cs="宋体"/>
              </w:rPr>
              <w:t>拟在本合同任职</w:t>
            </w:r>
          </w:p>
        </w:tc>
        <w:tc>
          <w:tcPr>
            <w:tcW w:w="2134" w:type="dxa"/>
            <w:noWrap/>
            <w:vAlign w:val="center"/>
          </w:tcPr>
          <w:p w14:paraId="0A237D27">
            <w:pPr>
              <w:spacing w:before="62" w:line="360" w:lineRule="auto"/>
              <w:jc w:val="center"/>
              <w:rPr>
                <w:rFonts w:ascii="仿宋" w:hAnsi="仿宋" w:eastAsia="仿宋" w:cs="宋体"/>
              </w:rPr>
            </w:pPr>
          </w:p>
        </w:tc>
      </w:tr>
      <w:tr w14:paraId="576C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672EE45F">
            <w:pPr>
              <w:spacing w:before="62" w:line="360" w:lineRule="auto"/>
              <w:jc w:val="center"/>
              <w:rPr>
                <w:rFonts w:ascii="仿宋" w:hAnsi="仿宋" w:eastAsia="仿宋" w:cs="宋体"/>
              </w:rPr>
            </w:pPr>
            <w:r>
              <w:rPr>
                <w:rFonts w:hint="eastAsia" w:ascii="仿宋" w:hAnsi="仿宋" w:eastAsia="仿宋" w:cs="宋体"/>
              </w:rPr>
              <w:t>毕业学校</w:t>
            </w:r>
          </w:p>
        </w:tc>
        <w:tc>
          <w:tcPr>
            <w:tcW w:w="7335" w:type="dxa"/>
            <w:gridSpan w:val="8"/>
            <w:noWrap/>
          </w:tcPr>
          <w:p w14:paraId="54EE528C">
            <w:pPr>
              <w:spacing w:before="62" w:line="360" w:lineRule="auto"/>
              <w:ind w:firstLine="945" w:firstLineChars="450"/>
              <w:rPr>
                <w:rFonts w:ascii="仿宋" w:hAnsi="仿宋" w:eastAsia="仿宋" w:cs="宋体"/>
              </w:rPr>
            </w:pPr>
            <w:r>
              <w:rPr>
                <w:rFonts w:hint="eastAsia" w:ascii="仿宋" w:hAnsi="仿宋" w:eastAsia="仿宋" w:cs="宋体"/>
              </w:rPr>
              <w:t>年毕业于            学校        专业</w:t>
            </w:r>
          </w:p>
        </w:tc>
      </w:tr>
      <w:tr w14:paraId="2F08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14:paraId="5368691B">
            <w:pPr>
              <w:spacing w:before="62" w:line="360" w:lineRule="auto"/>
              <w:rPr>
                <w:rFonts w:ascii="仿宋" w:hAnsi="仿宋" w:eastAsia="仿宋" w:cs="宋体"/>
              </w:rPr>
            </w:pPr>
            <w:r>
              <w:rPr>
                <w:rFonts w:hint="eastAsia" w:ascii="仿宋" w:hAnsi="仿宋" w:eastAsia="仿宋" w:cs="宋体"/>
              </w:rPr>
              <w:t>主要工作经历</w:t>
            </w:r>
          </w:p>
        </w:tc>
      </w:tr>
      <w:tr w14:paraId="45F4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ign w:val="center"/>
          </w:tcPr>
          <w:p w14:paraId="2080136C">
            <w:pPr>
              <w:spacing w:before="62" w:line="360" w:lineRule="auto"/>
              <w:jc w:val="center"/>
              <w:rPr>
                <w:rFonts w:ascii="仿宋" w:hAnsi="仿宋" w:eastAsia="仿宋" w:cs="宋体"/>
              </w:rPr>
            </w:pPr>
            <w:r>
              <w:rPr>
                <w:rFonts w:hint="eastAsia" w:ascii="仿宋" w:hAnsi="仿宋" w:eastAsia="仿宋" w:cs="宋体"/>
              </w:rPr>
              <w:t>时  间</w:t>
            </w:r>
          </w:p>
        </w:tc>
        <w:tc>
          <w:tcPr>
            <w:tcW w:w="3420" w:type="dxa"/>
            <w:gridSpan w:val="4"/>
            <w:noWrap/>
            <w:vAlign w:val="center"/>
          </w:tcPr>
          <w:p w14:paraId="4E745FAE">
            <w:pPr>
              <w:spacing w:before="62" w:line="360" w:lineRule="auto"/>
              <w:jc w:val="center"/>
              <w:rPr>
                <w:rFonts w:ascii="仿宋" w:hAnsi="仿宋" w:eastAsia="仿宋" w:cs="宋体"/>
              </w:rPr>
            </w:pPr>
            <w:r>
              <w:rPr>
                <w:rFonts w:hint="eastAsia" w:ascii="仿宋" w:hAnsi="仿宋" w:eastAsia="仿宋" w:cs="宋体"/>
              </w:rPr>
              <w:t>参加过的类似项目</w:t>
            </w:r>
          </w:p>
        </w:tc>
        <w:tc>
          <w:tcPr>
            <w:tcW w:w="1261" w:type="dxa"/>
            <w:noWrap/>
            <w:vAlign w:val="center"/>
          </w:tcPr>
          <w:p w14:paraId="120B2F18">
            <w:pPr>
              <w:spacing w:before="62" w:line="360" w:lineRule="auto"/>
              <w:rPr>
                <w:rFonts w:ascii="仿宋" w:hAnsi="仿宋" w:eastAsia="仿宋" w:cs="宋体"/>
              </w:rPr>
            </w:pPr>
            <w:r>
              <w:rPr>
                <w:rFonts w:hint="eastAsia" w:ascii="仿宋" w:hAnsi="仿宋" w:eastAsia="仿宋" w:cs="宋体"/>
              </w:rPr>
              <w:t>担任职务</w:t>
            </w:r>
          </w:p>
        </w:tc>
        <w:tc>
          <w:tcPr>
            <w:tcW w:w="2297" w:type="dxa"/>
            <w:gridSpan w:val="2"/>
            <w:noWrap/>
            <w:vAlign w:val="center"/>
          </w:tcPr>
          <w:p w14:paraId="20D4FD67">
            <w:pPr>
              <w:spacing w:before="62" w:line="360" w:lineRule="auto"/>
              <w:jc w:val="center"/>
              <w:rPr>
                <w:rFonts w:ascii="仿宋" w:hAnsi="仿宋" w:eastAsia="仿宋" w:cs="宋体"/>
              </w:rPr>
            </w:pPr>
            <w:r>
              <w:rPr>
                <w:rFonts w:hint="eastAsia" w:ascii="仿宋" w:hAnsi="仿宋" w:eastAsia="仿宋" w:cs="宋体"/>
              </w:rPr>
              <w:t>备注</w:t>
            </w:r>
          </w:p>
        </w:tc>
      </w:tr>
      <w:tr w14:paraId="4D2F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0A52FC8B">
            <w:pPr>
              <w:spacing w:before="62" w:line="360" w:lineRule="auto"/>
              <w:rPr>
                <w:rFonts w:ascii="仿宋" w:hAnsi="仿宋" w:eastAsia="仿宋" w:cs="宋体"/>
              </w:rPr>
            </w:pPr>
          </w:p>
        </w:tc>
        <w:tc>
          <w:tcPr>
            <w:tcW w:w="3420" w:type="dxa"/>
            <w:gridSpan w:val="4"/>
            <w:noWrap/>
          </w:tcPr>
          <w:p w14:paraId="371DF8F7">
            <w:pPr>
              <w:spacing w:before="62" w:line="360" w:lineRule="auto"/>
              <w:rPr>
                <w:rFonts w:ascii="仿宋" w:hAnsi="仿宋" w:eastAsia="仿宋" w:cs="宋体"/>
              </w:rPr>
            </w:pPr>
          </w:p>
        </w:tc>
        <w:tc>
          <w:tcPr>
            <w:tcW w:w="1261" w:type="dxa"/>
            <w:noWrap/>
          </w:tcPr>
          <w:p w14:paraId="733D0E93">
            <w:pPr>
              <w:spacing w:before="62" w:line="360" w:lineRule="auto"/>
              <w:rPr>
                <w:rFonts w:ascii="仿宋" w:hAnsi="仿宋" w:eastAsia="仿宋" w:cs="宋体"/>
              </w:rPr>
            </w:pPr>
          </w:p>
        </w:tc>
        <w:tc>
          <w:tcPr>
            <w:tcW w:w="2297" w:type="dxa"/>
            <w:gridSpan w:val="2"/>
            <w:noWrap/>
          </w:tcPr>
          <w:p w14:paraId="7111B48B">
            <w:pPr>
              <w:spacing w:before="62" w:line="360" w:lineRule="auto"/>
              <w:rPr>
                <w:rFonts w:ascii="仿宋" w:hAnsi="仿宋" w:eastAsia="仿宋" w:cs="宋体"/>
              </w:rPr>
            </w:pPr>
          </w:p>
        </w:tc>
      </w:tr>
      <w:tr w14:paraId="3DBF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61702126">
            <w:pPr>
              <w:spacing w:before="62" w:line="360" w:lineRule="auto"/>
              <w:rPr>
                <w:rFonts w:ascii="仿宋" w:hAnsi="仿宋" w:eastAsia="仿宋" w:cs="宋体"/>
              </w:rPr>
            </w:pPr>
          </w:p>
        </w:tc>
        <w:tc>
          <w:tcPr>
            <w:tcW w:w="3420" w:type="dxa"/>
            <w:gridSpan w:val="4"/>
            <w:noWrap/>
          </w:tcPr>
          <w:p w14:paraId="43E232B8">
            <w:pPr>
              <w:spacing w:before="62" w:line="360" w:lineRule="auto"/>
              <w:rPr>
                <w:rFonts w:ascii="仿宋" w:hAnsi="仿宋" w:eastAsia="仿宋" w:cs="宋体"/>
              </w:rPr>
            </w:pPr>
          </w:p>
        </w:tc>
        <w:tc>
          <w:tcPr>
            <w:tcW w:w="1261" w:type="dxa"/>
            <w:noWrap/>
          </w:tcPr>
          <w:p w14:paraId="06D721A6">
            <w:pPr>
              <w:spacing w:before="62" w:line="360" w:lineRule="auto"/>
              <w:rPr>
                <w:rFonts w:ascii="仿宋" w:hAnsi="仿宋" w:eastAsia="仿宋" w:cs="宋体"/>
              </w:rPr>
            </w:pPr>
          </w:p>
        </w:tc>
        <w:tc>
          <w:tcPr>
            <w:tcW w:w="2297" w:type="dxa"/>
            <w:gridSpan w:val="2"/>
            <w:noWrap/>
          </w:tcPr>
          <w:p w14:paraId="21DB5189">
            <w:pPr>
              <w:spacing w:before="62" w:line="360" w:lineRule="auto"/>
              <w:rPr>
                <w:rFonts w:ascii="仿宋" w:hAnsi="仿宋" w:eastAsia="仿宋" w:cs="宋体"/>
              </w:rPr>
            </w:pPr>
          </w:p>
        </w:tc>
      </w:tr>
      <w:tr w14:paraId="0422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551EF9A5">
            <w:pPr>
              <w:spacing w:before="62" w:line="360" w:lineRule="auto"/>
              <w:rPr>
                <w:rFonts w:ascii="仿宋" w:hAnsi="仿宋" w:eastAsia="仿宋" w:cs="宋体"/>
              </w:rPr>
            </w:pPr>
          </w:p>
        </w:tc>
        <w:tc>
          <w:tcPr>
            <w:tcW w:w="3420" w:type="dxa"/>
            <w:gridSpan w:val="4"/>
            <w:noWrap/>
          </w:tcPr>
          <w:p w14:paraId="4EF69B08">
            <w:pPr>
              <w:spacing w:before="62" w:line="360" w:lineRule="auto"/>
              <w:rPr>
                <w:rFonts w:ascii="仿宋" w:hAnsi="仿宋" w:eastAsia="仿宋" w:cs="宋体"/>
              </w:rPr>
            </w:pPr>
          </w:p>
        </w:tc>
        <w:tc>
          <w:tcPr>
            <w:tcW w:w="1261" w:type="dxa"/>
            <w:noWrap/>
          </w:tcPr>
          <w:p w14:paraId="38A6DA87">
            <w:pPr>
              <w:spacing w:before="62" w:line="360" w:lineRule="auto"/>
              <w:rPr>
                <w:rFonts w:ascii="仿宋" w:hAnsi="仿宋" w:eastAsia="仿宋" w:cs="宋体"/>
              </w:rPr>
            </w:pPr>
          </w:p>
        </w:tc>
        <w:tc>
          <w:tcPr>
            <w:tcW w:w="2297" w:type="dxa"/>
            <w:gridSpan w:val="2"/>
            <w:noWrap/>
          </w:tcPr>
          <w:p w14:paraId="4691B094">
            <w:pPr>
              <w:spacing w:before="62" w:line="360" w:lineRule="auto"/>
              <w:rPr>
                <w:rFonts w:ascii="仿宋" w:hAnsi="仿宋" w:eastAsia="仿宋" w:cs="宋体"/>
              </w:rPr>
            </w:pPr>
          </w:p>
        </w:tc>
      </w:tr>
      <w:tr w14:paraId="22EA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573179F5">
            <w:pPr>
              <w:spacing w:before="62" w:line="360" w:lineRule="auto"/>
              <w:rPr>
                <w:rFonts w:ascii="仿宋" w:hAnsi="仿宋" w:eastAsia="仿宋" w:cs="宋体"/>
              </w:rPr>
            </w:pPr>
          </w:p>
        </w:tc>
        <w:tc>
          <w:tcPr>
            <w:tcW w:w="3420" w:type="dxa"/>
            <w:gridSpan w:val="4"/>
            <w:noWrap/>
            <w:vAlign w:val="center"/>
          </w:tcPr>
          <w:p w14:paraId="442740A9">
            <w:pPr>
              <w:spacing w:before="62" w:line="360" w:lineRule="auto"/>
              <w:rPr>
                <w:rFonts w:ascii="仿宋" w:hAnsi="仿宋" w:eastAsia="仿宋" w:cs="宋体"/>
              </w:rPr>
            </w:pPr>
          </w:p>
        </w:tc>
        <w:tc>
          <w:tcPr>
            <w:tcW w:w="1261" w:type="dxa"/>
            <w:noWrap/>
            <w:vAlign w:val="center"/>
          </w:tcPr>
          <w:p w14:paraId="3D73724E">
            <w:pPr>
              <w:spacing w:before="62" w:line="360" w:lineRule="auto"/>
              <w:rPr>
                <w:rFonts w:ascii="仿宋" w:hAnsi="仿宋" w:eastAsia="仿宋" w:cs="宋体"/>
              </w:rPr>
            </w:pPr>
          </w:p>
        </w:tc>
        <w:tc>
          <w:tcPr>
            <w:tcW w:w="2297" w:type="dxa"/>
            <w:gridSpan w:val="2"/>
            <w:noWrap/>
            <w:vAlign w:val="center"/>
          </w:tcPr>
          <w:p w14:paraId="7D391CF1">
            <w:pPr>
              <w:spacing w:before="62" w:line="360" w:lineRule="auto"/>
              <w:rPr>
                <w:rFonts w:ascii="仿宋" w:hAnsi="仿宋" w:eastAsia="仿宋" w:cs="宋体"/>
              </w:rPr>
            </w:pPr>
          </w:p>
        </w:tc>
      </w:tr>
      <w:tr w14:paraId="1C78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18889D50">
            <w:pPr>
              <w:spacing w:before="62" w:line="360" w:lineRule="auto"/>
              <w:rPr>
                <w:rFonts w:ascii="仿宋" w:hAnsi="仿宋" w:eastAsia="仿宋" w:cs="宋体"/>
              </w:rPr>
            </w:pPr>
          </w:p>
        </w:tc>
        <w:tc>
          <w:tcPr>
            <w:tcW w:w="3420" w:type="dxa"/>
            <w:gridSpan w:val="4"/>
            <w:noWrap/>
            <w:vAlign w:val="center"/>
          </w:tcPr>
          <w:p w14:paraId="356AFAAA">
            <w:pPr>
              <w:spacing w:before="62" w:line="360" w:lineRule="auto"/>
              <w:rPr>
                <w:rFonts w:ascii="仿宋" w:hAnsi="仿宋" w:eastAsia="仿宋" w:cs="宋体"/>
              </w:rPr>
            </w:pPr>
          </w:p>
        </w:tc>
        <w:tc>
          <w:tcPr>
            <w:tcW w:w="1261" w:type="dxa"/>
            <w:noWrap/>
            <w:vAlign w:val="center"/>
          </w:tcPr>
          <w:p w14:paraId="4447533C">
            <w:pPr>
              <w:spacing w:before="62" w:line="360" w:lineRule="auto"/>
              <w:rPr>
                <w:rFonts w:ascii="仿宋" w:hAnsi="仿宋" w:eastAsia="仿宋" w:cs="宋体"/>
              </w:rPr>
            </w:pPr>
          </w:p>
        </w:tc>
        <w:tc>
          <w:tcPr>
            <w:tcW w:w="2297" w:type="dxa"/>
            <w:gridSpan w:val="2"/>
            <w:noWrap/>
            <w:vAlign w:val="center"/>
          </w:tcPr>
          <w:p w14:paraId="77645EBB">
            <w:pPr>
              <w:spacing w:before="62" w:line="360" w:lineRule="auto"/>
              <w:rPr>
                <w:rFonts w:ascii="仿宋" w:hAnsi="仿宋" w:eastAsia="仿宋" w:cs="宋体"/>
              </w:rPr>
            </w:pPr>
          </w:p>
        </w:tc>
      </w:tr>
      <w:tr w14:paraId="1FDB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27346E06">
            <w:pPr>
              <w:spacing w:before="62" w:line="360" w:lineRule="auto"/>
              <w:rPr>
                <w:rFonts w:ascii="仿宋" w:hAnsi="仿宋" w:eastAsia="仿宋" w:cs="宋体"/>
              </w:rPr>
            </w:pPr>
          </w:p>
        </w:tc>
        <w:tc>
          <w:tcPr>
            <w:tcW w:w="3420" w:type="dxa"/>
            <w:gridSpan w:val="4"/>
            <w:noWrap/>
            <w:vAlign w:val="center"/>
          </w:tcPr>
          <w:p w14:paraId="08D7E239">
            <w:pPr>
              <w:spacing w:before="62" w:line="360" w:lineRule="auto"/>
              <w:rPr>
                <w:rFonts w:ascii="仿宋" w:hAnsi="仿宋" w:eastAsia="仿宋" w:cs="宋体"/>
              </w:rPr>
            </w:pPr>
          </w:p>
        </w:tc>
        <w:tc>
          <w:tcPr>
            <w:tcW w:w="1261" w:type="dxa"/>
            <w:noWrap/>
            <w:vAlign w:val="center"/>
          </w:tcPr>
          <w:p w14:paraId="0E8D564D">
            <w:pPr>
              <w:spacing w:before="62" w:line="360" w:lineRule="auto"/>
              <w:rPr>
                <w:rFonts w:ascii="仿宋" w:hAnsi="仿宋" w:eastAsia="仿宋" w:cs="宋体"/>
              </w:rPr>
            </w:pPr>
          </w:p>
        </w:tc>
        <w:tc>
          <w:tcPr>
            <w:tcW w:w="2297" w:type="dxa"/>
            <w:gridSpan w:val="2"/>
            <w:noWrap/>
            <w:vAlign w:val="center"/>
          </w:tcPr>
          <w:p w14:paraId="18138E02">
            <w:pPr>
              <w:spacing w:before="62" w:line="360" w:lineRule="auto"/>
              <w:rPr>
                <w:rFonts w:ascii="仿宋" w:hAnsi="仿宋" w:eastAsia="仿宋" w:cs="宋体"/>
              </w:rPr>
            </w:pPr>
          </w:p>
        </w:tc>
      </w:tr>
      <w:tr w14:paraId="0407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026D478C">
            <w:pPr>
              <w:spacing w:before="62" w:line="360" w:lineRule="auto"/>
              <w:rPr>
                <w:rFonts w:ascii="仿宋" w:hAnsi="仿宋" w:eastAsia="仿宋" w:cs="宋体"/>
              </w:rPr>
            </w:pPr>
          </w:p>
        </w:tc>
        <w:tc>
          <w:tcPr>
            <w:tcW w:w="3420" w:type="dxa"/>
            <w:gridSpan w:val="4"/>
            <w:noWrap/>
            <w:vAlign w:val="center"/>
          </w:tcPr>
          <w:p w14:paraId="71D8CD75">
            <w:pPr>
              <w:spacing w:before="62" w:line="360" w:lineRule="auto"/>
              <w:rPr>
                <w:rFonts w:ascii="仿宋" w:hAnsi="仿宋" w:eastAsia="仿宋" w:cs="宋体"/>
              </w:rPr>
            </w:pPr>
          </w:p>
        </w:tc>
        <w:tc>
          <w:tcPr>
            <w:tcW w:w="1261" w:type="dxa"/>
            <w:noWrap/>
            <w:vAlign w:val="center"/>
          </w:tcPr>
          <w:p w14:paraId="250BA765">
            <w:pPr>
              <w:spacing w:before="62" w:line="360" w:lineRule="auto"/>
              <w:rPr>
                <w:rFonts w:ascii="仿宋" w:hAnsi="仿宋" w:eastAsia="仿宋" w:cs="宋体"/>
              </w:rPr>
            </w:pPr>
          </w:p>
        </w:tc>
        <w:tc>
          <w:tcPr>
            <w:tcW w:w="2297" w:type="dxa"/>
            <w:gridSpan w:val="2"/>
            <w:noWrap/>
            <w:vAlign w:val="center"/>
          </w:tcPr>
          <w:p w14:paraId="3F658717">
            <w:pPr>
              <w:spacing w:before="62" w:line="360" w:lineRule="auto"/>
              <w:rPr>
                <w:rFonts w:ascii="仿宋" w:hAnsi="仿宋" w:eastAsia="仿宋" w:cs="宋体"/>
              </w:rPr>
            </w:pPr>
          </w:p>
        </w:tc>
      </w:tr>
      <w:tr w14:paraId="7C48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7135D931">
            <w:pPr>
              <w:spacing w:before="62" w:line="360" w:lineRule="auto"/>
              <w:rPr>
                <w:rFonts w:ascii="仿宋" w:hAnsi="仿宋" w:eastAsia="仿宋" w:cs="宋体"/>
              </w:rPr>
            </w:pPr>
          </w:p>
        </w:tc>
        <w:tc>
          <w:tcPr>
            <w:tcW w:w="3420" w:type="dxa"/>
            <w:gridSpan w:val="4"/>
            <w:noWrap/>
            <w:vAlign w:val="center"/>
          </w:tcPr>
          <w:p w14:paraId="7107518B">
            <w:pPr>
              <w:spacing w:before="62" w:line="360" w:lineRule="auto"/>
              <w:rPr>
                <w:rFonts w:ascii="仿宋" w:hAnsi="仿宋" w:eastAsia="仿宋" w:cs="宋体"/>
              </w:rPr>
            </w:pPr>
          </w:p>
        </w:tc>
        <w:tc>
          <w:tcPr>
            <w:tcW w:w="1261" w:type="dxa"/>
            <w:noWrap/>
            <w:vAlign w:val="center"/>
          </w:tcPr>
          <w:p w14:paraId="13A31B3C">
            <w:pPr>
              <w:spacing w:before="62" w:line="360" w:lineRule="auto"/>
              <w:rPr>
                <w:rFonts w:ascii="仿宋" w:hAnsi="仿宋" w:eastAsia="仿宋" w:cs="宋体"/>
              </w:rPr>
            </w:pPr>
          </w:p>
        </w:tc>
        <w:tc>
          <w:tcPr>
            <w:tcW w:w="2297" w:type="dxa"/>
            <w:gridSpan w:val="2"/>
            <w:noWrap/>
            <w:vAlign w:val="center"/>
          </w:tcPr>
          <w:p w14:paraId="6CDF121C">
            <w:pPr>
              <w:spacing w:before="62" w:line="360" w:lineRule="auto"/>
              <w:rPr>
                <w:rFonts w:ascii="仿宋" w:hAnsi="仿宋" w:eastAsia="仿宋" w:cs="宋体"/>
              </w:rPr>
            </w:pPr>
          </w:p>
        </w:tc>
      </w:tr>
      <w:tr w14:paraId="3245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4D1E2634">
            <w:pPr>
              <w:spacing w:before="62" w:line="360" w:lineRule="auto"/>
              <w:rPr>
                <w:rFonts w:ascii="仿宋" w:hAnsi="仿宋" w:eastAsia="仿宋" w:cs="宋体"/>
              </w:rPr>
            </w:pPr>
          </w:p>
        </w:tc>
        <w:tc>
          <w:tcPr>
            <w:tcW w:w="3420" w:type="dxa"/>
            <w:gridSpan w:val="4"/>
            <w:noWrap/>
            <w:vAlign w:val="center"/>
          </w:tcPr>
          <w:p w14:paraId="7E434F32">
            <w:pPr>
              <w:spacing w:before="62" w:line="360" w:lineRule="auto"/>
              <w:rPr>
                <w:rFonts w:ascii="仿宋" w:hAnsi="仿宋" w:eastAsia="仿宋" w:cs="宋体"/>
              </w:rPr>
            </w:pPr>
          </w:p>
        </w:tc>
        <w:tc>
          <w:tcPr>
            <w:tcW w:w="1261" w:type="dxa"/>
            <w:noWrap/>
            <w:vAlign w:val="center"/>
          </w:tcPr>
          <w:p w14:paraId="4EB00467">
            <w:pPr>
              <w:spacing w:before="62" w:line="360" w:lineRule="auto"/>
              <w:rPr>
                <w:rFonts w:ascii="仿宋" w:hAnsi="仿宋" w:eastAsia="仿宋" w:cs="宋体"/>
              </w:rPr>
            </w:pPr>
          </w:p>
        </w:tc>
        <w:tc>
          <w:tcPr>
            <w:tcW w:w="2297" w:type="dxa"/>
            <w:gridSpan w:val="2"/>
            <w:noWrap/>
            <w:vAlign w:val="center"/>
          </w:tcPr>
          <w:p w14:paraId="781051CF">
            <w:pPr>
              <w:spacing w:before="62" w:line="360" w:lineRule="auto"/>
              <w:rPr>
                <w:rFonts w:ascii="仿宋" w:hAnsi="仿宋" w:eastAsia="仿宋" w:cs="宋体"/>
              </w:rPr>
            </w:pPr>
          </w:p>
        </w:tc>
      </w:tr>
    </w:tbl>
    <w:p w14:paraId="1A1348DD">
      <w:pPr>
        <w:spacing w:before="62" w:line="360" w:lineRule="auto"/>
        <w:rPr>
          <w:rFonts w:ascii="仿宋" w:hAnsi="仿宋" w:eastAsia="仿宋" w:cs="宋体"/>
        </w:rPr>
      </w:pPr>
      <w:r>
        <w:rPr>
          <w:rFonts w:hint="eastAsia" w:ascii="仿宋" w:hAnsi="仿宋" w:eastAsia="仿宋" w:cs="宋体"/>
        </w:rPr>
        <w:t>注：投标人的每位主要人员均按此表格式分别填写和附相应的证明资料原件扫描件。</w:t>
      </w:r>
    </w:p>
    <w:p w14:paraId="70AC1149">
      <w:pPr>
        <w:spacing w:before="62" w:line="360" w:lineRule="auto"/>
        <w:rPr>
          <w:rFonts w:ascii="仿宋" w:hAnsi="仿宋" w:eastAsia="仿宋"/>
          <w:b/>
          <w:bCs/>
          <w:sz w:val="24"/>
          <w:szCs w:val="24"/>
        </w:rPr>
      </w:pPr>
      <w:r>
        <w:rPr>
          <w:rFonts w:hint="eastAsia" w:ascii="仿宋" w:hAnsi="仿宋" w:eastAsia="仿宋"/>
          <w:b/>
          <w:bCs/>
          <w:sz w:val="24"/>
          <w:szCs w:val="24"/>
        </w:rPr>
        <w:br w:type="page"/>
      </w:r>
      <w:bookmarkEnd w:id="27"/>
      <w:bookmarkEnd w:id="28"/>
    </w:p>
    <w:p w14:paraId="3F3ECFE3">
      <w:pPr>
        <w:pStyle w:val="8"/>
        <w:spacing w:before="62" w:line="360" w:lineRule="auto"/>
        <w:jc w:val="center"/>
        <w:outlineLvl w:val="1"/>
        <w:rPr>
          <w:rFonts w:ascii="仿宋" w:hAnsi="仿宋" w:eastAsia="仿宋"/>
          <w:b/>
          <w:bCs/>
          <w:snapToGrid w:val="0"/>
          <w:sz w:val="28"/>
          <w:szCs w:val="28"/>
        </w:rPr>
      </w:pPr>
      <w:bookmarkStart w:id="29" w:name="_Toc138068733"/>
      <w:r>
        <w:rPr>
          <w:rFonts w:hint="eastAsia" w:ascii="仿宋" w:hAnsi="仿宋" w:eastAsia="仿宋"/>
          <w:b/>
          <w:bCs/>
          <w:snapToGrid w:val="0"/>
          <w:sz w:val="28"/>
          <w:szCs w:val="28"/>
        </w:rPr>
        <w:t>五、其他资料（若有）</w:t>
      </w:r>
      <w:bookmarkEnd w:id="29"/>
    </w:p>
    <w:p w14:paraId="27CC99D8">
      <w:pPr>
        <w:spacing w:before="62" w:line="360" w:lineRule="auto"/>
        <w:rPr>
          <w:rFonts w:ascii="仿宋" w:hAnsi="仿宋" w:eastAsia="仿宋"/>
        </w:rPr>
      </w:pPr>
    </w:p>
    <w:p w14:paraId="63698CEC">
      <w:pPr>
        <w:spacing w:before="62" w:line="360" w:lineRule="auto"/>
        <w:rPr>
          <w:rFonts w:ascii="仿宋" w:hAnsi="仿宋" w:eastAsia="仿宋"/>
        </w:rPr>
      </w:pPr>
    </w:p>
    <w:p w14:paraId="4E901388">
      <w:pPr>
        <w:spacing w:before="62" w:line="360" w:lineRule="auto"/>
        <w:rPr>
          <w:rFonts w:ascii="仿宋" w:hAnsi="仿宋" w:eastAsia="仿宋"/>
        </w:rPr>
      </w:pPr>
    </w:p>
    <w:p w14:paraId="6C3BDF7B">
      <w:pPr>
        <w:spacing w:before="62" w:line="360" w:lineRule="auto"/>
        <w:jc w:val="center"/>
        <w:rPr>
          <w:rFonts w:ascii="仿宋" w:hAnsi="仿宋" w:eastAsia="仿宋"/>
          <w:b/>
          <w:bCs/>
          <w:sz w:val="28"/>
          <w:szCs w:val="28"/>
        </w:rPr>
      </w:pPr>
      <w:r>
        <w:rPr>
          <w:rFonts w:hint="eastAsia" w:ascii="仿宋" w:hAnsi="仿宋" w:eastAsia="仿宋"/>
          <w:b/>
          <w:bCs/>
          <w:sz w:val="28"/>
          <w:szCs w:val="28"/>
        </w:rPr>
        <w:t>除磋商文件另有规定外，供应商认为需要提交的其他证明材料或资料加盖供应商单位公章后应在此项下提交。</w:t>
      </w:r>
    </w:p>
    <w:p w14:paraId="57869940">
      <w:pPr>
        <w:spacing w:before="62" w:line="360" w:lineRule="auto"/>
        <w:jc w:val="center"/>
        <w:rPr>
          <w:rFonts w:ascii="仿宋" w:hAnsi="仿宋" w:eastAsia="仿宋"/>
        </w:rPr>
      </w:pPr>
      <w:r>
        <w:rPr>
          <w:rFonts w:hint="eastAsia" w:ascii="宋体" w:hAnsi="宋体" w:cs="宋体"/>
          <w:b/>
          <w:bCs/>
          <w:sz w:val="28"/>
          <w:szCs w:val="28"/>
        </w:rPr>
        <w:t> </w:t>
      </w:r>
    </w:p>
    <w:p w14:paraId="4DA4360C">
      <w:pPr>
        <w:spacing w:before="62" w:line="360" w:lineRule="auto"/>
        <w:jc w:val="center"/>
        <w:rPr>
          <w:rFonts w:ascii="仿宋" w:hAnsi="仿宋" w:eastAsia="仿宋"/>
        </w:rPr>
      </w:pPr>
    </w:p>
    <w:p w14:paraId="7C8A07BA">
      <w:pPr>
        <w:spacing w:before="62"/>
        <w:rPr>
          <w:rFonts w:ascii="仿宋" w:hAnsi="仿宋" w:eastAsia="仿宋"/>
        </w:rPr>
      </w:pPr>
    </w:p>
    <w:p w14:paraId="7768DE37"/>
    <w:p w14:paraId="3955A2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BFE155-F85E-423F-832F-ECB8550EDC4B}"/>
  </w:font>
  <w:font w:name="黑体">
    <w:panose1 w:val="02010609060101010101"/>
    <w:charset w:val="86"/>
    <w:family w:val="auto"/>
    <w:pitch w:val="default"/>
    <w:sig w:usb0="800002BF" w:usb1="38CF7CFA" w:usb2="00000016" w:usb3="00000000" w:csb0="00040001" w:csb1="00000000"/>
    <w:embedRegular r:id="rId2" w:fontKey="{97E44677-1753-4BA0-AA2F-F211BCF54328}"/>
  </w:font>
  <w:font w:name="Courier New">
    <w:panose1 w:val="02070309020205020404"/>
    <w:charset w:val="01"/>
    <w:family w:val="modern"/>
    <w:pitch w:val="default"/>
    <w:sig w:usb0="E0002EFF" w:usb1="C0007843" w:usb2="00000009" w:usb3="00000000" w:csb0="400001FF" w:csb1="FFFF0000"/>
    <w:embedRegular r:id="rId3" w:fontKey="{95C6D588-6073-456A-B985-5742B37B147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B10F74C7-0DD1-4D65-B4C3-A7C4C332F454}"/>
  </w:font>
  <w:font w:name="Lost Song">
    <w:panose1 w:val="00000500000000000000"/>
    <w:charset w:val="00"/>
    <w:family w:val="auto"/>
    <w:pitch w:val="default"/>
    <w:sig w:usb0="00000001" w:usb1="00000000" w:usb2="00000000" w:usb3="00000000" w:csb0="200001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A7A0E71B-0DAA-4859-9911-5E9EF4ECEEF2}"/>
  </w:font>
  <w:font w:name="Ms.Luce">
    <w:panose1 w:val="00000400000000000000"/>
    <w:charset w:val="00"/>
    <w:family w:val="auto"/>
    <w:pitch w:val="default"/>
    <w:sig w:usb0="00000003"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embedRegular r:id="rId6" w:fontKey="{33F5D9A8-7F73-48DB-8A0E-415D91B38DD9}"/>
  </w:font>
  <w:font w:name="微软雅黑">
    <w:panose1 w:val="020B0503020204020204"/>
    <w:charset w:val="86"/>
    <w:family w:val="swiss"/>
    <w:pitch w:val="default"/>
    <w:sig w:usb0="80000287" w:usb1="2ACF3C50" w:usb2="00000016" w:usb3="00000000" w:csb0="0004001F" w:csb1="00000000"/>
    <w:embedRegular r:id="rId7" w:fontKey="{E66FBEAE-5505-45F4-B9AA-20F86711CA45}"/>
  </w:font>
  <w:font w:name="方正仿宋_GB2312">
    <w:panose1 w:val="02000000000000000000"/>
    <w:charset w:val="86"/>
    <w:family w:val="auto"/>
    <w:pitch w:val="default"/>
    <w:sig w:usb0="A00002BF" w:usb1="184F6CFA" w:usb2="00000012" w:usb3="00000000" w:csb0="00040001" w:csb1="00000000"/>
    <w:embedRegular r:id="rId8" w:fontKey="{56E41438-BC28-4BE2-8186-9A98271326CA}"/>
  </w:font>
  <w:font w:name="方正小标宋简体">
    <w:panose1 w:val="02000000000000000000"/>
    <w:charset w:val="86"/>
    <w:family w:val="auto"/>
    <w:pitch w:val="default"/>
    <w:sig w:usb0="00000001" w:usb1="08000000" w:usb2="00000000" w:usb3="00000000" w:csb0="00040000" w:csb1="00000000"/>
    <w:embedRegular r:id="rId9" w:fontKey="{A0357BB4-DADE-44F8-B0E4-3EC5E74507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8D4A">
    <w:pPr>
      <w:tabs>
        <w:tab w:val="left" w:pos="4516"/>
      </w:tabs>
      <w:spacing w:line="188" w:lineRule="auto"/>
      <w:ind w:left="4324"/>
      <w:rPr>
        <w:rFonts w:ascii="Calibri" w:hAnsi="Calibri" w:eastAsia="Calibri"/>
        <w:sz w:val="17"/>
        <w:szCs w:val="17"/>
      </w:rPr>
    </w:pPr>
    <w:r>
      <w:rPr>
        <w:sz w:val="17"/>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783E85C3">
                <w:pPr>
                  <w:pStyle w:val="9"/>
                </w:pPr>
                <w:r>
                  <w:fldChar w:fldCharType="begin"/>
                </w:r>
                <w:r>
                  <w:instrText xml:space="preserve"> PAGE  \* MERGEFORMAT </w:instrText>
                </w:r>
                <w:r>
                  <w:fldChar w:fldCharType="separate"/>
                </w:r>
                <w:r>
                  <w:t>10</w:t>
                </w:r>
                <w:r>
                  <w:fldChar w:fldCharType="end"/>
                </w:r>
              </w:p>
            </w:txbxContent>
          </v:textbox>
        </v:shape>
      </w:pict>
    </w:r>
    <w:r>
      <w:rPr>
        <w:rFonts w:hint="eastAsia" w:ascii="Calibri" w:hAnsi="Calibri"/>
        <w:sz w:val="17"/>
        <w:szCs w:val="1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CA88B"/>
    <w:multiLevelType w:val="singleLevel"/>
    <w:tmpl w:val="96BCA88B"/>
    <w:lvl w:ilvl="0" w:tentative="0">
      <w:start w:val="1"/>
      <w:numFmt w:val="chineseCounting"/>
      <w:suff w:val="nothing"/>
      <w:lvlText w:val="%1、"/>
      <w:lvlJc w:val="left"/>
      <w:rPr>
        <w:rFonts w:hint="eastAsia"/>
      </w:rPr>
    </w:lvl>
  </w:abstractNum>
  <w:abstractNum w:abstractNumId="1">
    <w:nsid w:val="C4BFC133"/>
    <w:multiLevelType w:val="singleLevel"/>
    <w:tmpl w:val="C4BFC133"/>
    <w:lvl w:ilvl="0" w:tentative="0">
      <w:start w:val="2"/>
      <w:numFmt w:val="chineseCounting"/>
      <w:suff w:val="nothing"/>
      <w:lvlText w:val="%1、"/>
      <w:lvlJc w:val="left"/>
      <w:rPr>
        <w:rFonts w:hint="eastAsia"/>
      </w:rPr>
    </w:lvl>
  </w:abstractNum>
  <w:abstractNum w:abstractNumId="2">
    <w:nsid w:val="C58A0368"/>
    <w:multiLevelType w:val="singleLevel"/>
    <w:tmpl w:val="C58A0368"/>
    <w:lvl w:ilvl="0" w:tentative="0">
      <w:start w:val="3"/>
      <w:numFmt w:val="decimal"/>
      <w:suff w:val="nothing"/>
      <w:lvlText w:val="%1、"/>
      <w:lvlJc w:val="left"/>
    </w:lvl>
  </w:abstractNum>
  <w:abstractNum w:abstractNumId="3">
    <w:nsid w:val="D190E883"/>
    <w:multiLevelType w:val="singleLevel"/>
    <w:tmpl w:val="D190E883"/>
    <w:lvl w:ilvl="0" w:tentative="0">
      <w:start w:val="3"/>
      <w:numFmt w:val="chineseCounting"/>
      <w:suff w:val="nothing"/>
      <w:lvlText w:val="%1、"/>
      <w:lvlJc w:val="left"/>
      <w:rPr>
        <w:rFonts w:hint="eastAsia"/>
      </w:rPr>
    </w:lvl>
  </w:abstractNum>
  <w:abstractNum w:abstractNumId="4">
    <w:nsid w:val="EAAAA520"/>
    <w:multiLevelType w:val="singleLevel"/>
    <w:tmpl w:val="EAAAA520"/>
    <w:lvl w:ilvl="0" w:tentative="0">
      <w:start w:val="2"/>
      <w:numFmt w:val="decimal"/>
      <w:lvlText w:val="%1."/>
      <w:lvlJc w:val="left"/>
      <w:pPr>
        <w:tabs>
          <w:tab w:val="left" w:pos="312"/>
        </w:tabs>
      </w:pPr>
    </w:lvl>
  </w:abstractNum>
  <w:abstractNum w:abstractNumId="5">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7">
    <w:nsid w:val="00000008"/>
    <w:multiLevelType w:val="singleLevel"/>
    <w:tmpl w:val="00000008"/>
    <w:lvl w:ilvl="0" w:tentative="0">
      <w:start w:val="3"/>
      <w:numFmt w:val="decimal"/>
      <w:suff w:val="nothing"/>
      <w:lvlText w:val="%1、"/>
      <w:lvlJc w:val="left"/>
      <w:pPr>
        <w:ind w:left="0" w:firstLine="0"/>
      </w:pPr>
    </w:lvl>
  </w:abstractNum>
  <w:abstractNum w:abstractNumId="8">
    <w:nsid w:val="1858B200"/>
    <w:multiLevelType w:val="singleLevel"/>
    <w:tmpl w:val="1858B200"/>
    <w:lvl w:ilvl="0" w:tentative="0">
      <w:start w:val="1"/>
      <w:numFmt w:val="decimal"/>
      <w:suff w:val="nothing"/>
      <w:lvlText w:val="%1、"/>
      <w:lvlJc w:val="left"/>
    </w:lvl>
  </w:abstractNum>
  <w:abstractNum w:abstractNumId="9">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 w:numId="5">
    <w:abstractNumId w:val="8"/>
  </w:num>
  <w:num w:numId="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3"/>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0572F6A"/>
    <w:rsid w:val="000271C9"/>
    <w:rsid w:val="000338DE"/>
    <w:rsid w:val="00055101"/>
    <w:rsid w:val="001265EC"/>
    <w:rsid w:val="0025432C"/>
    <w:rsid w:val="00267070"/>
    <w:rsid w:val="003D031D"/>
    <w:rsid w:val="00456CE1"/>
    <w:rsid w:val="00631129"/>
    <w:rsid w:val="0063766C"/>
    <w:rsid w:val="006D3F06"/>
    <w:rsid w:val="008A058C"/>
    <w:rsid w:val="00934F8C"/>
    <w:rsid w:val="00A32565"/>
    <w:rsid w:val="00B659A5"/>
    <w:rsid w:val="00BD2CD9"/>
    <w:rsid w:val="00C80F4E"/>
    <w:rsid w:val="00E44D36"/>
    <w:rsid w:val="00E659AB"/>
    <w:rsid w:val="016F2160"/>
    <w:rsid w:val="02D74B40"/>
    <w:rsid w:val="03252782"/>
    <w:rsid w:val="04AE367F"/>
    <w:rsid w:val="051018A7"/>
    <w:rsid w:val="07A70F85"/>
    <w:rsid w:val="092A1480"/>
    <w:rsid w:val="09AE24CC"/>
    <w:rsid w:val="0A9D666F"/>
    <w:rsid w:val="0AEE6AD9"/>
    <w:rsid w:val="0C0558F7"/>
    <w:rsid w:val="0CE916F8"/>
    <w:rsid w:val="0DF95F7F"/>
    <w:rsid w:val="10FD1C16"/>
    <w:rsid w:val="12A10CC7"/>
    <w:rsid w:val="13A740BB"/>
    <w:rsid w:val="13BF1404"/>
    <w:rsid w:val="156F29B6"/>
    <w:rsid w:val="157A07DD"/>
    <w:rsid w:val="19426E42"/>
    <w:rsid w:val="1ACE63D1"/>
    <w:rsid w:val="1D3A1AFC"/>
    <w:rsid w:val="1ED55F80"/>
    <w:rsid w:val="20572F6A"/>
    <w:rsid w:val="20FB5A46"/>
    <w:rsid w:val="21313216"/>
    <w:rsid w:val="226D35D5"/>
    <w:rsid w:val="23064572"/>
    <w:rsid w:val="23897339"/>
    <w:rsid w:val="24392B0D"/>
    <w:rsid w:val="2C080153"/>
    <w:rsid w:val="2DAD44B7"/>
    <w:rsid w:val="2F820E04"/>
    <w:rsid w:val="2FE853E7"/>
    <w:rsid w:val="300B3F42"/>
    <w:rsid w:val="31653193"/>
    <w:rsid w:val="319A5EB7"/>
    <w:rsid w:val="32F50547"/>
    <w:rsid w:val="355F7F9B"/>
    <w:rsid w:val="35FD2A74"/>
    <w:rsid w:val="37A278A0"/>
    <w:rsid w:val="37FF7772"/>
    <w:rsid w:val="39161830"/>
    <w:rsid w:val="39253208"/>
    <w:rsid w:val="3A190E75"/>
    <w:rsid w:val="3B854309"/>
    <w:rsid w:val="3C0D4B53"/>
    <w:rsid w:val="3CCE0E20"/>
    <w:rsid w:val="3CDD2778"/>
    <w:rsid w:val="40E009A6"/>
    <w:rsid w:val="446916E8"/>
    <w:rsid w:val="485A5FF2"/>
    <w:rsid w:val="48DE2605"/>
    <w:rsid w:val="493279A7"/>
    <w:rsid w:val="4FA709C3"/>
    <w:rsid w:val="525F5585"/>
    <w:rsid w:val="53650C10"/>
    <w:rsid w:val="53CC27A6"/>
    <w:rsid w:val="54752E3E"/>
    <w:rsid w:val="567333AD"/>
    <w:rsid w:val="569A66F2"/>
    <w:rsid w:val="57872F22"/>
    <w:rsid w:val="57A87E15"/>
    <w:rsid w:val="58F76517"/>
    <w:rsid w:val="5A841058"/>
    <w:rsid w:val="5A9E47BE"/>
    <w:rsid w:val="5C646D8E"/>
    <w:rsid w:val="5EAF5006"/>
    <w:rsid w:val="5EB338BF"/>
    <w:rsid w:val="6042276E"/>
    <w:rsid w:val="63820560"/>
    <w:rsid w:val="63E678B4"/>
    <w:rsid w:val="663369CA"/>
    <w:rsid w:val="668F53A2"/>
    <w:rsid w:val="67E45EB9"/>
    <w:rsid w:val="67ED5BAE"/>
    <w:rsid w:val="689E075E"/>
    <w:rsid w:val="6AC63F9C"/>
    <w:rsid w:val="6AC83870"/>
    <w:rsid w:val="6CB93DB8"/>
    <w:rsid w:val="6E62222D"/>
    <w:rsid w:val="73972979"/>
    <w:rsid w:val="740463B1"/>
    <w:rsid w:val="7535244A"/>
    <w:rsid w:val="75354225"/>
    <w:rsid w:val="7601232C"/>
    <w:rsid w:val="761E4C8C"/>
    <w:rsid w:val="79687514"/>
    <w:rsid w:val="79823784"/>
    <w:rsid w:val="7C6B0CBF"/>
    <w:rsid w:val="7D871368"/>
    <w:rsid w:val="7E005E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99"/>
    <w:rPr>
      <w:rFonts w:ascii="Arial" w:hAnsi="Arial" w:eastAsia="黑体" w:cs="Arial"/>
      <w:sz w:val="20"/>
      <w:szCs w:val="20"/>
    </w:rPr>
  </w:style>
  <w:style w:type="paragraph" w:styleId="3">
    <w:name w:val="annotation text"/>
    <w:basedOn w:val="1"/>
    <w:next w:val="1"/>
    <w:qFormat/>
    <w:uiPriority w:val="0"/>
    <w:pPr>
      <w:jc w:val="left"/>
    </w:pPr>
  </w:style>
  <w:style w:type="paragraph" w:styleId="4">
    <w:name w:val="Body Text"/>
    <w:basedOn w:val="1"/>
    <w:next w:val="5"/>
    <w:semiHidden/>
    <w:unhideWhenUsed/>
    <w:qFormat/>
    <w:uiPriority w:val="99"/>
    <w:pPr>
      <w:spacing w:after="120"/>
    </w:pPr>
    <w:rPr>
      <w:rFonts w:ascii="Calibri" w:hAnsi="Calibri" w:cs="Times New Roman"/>
      <w:kern w:val="0"/>
      <w:sz w:val="20"/>
    </w:rPr>
  </w:style>
  <w:style w:type="paragraph" w:customStyle="1" w:styleId="5">
    <w:name w:val="Default"/>
    <w:autoRedefine/>
    <w:qFormat/>
    <w:uiPriority w:val="0"/>
    <w:pPr>
      <w:widowControl w:val="0"/>
      <w:autoSpaceDE w:val="0"/>
      <w:autoSpaceDN w:val="0"/>
      <w:adjustRightInd w:val="0"/>
    </w:pPr>
    <w:rPr>
      <w:rFonts w:ascii="Lost Song" w:hAnsi="Calibri" w:eastAsia="Lost Song" w:cs="Lost Song"/>
      <w:color w:val="000000"/>
      <w:sz w:val="24"/>
      <w:szCs w:val="24"/>
      <w:lang w:val="en-US" w:eastAsia="zh-CN" w:bidi="ar-SA"/>
    </w:rPr>
  </w:style>
  <w:style w:type="paragraph" w:styleId="6">
    <w:name w:val="Body Text Indent"/>
    <w:basedOn w:val="1"/>
    <w:next w:val="7"/>
    <w:unhideWhenUsed/>
    <w:qFormat/>
    <w:uiPriority w:val="99"/>
    <w:pPr>
      <w:spacing w:before="100" w:beforeAutospacing="1" w:after="120"/>
      <w:ind w:left="420" w:leftChars="200"/>
    </w:pPr>
    <w:rPr>
      <w:kern w:val="0"/>
      <w:sz w:val="20"/>
      <w:szCs w:val="20"/>
    </w:rPr>
  </w:style>
  <w:style w:type="paragraph" w:styleId="7">
    <w:name w:val="envelope return"/>
    <w:basedOn w:val="1"/>
    <w:unhideWhenUsed/>
    <w:qFormat/>
    <w:uiPriority w:val="99"/>
    <w:pPr>
      <w:snapToGrid w:val="0"/>
    </w:pPr>
    <w:rPr>
      <w:rFonts w:ascii="Arial" w:hAnsi="Arial"/>
    </w:rPr>
  </w:style>
  <w:style w:type="paragraph" w:styleId="8">
    <w:name w:val="Plain Text"/>
    <w:basedOn w:val="1"/>
    <w:semiHidden/>
    <w:unhideWhenUsed/>
    <w:qFormat/>
    <w:uiPriority w:val="99"/>
    <w:rPr>
      <w:rFonts w:cs="Times New Roman"/>
      <w:kern w:val="0"/>
      <w:sz w:val="24"/>
      <w:szCs w:val="24"/>
    </w:rPr>
  </w:style>
  <w:style w:type="paragraph" w:styleId="9">
    <w:name w:val="footer"/>
    <w:basedOn w:val="1"/>
    <w:unhideWhenUsed/>
    <w:qFormat/>
    <w:uiPriority w:val="99"/>
    <w:pPr>
      <w:snapToGrid w:val="0"/>
      <w:jc w:val="left"/>
    </w:pPr>
    <w:rPr>
      <w:rFonts w:cs="Times New Roman"/>
      <w:kern w:val="0"/>
      <w:sz w:val="18"/>
      <w:szCs w:val="18"/>
    </w:rPr>
  </w:style>
  <w:style w:type="paragraph" w:styleId="10">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semiHidden/>
    <w:unhideWhenUsed/>
    <w:qFormat/>
    <w:uiPriority w:val="39"/>
    <w:pPr>
      <w:spacing w:before="120"/>
      <w:ind w:left="210"/>
      <w:jc w:val="left"/>
    </w:pPr>
    <w:rPr>
      <w:rFonts w:cs="Times New Roman"/>
      <w:i/>
      <w:iCs/>
      <w:sz w:val="20"/>
      <w:szCs w:val="24"/>
    </w:rPr>
  </w:style>
  <w:style w:type="paragraph" w:styleId="1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4"/>
    <w:next w:val="16"/>
    <w:unhideWhenUsed/>
    <w:qFormat/>
    <w:uiPriority w:val="99"/>
    <w:pPr>
      <w:spacing w:before="100" w:beforeAutospacing="1"/>
      <w:ind w:firstLine="420" w:firstLineChars="100"/>
    </w:pPr>
    <w:rPr>
      <w:rFonts w:ascii="宋体" w:hAnsi="Times New Roman"/>
      <w:sz w:val="34"/>
      <w:szCs w:val="34"/>
    </w:rPr>
  </w:style>
  <w:style w:type="paragraph" w:styleId="16">
    <w:name w:val="Body Text First Indent 2"/>
    <w:basedOn w:val="6"/>
    <w:next w:val="1"/>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semiHidden/>
    <w:unhideWhenUsed/>
    <w:qFormat/>
    <w:uiPriority w:val="99"/>
    <w:rPr>
      <w:color w:val="000000"/>
      <w:u w:val="none"/>
    </w:rPr>
  </w:style>
  <w:style w:type="paragraph" w:styleId="21">
    <w:name w:val="List Paragraph"/>
    <w:basedOn w:val="1"/>
    <w:autoRedefine/>
    <w:qFormat/>
    <w:uiPriority w:val="99"/>
    <w:pPr>
      <w:ind w:firstLine="420" w:firstLineChars="200"/>
    </w:pPr>
  </w:style>
  <w:style w:type="paragraph" w:customStyle="1" w:styleId="22">
    <w:name w:val="List Paragraph1"/>
    <w:basedOn w:val="1"/>
    <w:next w:val="1"/>
    <w:autoRedefine/>
    <w:qFormat/>
    <w:uiPriority w:val="0"/>
    <w:pPr>
      <w:ind w:left="420" w:firstLine="3748"/>
    </w:pPr>
  </w:style>
  <w:style w:type="character" w:customStyle="1" w:styleId="23">
    <w:name w:val="font101"/>
    <w:basedOn w:val="19"/>
    <w:qFormat/>
    <w:uiPriority w:val="0"/>
    <w:rPr>
      <w:rFonts w:hint="eastAsia" w:ascii="宋体" w:hAnsi="宋体" w:eastAsia="宋体" w:cs="宋体"/>
      <w:b/>
      <w:bCs/>
      <w:color w:val="000000"/>
      <w:sz w:val="18"/>
      <w:szCs w:val="18"/>
      <w:u w:val="none"/>
    </w:rPr>
  </w:style>
  <w:style w:type="character" w:customStyle="1" w:styleId="24">
    <w:name w:val="font31"/>
    <w:basedOn w:val="19"/>
    <w:qFormat/>
    <w:uiPriority w:val="0"/>
    <w:rPr>
      <w:rFonts w:hint="eastAsia" w:ascii="宋体" w:hAnsi="宋体" w:eastAsia="宋体" w:cs="宋体"/>
      <w:color w:val="000000"/>
      <w:sz w:val="18"/>
      <w:szCs w:val="18"/>
      <w:u w:val="none"/>
    </w:rPr>
  </w:style>
  <w:style w:type="character" w:customStyle="1" w:styleId="25">
    <w:name w:val="font112"/>
    <w:basedOn w:val="19"/>
    <w:qFormat/>
    <w:uiPriority w:val="0"/>
    <w:rPr>
      <w:rFonts w:hint="eastAsia" w:ascii="宋体" w:hAnsi="宋体" w:eastAsia="宋体" w:cs="宋体"/>
      <w:b/>
      <w:bCs/>
      <w:color w:val="000000"/>
      <w:sz w:val="18"/>
      <w:szCs w:val="18"/>
      <w:u w:val="none"/>
    </w:rPr>
  </w:style>
  <w:style w:type="character" w:customStyle="1" w:styleId="26">
    <w:name w:val="font61"/>
    <w:basedOn w:val="19"/>
    <w:qFormat/>
    <w:uiPriority w:val="0"/>
    <w:rPr>
      <w:rFonts w:hint="eastAsia" w:ascii="宋体" w:hAnsi="宋体" w:eastAsia="宋体" w:cs="宋体"/>
      <w:color w:val="000000"/>
      <w:sz w:val="18"/>
      <w:szCs w:val="18"/>
      <w:u w:val="none"/>
    </w:rPr>
  </w:style>
  <w:style w:type="character" w:customStyle="1" w:styleId="27">
    <w:name w:val="font121"/>
    <w:basedOn w:val="19"/>
    <w:qFormat/>
    <w:uiPriority w:val="0"/>
    <w:rPr>
      <w:rFonts w:hint="eastAsia" w:ascii="宋体" w:hAnsi="宋体" w:eastAsia="宋体" w:cs="宋体"/>
      <w:b/>
      <w:bCs/>
      <w:color w:val="333333"/>
      <w:sz w:val="20"/>
      <w:szCs w:val="20"/>
      <w:u w:val="none"/>
    </w:rPr>
  </w:style>
  <w:style w:type="character" w:customStyle="1" w:styleId="28">
    <w:name w:val="font131"/>
    <w:basedOn w:val="19"/>
    <w:qFormat/>
    <w:uiPriority w:val="0"/>
    <w:rPr>
      <w:rFonts w:hint="eastAsia" w:ascii="宋体" w:hAnsi="宋体" w:eastAsia="宋体" w:cs="宋体"/>
      <w:color w:val="333333"/>
      <w:sz w:val="20"/>
      <w:szCs w:val="20"/>
      <w:u w:val="none"/>
    </w:rPr>
  </w:style>
  <w:style w:type="character" w:customStyle="1" w:styleId="29">
    <w:name w:val="font141"/>
    <w:basedOn w:val="19"/>
    <w:qFormat/>
    <w:uiPriority w:val="0"/>
    <w:rPr>
      <w:rFonts w:hint="eastAsia" w:ascii="宋体" w:hAnsi="宋体" w:eastAsia="宋体" w:cs="宋体"/>
      <w:b/>
      <w:bCs/>
      <w:color w:val="000000"/>
      <w:sz w:val="20"/>
      <w:szCs w:val="20"/>
      <w:u w:val="none"/>
    </w:rPr>
  </w:style>
  <w:style w:type="character" w:customStyle="1" w:styleId="30">
    <w:name w:val="font71"/>
    <w:basedOn w:val="19"/>
    <w:qFormat/>
    <w:uiPriority w:val="0"/>
    <w:rPr>
      <w:rFonts w:hint="eastAsia" w:ascii="宋体" w:hAnsi="宋体" w:eastAsia="宋体" w:cs="宋体"/>
      <w:color w:val="000000"/>
      <w:sz w:val="20"/>
      <w:szCs w:val="20"/>
      <w:u w:val="none"/>
    </w:rPr>
  </w:style>
  <w:style w:type="paragraph" w:customStyle="1" w:styleId="31">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autoRedefine/>
    <w:qFormat/>
    <w:uiPriority w:val="0"/>
  </w:style>
  <w:style w:type="paragraph" w:customStyle="1" w:styleId="33">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34">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35">
    <w:name w:val="日期1"/>
    <w:basedOn w:val="1"/>
    <w:next w:val="1"/>
    <w:autoRedefine/>
    <w:qFormat/>
    <w:uiPriority w:val="99"/>
    <w:rPr>
      <w:rFonts w:cs="Times New Roman"/>
      <w:kern w:val="0"/>
      <w:sz w:val="24"/>
      <w:szCs w:val="24"/>
    </w:rPr>
  </w:style>
  <w:style w:type="character" w:customStyle="1" w:styleId="36">
    <w:name w:val="页眉 Char"/>
    <w:basedOn w:val="19"/>
    <w:link w:val="10"/>
    <w:qFormat/>
    <w:uiPriority w:val="0"/>
    <w:rPr>
      <w:rFonts w:cs="Calibri"/>
      <w:kern w:val="2"/>
      <w:sz w:val="18"/>
      <w:szCs w:val="18"/>
    </w:rPr>
  </w:style>
  <w:style w:type="paragraph" w:customStyle="1" w:styleId="37">
    <w:name w:val="列出段落1"/>
    <w:basedOn w:val="1"/>
    <w:qFormat/>
    <w:uiPriority w:val="34"/>
    <w:pPr>
      <w:ind w:firstLine="420" w:firstLineChars="200"/>
    </w:pPr>
  </w:style>
  <w:style w:type="paragraph" w:customStyle="1" w:styleId="38">
    <w:name w:val="UserStyle_2"/>
    <w:qFormat/>
    <w:uiPriority w:val="0"/>
    <w:pPr>
      <w:textAlignment w:val="baseline"/>
    </w:pPr>
    <w:rPr>
      <w:rFonts w:ascii="宋体" w:hAnsi="Calibri" w:eastAsia="宋体" w:cs="Times New Roman"/>
      <w:color w:val="000000"/>
      <w:sz w:val="24"/>
      <w:szCs w:val="24"/>
      <w:lang w:val="en-US" w:eastAsia="zh-CN" w:bidi="ar-SA"/>
    </w:rPr>
  </w:style>
  <w:style w:type="character" w:customStyle="1" w:styleId="39">
    <w:name w:val="font21"/>
    <w:qFormat/>
    <w:uiPriority w:val="0"/>
    <w:rPr>
      <w:rFonts w:hint="eastAsia" w:ascii="宋体" w:hAnsi="宋体" w:eastAsia="宋体" w:cs="宋体"/>
      <w:color w:val="000000"/>
      <w:sz w:val="24"/>
      <w:szCs w:val="24"/>
      <w:u w:val="none"/>
    </w:rPr>
  </w:style>
  <w:style w:type="paragraph" w:customStyle="1" w:styleId="4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3897</Words>
  <Characters>4475</Characters>
  <Lines>277</Lines>
  <Paragraphs>78</Paragraphs>
  <TotalTime>38</TotalTime>
  <ScaleCrop>false</ScaleCrop>
  <LinksUpToDate>false</LinksUpToDate>
  <CharactersWithSpaces>4586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2025-01-09T03:40:00Z</dcterms:created>
  <dc:creator>欧邦工程管理集团有限公司:郝玉杰</dc:creator>
  <cp:lastModifiedBy>襄城县政府采购中心</cp:lastModifiedBy>
  <dcterms:modified xsi:type="dcterms:W3CDTF">2025-10-27T01:37:12Z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AB124BCDEA5C4CF595E6F0CFDB08D6A3_11</vt:lpwstr>
  </property>
  <property fmtid="{D5CDD505-2E9C-101B-9397-08002B2CF9AE}" pid="4" name="KSOTemplateDocerSaveRecord">
    <vt:lpwstr>eyJoZGlkIjoiN2M5NWU2NDRmYjYzYTM1YWY4ZGFlMTJiZDVhMTM3ZWEiLCJ1c2VySWQiOiIyODE1NDY5NjMifQ==</vt:lpwstr>
  </property>
</Properties>
</file>