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3C8109">
      <w:pPr>
        <w:tabs>
          <w:tab w:val="left" w:pos="420"/>
        </w:tabs>
        <w:spacing w:before="0" w:after="0" w:line="1700" w:lineRule="auto"/>
        <w:ind w:left="0" w:right="0" w:firstLine="0"/>
        <w:jc w:val="center"/>
        <w:rPr>
          <w:rFonts w:ascii="Arial Black" w:hAnsi="Arial Black" w:eastAsia="Arial Black" w:cs="Arial Black"/>
          <w:b/>
          <w:color w:val="auto"/>
          <w:spacing w:val="36"/>
          <w:position w:val="0"/>
          <w:sz w:val="52"/>
          <w:shd w:val="clear" w:fill="auto"/>
        </w:rPr>
      </w:pPr>
      <w:r>
        <w:rPr>
          <w:rFonts w:ascii="宋体" w:hAnsi="宋体" w:eastAsia="宋体" w:cs="宋体"/>
          <w:b/>
          <w:color w:val="auto"/>
          <w:spacing w:val="36"/>
          <w:position w:val="0"/>
          <w:sz w:val="52"/>
          <w:shd w:val="clear" w:fill="auto"/>
        </w:rPr>
        <w:t>周口市公共资源交易中心</w:t>
      </w:r>
    </w:p>
    <w:p w14:paraId="7E76562C">
      <w:pPr>
        <w:tabs>
          <w:tab w:val="left" w:pos="315"/>
          <w:tab w:val="left" w:pos="8820"/>
        </w:tabs>
        <w:spacing w:before="0" w:after="0" w:line="500" w:lineRule="auto"/>
        <w:ind w:left="0" w:right="267" w:firstLine="0"/>
        <w:jc w:val="center"/>
        <w:rPr>
          <w:rFonts w:ascii="仿宋_GB2312" w:hAnsi="仿宋_GB2312" w:eastAsia="仿宋_GB2312" w:cs="仿宋_GB2312"/>
          <w:b/>
          <w:color w:val="auto"/>
          <w:spacing w:val="0"/>
          <w:position w:val="0"/>
          <w:sz w:val="48"/>
          <w:shd w:val="clear" w:fill="auto"/>
        </w:rPr>
      </w:pPr>
    </w:p>
    <w:p w14:paraId="7ADF3ADB">
      <w:pPr>
        <w:tabs>
          <w:tab w:val="left" w:pos="315"/>
          <w:tab w:val="left" w:pos="8820"/>
        </w:tabs>
        <w:spacing w:before="0" w:after="0" w:line="500" w:lineRule="auto"/>
        <w:ind w:left="0" w:right="267" w:firstLine="0"/>
        <w:jc w:val="center"/>
        <w:rPr>
          <w:rFonts w:ascii="宋体" w:hAnsi="宋体" w:eastAsia="宋体" w:cs="宋体"/>
          <w:b/>
          <w:color w:val="auto"/>
          <w:spacing w:val="0"/>
          <w:position w:val="0"/>
          <w:sz w:val="52"/>
          <w:shd w:val="clear" w:fill="auto"/>
        </w:rPr>
      </w:pPr>
    </w:p>
    <w:p w14:paraId="3DCC02A2">
      <w:pPr>
        <w:tabs>
          <w:tab w:val="left" w:pos="315"/>
          <w:tab w:val="left" w:pos="8820"/>
        </w:tabs>
        <w:spacing w:before="0" w:after="0" w:line="500" w:lineRule="auto"/>
        <w:ind w:left="0" w:right="267" w:firstLine="0"/>
        <w:jc w:val="center"/>
        <w:rPr>
          <w:rFonts w:ascii="宋体" w:hAnsi="宋体" w:eastAsia="宋体" w:cs="宋体"/>
          <w:b/>
          <w:color w:val="auto"/>
          <w:spacing w:val="0"/>
          <w:position w:val="0"/>
          <w:sz w:val="52"/>
          <w:shd w:val="clear" w:fill="auto"/>
        </w:rPr>
      </w:pPr>
    </w:p>
    <w:p w14:paraId="3AEA66ED">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shd w:val="clear" w:fill="auto"/>
        </w:rPr>
      </w:pPr>
      <w:r>
        <w:rPr>
          <w:rFonts w:ascii="宋体" w:hAnsi="宋体" w:eastAsia="宋体" w:cs="宋体"/>
          <w:b/>
          <w:color w:val="auto"/>
          <w:spacing w:val="0"/>
          <w:position w:val="0"/>
          <w:sz w:val="52"/>
          <w:shd w:val="clear" w:fill="auto"/>
        </w:rPr>
        <w:t>竞争性磋商文件</w:t>
      </w:r>
    </w:p>
    <w:p w14:paraId="51011B37">
      <w:pPr>
        <w:tabs>
          <w:tab w:val="left" w:pos="315"/>
          <w:tab w:val="left" w:pos="8820"/>
        </w:tabs>
        <w:spacing w:before="0" w:after="0" w:line="500" w:lineRule="auto"/>
        <w:ind w:left="0" w:right="267" w:firstLine="0"/>
        <w:jc w:val="center"/>
        <w:rPr>
          <w:rFonts w:ascii="仿宋_GB2312" w:hAnsi="仿宋_GB2312" w:eastAsia="仿宋_GB2312" w:cs="仿宋_GB2312"/>
          <w:color w:val="auto"/>
          <w:spacing w:val="0"/>
          <w:position w:val="0"/>
          <w:sz w:val="44"/>
          <w:shd w:val="clear" w:fill="auto"/>
        </w:rPr>
      </w:pPr>
    </w:p>
    <w:p w14:paraId="53FD1F81">
      <w:pPr>
        <w:tabs>
          <w:tab w:val="left" w:pos="315"/>
          <w:tab w:val="left" w:pos="8820"/>
        </w:tabs>
        <w:spacing w:before="0" w:after="0" w:line="240" w:lineRule="auto"/>
        <w:ind w:left="0" w:right="267" w:firstLine="0"/>
        <w:jc w:val="both"/>
        <w:rPr>
          <w:rFonts w:ascii="仿宋_GB2312" w:hAnsi="仿宋_GB2312" w:eastAsia="仿宋_GB2312" w:cs="仿宋_GB2312"/>
          <w:color w:val="auto"/>
          <w:spacing w:val="0"/>
          <w:position w:val="0"/>
          <w:sz w:val="44"/>
          <w:shd w:val="clear" w:fill="auto"/>
        </w:rPr>
      </w:pPr>
    </w:p>
    <w:p w14:paraId="62EE8C46">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shd w:val="clear" w:fill="auto"/>
        </w:rPr>
      </w:pPr>
    </w:p>
    <w:p w14:paraId="664B4BAE">
      <w:pPr>
        <w:tabs>
          <w:tab w:val="left" w:pos="315"/>
          <w:tab w:val="left" w:pos="8820"/>
        </w:tabs>
        <w:spacing w:before="0" w:after="0" w:line="500" w:lineRule="auto"/>
        <w:ind w:left="0" w:right="267" w:firstLine="0"/>
        <w:jc w:val="both"/>
        <w:rPr>
          <w:rFonts w:ascii="微软简标宋" w:hAnsi="微软简标宋" w:eastAsia="微软简标宋" w:cs="微软简标宋"/>
          <w:b/>
          <w:color w:val="auto"/>
          <w:spacing w:val="0"/>
          <w:position w:val="0"/>
          <w:sz w:val="52"/>
          <w:shd w:val="clear" w:fill="auto"/>
        </w:rPr>
      </w:pPr>
    </w:p>
    <w:p w14:paraId="19DC9E8C">
      <w:pPr>
        <w:tabs>
          <w:tab w:val="left" w:pos="315"/>
          <w:tab w:val="left" w:pos="8820"/>
        </w:tabs>
        <w:spacing w:before="0" w:after="0" w:line="600" w:lineRule="auto"/>
        <w:ind w:left="0" w:right="267" w:firstLine="0"/>
        <w:jc w:val="left"/>
        <w:rPr>
          <w:rFonts w:ascii="宋体" w:hAnsi="宋体" w:eastAsia="宋体" w:cs="宋体"/>
          <w:b/>
          <w:color w:val="auto"/>
          <w:spacing w:val="0"/>
          <w:position w:val="0"/>
          <w:sz w:val="44"/>
          <w:shd w:val="clear" w:fill="auto"/>
        </w:rPr>
      </w:pPr>
    </w:p>
    <w:p w14:paraId="0680A392">
      <w:pPr>
        <w:spacing w:before="0" w:after="120" w:line="240" w:lineRule="auto"/>
        <w:ind w:left="0" w:right="0" w:firstLine="0"/>
        <w:jc w:val="center"/>
        <w:rPr>
          <w:rFonts w:hint="eastAsia" w:ascii="宋体" w:hAnsi="宋体" w:eastAsia="宋体" w:cs="宋体"/>
          <w:b/>
          <w:bCs w:val="0"/>
          <w:color w:val="auto"/>
          <w:spacing w:val="0"/>
          <w:position w:val="0"/>
          <w:sz w:val="30"/>
          <w:szCs w:val="30"/>
          <w:shd w:val="clear" w:fill="auto"/>
          <w:lang w:val="en-US" w:eastAsia="zh-CN"/>
        </w:rPr>
      </w:pPr>
      <w:r>
        <w:rPr>
          <w:rFonts w:ascii="宋体" w:hAnsi="宋体" w:eastAsia="宋体" w:cs="宋体"/>
          <w:b/>
          <w:bCs w:val="0"/>
          <w:color w:val="auto"/>
          <w:spacing w:val="0"/>
          <w:position w:val="0"/>
          <w:sz w:val="30"/>
          <w:szCs w:val="30"/>
          <w:shd w:val="clear" w:fill="auto"/>
        </w:rPr>
        <w:t>项目名称:</w:t>
      </w:r>
      <w:r>
        <w:rPr>
          <w:rFonts w:hint="eastAsia" w:ascii="宋体" w:hAnsi="宋体" w:eastAsia="宋体" w:cs="宋体"/>
          <w:b/>
          <w:bCs w:val="0"/>
          <w:color w:val="auto"/>
          <w:spacing w:val="0"/>
          <w:position w:val="0"/>
          <w:sz w:val="30"/>
          <w:szCs w:val="30"/>
          <w:shd w:val="clear" w:fill="auto"/>
          <w:lang w:val="en-US" w:eastAsia="zh-CN"/>
        </w:rPr>
        <w:t>周口文理职业学院增设电商类专业和旅游管理类专业综合实训机房项目</w:t>
      </w:r>
    </w:p>
    <w:p w14:paraId="2F72BB2F">
      <w:pPr>
        <w:spacing w:before="0" w:after="120" w:line="240" w:lineRule="auto"/>
        <w:ind w:left="0" w:right="0" w:firstLine="0"/>
        <w:jc w:val="both"/>
        <w:rPr>
          <w:rFonts w:hint="eastAsia" w:ascii="宋体" w:hAnsi="宋体" w:eastAsia="宋体" w:cs="宋体"/>
          <w:b/>
          <w:bCs w:val="0"/>
          <w:color w:val="auto"/>
          <w:spacing w:val="0"/>
          <w:position w:val="0"/>
          <w:sz w:val="30"/>
          <w:szCs w:val="30"/>
          <w:shd w:val="clear" w:fill="auto"/>
          <w:lang w:val="en-US" w:eastAsia="zh-CN"/>
        </w:rPr>
      </w:pPr>
      <w:r>
        <w:rPr>
          <w:rFonts w:ascii="宋体" w:hAnsi="宋体" w:eastAsia="宋体" w:cs="宋体"/>
          <w:b/>
          <w:bCs w:val="0"/>
          <w:color w:val="auto"/>
          <w:spacing w:val="0"/>
          <w:position w:val="0"/>
          <w:sz w:val="30"/>
          <w:szCs w:val="30"/>
          <w:shd w:val="clear" w:fill="auto"/>
        </w:rPr>
        <w:t>项目编号:</w:t>
      </w:r>
      <w:r>
        <w:rPr>
          <w:rFonts w:hint="eastAsia" w:ascii="宋体" w:hAnsi="宋体" w:eastAsia="宋体" w:cs="宋体"/>
          <w:b/>
          <w:bCs w:val="0"/>
          <w:color w:val="auto"/>
          <w:spacing w:val="0"/>
          <w:position w:val="0"/>
          <w:sz w:val="30"/>
          <w:szCs w:val="30"/>
          <w:shd w:val="clear" w:fill="auto"/>
          <w:lang w:val="en-US" w:eastAsia="zh-CN"/>
        </w:rPr>
        <w:t>周财磋商采购-2025-55</w:t>
      </w:r>
    </w:p>
    <w:p w14:paraId="7614CA4B">
      <w:pPr>
        <w:spacing w:before="0" w:after="120" w:line="240" w:lineRule="auto"/>
        <w:ind w:left="0" w:right="0" w:firstLine="0"/>
        <w:jc w:val="center"/>
        <w:rPr>
          <w:rFonts w:ascii="宋体" w:hAnsi="宋体" w:eastAsia="宋体" w:cs="宋体"/>
          <w:b/>
          <w:color w:val="auto"/>
          <w:spacing w:val="0"/>
          <w:position w:val="0"/>
          <w:sz w:val="32"/>
          <w:shd w:val="clear" w:fill="auto"/>
        </w:rPr>
      </w:pPr>
      <w:r>
        <w:rPr>
          <w:rFonts w:hint="eastAsia" w:ascii="宋体" w:hAnsi="宋体" w:eastAsia="宋体" w:cs="宋体"/>
          <w:b/>
          <w:color w:val="auto"/>
          <w:spacing w:val="0"/>
          <w:position w:val="0"/>
          <w:sz w:val="32"/>
          <w:shd w:val="clear" w:fill="auto"/>
          <w:lang w:val="en-US" w:eastAsia="zh-CN"/>
        </w:rPr>
        <w:t>2025</w:t>
      </w:r>
      <w:r>
        <w:rPr>
          <w:rFonts w:ascii="宋体" w:hAnsi="宋体" w:eastAsia="宋体" w:cs="宋体"/>
          <w:b/>
          <w:color w:val="auto"/>
          <w:spacing w:val="0"/>
          <w:position w:val="0"/>
          <w:sz w:val="32"/>
          <w:shd w:val="clear" w:fill="auto"/>
        </w:rPr>
        <w:t>年</w:t>
      </w:r>
      <w:r>
        <w:rPr>
          <w:rFonts w:hint="eastAsia" w:ascii="宋体" w:hAnsi="宋体" w:eastAsia="宋体" w:cs="宋体"/>
          <w:b/>
          <w:color w:val="auto"/>
          <w:spacing w:val="0"/>
          <w:position w:val="0"/>
          <w:sz w:val="32"/>
          <w:shd w:val="clear" w:fill="auto"/>
          <w:lang w:val="en-US" w:eastAsia="zh-CN"/>
        </w:rPr>
        <w:t>7</w:t>
      </w:r>
      <w:r>
        <w:rPr>
          <w:rFonts w:ascii="宋体" w:hAnsi="宋体" w:eastAsia="宋体" w:cs="宋体"/>
          <w:b/>
          <w:color w:val="auto"/>
          <w:spacing w:val="0"/>
          <w:position w:val="0"/>
          <w:sz w:val="32"/>
          <w:shd w:val="clear" w:fill="auto"/>
        </w:rPr>
        <w:t>月</w:t>
      </w:r>
      <w:r>
        <w:rPr>
          <w:rFonts w:hint="eastAsia" w:ascii="宋体" w:hAnsi="宋体" w:eastAsia="宋体" w:cs="宋体"/>
          <w:b/>
          <w:color w:val="auto"/>
          <w:spacing w:val="0"/>
          <w:position w:val="0"/>
          <w:sz w:val="32"/>
          <w:shd w:val="clear" w:fill="auto"/>
          <w:lang w:val="en-US" w:eastAsia="zh-CN"/>
        </w:rPr>
        <w:t>31</w:t>
      </w:r>
      <w:r>
        <w:rPr>
          <w:rFonts w:ascii="宋体" w:hAnsi="宋体" w:eastAsia="宋体" w:cs="宋体"/>
          <w:b/>
          <w:color w:val="auto"/>
          <w:spacing w:val="0"/>
          <w:position w:val="0"/>
          <w:sz w:val="32"/>
          <w:shd w:val="clear" w:fill="auto"/>
        </w:rPr>
        <w:t>日</w:t>
      </w:r>
    </w:p>
    <w:p w14:paraId="48B6C4D4">
      <w:pPr>
        <w:spacing w:before="0" w:after="120" w:line="240" w:lineRule="auto"/>
        <w:ind w:left="0" w:right="0" w:firstLine="0"/>
        <w:jc w:val="center"/>
        <w:rPr>
          <w:rFonts w:ascii="宋体" w:hAnsi="宋体" w:eastAsia="宋体" w:cs="宋体"/>
          <w:b/>
          <w:color w:val="auto"/>
          <w:spacing w:val="0"/>
          <w:position w:val="0"/>
          <w:sz w:val="32"/>
          <w:shd w:val="clear" w:fill="auto"/>
        </w:rPr>
      </w:pPr>
    </w:p>
    <w:p w14:paraId="571D0B12">
      <w:pPr>
        <w:spacing w:before="0" w:after="0" w:line="240" w:lineRule="auto"/>
        <w:ind w:left="0" w:right="0" w:firstLine="0"/>
        <w:jc w:val="both"/>
        <w:rPr>
          <w:rFonts w:ascii="仿宋_GB2312" w:hAnsi="仿宋_GB2312" w:eastAsia="仿宋_GB2312" w:cs="仿宋_GB2312"/>
          <w:b/>
          <w:color w:val="auto"/>
          <w:spacing w:val="0"/>
          <w:position w:val="0"/>
          <w:sz w:val="30"/>
          <w:shd w:val="clear" w:fill="auto"/>
        </w:rPr>
      </w:pPr>
    </w:p>
    <w:p w14:paraId="6B5B6416">
      <w:pPr>
        <w:spacing w:before="0" w:after="0" w:line="240" w:lineRule="auto"/>
        <w:ind w:right="0"/>
        <w:jc w:val="left"/>
        <w:rPr>
          <w:rFonts w:ascii="Times New Roman" w:hAnsi="Times New Roman" w:eastAsia="Times New Roman" w:cs="Times New Roman"/>
          <w:color w:val="auto"/>
          <w:spacing w:val="0"/>
          <w:position w:val="0"/>
          <w:sz w:val="22"/>
          <w:shd w:val="clear" w:fill="auto"/>
        </w:rPr>
      </w:pPr>
    </w:p>
    <w:p w14:paraId="21BE47C6">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148AE179">
      <w:pPr>
        <w:spacing w:before="0" w:after="0" w:line="560" w:lineRule="auto"/>
        <w:ind w:left="0" w:right="0" w:firstLine="0"/>
        <w:jc w:val="center"/>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目     录</w:t>
      </w:r>
    </w:p>
    <w:p w14:paraId="07DB001E">
      <w:pPr>
        <w:spacing w:before="0" w:after="0" w:line="240" w:lineRule="auto"/>
        <w:ind w:left="0" w:right="0" w:firstLine="0"/>
        <w:jc w:val="both"/>
        <w:rPr>
          <w:rFonts w:ascii="宋体" w:hAnsi="宋体" w:eastAsia="宋体" w:cs="宋体"/>
          <w:b/>
          <w:color w:val="auto"/>
          <w:spacing w:val="0"/>
          <w:position w:val="0"/>
          <w:sz w:val="32"/>
          <w:shd w:val="clear" w:fill="auto"/>
        </w:rPr>
      </w:pPr>
    </w:p>
    <w:p w14:paraId="07B99482">
      <w:pPr>
        <w:spacing w:before="0" w:after="0" w:line="800" w:lineRule="auto"/>
        <w:ind w:left="0" w:right="0" w:firstLine="0"/>
        <w:jc w:val="both"/>
        <w:rPr>
          <w:rFonts w:ascii="宋体" w:hAnsi="宋体" w:eastAsia="宋体" w:cs="宋体"/>
          <w:b/>
          <w:color w:val="auto"/>
          <w:spacing w:val="0"/>
          <w:position w:val="0"/>
          <w:sz w:val="30"/>
          <w:szCs w:val="30"/>
          <w:shd w:val="clear" w:fill="auto"/>
        </w:rPr>
      </w:pPr>
      <w:r>
        <w:rPr>
          <w:rFonts w:ascii="宋体" w:hAnsi="宋体" w:eastAsia="宋体" w:cs="宋体"/>
          <w:b/>
          <w:color w:val="auto"/>
          <w:spacing w:val="0"/>
          <w:position w:val="0"/>
          <w:sz w:val="30"/>
          <w:szCs w:val="30"/>
          <w:shd w:val="clear" w:fill="auto"/>
        </w:rPr>
        <w:t>第一章  竞争性磋商邀请函 .........................3</w:t>
      </w:r>
    </w:p>
    <w:p w14:paraId="6D41A8C7">
      <w:pPr>
        <w:spacing w:before="0" w:after="0" w:line="800" w:lineRule="auto"/>
        <w:ind w:left="0" w:right="0" w:firstLine="0"/>
        <w:jc w:val="both"/>
        <w:rPr>
          <w:rFonts w:ascii="宋体" w:hAnsi="宋体" w:eastAsia="宋体" w:cs="宋体"/>
          <w:b/>
          <w:color w:val="auto"/>
          <w:spacing w:val="0"/>
          <w:position w:val="0"/>
          <w:sz w:val="30"/>
          <w:szCs w:val="30"/>
          <w:shd w:val="clear" w:fill="auto"/>
        </w:rPr>
      </w:pPr>
      <w:r>
        <w:rPr>
          <w:rFonts w:ascii="宋体" w:hAnsi="宋体" w:eastAsia="宋体" w:cs="宋体"/>
          <w:b/>
          <w:color w:val="auto"/>
          <w:spacing w:val="0"/>
          <w:position w:val="0"/>
          <w:sz w:val="30"/>
          <w:szCs w:val="30"/>
          <w:shd w:val="clear" w:fill="auto"/>
        </w:rPr>
        <w:t>第二章  供应商须知 ...............................6</w:t>
      </w:r>
    </w:p>
    <w:p w14:paraId="185CCB34">
      <w:pPr>
        <w:spacing w:before="0" w:after="0" w:line="800" w:lineRule="auto"/>
        <w:ind w:left="0" w:right="0" w:firstLine="0"/>
        <w:jc w:val="both"/>
        <w:rPr>
          <w:rFonts w:ascii="宋体" w:hAnsi="宋体" w:eastAsia="宋体" w:cs="宋体"/>
          <w:b/>
          <w:color w:val="auto"/>
          <w:spacing w:val="0"/>
          <w:position w:val="0"/>
          <w:sz w:val="30"/>
          <w:szCs w:val="30"/>
          <w:shd w:val="clear" w:fill="auto"/>
        </w:rPr>
      </w:pPr>
      <w:r>
        <w:rPr>
          <w:rFonts w:ascii="宋体" w:hAnsi="宋体" w:eastAsia="宋体" w:cs="宋体"/>
          <w:b/>
          <w:color w:val="auto"/>
          <w:spacing w:val="0"/>
          <w:position w:val="0"/>
          <w:sz w:val="30"/>
          <w:szCs w:val="30"/>
          <w:shd w:val="clear" w:fill="auto"/>
        </w:rPr>
        <w:t>第三章  采购需求.................................24</w:t>
      </w:r>
    </w:p>
    <w:p w14:paraId="22DA0E8E">
      <w:pPr>
        <w:spacing w:before="0" w:after="0" w:line="800" w:lineRule="auto"/>
        <w:ind w:left="0" w:right="0" w:firstLine="0"/>
        <w:jc w:val="both"/>
        <w:rPr>
          <w:rFonts w:ascii="宋体" w:hAnsi="宋体" w:eastAsia="宋体" w:cs="宋体"/>
          <w:b/>
          <w:color w:val="auto"/>
          <w:spacing w:val="0"/>
          <w:position w:val="0"/>
          <w:sz w:val="30"/>
          <w:szCs w:val="30"/>
          <w:shd w:val="clear" w:fill="auto"/>
        </w:rPr>
      </w:pPr>
      <w:r>
        <w:rPr>
          <w:rFonts w:ascii="宋体" w:hAnsi="宋体" w:eastAsia="宋体" w:cs="宋体"/>
          <w:b/>
          <w:color w:val="auto"/>
          <w:spacing w:val="0"/>
          <w:position w:val="0"/>
          <w:sz w:val="30"/>
          <w:szCs w:val="30"/>
          <w:shd w:val="clear" w:fill="auto"/>
        </w:rPr>
        <w:t>第四章  响应性文件内容及格式.....................25</w:t>
      </w:r>
    </w:p>
    <w:p w14:paraId="09013D0F">
      <w:pPr>
        <w:spacing w:before="0" w:after="0" w:line="800" w:lineRule="auto"/>
        <w:ind w:left="0" w:right="0" w:firstLine="0"/>
        <w:jc w:val="both"/>
        <w:rPr>
          <w:rFonts w:hint="eastAsia" w:ascii="宋体" w:hAnsi="宋体" w:eastAsia="宋体" w:cs="宋体"/>
          <w:b/>
          <w:color w:val="auto"/>
          <w:spacing w:val="0"/>
          <w:position w:val="0"/>
          <w:sz w:val="30"/>
          <w:szCs w:val="30"/>
          <w:shd w:val="clear" w:fill="auto"/>
          <w:lang w:eastAsia="zh-CN"/>
        </w:rPr>
      </w:pPr>
      <w:r>
        <w:rPr>
          <w:rFonts w:ascii="宋体" w:hAnsi="宋体" w:eastAsia="宋体" w:cs="宋体"/>
          <w:b/>
          <w:color w:val="auto"/>
          <w:spacing w:val="0"/>
          <w:position w:val="0"/>
          <w:sz w:val="30"/>
          <w:szCs w:val="30"/>
          <w:shd w:val="clear" w:fill="auto"/>
        </w:rPr>
        <w:t>第五章 合同主要条款 合同签订指引、供应商履约验收指引4</w:t>
      </w:r>
      <w:r>
        <w:rPr>
          <w:rFonts w:hint="eastAsia" w:ascii="宋体" w:hAnsi="宋体" w:eastAsia="宋体" w:cs="宋体"/>
          <w:b/>
          <w:color w:val="auto"/>
          <w:spacing w:val="0"/>
          <w:position w:val="0"/>
          <w:sz w:val="30"/>
          <w:szCs w:val="30"/>
          <w:shd w:val="clear" w:fill="auto"/>
          <w:lang w:val="en-US" w:eastAsia="zh-CN"/>
        </w:rPr>
        <w:t>0</w:t>
      </w:r>
    </w:p>
    <w:p w14:paraId="612FA1CF">
      <w:pPr>
        <w:spacing w:before="0" w:after="0" w:line="800" w:lineRule="auto"/>
        <w:ind w:left="0" w:right="0" w:firstLine="0"/>
        <w:jc w:val="both"/>
        <w:rPr>
          <w:rFonts w:ascii="宋体" w:hAnsi="宋体" w:eastAsia="宋体" w:cs="宋体"/>
          <w:b/>
          <w:color w:val="auto"/>
          <w:spacing w:val="0"/>
          <w:position w:val="0"/>
          <w:sz w:val="32"/>
          <w:shd w:val="clear" w:fill="auto"/>
        </w:rPr>
      </w:pPr>
    </w:p>
    <w:p w14:paraId="3A97851E">
      <w:pPr>
        <w:spacing w:before="0" w:after="0" w:line="800" w:lineRule="auto"/>
        <w:ind w:left="0" w:right="0" w:firstLine="0"/>
        <w:jc w:val="both"/>
        <w:rPr>
          <w:rFonts w:ascii="宋体" w:hAnsi="宋体" w:eastAsia="宋体" w:cs="宋体"/>
          <w:b/>
          <w:color w:val="auto"/>
          <w:spacing w:val="0"/>
          <w:position w:val="0"/>
          <w:sz w:val="32"/>
          <w:shd w:val="clear" w:fill="auto"/>
        </w:rPr>
      </w:pPr>
    </w:p>
    <w:p w14:paraId="0F422476">
      <w:pPr>
        <w:spacing w:before="0" w:after="0" w:line="800" w:lineRule="auto"/>
        <w:ind w:left="0" w:right="0" w:firstLine="0"/>
        <w:jc w:val="both"/>
        <w:rPr>
          <w:rFonts w:ascii="宋体" w:hAnsi="宋体" w:eastAsia="宋体" w:cs="宋体"/>
          <w:b/>
          <w:color w:val="auto"/>
          <w:spacing w:val="0"/>
          <w:position w:val="0"/>
          <w:sz w:val="32"/>
          <w:shd w:val="clear" w:fill="auto"/>
        </w:rPr>
      </w:pPr>
    </w:p>
    <w:p w14:paraId="0ADF258B">
      <w:pPr>
        <w:spacing w:before="0" w:after="0" w:line="800" w:lineRule="auto"/>
        <w:ind w:left="0" w:right="0" w:firstLine="2249"/>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 xml:space="preserve">     </w:t>
      </w:r>
    </w:p>
    <w:p w14:paraId="33891FCF">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p w14:paraId="6748BE3F">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p w14:paraId="1EA4EE98">
      <w:pPr>
        <w:spacing w:before="0" w:after="0" w:line="240" w:lineRule="auto"/>
        <w:ind w:left="0" w:right="0" w:firstLine="420"/>
        <w:jc w:val="left"/>
        <w:rPr>
          <w:rFonts w:ascii="仿宋_GB2312" w:hAnsi="仿宋_GB2312" w:eastAsia="仿宋_GB2312" w:cs="仿宋_GB2312"/>
          <w:b/>
          <w:color w:val="auto"/>
          <w:spacing w:val="0"/>
          <w:position w:val="0"/>
          <w:sz w:val="32"/>
          <w:shd w:val="clear" w:fill="auto"/>
        </w:rPr>
      </w:pPr>
      <w:r>
        <w:rPr>
          <w:rFonts w:ascii="仿宋_GB2312" w:hAnsi="仿宋_GB2312" w:eastAsia="仿宋_GB2312" w:cs="仿宋_GB2312"/>
          <w:b/>
          <w:color w:val="auto"/>
          <w:spacing w:val="0"/>
          <w:position w:val="0"/>
          <w:sz w:val="32"/>
          <w:shd w:val="clear" w:fill="auto"/>
        </w:rPr>
        <w:t xml:space="preserve"> </w:t>
      </w:r>
    </w:p>
    <w:p w14:paraId="50989143">
      <w:pPr>
        <w:spacing w:before="0" w:after="0" w:line="240" w:lineRule="auto"/>
        <w:ind w:left="0" w:right="0" w:firstLine="0"/>
        <w:jc w:val="center"/>
        <w:rPr>
          <w:rFonts w:ascii="宋体" w:hAnsi="宋体" w:eastAsia="宋体" w:cs="宋体"/>
          <w:b/>
          <w:color w:val="auto"/>
          <w:spacing w:val="0"/>
          <w:position w:val="0"/>
          <w:sz w:val="32"/>
          <w:shd w:val="clear" w:fill="auto"/>
        </w:rPr>
      </w:pPr>
    </w:p>
    <w:p w14:paraId="5E5914E4">
      <w:pPr>
        <w:spacing w:before="0" w:after="0" w:line="240" w:lineRule="auto"/>
        <w:ind w:left="0" w:right="0" w:firstLine="0"/>
        <w:jc w:val="center"/>
        <w:rPr>
          <w:rFonts w:ascii="宋体" w:hAnsi="宋体" w:eastAsia="宋体" w:cs="宋体"/>
          <w:b/>
          <w:color w:val="auto"/>
          <w:spacing w:val="0"/>
          <w:position w:val="0"/>
          <w:sz w:val="32"/>
          <w:shd w:val="clear" w:fill="auto"/>
        </w:rPr>
      </w:pPr>
    </w:p>
    <w:p w14:paraId="3409690B">
      <w:pPr>
        <w:spacing w:before="0" w:after="0" w:line="240" w:lineRule="auto"/>
        <w:ind w:left="0" w:right="0" w:firstLine="0"/>
        <w:jc w:val="center"/>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第一章    竞争性磋商邀请函</w:t>
      </w:r>
    </w:p>
    <w:p w14:paraId="5E865A88">
      <w:pPr>
        <w:spacing w:before="0" w:after="0" w:line="24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项目概况</w:t>
      </w:r>
    </w:p>
    <w:p w14:paraId="78F65823">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2"/>
        <w:jc w:val="both"/>
        <w:textAlignment w:val="auto"/>
        <w:rPr>
          <w:rFonts w:hint="eastAsia" w:ascii="宋体" w:hAnsi="宋体" w:eastAsia="宋体" w:cs="宋体"/>
          <w:color w:val="auto"/>
          <w:spacing w:val="0"/>
          <w:position w:val="0"/>
          <w:sz w:val="24"/>
          <w:shd w:val="clear" w:fill="auto"/>
          <w:lang w:val="en-US" w:eastAsia="zh-CN"/>
        </w:rPr>
      </w:pPr>
      <w:r>
        <w:rPr>
          <w:rFonts w:hint="eastAsia" w:ascii="宋体" w:hAnsi="宋体" w:eastAsia="宋体" w:cs="宋体"/>
          <w:color w:val="auto"/>
          <w:spacing w:val="0"/>
          <w:position w:val="0"/>
          <w:sz w:val="24"/>
          <w:shd w:val="clear" w:fill="auto"/>
          <w:lang w:val="en-US" w:eastAsia="zh-CN"/>
        </w:rPr>
        <w:t>周口文理职业学院增设电商类专业和旅游管理类专业综合实训机房项目</w:t>
      </w:r>
    </w:p>
    <w:p w14:paraId="086A2B93">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2"/>
        <w:jc w:val="both"/>
        <w:textAlignment w:val="auto"/>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的潜在供应商应在周口市公共资源交易中心网获取采购文件，并于</w:t>
      </w:r>
      <w:r>
        <w:rPr>
          <w:rFonts w:hint="eastAsia" w:ascii="Times New Roman" w:hAnsi="Times New Roman" w:eastAsia="宋体" w:cs="Times New Roman"/>
          <w:color w:val="auto"/>
          <w:spacing w:val="0"/>
          <w:position w:val="0"/>
          <w:sz w:val="24"/>
          <w:u w:val="single"/>
          <w:shd w:val="clear" w:fill="auto"/>
          <w:lang w:val="en-US" w:eastAsia="zh-CN"/>
        </w:rPr>
        <w:t>2025</w:t>
      </w:r>
      <w:r>
        <w:rPr>
          <w:rFonts w:ascii="宋体" w:hAnsi="宋体" w:eastAsia="宋体" w:cs="宋体"/>
          <w:color w:val="auto"/>
          <w:spacing w:val="0"/>
          <w:position w:val="0"/>
          <w:sz w:val="24"/>
          <w:u w:val="single"/>
          <w:shd w:val="clear" w:fill="auto"/>
        </w:rPr>
        <w:t>年</w:t>
      </w:r>
      <w:r>
        <w:rPr>
          <w:rFonts w:ascii="Times New Roman" w:hAnsi="Times New Roman" w:eastAsia="Times New Roman" w:cs="Times New Roman"/>
          <w:color w:val="auto"/>
          <w:spacing w:val="0"/>
          <w:position w:val="0"/>
          <w:sz w:val="24"/>
          <w:u w:val="single"/>
          <w:shd w:val="clear" w:fill="auto"/>
        </w:rPr>
        <w:t xml:space="preserve">  </w:t>
      </w:r>
      <w:r>
        <w:rPr>
          <w:rFonts w:hint="eastAsia" w:ascii="Times New Roman" w:hAnsi="Times New Roman" w:eastAsia="宋体" w:cs="Times New Roman"/>
          <w:color w:val="auto"/>
          <w:spacing w:val="0"/>
          <w:position w:val="0"/>
          <w:sz w:val="24"/>
          <w:u w:val="single"/>
          <w:shd w:val="clear" w:fill="auto"/>
          <w:lang w:val="en-US" w:eastAsia="zh-CN"/>
        </w:rPr>
        <w:t>8</w:t>
      </w:r>
      <w:r>
        <w:rPr>
          <w:rFonts w:ascii="宋体" w:hAnsi="宋体" w:eastAsia="宋体" w:cs="宋体"/>
          <w:color w:val="auto"/>
          <w:spacing w:val="0"/>
          <w:position w:val="0"/>
          <w:sz w:val="24"/>
          <w:u w:val="single"/>
          <w:shd w:val="clear" w:fill="auto"/>
        </w:rPr>
        <w:t>月</w:t>
      </w:r>
      <w:r>
        <w:rPr>
          <w:rFonts w:hint="eastAsia" w:ascii="Times New Roman" w:hAnsi="Times New Roman" w:eastAsia="宋体" w:cs="Times New Roman"/>
          <w:color w:val="auto"/>
          <w:spacing w:val="0"/>
          <w:position w:val="0"/>
          <w:sz w:val="24"/>
          <w:u w:val="single"/>
          <w:shd w:val="clear" w:fill="auto"/>
          <w:lang w:val="en-US" w:eastAsia="zh-CN"/>
        </w:rPr>
        <w:t>11</w:t>
      </w:r>
      <w:r>
        <w:rPr>
          <w:rFonts w:ascii="宋体" w:hAnsi="宋体" w:eastAsia="宋体" w:cs="宋体"/>
          <w:color w:val="auto"/>
          <w:spacing w:val="0"/>
          <w:position w:val="0"/>
          <w:sz w:val="24"/>
          <w:u w:val="single"/>
          <w:shd w:val="clear" w:fill="auto"/>
        </w:rPr>
        <w:t>日</w:t>
      </w:r>
      <w:r>
        <w:rPr>
          <w:rFonts w:hint="eastAsia" w:ascii="Times New Roman" w:hAnsi="Times New Roman" w:eastAsia="宋体" w:cs="Times New Roman"/>
          <w:color w:val="auto"/>
          <w:spacing w:val="0"/>
          <w:position w:val="0"/>
          <w:sz w:val="24"/>
          <w:u w:val="single"/>
          <w:shd w:val="clear" w:fill="auto"/>
          <w:lang w:val="en-US" w:eastAsia="zh-CN"/>
        </w:rPr>
        <w:t>10</w:t>
      </w:r>
      <w:r>
        <w:rPr>
          <w:rFonts w:ascii="宋体" w:hAnsi="宋体" w:eastAsia="宋体" w:cs="宋体"/>
          <w:color w:val="auto"/>
          <w:spacing w:val="0"/>
          <w:position w:val="0"/>
          <w:sz w:val="24"/>
          <w:u w:val="single"/>
          <w:shd w:val="clear" w:fill="auto"/>
        </w:rPr>
        <w:t>点</w:t>
      </w:r>
      <w:r>
        <w:rPr>
          <w:rFonts w:hint="eastAsia" w:ascii="Times New Roman" w:hAnsi="Times New Roman" w:eastAsia="宋体" w:cs="Times New Roman"/>
          <w:color w:val="auto"/>
          <w:spacing w:val="0"/>
          <w:position w:val="0"/>
          <w:sz w:val="24"/>
          <w:u w:val="single"/>
          <w:shd w:val="clear" w:fill="auto"/>
          <w:lang w:val="en-US" w:eastAsia="zh-CN"/>
        </w:rPr>
        <w:t>00</w:t>
      </w:r>
      <w:r>
        <w:rPr>
          <w:rFonts w:ascii="宋体" w:hAnsi="宋体" w:eastAsia="宋体" w:cs="宋体"/>
          <w:color w:val="auto"/>
          <w:spacing w:val="0"/>
          <w:position w:val="0"/>
          <w:sz w:val="24"/>
          <w:u w:val="single"/>
          <w:shd w:val="clear" w:fill="auto"/>
        </w:rPr>
        <w:t>分</w:t>
      </w:r>
      <w:r>
        <w:rPr>
          <w:rFonts w:ascii="宋体" w:hAnsi="宋体" w:eastAsia="宋体" w:cs="宋体"/>
          <w:color w:val="auto"/>
          <w:spacing w:val="0"/>
          <w:position w:val="0"/>
          <w:sz w:val="24"/>
          <w:shd w:val="clear" w:fill="auto"/>
        </w:rPr>
        <w:t>（北京时间）前提交响应文件。</w:t>
      </w:r>
    </w:p>
    <w:p w14:paraId="6381787D">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一、项目基本情况</w:t>
      </w:r>
    </w:p>
    <w:p w14:paraId="068CD3FE">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项目编号</w:t>
      </w:r>
      <w:r>
        <w:rPr>
          <w:rFonts w:hint="eastAsia" w:ascii="宋体" w:hAnsi="宋体" w:eastAsia="宋体" w:cs="宋体"/>
          <w:color w:val="auto"/>
          <w:spacing w:val="0"/>
          <w:position w:val="0"/>
          <w:sz w:val="24"/>
          <w:shd w:val="clear" w:fill="auto"/>
          <w:lang w:eastAsia="zh-CN"/>
        </w:rPr>
        <w:t>：</w:t>
      </w:r>
      <w:r>
        <w:rPr>
          <w:rFonts w:hint="eastAsia" w:ascii="宋体" w:hAnsi="宋体" w:eastAsia="宋体" w:cs="宋体"/>
          <w:color w:val="auto"/>
          <w:spacing w:val="0"/>
          <w:position w:val="0"/>
          <w:sz w:val="24"/>
          <w:shd w:val="clear" w:fill="auto"/>
          <w:lang w:val="en-US" w:eastAsia="zh-CN"/>
        </w:rPr>
        <w:t>周财磋商采购-2025-55</w:t>
      </w:r>
    </w:p>
    <w:p w14:paraId="557BCC56">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项目名称：</w:t>
      </w:r>
      <w:r>
        <w:rPr>
          <w:rFonts w:hint="eastAsia" w:ascii="宋体" w:hAnsi="宋体" w:eastAsia="宋体" w:cs="宋体"/>
          <w:color w:val="auto"/>
          <w:spacing w:val="0"/>
          <w:position w:val="0"/>
          <w:sz w:val="24"/>
          <w:shd w:val="clear" w:fill="auto"/>
          <w:lang w:val="en-US" w:eastAsia="zh-CN"/>
        </w:rPr>
        <w:t>周口文理职业学院增设电商类专业和旅游管理类专业综合实训机房项目</w:t>
      </w:r>
    </w:p>
    <w:p w14:paraId="791DA126">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采购方式：竞争性磋商</w:t>
      </w:r>
    </w:p>
    <w:p w14:paraId="5501335C">
      <w:pPr>
        <w:spacing w:before="0" w:after="0" w:line="360" w:lineRule="auto"/>
        <w:ind w:left="0" w:right="0" w:firstLine="480"/>
        <w:jc w:val="both"/>
        <w:rPr>
          <w:rFonts w:hint="default" w:ascii="Times New Roman" w:hAnsi="Times New Roman" w:eastAsia="宋体" w:cs="Times New Roman"/>
          <w:color w:val="auto"/>
          <w:spacing w:val="0"/>
          <w:position w:val="0"/>
          <w:sz w:val="24"/>
          <w:shd w:val="clear" w:fill="auto"/>
          <w:lang w:val="en-US" w:eastAsia="zh-CN"/>
        </w:rPr>
      </w:pPr>
      <w:r>
        <w:rPr>
          <w:rFonts w:ascii="宋体" w:hAnsi="宋体" w:eastAsia="宋体" w:cs="宋体"/>
          <w:color w:val="auto"/>
          <w:spacing w:val="0"/>
          <w:position w:val="0"/>
          <w:sz w:val="24"/>
          <w:shd w:val="clear" w:fill="auto"/>
        </w:rPr>
        <w:t>预算金额：</w:t>
      </w:r>
      <w:r>
        <w:rPr>
          <w:rFonts w:hint="eastAsia" w:ascii="宋体" w:hAnsi="宋体" w:eastAsia="宋体" w:cs="宋体"/>
          <w:color w:val="auto"/>
          <w:spacing w:val="0"/>
          <w:position w:val="0"/>
          <w:sz w:val="24"/>
          <w:shd w:val="clear" w:fill="auto"/>
          <w:lang w:val="en-US" w:eastAsia="zh-CN"/>
        </w:rPr>
        <w:t>767000元</w:t>
      </w:r>
    </w:p>
    <w:p w14:paraId="732BACD8">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最高限价：</w:t>
      </w:r>
      <w:r>
        <w:rPr>
          <w:rFonts w:hint="eastAsia" w:ascii="宋体" w:hAnsi="宋体" w:eastAsia="宋体" w:cs="宋体"/>
          <w:color w:val="auto"/>
          <w:spacing w:val="0"/>
          <w:position w:val="0"/>
          <w:sz w:val="24"/>
          <w:shd w:val="clear" w:fill="auto"/>
          <w:lang w:val="en-US" w:eastAsia="zh-CN"/>
        </w:rPr>
        <w:t>767000元</w:t>
      </w:r>
    </w:p>
    <w:p w14:paraId="3B5771B3">
      <w:pPr>
        <w:widowControl w:val="0"/>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包划分：</w:t>
      </w:r>
      <w:r>
        <w:rPr>
          <w:rFonts w:hint="eastAsia" w:ascii="宋体" w:hAnsi="宋体" w:eastAsia="宋体" w:cs="宋体"/>
          <w:color w:val="auto"/>
          <w:spacing w:val="0"/>
          <w:position w:val="0"/>
          <w:sz w:val="24"/>
          <w:shd w:val="clear" w:fill="auto"/>
          <w:lang w:val="en-US" w:eastAsia="zh-CN"/>
        </w:rPr>
        <w:t>1</w:t>
      </w:r>
      <w:r>
        <w:rPr>
          <w:rFonts w:ascii="宋体" w:hAnsi="宋体" w:eastAsia="宋体" w:cs="宋体"/>
          <w:color w:val="auto"/>
          <w:spacing w:val="0"/>
          <w:position w:val="0"/>
          <w:sz w:val="24"/>
          <w:shd w:val="clear" w:fill="auto"/>
        </w:rPr>
        <w:t>个包</w:t>
      </w:r>
    </w:p>
    <w:tbl>
      <w:tblPr>
        <w:tblStyle w:val="8"/>
        <w:tblW w:w="0" w:type="auto"/>
        <w:tblInd w:w="0" w:type="dxa"/>
        <w:tblLayout w:type="autofit"/>
        <w:tblCellMar>
          <w:top w:w="0" w:type="dxa"/>
          <w:left w:w="10" w:type="dxa"/>
          <w:bottom w:w="0" w:type="dxa"/>
          <w:right w:w="10" w:type="dxa"/>
        </w:tblCellMar>
      </w:tblPr>
      <w:tblGrid>
        <w:gridCol w:w="883"/>
        <w:gridCol w:w="4812"/>
        <w:gridCol w:w="2163"/>
      </w:tblGrid>
      <w:tr w14:paraId="3EF05DE6">
        <w:tblPrEx>
          <w:tblCellMar>
            <w:top w:w="0" w:type="dxa"/>
            <w:left w:w="10" w:type="dxa"/>
            <w:bottom w:w="0" w:type="dxa"/>
            <w:right w:w="10" w:type="dxa"/>
          </w:tblCellMar>
        </w:tblPrEx>
        <w:trPr>
          <w:trHeight w:val="1" w:hRule="atLeast"/>
        </w:trPr>
        <w:tc>
          <w:tcPr>
            <w:tcW w:w="8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AAD736">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包号</w:t>
            </w:r>
          </w:p>
        </w:tc>
        <w:tc>
          <w:tcPr>
            <w:tcW w:w="481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307638">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包名称</w:t>
            </w:r>
          </w:p>
        </w:tc>
        <w:tc>
          <w:tcPr>
            <w:tcW w:w="216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A7E737">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包最高限价万元</w:t>
            </w:r>
          </w:p>
        </w:tc>
      </w:tr>
      <w:tr w14:paraId="2E916B18">
        <w:tblPrEx>
          <w:tblCellMar>
            <w:top w:w="0" w:type="dxa"/>
            <w:left w:w="10" w:type="dxa"/>
            <w:bottom w:w="0" w:type="dxa"/>
            <w:right w:w="10" w:type="dxa"/>
          </w:tblCellMar>
        </w:tblPrEx>
        <w:trPr>
          <w:trHeight w:val="0" w:hRule="atLeast"/>
        </w:trPr>
        <w:tc>
          <w:tcPr>
            <w:tcW w:w="8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F19719">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1</w:t>
            </w:r>
          </w:p>
        </w:tc>
        <w:tc>
          <w:tcPr>
            <w:tcW w:w="481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E95679">
            <w:pPr>
              <w:spacing w:before="0" w:after="0" w:line="360" w:lineRule="auto"/>
              <w:ind w:left="0" w:right="0" w:firstLine="0"/>
              <w:jc w:val="both"/>
              <w:rPr>
                <w:color w:val="auto"/>
                <w:spacing w:val="0"/>
                <w:position w:val="0"/>
                <w:shd w:val="clear" w:fill="auto"/>
              </w:rPr>
            </w:pPr>
            <w:r>
              <w:rPr>
                <w:rFonts w:hint="eastAsia"/>
                <w:color w:val="auto"/>
                <w:spacing w:val="0"/>
                <w:position w:val="0"/>
                <w:shd w:val="clear" w:fill="auto"/>
                <w:lang w:val="en-US" w:eastAsia="zh-CN"/>
              </w:rPr>
              <w:t>周口文理职业学院增设电商类专业和旅游管理类专业综合实训机房项目</w:t>
            </w:r>
          </w:p>
        </w:tc>
        <w:tc>
          <w:tcPr>
            <w:tcW w:w="216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73795F">
            <w:pPr>
              <w:spacing w:before="0" w:after="0" w:line="360" w:lineRule="auto"/>
              <w:ind w:left="0" w:right="0" w:firstLine="480"/>
              <w:jc w:val="both"/>
              <w:rPr>
                <w:rFonts w:hint="default" w:ascii="Times New Roman" w:hAnsi="Times New Roman" w:eastAsia="宋体" w:cs="Times New Roman"/>
                <w:color w:val="auto"/>
                <w:spacing w:val="0"/>
                <w:position w:val="0"/>
                <w:sz w:val="24"/>
                <w:shd w:val="clear" w:fill="auto"/>
                <w:lang w:val="en-US" w:eastAsia="zh-CN"/>
              </w:rPr>
            </w:pPr>
            <w:r>
              <w:rPr>
                <w:rFonts w:hint="eastAsia" w:ascii="宋体" w:hAnsi="宋体" w:eastAsia="宋体" w:cs="宋体"/>
                <w:color w:val="auto"/>
                <w:spacing w:val="0"/>
                <w:position w:val="0"/>
                <w:sz w:val="24"/>
                <w:shd w:val="clear" w:fill="auto"/>
                <w:lang w:val="en-US" w:eastAsia="zh-CN"/>
              </w:rPr>
              <w:t xml:space="preserve">76.7 </w:t>
            </w:r>
          </w:p>
          <w:p w14:paraId="1A1AA57C">
            <w:pPr>
              <w:spacing w:before="0" w:after="0" w:line="360" w:lineRule="auto"/>
              <w:ind w:left="0" w:right="0" w:firstLine="0"/>
              <w:jc w:val="both"/>
              <w:rPr>
                <w:color w:val="auto"/>
                <w:spacing w:val="0"/>
                <w:position w:val="0"/>
                <w:shd w:val="clear" w:fill="auto"/>
              </w:rPr>
            </w:pPr>
          </w:p>
        </w:tc>
      </w:tr>
    </w:tbl>
    <w:p w14:paraId="1B354655">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采购需求：</w:t>
      </w:r>
      <w:r>
        <w:rPr>
          <w:rFonts w:hint="eastAsia" w:ascii="宋体" w:hAnsi="宋体" w:eastAsia="宋体" w:cs="宋体"/>
          <w:color w:val="auto"/>
          <w:spacing w:val="0"/>
          <w:position w:val="0"/>
          <w:sz w:val="24"/>
          <w:shd w:val="clear" w:fill="auto"/>
          <w:lang w:val="en-US" w:eastAsia="zh-CN"/>
        </w:rPr>
        <w:t>周口文理职业学院增设电商类专业和旅游管理类专业综合实训机房项目</w:t>
      </w:r>
      <w:r>
        <w:rPr>
          <w:rFonts w:ascii="宋体" w:hAnsi="宋体" w:eastAsia="宋体" w:cs="宋体"/>
          <w:color w:val="auto"/>
          <w:spacing w:val="0"/>
          <w:position w:val="0"/>
          <w:sz w:val="24"/>
          <w:shd w:val="clear" w:fill="auto"/>
        </w:rPr>
        <w:t>（包括但不限于标的的名称、数量、简要技术需求或服务要求等）</w:t>
      </w:r>
    </w:p>
    <w:p w14:paraId="5EE37067">
      <w:pPr>
        <w:spacing w:before="0" w:after="0" w:line="360" w:lineRule="auto"/>
        <w:ind w:left="0" w:right="0" w:firstLine="480"/>
        <w:jc w:val="both"/>
        <w:rPr>
          <w:rFonts w:hint="default" w:ascii="Times New Roman" w:hAnsi="Times New Roman" w:eastAsia="宋体" w:cs="Times New Roman"/>
          <w:color w:val="auto"/>
          <w:spacing w:val="0"/>
          <w:position w:val="0"/>
          <w:sz w:val="24"/>
          <w:shd w:val="clear" w:fill="auto"/>
          <w:lang w:val="en-US" w:eastAsia="zh-CN"/>
        </w:rPr>
      </w:pPr>
      <w:r>
        <w:rPr>
          <w:rFonts w:ascii="宋体" w:hAnsi="宋体" w:eastAsia="宋体" w:cs="宋体"/>
          <w:color w:val="auto"/>
          <w:spacing w:val="0"/>
          <w:position w:val="0"/>
          <w:sz w:val="24"/>
          <w:shd w:val="clear" w:fill="auto"/>
        </w:rPr>
        <w:t>合同履行期限：</w:t>
      </w:r>
      <w:r>
        <w:rPr>
          <w:rFonts w:hint="eastAsia" w:ascii="宋体" w:hAnsi="宋体" w:eastAsia="宋体" w:cs="宋体"/>
          <w:color w:val="auto"/>
          <w:spacing w:val="0"/>
          <w:position w:val="0"/>
          <w:sz w:val="24"/>
          <w:shd w:val="clear" w:fill="auto"/>
          <w:lang w:val="en-US" w:eastAsia="zh-CN"/>
        </w:rPr>
        <w:t>合同签订后20日历天</w:t>
      </w:r>
    </w:p>
    <w:p w14:paraId="6CC805A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是否接受进口产品：否</w:t>
      </w:r>
    </w:p>
    <w:p w14:paraId="594A2A2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eastAsia="zh-CN"/>
        </w:rPr>
      </w:pPr>
      <w:r>
        <w:rPr>
          <w:rFonts w:hint="eastAsia" w:ascii="宋体" w:hAnsi="宋体" w:eastAsia="宋体" w:cs="宋体"/>
          <w:i w:val="0"/>
          <w:iCs w:val="0"/>
          <w:color w:val="auto"/>
          <w:sz w:val="24"/>
          <w:szCs w:val="24"/>
        </w:rPr>
        <w:t>本项目是否接受联合体投标</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否</w:t>
      </w:r>
    </w:p>
    <w:p w14:paraId="7A39393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eastAsia="宋体"/>
          <w:color w:val="auto"/>
          <w:lang w:val="en-US" w:eastAsia="zh-CN"/>
        </w:rPr>
      </w:pPr>
      <w:r>
        <w:rPr>
          <w:rFonts w:hint="eastAsia" w:ascii="宋体" w:hAnsi="宋体" w:eastAsia="宋体" w:cs="宋体"/>
          <w:i w:val="0"/>
          <w:iCs w:val="0"/>
          <w:color w:val="auto"/>
          <w:sz w:val="24"/>
          <w:szCs w:val="24"/>
        </w:rPr>
        <w:t>本项目</w:t>
      </w:r>
      <w:r>
        <w:rPr>
          <w:rFonts w:hint="eastAsia" w:ascii="宋体" w:hAnsi="宋体" w:eastAsia="宋体" w:cs="宋体"/>
          <w:i w:val="0"/>
          <w:iCs w:val="0"/>
          <w:color w:val="auto"/>
          <w:sz w:val="24"/>
          <w:szCs w:val="24"/>
          <w:lang w:val="en-US" w:eastAsia="zh-CN"/>
        </w:rPr>
        <w:t>是否为只面向中小企业采购：否</w:t>
      </w:r>
    </w:p>
    <w:p w14:paraId="3FBFE3BB">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二、申请人的资格要求：</w:t>
      </w:r>
    </w:p>
    <w:p w14:paraId="469913C3">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1.</w:t>
      </w:r>
      <w:r>
        <w:rPr>
          <w:rFonts w:ascii="宋体" w:hAnsi="宋体" w:eastAsia="宋体" w:cs="宋体"/>
          <w:color w:val="auto"/>
          <w:spacing w:val="0"/>
          <w:position w:val="0"/>
          <w:sz w:val="24"/>
          <w:shd w:val="clear" w:fill="auto"/>
        </w:rPr>
        <w:t>满足《中华人民共和国政府采购法》第二十二条规定；</w:t>
      </w:r>
    </w:p>
    <w:p w14:paraId="238409DE">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1</w:t>
      </w:r>
      <w:r>
        <w:rPr>
          <w:rFonts w:ascii="宋体" w:hAnsi="宋体" w:eastAsia="宋体" w:cs="宋体"/>
          <w:color w:val="auto"/>
          <w:spacing w:val="0"/>
          <w:position w:val="0"/>
          <w:sz w:val="24"/>
          <w:shd w:val="clear" w:fill="auto"/>
        </w:rPr>
        <w:t>）具有独立承担民事责任的能力；</w:t>
      </w:r>
      <w:r>
        <w:rPr>
          <w:rFonts w:ascii="Times New Roman" w:hAnsi="Times New Roman" w:eastAsia="Times New Roman" w:cs="Times New Roman"/>
          <w:color w:val="auto"/>
          <w:spacing w:val="0"/>
          <w:position w:val="0"/>
          <w:sz w:val="24"/>
          <w:shd w:val="clear" w:fill="auto"/>
        </w:rPr>
        <w:t xml:space="preserve"> </w:t>
      </w:r>
    </w:p>
    <w:p w14:paraId="501D71DE">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2</w:t>
      </w:r>
      <w:r>
        <w:rPr>
          <w:rFonts w:ascii="宋体" w:hAnsi="宋体" w:eastAsia="宋体" w:cs="宋体"/>
          <w:color w:val="auto"/>
          <w:spacing w:val="0"/>
          <w:position w:val="0"/>
          <w:sz w:val="24"/>
          <w:shd w:val="clear" w:fill="auto"/>
        </w:rPr>
        <w:t>）具有良好的商业信誉和健全的财务会计制度；</w:t>
      </w:r>
      <w:r>
        <w:rPr>
          <w:rFonts w:ascii="Times New Roman" w:hAnsi="Times New Roman" w:eastAsia="Times New Roman" w:cs="Times New Roman"/>
          <w:color w:val="auto"/>
          <w:spacing w:val="0"/>
          <w:position w:val="0"/>
          <w:sz w:val="24"/>
          <w:shd w:val="clear" w:fill="auto"/>
        </w:rPr>
        <w:t xml:space="preserve"> </w:t>
      </w:r>
    </w:p>
    <w:p w14:paraId="5672BC03">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3</w:t>
      </w:r>
      <w:r>
        <w:rPr>
          <w:rFonts w:ascii="宋体" w:hAnsi="宋体" w:eastAsia="宋体" w:cs="宋体"/>
          <w:color w:val="auto"/>
          <w:spacing w:val="0"/>
          <w:position w:val="0"/>
          <w:sz w:val="24"/>
          <w:shd w:val="clear" w:fill="auto"/>
        </w:rPr>
        <w:t>）具有履行合同所必需的设备和专业技术能力；</w:t>
      </w:r>
      <w:r>
        <w:rPr>
          <w:rFonts w:ascii="Times New Roman" w:hAnsi="Times New Roman" w:eastAsia="Times New Roman" w:cs="Times New Roman"/>
          <w:color w:val="auto"/>
          <w:spacing w:val="0"/>
          <w:position w:val="0"/>
          <w:sz w:val="24"/>
          <w:shd w:val="clear" w:fill="auto"/>
        </w:rPr>
        <w:t xml:space="preserve"> </w:t>
      </w:r>
    </w:p>
    <w:p w14:paraId="07CADDC0">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4</w:t>
      </w:r>
      <w:r>
        <w:rPr>
          <w:rFonts w:ascii="宋体" w:hAnsi="宋体" w:eastAsia="宋体" w:cs="宋体"/>
          <w:color w:val="auto"/>
          <w:spacing w:val="0"/>
          <w:position w:val="0"/>
          <w:sz w:val="24"/>
          <w:shd w:val="clear" w:fill="auto"/>
        </w:rPr>
        <w:t>）有依法缴纳税收和社会保障资金的良好记录；</w:t>
      </w:r>
      <w:r>
        <w:rPr>
          <w:rFonts w:ascii="Times New Roman" w:hAnsi="Times New Roman" w:eastAsia="Times New Roman" w:cs="Times New Roman"/>
          <w:color w:val="auto"/>
          <w:spacing w:val="0"/>
          <w:position w:val="0"/>
          <w:sz w:val="24"/>
          <w:shd w:val="clear" w:fill="auto"/>
        </w:rPr>
        <w:t xml:space="preserve"> </w:t>
      </w:r>
    </w:p>
    <w:p w14:paraId="03A4791E">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5</w:t>
      </w:r>
      <w:r>
        <w:rPr>
          <w:rFonts w:ascii="宋体" w:hAnsi="宋体" w:eastAsia="宋体" w:cs="宋体"/>
          <w:color w:val="auto"/>
          <w:spacing w:val="0"/>
          <w:position w:val="0"/>
          <w:sz w:val="24"/>
          <w:shd w:val="clear" w:fill="auto"/>
        </w:rPr>
        <w:t>）参加政府采购活动前三年内，在经营活动中没有重大违法记录；</w:t>
      </w:r>
      <w:r>
        <w:rPr>
          <w:rFonts w:ascii="Times New Roman" w:hAnsi="Times New Roman" w:eastAsia="Times New Roman" w:cs="Times New Roman"/>
          <w:color w:val="auto"/>
          <w:spacing w:val="0"/>
          <w:position w:val="0"/>
          <w:sz w:val="24"/>
          <w:shd w:val="clear" w:fill="auto"/>
        </w:rPr>
        <w:t xml:space="preserve"> </w:t>
      </w:r>
    </w:p>
    <w:p w14:paraId="65796CE8">
      <w:pPr>
        <w:spacing w:before="0" w:after="0" w:line="360" w:lineRule="auto"/>
        <w:ind w:left="0" w:right="0" w:firstLine="48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6</w:t>
      </w:r>
      <w:r>
        <w:rPr>
          <w:rFonts w:ascii="宋体" w:hAnsi="宋体" w:eastAsia="宋体" w:cs="宋体"/>
          <w:color w:val="auto"/>
          <w:spacing w:val="0"/>
          <w:position w:val="0"/>
          <w:sz w:val="24"/>
          <w:shd w:val="clear" w:fill="auto"/>
        </w:rPr>
        <w:t>）法律、行政法规规定的其他条件。</w:t>
      </w:r>
      <w:r>
        <w:rPr>
          <w:rFonts w:ascii="Times New Roman" w:hAnsi="Times New Roman" w:eastAsia="Times New Roman" w:cs="Times New Roman"/>
          <w:color w:val="auto"/>
          <w:spacing w:val="0"/>
          <w:position w:val="0"/>
          <w:sz w:val="24"/>
          <w:shd w:val="clear" w:fill="auto"/>
        </w:rPr>
        <w:t xml:space="preserve"> </w:t>
      </w:r>
    </w:p>
    <w:p w14:paraId="0DE0D0E6">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2.</w:t>
      </w:r>
      <w:r>
        <w:rPr>
          <w:rFonts w:ascii="宋体" w:hAnsi="宋体" w:eastAsia="宋体" w:cs="宋体"/>
          <w:color w:val="auto"/>
          <w:spacing w:val="0"/>
          <w:position w:val="0"/>
          <w:sz w:val="24"/>
          <w:shd w:val="clear" w:fill="auto"/>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color w:val="auto"/>
          <w:spacing w:val="0"/>
          <w:position w:val="0"/>
          <w:sz w:val="24"/>
          <w:shd w:val="clear" w:fill="auto"/>
        </w:rPr>
        <w:t xml:space="preserve"> </w:t>
      </w:r>
    </w:p>
    <w:p w14:paraId="710C4CE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ascii="Times New Roman" w:hAnsi="Times New Roman" w:eastAsia="Times New Roman" w:cs="Times New Roman"/>
          <w:color w:val="auto"/>
          <w:spacing w:val="0"/>
          <w:position w:val="0"/>
          <w:sz w:val="24"/>
          <w:shd w:val="clear" w:fill="auto"/>
        </w:rPr>
        <w:t>3.</w:t>
      </w:r>
      <w:r>
        <w:rPr>
          <w:rFonts w:ascii="宋体" w:hAnsi="宋体" w:eastAsia="宋体" w:cs="宋体"/>
          <w:color w:val="auto"/>
          <w:spacing w:val="0"/>
          <w:position w:val="0"/>
          <w:sz w:val="24"/>
          <w:shd w:val="clear" w:fill="auto"/>
        </w:rPr>
        <w:t>本项目的特定资格要求：</w:t>
      </w:r>
      <w:r>
        <w:rPr>
          <w:rFonts w:hint="eastAsia" w:ascii="宋体" w:hAnsi="宋体" w:eastAsia="宋体" w:cs="宋体"/>
          <w:i w:val="0"/>
          <w:iCs w:val="0"/>
          <w:color w:val="auto"/>
          <w:sz w:val="24"/>
          <w:szCs w:val="24"/>
        </w:rPr>
        <w:t>（1）根据《关于在政府采购活动中查询及使用信用记录有关问题的通知》(财库[2016]125号)和豫财购【2016】15号的规定，对列入“信用中国”网站（</w:t>
      </w:r>
      <w:r>
        <w:rPr>
          <w:rFonts w:hint="eastAsia" w:ascii="宋体" w:hAnsi="宋体" w:eastAsia="宋体" w:cs="宋体"/>
          <w:i w:val="0"/>
          <w:iCs w:val="0"/>
          <w:color w:val="auto"/>
          <w:sz w:val="24"/>
          <w:szCs w:val="24"/>
        </w:rPr>
        <w:fldChar w:fldCharType="begin"/>
      </w:r>
      <w:r>
        <w:rPr>
          <w:rFonts w:hint="eastAsia" w:ascii="宋体" w:hAnsi="宋体" w:eastAsia="宋体" w:cs="宋体"/>
          <w:i w:val="0"/>
          <w:iCs w:val="0"/>
          <w:color w:val="auto"/>
          <w:sz w:val="24"/>
          <w:szCs w:val="24"/>
        </w:rPr>
        <w:instrText xml:space="preserve">HYPERLINK "http://www.creditchina.gov.cn/"</w:instrText>
      </w:r>
      <w:r>
        <w:rPr>
          <w:rFonts w:hint="eastAsia" w:ascii="宋体" w:hAnsi="宋体" w:eastAsia="宋体" w:cs="宋体"/>
          <w:i w:val="0"/>
          <w:iCs w:val="0"/>
          <w:color w:val="auto"/>
          <w:sz w:val="24"/>
          <w:szCs w:val="24"/>
        </w:rPr>
        <w:fldChar w:fldCharType="separate"/>
      </w:r>
      <w:r>
        <w:rPr>
          <w:rFonts w:hint="eastAsia" w:ascii="宋体" w:hAnsi="宋体" w:eastAsia="宋体" w:cs="宋体"/>
          <w:i w:val="0"/>
          <w:iCs w:val="0"/>
          <w:color w:val="auto"/>
          <w:sz w:val="24"/>
          <w:szCs w:val="24"/>
        </w:rPr>
        <w:t>www.creditchina.gov.cn</w:t>
      </w:r>
      <w:r>
        <w:rPr>
          <w:rFonts w:hint="eastAsia" w:ascii="宋体" w:hAnsi="宋体" w:eastAsia="宋体" w:cs="宋体"/>
          <w:i w:val="0"/>
          <w:iCs w:val="0"/>
          <w:color w:val="auto"/>
          <w:sz w:val="24"/>
          <w:szCs w:val="24"/>
        </w:rPr>
        <w:fldChar w:fldCharType="end"/>
      </w:r>
      <w:r>
        <w:rPr>
          <w:rFonts w:hint="eastAsia" w:ascii="宋体" w:hAnsi="宋体" w:eastAsia="宋体" w:cs="宋体"/>
          <w:i w:val="0"/>
          <w:iCs w:val="0"/>
          <w:color w:val="auto"/>
          <w:sz w:val="24"/>
          <w:szCs w:val="24"/>
        </w:rPr>
        <w:t>）的“</w:t>
      </w:r>
      <w:r>
        <w:rPr>
          <w:rFonts w:hint="eastAsia" w:ascii="宋体" w:hAnsi="宋体" w:eastAsia="宋体" w:cs="宋体"/>
          <w:i w:val="0"/>
          <w:iCs w:val="0"/>
          <w:color w:val="auto"/>
          <w:sz w:val="24"/>
          <w:szCs w:val="24"/>
          <w:lang w:val="en-US" w:eastAsia="zh-CN"/>
        </w:rPr>
        <w:t>重大税收违法失信主体</w:t>
      </w:r>
      <w:r>
        <w:rPr>
          <w:rFonts w:hint="eastAsia" w:ascii="宋体" w:hAnsi="宋体" w:eastAsia="宋体" w:cs="宋体"/>
          <w:i w:val="0"/>
          <w:iCs w:val="0"/>
          <w:color w:val="auto"/>
          <w:sz w:val="24"/>
          <w:szCs w:val="24"/>
        </w:rPr>
        <w:t>”</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失信被执行人</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和“中国政府采购”网站(</w:t>
      </w:r>
      <w:r>
        <w:rPr>
          <w:rFonts w:hint="eastAsia" w:ascii="宋体" w:hAnsi="宋体" w:eastAsia="宋体" w:cs="宋体"/>
          <w:i w:val="0"/>
          <w:iCs w:val="0"/>
          <w:color w:val="auto"/>
          <w:sz w:val="24"/>
          <w:szCs w:val="24"/>
        </w:rPr>
        <w:fldChar w:fldCharType="begin"/>
      </w:r>
      <w:r>
        <w:rPr>
          <w:rFonts w:hint="eastAsia" w:ascii="宋体" w:hAnsi="宋体" w:eastAsia="宋体" w:cs="宋体"/>
          <w:i w:val="0"/>
          <w:iCs w:val="0"/>
          <w:color w:val="auto"/>
          <w:sz w:val="24"/>
          <w:szCs w:val="24"/>
        </w:rPr>
        <w:instrText xml:space="preserve">HYPERLINK "http://www.ccgp.gov.cn/"</w:instrText>
      </w:r>
      <w:r>
        <w:rPr>
          <w:rFonts w:hint="eastAsia" w:ascii="宋体" w:hAnsi="宋体" w:eastAsia="宋体" w:cs="宋体"/>
          <w:i w:val="0"/>
          <w:iCs w:val="0"/>
          <w:color w:val="auto"/>
          <w:sz w:val="24"/>
          <w:szCs w:val="24"/>
        </w:rPr>
        <w:fldChar w:fldCharType="separate"/>
      </w:r>
      <w:r>
        <w:rPr>
          <w:rFonts w:hint="eastAsia" w:ascii="宋体" w:hAnsi="宋体" w:eastAsia="宋体" w:cs="宋体"/>
          <w:i w:val="0"/>
          <w:iCs w:val="0"/>
          <w:color w:val="auto"/>
          <w:sz w:val="24"/>
          <w:szCs w:val="24"/>
        </w:rPr>
        <w:t>www.ccgp.gov.cn</w:t>
      </w:r>
      <w:r>
        <w:rPr>
          <w:rFonts w:hint="eastAsia" w:ascii="宋体" w:hAnsi="宋体" w:eastAsia="宋体" w:cs="宋体"/>
          <w:i w:val="0"/>
          <w:iCs w:val="0"/>
          <w:color w:val="auto"/>
          <w:sz w:val="24"/>
          <w:szCs w:val="24"/>
        </w:rPr>
        <w:fldChar w:fldCharType="end"/>
      </w:r>
      <w:r>
        <w:rPr>
          <w:rFonts w:hint="eastAsia" w:ascii="宋体" w:hAnsi="宋体" w:eastAsia="宋体" w:cs="宋体"/>
          <w:i w:val="0"/>
          <w:iCs w:val="0"/>
          <w:color w:val="auto"/>
          <w:sz w:val="24"/>
          <w:szCs w:val="24"/>
        </w:rPr>
        <w:t>)的“政府采购严重违法失信行为记录名单”的供应商，将拒绝其参加政府采购活动；在标书中附加盖公章的网页查询扫描件，查询日期为公告发布之日起至投标截止之日止。</w:t>
      </w:r>
    </w:p>
    <w:p w14:paraId="1374A87D">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三、获取采购文件</w:t>
      </w:r>
    </w:p>
    <w:p w14:paraId="3E8656B4">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时间：</w:t>
      </w:r>
      <w:r>
        <w:rPr>
          <w:rFonts w:hint="eastAsia" w:ascii="宋体" w:hAnsi="宋体" w:eastAsia="宋体" w:cs="宋体"/>
          <w:color w:val="auto"/>
          <w:spacing w:val="0"/>
          <w:position w:val="0"/>
          <w:sz w:val="24"/>
          <w:u w:val="single"/>
          <w:shd w:val="clear" w:fill="auto"/>
          <w:lang w:val="en-US" w:eastAsia="zh-CN"/>
        </w:rPr>
        <w:t>2025</w:t>
      </w:r>
      <w:r>
        <w:rPr>
          <w:rFonts w:ascii="宋体" w:hAnsi="宋体" w:eastAsia="宋体" w:cs="宋体"/>
          <w:color w:val="auto"/>
          <w:spacing w:val="0"/>
          <w:position w:val="0"/>
          <w:sz w:val="24"/>
          <w:u w:val="single"/>
          <w:shd w:val="clear" w:fill="auto"/>
        </w:rPr>
        <w:t>年</w:t>
      </w:r>
      <w:r>
        <w:rPr>
          <w:rFonts w:hint="eastAsia" w:ascii="Times New Roman" w:hAnsi="Times New Roman" w:eastAsia="宋体" w:cs="Times New Roman"/>
          <w:color w:val="auto"/>
          <w:spacing w:val="0"/>
          <w:position w:val="0"/>
          <w:sz w:val="24"/>
          <w:u w:val="single"/>
          <w:shd w:val="clear" w:fill="auto"/>
          <w:lang w:val="en-US" w:eastAsia="zh-CN"/>
        </w:rPr>
        <w:t>7</w:t>
      </w:r>
      <w:r>
        <w:rPr>
          <w:rFonts w:ascii="宋体" w:hAnsi="宋体" w:eastAsia="宋体" w:cs="宋体"/>
          <w:color w:val="auto"/>
          <w:spacing w:val="0"/>
          <w:position w:val="0"/>
          <w:sz w:val="24"/>
          <w:u w:val="single"/>
          <w:shd w:val="clear" w:fill="auto"/>
        </w:rPr>
        <w:t>月</w:t>
      </w:r>
      <w:r>
        <w:rPr>
          <w:rFonts w:hint="eastAsia" w:ascii="Times New Roman" w:hAnsi="Times New Roman" w:eastAsia="宋体" w:cs="Times New Roman"/>
          <w:color w:val="auto"/>
          <w:spacing w:val="0"/>
          <w:position w:val="0"/>
          <w:sz w:val="24"/>
          <w:u w:val="single"/>
          <w:shd w:val="clear" w:fill="auto"/>
          <w:lang w:val="en-US" w:eastAsia="zh-CN"/>
        </w:rPr>
        <w:t>31</w:t>
      </w:r>
      <w:r>
        <w:rPr>
          <w:rFonts w:ascii="宋体" w:hAnsi="宋体" w:eastAsia="宋体" w:cs="宋体"/>
          <w:color w:val="auto"/>
          <w:spacing w:val="0"/>
          <w:position w:val="0"/>
          <w:sz w:val="24"/>
          <w:u w:val="single"/>
          <w:shd w:val="clear" w:fill="auto"/>
        </w:rPr>
        <w:t>日</w:t>
      </w:r>
      <w:r>
        <w:rPr>
          <w:rFonts w:ascii="宋体" w:hAnsi="宋体" w:eastAsia="宋体" w:cs="宋体"/>
          <w:color w:val="auto"/>
          <w:spacing w:val="0"/>
          <w:position w:val="0"/>
          <w:sz w:val="24"/>
          <w:shd w:val="clear" w:fill="auto"/>
        </w:rPr>
        <w:t>至</w:t>
      </w:r>
      <w:r>
        <w:rPr>
          <w:rFonts w:hint="eastAsia" w:ascii="Times New Roman" w:hAnsi="Times New Roman" w:eastAsia="宋体" w:cs="Times New Roman"/>
          <w:color w:val="auto"/>
          <w:spacing w:val="0"/>
          <w:position w:val="0"/>
          <w:sz w:val="24"/>
          <w:u w:val="single"/>
          <w:shd w:val="clear" w:fill="auto"/>
          <w:lang w:val="en-US" w:eastAsia="zh-CN"/>
        </w:rPr>
        <w:t>2025</w:t>
      </w:r>
      <w:r>
        <w:rPr>
          <w:rFonts w:ascii="宋体" w:hAnsi="宋体" w:eastAsia="宋体" w:cs="宋体"/>
          <w:color w:val="auto"/>
          <w:spacing w:val="0"/>
          <w:position w:val="0"/>
          <w:sz w:val="24"/>
          <w:u w:val="single"/>
          <w:shd w:val="clear" w:fill="auto"/>
        </w:rPr>
        <w:t>年</w:t>
      </w:r>
      <w:r>
        <w:rPr>
          <w:rFonts w:hint="eastAsia" w:ascii="Times New Roman" w:hAnsi="Times New Roman" w:eastAsia="宋体" w:cs="Times New Roman"/>
          <w:color w:val="auto"/>
          <w:spacing w:val="0"/>
          <w:position w:val="0"/>
          <w:sz w:val="24"/>
          <w:u w:val="single"/>
          <w:shd w:val="clear" w:fill="auto"/>
          <w:lang w:val="en-US" w:eastAsia="zh-CN"/>
        </w:rPr>
        <w:t>8</w:t>
      </w:r>
      <w:r>
        <w:rPr>
          <w:rFonts w:ascii="宋体" w:hAnsi="宋体" w:eastAsia="宋体" w:cs="宋体"/>
          <w:color w:val="auto"/>
          <w:spacing w:val="0"/>
          <w:position w:val="0"/>
          <w:sz w:val="24"/>
          <w:u w:val="single"/>
          <w:shd w:val="clear" w:fill="auto"/>
        </w:rPr>
        <w:t>月</w:t>
      </w:r>
      <w:r>
        <w:rPr>
          <w:rFonts w:hint="eastAsia" w:ascii="宋体" w:hAnsi="宋体" w:eastAsia="宋体" w:cs="宋体"/>
          <w:color w:val="auto"/>
          <w:spacing w:val="0"/>
          <w:position w:val="0"/>
          <w:sz w:val="24"/>
          <w:u w:val="single"/>
          <w:shd w:val="clear" w:fill="auto"/>
          <w:lang w:val="en-US" w:eastAsia="zh-CN"/>
        </w:rPr>
        <w:t>7</w:t>
      </w:r>
      <w:r>
        <w:rPr>
          <w:rFonts w:ascii="宋体" w:hAnsi="宋体" w:eastAsia="宋体" w:cs="宋体"/>
          <w:color w:val="auto"/>
          <w:spacing w:val="0"/>
          <w:position w:val="0"/>
          <w:sz w:val="24"/>
          <w:u w:val="single"/>
          <w:shd w:val="clear" w:fill="auto"/>
        </w:rPr>
        <w:t>日</w:t>
      </w:r>
      <w:r>
        <w:rPr>
          <w:rFonts w:hint="eastAsia" w:ascii="宋体" w:hAnsi="宋体" w:eastAsia="宋体" w:cs="宋体"/>
          <w:color w:val="auto"/>
          <w:spacing w:val="0"/>
          <w:position w:val="0"/>
          <w:sz w:val="24"/>
          <w:u w:val="single"/>
          <w:shd w:val="clear" w:fill="auto"/>
          <w:lang w:val="en-US" w:eastAsia="zh-CN"/>
        </w:rPr>
        <w:t>23:59分</w:t>
      </w:r>
      <w:r>
        <w:rPr>
          <w:rFonts w:ascii="宋体" w:hAnsi="宋体" w:eastAsia="宋体" w:cs="宋体"/>
          <w:color w:val="auto"/>
          <w:spacing w:val="0"/>
          <w:position w:val="0"/>
          <w:sz w:val="24"/>
          <w:shd w:val="clear" w:fill="auto"/>
        </w:rPr>
        <w:t>（北京时间，法定节假日除外</w:t>
      </w:r>
      <w:r>
        <w:rPr>
          <w:rFonts w:ascii="Times New Roman" w:hAnsi="Times New Roman" w:eastAsia="Times New Roman" w:cs="Times New Roman"/>
          <w:color w:val="auto"/>
          <w:spacing w:val="0"/>
          <w:position w:val="0"/>
          <w:sz w:val="24"/>
          <w:shd w:val="clear" w:fill="auto"/>
        </w:rPr>
        <w:t xml:space="preserve"> </w:t>
      </w:r>
      <w:r>
        <w:rPr>
          <w:rFonts w:ascii="宋体" w:hAnsi="宋体" w:eastAsia="宋体" w:cs="宋体"/>
          <w:color w:val="auto"/>
          <w:spacing w:val="0"/>
          <w:position w:val="0"/>
          <w:sz w:val="24"/>
          <w:shd w:val="clear" w:fill="auto"/>
        </w:rPr>
        <w:t>）</w:t>
      </w:r>
    </w:p>
    <w:p w14:paraId="3A686C9F">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地点：周口市公共资源交易中心网（http://jyzx.zhoukou.gov.cn）</w:t>
      </w:r>
    </w:p>
    <w:p w14:paraId="05B972A1">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方式：供应商请在网站自主注册后下载采购文件（zkzf格式）及资料，需办理CA数字证书后方可提交响应文件，具体办理事宜请查阅周口市公共资源交易中心网站。</w:t>
      </w:r>
    </w:p>
    <w:p w14:paraId="36C80CA9">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售价：</w:t>
      </w:r>
      <w:r>
        <w:rPr>
          <w:rFonts w:ascii="Times New Roman" w:hAnsi="Times New Roman" w:eastAsia="Times New Roman" w:cs="Times New Roman"/>
          <w:color w:val="auto"/>
          <w:spacing w:val="0"/>
          <w:position w:val="0"/>
          <w:sz w:val="24"/>
          <w:shd w:val="clear" w:fill="auto"/>
        </w:rPr>
        <w:t>0</w:t>
      </w:r>
    </w:p>
    <w:p w14:paraId="19CB4BB6">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四、响应文件提交</w:t>
      </w:r>
    </w:p>
    <w:p w14:paraId="029A5005">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截止时间：</w:t>
      </w:r>
      <w:r>
        <w:rPr>
          <w:rFonts w:hint="eastAsia" w:ascii="Times New Roman" w:hAnsi="Times New Roman" w:eastAsia="宋体" w:cs="Times New Roman"/>
          <w:color w:val="auto"/>
          <w:spacing w:val="0"/>
          <w:position w:val="0"/>
          <w:sz w:val="24"/>
          <w:u w:val="single"/>
          <w:shd w:val="clear" w:fill="auto"/>
          <w:lang w:val="en-US" w:eastAsia="zh-CN"/>
        </w:rPr>
        <w:t>2025</w:t>
      </w:r>
      <w:r>
        <w:rPr>
          <w:rFonts w:ascii="宋体" w:hAnsi="宋体" w:eastAsia="宋体" w:cs="宋体"/>
          <w:color w:val="auto"/>
          <w:spacing w:val="0"/>
          <w:position w:val="0"/>
          <w:sz w:val="24"/>
          <w:u w:val="single"/>
          <w:shd w:val="clear" w:fill="auto"/>
        </w:rPr>
        <w:t>年</w:t>
      </w:r>
      <w:r>
        <w:rPr>
          <w:rFonts w:ascii="Times New Roman" w:hAnsi="Times New Roman" w:eastAsia="Times New Roman" w:cs="Times New Roman"/>
          <w:color w:val="auto"/>
          <w:spacing w:val="0"/>
          <w:position w:val="0"/>
          <w:sz w:val="24"/>
          <w:u w:val="single"/>
          <w:shd w:val="clear" w:fill="auto"/>
        </w:rPr>
        <w:t xml:space="preserve">  </w:t>
      </w:r>
      <w:r>
        <w:rPr>
          <w:rFonts w:hint="eastAsia" w:ascii="Times New Roman" w:hAnsi="Times New Roman" w:eastAsia="宋体" w:cs="Times New Roman"/>
          <w:color w:val="auto"/>
          <w:spacing w:val="0"/>
          <w:position w:val="0"/>
          <w:sz w:val="24"/>
          <w:u w:val="single"/>
          <w:shd w:val="clear" w:fill="auto"/>
          <w:lang w:val="en-US" w:eastAsia="zh-CN"/>
        </w:rPr>
        <w:t>8</w:t>
      </w:r>
      <w:r>
        <w:rPr>
          <w:rFonts w:ascii="宋体" w:hAnsi="宋体" w:eastAsia="宋体" w:cs="宋体"/>
          <w:color w:val="auto"/>
          <w:spacing w:val="0"/>
          <w:position w:val="0"/>
          <w:sz w:val="24"/>
          <w:u w:val="single"/>
          <w:shd w:val="clear" w:fill="auto"/>
        </w:rPr>
        <w:t>月</w:t>
      </w:r>
      <w:r>
        <w:rPr>
          <w:rFonts w:hint="eastAsia" w:ascii="Times New Roman" w:hAnsi="Times New Roman" w:eastAsia="宋体" w:cs="Times New Roman"/>
          <w:color w:val="auto"/>
          <w:spacing w:val="0"/>
          <w:position w:val="0"/>
          <w:sz w:val="24"/>
          <w:u w:val="single"/>
          <w:shd w:val="clear" w:fill="auto"/>
          <w:lang w:val="en-US" w:eastAsia="zh-CN"/>
        </w:rPr>
        <w:t>11</w:t>
      </w:r>
      <w:r>
        <w:rPr>
          <w:rFonts w:ascii="宋体" w:hAnsi="宋体" w:eastAsia="宋体" w:cs="宋体"/>
          <w:color w:val="auto"/>
          <w:spacing w:val="0"/>
          <w:position w:val="0"/>
          <w:sz w:val="24"/>
          <w:u w:val="single"/>
          <w:shd w:val="clear" w:fill="auto"/>
        </w:rPr>
        <w:t>日</w:t>
      </w:r>
      <w:r>
        <w:rPr>
          <w:rFonts w:hint="eastAsia" w:ascii="Times New Roman" w:hAnsi="Times New Roman" w:eastAsia="宋体" w:cs="Times New Roman"/>
          <w:color w:val="auto"/>
          <w:spacing w:val="0"/>
          <w:position w:val="0"/>
          <w:sz w:val="24"/>
          <w:u w:val="single"/>
          <w:shd w:val="clear" w:fill="auto"/>
          <w:lang w:val="en-US" w:eastAsia="zh-CN"/>
        </w:rPr>
        <w:t>10</w:t>
      </w:r>
      <w:r>
        <w:rPr>
          <w:rFonts w:ascii="宋体" w:hAnsi="宋体" w:eastAsia="宋体" w:cs="宋体"/>
          <w:color w:val="auto"/>
          <w:spacing w:val="0"/>
          <w:position w:val="0"/>
          <w:sz w:val="24"/>
          <w:u w:val="single"/>
          <w:shd w:val="clear" w:fill="auto"/>
        </w:rPr>
        <w:t>点</w:t>
      </w:r>
      <w:r>
        <w:rPr>
          <w:rFonts w:hint="eastAsia" w:ascii="Times New Roman" w:hAnsi="Times New Roman" w:eastAsia="宋体" w:cs="Times New Roman"/>
          <w:color w:val="auto"/>
          <w:spacing w:val="0"/>
          <w:position w:val="0"/>
          <w:sz w:val="24"/>
          <w:u w:val="single"/>
          <w:shd w:val="clear" w:fill="auto"/>
          <w:lang w:val="en-US" w:eastAsia="zh-CN"/>
        </w:rPr>
        <w:t>00</w:t>
      </w:r>
      <w:r>
        <w:rPr>
          <w:rFonts w:ascii="宋体" w:hAnsi="宋体" w:eastAsia="宋体" w:cs="宋体"/>
          <w:color w:val="auto"/>
          <w:spacing w:val="0"/>
          <w:position w:val="0"/>
          <w:sz w:val="24"/>
          <w:u w:val="single"/>
          <w:shd w:val="clear" w:fill="auto"/>
        </w:rPr>
        <w:t>分</w:t>
      </w:r>
      <w:r>
        <w:rPr>
          <w:rFonts w:ascii="宋体" w:hAnsi="宋体" w:eastAsia="宋体" w:cs="宋体"/>
          <w:color w:val="auto"/>
          <w:spacing w:val="0"/>
          <w:position w:val="0"/>
          <w:sz w:val="24"/>
          <w:shd w:val="clear" w:fill="auto"/>
        </w:rPr>
        <w:t>（北京时间）</w:t>
      </w:r>
    </w:p>
    <w:p w14:paraId="7B37E5C4">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地点：加密电子响应文件须在投标截止时间前通过</w:t>
      </w:r>
      <w:r>
        <w:rPr>
          <w:rFonts w:ascii="宋体" w:hAnsi="宋体" w:eastAsia="宋体" w:cs="宋体"/>
          <w:color w:val="auto"/>
          <w:spacing w:val="-6"/>
          <w:position w:val="0"/>
          <w:sz w:val="24"/>
          <w:shd w:val="clear" w:fill="auto"/>
        </w:rPr>
        <w:t>周口市公共资源交易中心网</w:t>
      </w:r>
      <w:r>
        <w:rPr>
          <w:rFonts w:ascii="宋体" w:hAnsi="宋体" w:eastAsia="宋体" w:cs="宋体"/>
          <w:color w:val="auto"/>
          <w:spacing w:val="0"/>
          <w:position w:val="0"/>
          <w:sz w:val="24"/>
          <w:shd w:val="clear" w:fill="auto"/>
        </w:rPr>
        <w:t>（网址</w:t>
      </w:r>
      <w:r>
        <w:rPr>
          <w:color w:val="auto"/>
        </w:rPr>
        <w:fldChar w:fldCharType="begin"/>
      </w:r>
      <w:r>
        <w:rPr>
          <w:color w:val="auto"/>
        </w:rPr>
        <w:instrText xml:space="preserve"> HYPERLINK "http://jyzx.zhoukou.gov.cn/" \h </w:instrText>
      </w:r>
      <w:r>
        <w:rPr>
          <w:color w:val="auto"/>
        </w:rPr>
        <w:fldChar w:fldCharType="separate"/>
      </w:r>
      <w:r>
        <w:rPr>
          <w:rFonts w:ascii="Times New Roman" w:hAnsi="Times New Roman" w:eastAsia="Times New Roman" w:cs="Times New Roman"/>
          <w:color w:val="auto"/>
          <w:spacing w:val="0"/>
          <w:position w:val="0"/>
          <w:sz w:val="24"/>
          <w:u w:val="single"/>
          <w:shd w:val="clear" w:fill="auto"/>
        </w:rPr>
        <w:t>http://jyzx.zhoukou.gov.cn</w:t>
      </w:r>
      <w:r>
        <w:rPr>
          <w:rFonts w:ascii="Times New Roman" w:hAnsi="Times New Roman" w:eastAsia="Times New Roman" w:cs="Times New Roman"/>
          <w:color w:val="auto"/>
          <w:spacing w:val="0"/>
          <w:position w:val="0"/>
          <w:sz w:val="24"/>
          <w:u w:val="single"/>
          <w:shd w:val="clear" w:fill="auto"/>
        </w:rPr>
        <w:fldChar w:fldCharType="end"/>
      </w:r>
      <w:r>
        <w:rPr>
          <w:rFonts w:ascii="宋体" w:hAnsi="宋体" w:eastAsia="宋体" w:cs="宋体"/>
          <w:color w:val="auto"/>
          <w:spacing w:val="0"/>
          <w:position w:val="0"/>
          <w:sz w:val="24"/>
          <w:shd w:val="clear" w:fill="auto"/>
        </w:rPr>
        <w:t>）。</w:t>
      </w:r>
    </w:p>
    <w:p w14:paraId="76EF99A0">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五、开启（竞争性磋商方式必须填写）</w:t>
      </w:r>
    </w:p>
    <w:p w14:paraId="3D2C30ED">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时间：</w:t>
      </w:r>
      <w:r>
        <w:rPr>
          <w:rFonts w:hint="eastAsia" w:ascii="Times New Roman" w:hAnsi="Times New Roman" w:eastAsia="宋体" w:cs="Times New Roman"/>
          <w:color w:val="auto"/>
          <w:spacing w:val="0"/>
          <w:position w:val="0"/>
          <w:sz w:val="24"/>
          <w:u w:val="single"/>
          <w:shd w:val="clear" w:fill="auto"/>
          <w:lang w:val="en-US" w:eastAsia="zh-CN"/>
        </w:rPr>
        <w:t>2025</w:t>
      </w:r>
      <w:r>
        <w:rPr>
          <w:rFonts w:ascii="宋体" w:hAnsi="宋体" w:eastAsia="宋体" w:cs="宋体"/>
          <w:color w:val="auto"/>
          <w:spacing w:val="0"/>
          <w:position w:val="0"/>
          <w:sz w:val="24"/>
          <w:u w:val="single"/>
          <w:shd w:val="clear" w:fill="auto"/>
        </w:rPr>
        <w:t>年</w:t>
      </w:r>
      <w:r>
        <w:rPr>
          <w:rFonts w:ascii="Times New Roman" w:hAnsi="Times New Roman" w:eastAsia="Times New Roman" w:cs="Times New Roman"/>
          <w:color w:val="auto"/>
          <w:spacing w:val="0"/>
          <w:position w:val="0"/>
          <w:sz w:val="24"/>
          <w:u w:val="single"/>
          <w:shd w:val="clear" w:fill="auto"/>
        </w:rPr>
        <w:t xml:space="preserve">  </w:t>
      </w:r>
      <w:r>
        <w:rPr>
          <w:rFonts w:hint="eastAsia" w:ascii="Times New Roman" w:hAnsi="Times New Roman" w:eastAsia="宋体" w:cs="Times New Roman"/>
          <w:color w:val="auto"/>
          <w:spacing w:val="0"/>
          <w:position w:val="0"/>
          <w:sz w:val="24"/>
          <w:u w:val="single"/>
          <w:shd w:val="clear" w:fill="auto"/>
          <w:lang w:val="en-US" w:eastAsia="zh-CN"/>
        </w:rPr>
        <w:t>8</w:t>
      </w:r>
      <w:r>
        <w:rPr>
          <w:rFonts w:ascii="宋体" w:hAnsi="宋体" w:eastAsia="宋体" w:cs="宋体"/>
          <w:color w:val="auto"/>
          <w:spacing w:val="0"/>
          <w:position w:val="0"/>
          <w:sz w:val="24"/>
          <w:u w:val="single"/>
          <w:shd w:val="clear" w:fill="auto"/>
        </w:rPr>
        <w:t>月</w:t>
      </w:r>
      <w:r>
        <w:rPr>
          <w:rFonts w:hint="eastAsia" w:ascii="Times New Roman" w:hAnsi="Times New Roman" w:eastAsia="宋体" w:cs="Times New Roman"/>
          <w:color w:val="auto"/>
          <w:spacing w:val="0"/>
          <w:position w:val="0"/>
          <w:sz w:val="24"/>
          <w:u w:val="single"/>
          <w:shd w:val="clear" w:fill="auto"/>
          <w:lang w:val="en-US" w:eastAsia="zh-CN"/>
        </w:rPr>
        <w:t>11</w:t>
      </w:r>
      <w:r>
        <w:rPr>
          <w:rFonts w:ascii="宋体" w:hAnsi="宋体" w:eastAsia="宋体" w:cs="宋体"/>
          <w:color w:val="auto"/>
          <w:spacing w:val="0"/>
          <w:position w:val="0"/>
          <w:sz w:val="24"/>
          <w:u w:val="single"/>
          <w:shd w:val="clear" w:fill="auto"/>
        </w:rPr>
        <w:t>日</w:t>
      </w:r>
      <w:r>
        <w:rPr>
          <w:rFonts w:hint="eastAsia" w:ascii="Times New Roman" w:hAnsi="Times New Roman" w:eastAsia="宋体" w:cs="Times New Roman"/>
          <w:color w:val="auto"/>
          <w:spacing w:val="0"/>
          <w:position w:val="0"/>
          <w:sz w:val="24"/>
          <w:u w:val="single"/>
          <w:shd w:val="clear" w:fill="auto"/>
          <w:lang w:val="en-US" w:eastAsia="zh-CN"/>
        </w:rPr>
        <w:t>10</w:t>
      </w:r>
      <w:r>
        <w:rPr>
          <w:rFonts w:ascii="宋体" w:hAnsi="宋体" w:eastAsia="宋体" w:cs="宋体"/>
          <w:color w:val="auto"/>
          <w:spacing w:val="0"/>
          <w:position w:val="0"/>
          <w:sz w:val="24"/>
          <w:u w:val="single"/>
          <w:shd w:val="clear" w:fill="auto"/>
        </w:rPr>
        <w:t>点</w:t>
      </w:r>
      <w:r>
        <w:rPr>
          <w:rFonts w:hint="eastAsia" w:ascii="Times New Roman" w:hAnsi="Times New Roman" w:eastAsia="宋体" w:cs="Times New Roman"/>
          <w:color w:val="auto"/>
          <w:spacing w:val="0"/>
          <w:position w:val="0"/>
          <w:sz w:val="24"/>
          <w:u w:val="single"/>
          <w:shd w:val="clear" w:fill="auto"/>
          <w:lang w:val="en-US" w:eastAsia="zh-CN"/>
        </w:rPr>
        <w:t>00</w:t>
      </w:r>
      <w:r>
        <w:rPr>
          <w:rFonts w:ascii="宋体" w:hAnsi="宋体" w:eastAsia="宋体" w:cs="宋体"/>
          <w:color w:val="auto"/>
          <w:spacing w:val="0"/>
          <w:position w:val="0"/>
          <w:sz w:val="24"/>
          <w:u w:val="single"/>
          <w:shd w:val="clear" w:fill="auto"/>
        </w:rPr>
        <w:t>分</w:t>
      </w:r>
      <w:r>
        <w:rPr>
          <w:rFonts w:ascii="宋体" w:hAnsi="宋体" w:eastAsia="宋体" w:cs="宋体"/>
          <w:color w:val="auto"/>
          <w:spacing w:val="0"/>
          <w:position w:val="0"/>
          <w:sz w:val="24"/>
          <w:shd w:val="clear" w:fill="auto"/>
        </w:rPr>
        <w:t>（北京时间）</w:t>
      </w:r>
    </w:p>
    <w:p w14:paraId="4342F164">
      <w:pPr>
        <w:spacing w:before="0" w:after="0" w:line="360" w:lineRule="auto"/>
        <w:ind w:left="0" w:right="0" w:firstLine="480"/>
        <w:jc w:val="left"/>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地点：周口市公共资源交易中心开标室</w:t>
      </w:r>
    </w:p>
    <w:p w14:paraId="2D03FC39">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六、公告期限</w:t>
      </w:r>
    </w:p>
    <w:p w14:paraId="7FCCCAEE">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自本公告发布之日起</w:t>
      </w:r>
      <w:r>
        <w:rPr>
          <w:rFonts w:hint="eastAsia" w:ascii="Times New Roman" w:hAnsi="Times New Roman" w:eastAsia="宋体" w:cs="Times New Roman"/>
          <w:color w:val="auto"/>
          <w:spacing w:val="0"/>
          <w:position w:val="0"/>
          <w:sz w:val="24"/>
          <w:shd w:val="clear" w:fill="auto"/>
          <w:lang w:val="en-US" w:eastAsia="zh-CN"/>
        </w:rPr>
        <w:t>5</w:t>
      </w:r>
      <w:r>
        <w:rPr>
          <w:rFonts w:ascii="宋体" w:hAnsi="宋体" w:eastAsia="宋体" w:cs="宋体"/>
          <w:color w:val="auto"/>
          <w:spacing w:val="0"/>
          <w:position w:val="0"/>
          <w:sz w:val="24"/>
          <w:shd w:val="clear" w:fill="auto"/>
        </w:rPr>
        <w:t>个工作日。</w:t>
      </w:r>
    </w:p>
    <w:p w14:paraId="17230C95">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七、其他补充事宜</w:t>
      </w:r>
    </w:p>
    <w:p w14:paraId="4FFD9816">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八、凡对本次采购提出询问，请按以下方式联系。</w:t>
      </w:r>
    </w:p>
    <w:p w14:paraId="59DFD835">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1.采购人信息</w:t>
      </w:r>
    </w:p>
    <w:p w14:paraId="73C44F1F">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名 称：</w:t>
      </w:r>
      <w:r>
        <w:rPr>
          <w:rFonts w:hint="eastAsia" w:ascii="宋体" w:hAnsi="宋体" w:eastAsia="宋体" w:cs="宋体"/>
          <w:color w:val="auto"/>
          <w:spacing w:val="0"/>
          <w:position w:val="0"/>
          <w:sz w:val="24"/>
          <w:shd w:val="clear" w:fill="auto"/>
        </w:rPr>
        <w:t>周口文理职业学院</w:t>
      </w:r>
      <w:r>
        <w:rPr>
          <w:rFonts w:ascii="宋体" w:hAnsi="宋体" w:eastAsia="宋体" w:cs="宋体"/>
          <w:color w:val="auto"/>
          <w:spacing w:val="0"/>
          <w:position w:val="0"/>
          <w:sz w:val="24"/>
          <w:shd w:val="clear" w:fill="auto"/>
        </w:rPr>
        <w:t>　　　　　　　　　　　　</w:t>
      </w:r>
    </w:p>
    <w:p w14:paraId="70F279BD">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地址：</w:t>
      </w:r>
      <w:r>
        <w:rPr>
          <w:rFonts w:hint="eastAsia" w:ascii="宋体" w:hAnsi="宋体" w:cs="宋体"/>
          <w:i w:val="0"/>
          <w:iCs w:val="0"/>
          <w:color w:val="auto"/>
          <w:sz w:val="24"/>
          <w:szCs w:val="24"/>
          <w:lang w:val="en-US" w:eastAsia="zh-CN"/>
        </w:rPr>
        <w:t>周口市川汇区周口大道5号</w:t>
      </w:r>
      <w:r>
        <w:rPr>
          <w:rFonts w:hint="eastAsia" w:ascii="宋体" w:hAnsi="宋体" w:eastAsia="宋体" w:cs="宋体"/>
          <w:i w:val="0"/>
          <w:iCs w:val="0"/>
          <w:color w:val="auto"/>
          <w:sz w:val="24"/>
          <w:szCs w:val="24"/>
        </w:rPr>
        <w:t>　</w:t>
      </w:r>
      <w:r>
        <w:rPr>
          <w:rFonts w:ascii="宋体" w:hAnsi="宋体" w:eastAsia="宋体" w:cs="宋体"/>
          <w:color w:val="auto"/>
          <w:spacing w:val="0"/>
          <w:position w:val="0"/>
          <w:sz w:val="24"/>
          <w:shd w:val="clear" w:fill="auto"/>
        </w:rPr>
        <w:t>　　　　　　　　　　　　</w:t>
      </w:r>
    </w:p>
    <w:p w14:paraId="3FCB710F">
      <w:pPr>
        <w:spacing w:before="0" w:after="0" w:line="360" w:lineRule="auto"/>
        <w:ind w:left="0" w:right="0" w:firstLine="480"/>
        <w:jc w:val="left"/>
        <w:rPr>
          <w:rFonts w:ascii="宋体" w:hAnsi="宋体" w:eastAsia="宋体" w:cs="宋体"/>
          <w:color w:val="auto"/>
          <w:spacing w:val="0"/>
          <w:position w:val="0"/>
          <w:sz w:val="24"/>
          <w:shd w:val="clear" w:fill="auto"/>
        </w:rPr>
      </w:pPr>
      <w:r>
        <w:rPr>
          <w:rFonts w:hint="eastAsia" w:ascii="宋体" w:hAnsi="宋体" w:eastAsia="宋体" w:cs="宋体"/>
          <w:i w:val="0"/>
          <w:iCs w:val="0"/>
          <w:color w:val="auto"/>
          <w:sz w:val="24"/>
          <w:szCs w:val="24"/>
        </w:rPr>
        <w:t>项目联系人：</w:t>
      </w:r>
      <w:r>
        <w:rPr>
          <w:rFonts w:hint="eastAsia" w:ascii="宋体" w:hAnsi="宋体" w:cs="宋体"/>
          <w:i w:val="0"/>
          <w:iCs w:val="0"/>
          <w:color w:val="auto"/>
          <w:sz w:val="24"/>
          <w:szCs w:val="24"/>
          <w:lang w:val="en-US" w:eastAsia="zh-CN"/>
        </w:rPr>
        <w:t xml:space="preserve">陈军伟  </w:t>
      </w:r>
      <w:r>
        <w:rPr>
          <w:rFonts w:hint="eastAsia" w:ascii="宋体" w:hAnsi="宋体" w:eastAsia="宋体" w:cs="宋体"/>
          <w:i w:val="0"/>
          <w:iCs w:val="0"/>
          <w:color w:val="auto"/>
          <w:sz w:val="24"/>
          <w:szCs w:val="24"/>
        </w:rPr>
        <w:t>联系方式：</w:t>
      </w:r>
      <w:r>
        <w:rPr>
          <w:rFonts w:hint="eastAsia" w:ascii="宋体" w:hAnsi="宋体" w:cs="宋体"/>
          <w:i w:val="0"/>
          <w:iCs w:val="0"/>
          <w:color w:val="auto"/>
          <w:sz w:val="24"/>
          <w:szCs w:val="24"/>
          <w:lang w:val="en-US" w:eastAsia="zh-CN"/>
        </w:rPr>
        <w:t>16603941676</w:t>
      </w:r>
      <w:r>
        <w:rPr>
          <w:rFonts w:hint="eastAsia" w:ascii="宋体" w:hAnsi="宋体" w:eastAsia="宋体" w:cs="宋体"/>
          <w:i w:val="0"/>
          <w:iCs w:val="0"/>
          <w:color w:val="auto"/>
          <w:sz w:val="24"/>
          <w:szCs w:val="24"/>
        </w:rPr>
        <w:t>　　</w:t>
      </w:r>
      <w:r>
        <w:rPr>
          <w:rFonts w:ascii="宋体" w:hAnsi="宋体" w:eastAsia="宋体" w:cs="宋体"/>
          <w:color w:val="auto"/>
          <w:spacing w:val="0"/>
          <w:position w:val="0"/>
          <w:sz w:val="24"/>
          <w:shd w:val="clear" w:fill="auto"/>
        </w:rPr>
        <w:t xml:space="preserve">　　　　　　　　　　　 </w:t>
      </w:r>
    </w:p>
    <w:p w14:paraId="45293D9F">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2.采购代理机构信息</w:t>
      </w:r>
    </w:p>
    <w:p w14:paraId="33E42AD2">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名 称：周口市公共资源交易中心政府采购中心　　　　　　　　　　　　</w:t>
      </w:r>
    </w:p>
    <w:p w14:paraId="1E484A77">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　址：周口市光明路与政通路交叉口向北100米路东</w:t>
      </w:r>
    </w:p>
    <w:p w14:paraId="1E9BB949">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项目联系人：</w:t>
      </w:r>
      <w:r>
        <w:rPr>
          <w:rFonts w:hint="eastAsia" w:ascii="宋体" w:hAnsi="宋体" w:eastAsia="宋体" w:cs="宋体"/>
          <w:color w:val="auto"/>
          <w:spacing w:val="0"/>
          <w:position w:val="0"/>
          <w:sz w:val="24"/>
          <w:shd w:val="clear" w:fill="auto"/>
          <w:lang w:val="en-US" w:eastAsia="zh-CN"/>
        </w:rPr>
        <w:t>刘宇</w:t>
      </w:r>
      <w:r>
        <w:rPr>
          <w:rFonts w:ascii="宋体" w:hAnsi="宋体" w:eastAsia="宋体" w:cs="宋体"/>
          <w:color w:val="auto"/>
          <w:spacing w:val="0"/>
          <w:position w:val="0"/>
          <w:sz w:val="24"/>
          <w:shd w:val="clear" w:fill="auto"/>
        </w:rPr>
        <w:t xml:space="preserve">    联系方式：</w:t>
      </w:r>
      <w:r>
        <w:rPr>
          <w:rFonts w:hint="eastAsia" w:ascii="宋体" w:hAnsi="宋体" w:eastAsia="宋体" w:cs="宋体"/>
          <w:i w:val="0"/>
          <w:iCs w:val="0"/>
          <w:color w:val="auto"/>
          <w:sz w:val="24"/>
          <w:szCs w:val="24"/>
          <w:lang w:val="en-US" w:eastAsia="zh-CN"/>
        </w:rPr>
        <w:t>0394-8106517</w:t>
      </w:r>
      <w:r>
        <w:rPr>
          <w:rFonts w:ascii="宋体" w:hAnsi="宋体" w:eastAsia="宋体" w:cs="宋体"/>
          <w:color w:val="auto"/>
          <w:spacing w:val="0"/>
          <w:position w:val="0"/>
          <w:sz w:val="24"/>
          <w:shd w:val="clear" w:fill="auto"/>
        </w:rPr>
        <w:t>　　　　　　　　</w:t>
      </w:r>
    </w:p>
    <w:p w14:paraId="2744BA6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r>
        <w:rPr>
          <w:rFonts w:ascii="宋体" w:hAnsi="宋体" w:eastAsia="宋体" w:cs="宋体"/>
          <w:color w:val="auto"/>
          <w:spacing w:val="0"/>
          <w:position w:val="0"/>
          <w:sz w:val="24"/>
          <w:shd w:val="clear" w:fill="auto"/>
        </w:rPr>
        <w:t>3.</w:t>
      </w:r>
      <w:r>
        <w:rPr>
          <w:rFonts w:hint="eastAsia" w:ascii="宋体" w:hAnsi="宋体" w:eastAsia="宋体" w:cs="宋体"/>
          <w:i w:val="0"/>
          <w:iCs w:val="0"/>
          <w:color w:val="auto"/>
          <w:sz w:val="24"/>
          <w:szCs w:val="24"/>
          <w:lang w:val="en-US" w:eastAsia="zh-CN"/>
        </w:rPr>
        <w:t>监督单位：周口市财政局政府采购监督管理科</w:t>
      </w:r>
    </w:p>
    <w:p w14:paraId="6E8CCFBC">
      <w:pPr>
        <w:spacing w:before="0" w:after="0" w:line="240" w:lineRule="auto"/>
        <w:ind w:right="0" w:firstLine="480" w:firstLineChars="200"/>
        <w:jc w:val="left"/>
        <w:rPr>
          <w:rFonts w:hint="default" w:ascii="Times New Roman" w:hAnsi="Times New Roman" w:eastAsia="Times New Roman" w:cs="Times New Roman"/>
          <w:color w:val="auto"/>
          <w:spacing w:val="0"/>
          <w:position w:val="0"/>
          <w:sz w:val="24"/>
          <w:shd w:val="clear" w:fill="auto"/>
          <w:lang w:val="en-US"/>
        </w:rPr>
      </w:pPr>
      <w:r>
        <w:rPr>
          <w:rFonts w:hint="eastAsia" w:ascii="宋体" w:hAnsi="宋体" w:eastAsia="宋体" w:cs="宋体"/>
          <w:i w:val="0"/>
          <w:iCs w:val="0"/>
          <w:color w:val="auto"/>
          <w:sz w:val="24"/>
          <w:szCs w:val="24"/>
        </w:rPr>
        <w:t>联系方式：</w:t>
      </w:r>
      <w:r>
        <w:rPr>
          <w:rFonts w:hint="eastAsia" w:ascii="宋体" w:hAnsi="宋体" w:cs="宋体"/>
          <w:i w:val="0"/>
          <w:iCs w:val="0"/>
          <w:color w:val="auto"/>
          <w:sz w:val="24"/>
          <w:szCs w:val="24"/>
          <w:lang w:val="en-US" w:eastAsia="zh-CN"/>
        </w:rPr>
        <w:t>0394-8106976</w:t>
      </w:r>
    </w:p>
    <w:p w14:paraId="4B4A8A03">
      <w:pPr>
        <w:spacing w:before="0" w:after="0" w:line="240" w:lineRule="auto"/>
        <w:ind w:left="0" w:right="0" w:firstLine="72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 xml:space="preserve">  </w:t>
      </w:r>
    </w:p>
    <w:p w14:paraId="4AC3C912">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p w14:paraId="51E16910">
      <w:pPr>
        <w:spacing w:before="0" w:after="120" w:line="360" w:lineRule="auto"/>
        <w:ind w:left="0" w:right="0" w:firstLine="204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周口市公共资源交易中心政府采购中心</w:t>
      </w:r>
    </w:p>
    <w:p w14:paraId="045BC7B6">
      <w:pPr>
        <w:tabs>
          <w:tab w:val="left" w:pos="0"/>
          <w:tab w:val="left" w:pos="993"/>
          <w:tab w:val="left" w:pos="1134"/>
        </w:tabs>
        <w:spacing w:before="0" w:after="0" w:line="240" w:lineRule="auto"/>
        <w:ind w:left="0" w:right="0" w:firstLine="360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2025</w:t>
      </w:r>
      <w:r>
        <w:rPr>
          <w:rFonts w:ascii="宋体" w:hAnsi="宋体" w:eastAsia="宋体" w:cs="宋体"/>
          <w:color w:val="auto"/>
          <w:spacing w:val="0"/>
          <w:position w:val="0"/>
          <w:sz w:val="24"/>
          <w:shd w:val="clear" w:fill="auto"/>
        </w:rPr>
        <w:t>年</w:t>
      </w:r>
      <w:r>
        <w:rPr>
          <w:rFonts w:hint="eastAsia" w:ascii="宋体" w:hAnsi="宋体" w:eastAsia="宋体" w:cs="宋体"/>
          <w:color w:val="auto"/>
          <w:spacing w:val="0"/>
          <w:position w:val="0"/>
          <w:sz w:val="24"/>
          <w:shd w:val="clear" w:fill="auto"/>
          <w:lang w:val="en-US" w:eastAsia="zh-CN"/>
        </w:rPr>
        <w:t>7</w:t>
      </w:r>
      <w:r>
        <w:rPr>
          <w:rFonts w:ascii="宋体" w:hAnsi="宋体" w:eastAsia="宋体" w:cs="宋体"/>
          <w:color w:val="auto"/>
          <w:spacing w:val="0"/>
          <w:position w:val="0"/>
          <w:sz w:val="24"/>
          <w:shd w:val="clear" w:fill="auto"/>
        </w:rPr>
        <w:t>月</w:t>
      </w:r>
      <w:r>
        <w:rPr>
          <w:rFonts w:hint="eastAsia" w:ascii="宋体" w:hAnsi="宋体" w:eastAsia="宋体" w:cs="宋体"/>
          <w:color w:val="auto"/>
          <w:spacing w:val="0"/>
          <w:position w:val="0"/>
          <w:sz w:val="24"/>
          <w:shd w:val="clear" w:fill="auto"/>
          <w:lang w:val="en-US" w:eastAsia="zh-CN"/>
        </w:rPr>
        <w:t>31</w:t>
      </w:r>
      <w:bookmarkStart w:id="0" w:name="_GoBack"/>
      <w:bookmarkEnd w:id="0"/>
      <w:r>
        <w:rPr>
          <w:rFonts w:ascii="宋体" w:hAnsi="宋体" w:eastAsia="宋体" w:cs="宋体"/>
          <w:color w:val="auto"/>
          <w:spacing w:val="0"/>
          <w:position w:val="0"/>
          <w:sz w:val="24"/>
          <w:shd w:val="clear" w:fill="auto"/>
        </w:rPr>
        <w:t>日</w:t>
      </w:r>
    </w:p>
    <w:p w14:paraId="12D44BD0">
      <w:pPr>
        <w:pStyle w:val="12"/>
        <w:rPr>
          <w:rFonts w:ascii="宋体" w:hAnsi="宋体" w:eastAsia="宋体" w:cs="宋体"/>
          <w:color w:val="auto"/>
          <w:spacing w:val="0"/>
          <w:position w:val="0"/>
          <w:sz w:val="24"/>
          <w:shd w:val="clear" w:fill="auto"/>
        </w:rPr>
      </w:pPr>
    </w:p>
    <w:p w14:paraId="592FDFFF">
      <w:pPr>
        <w:pStyle w:val="12"/>
        <w:rPr>
          <w:rFonts w:ascii="宋体" w:hAnsi="宋体" w:eastAsia="宋体" w:cs="宋体"/>
          <w:color w:val="auto"/>
          <w:spacing w:val="0"/>
          <w:position w:val="0"/>
          <w:sz w:val="24"/>
          <w:shd w:val="clear" w:fill="auto"/>
        </w:rPr>
      </w:pPr>
    </w:p>
    <w:p w14:paraId="138D28F2">
      <w:pPr>
        <w:pStyle w:val="12"/>
        <w:rPr>
          <w:rFonts w:ascii="宋体" w:hAnsi="宋体" w:eastAsia="宋体" w:cs="宋体"/>
          <w:color w:val="auto"/>
          <w:spacing w:val="0"/>
          <w:position w:val="0"/>
          <w:sz w:val="24"/>
          <w:shd w:val="clear" w:fill="auto"/>
        </w:rPr>
      </w:pPr>
    </w:p>
    <w:p w14:paraId="4EB6B76D">
      <w:pPr>
        <w:pStyle w:val="12"/>
        <w:rPr>
          <w:rFonts w:ascii="宋体" w:hAnsi="宋体" w:eastAsia="宋体" w:cs="宋体"/>
          <w:color w:val="auto"/>
          <w:spacing w:val="0"/>
          <w:position w:val="0"/>
          <w:sz w:val="24"/>
          <w:shd w:val="clear" w:fill="auto"/>
        </w:rPr>
      </w:pPr>
    </w:p>
    <w:p w14:paraId="3D621DEC">
      <w:pPr>
        <w:pStyle w:val="12"/>
        <w:rPr>
          <w:rFonts w:ascii="宋体" w:hAnsi="宋体" w:eastAsia="宋体" w:cs="宋体"/>
          <w:color w:val="auto"/>
          <w:spacing w:val="0"/>
          <w:position w:val="0"/>
          <w:sz w:val="24"/>
          <w:shd w:val="clear" w:fill="auto"/>
        </w:rPr>
      </w:pPr>
    </w:p>
    <w:p w14:paraId="5B1D5397">
      <w:pPr>
        <w:pStyle w:val="12"/>
        <w:rPr>
          <w:rFonts w:ascii="宋体" w:hAnsi="宋体" w:eastAsia="宋体" w:cs="宋体"/>
          <w:color w:val="auto"/>
          <w:spacing w:val="0"/>
          <w:position w:val="0"/>
          <w:sz w:val="24"/>
          <w:shd w:val="clear" w:fill="auto"/>
        </w:rPr>
      </w:pPr>
    </w:p>
    <w:p w14:paraId="42B82012">
      <w:pPr>
        <w:pStyle w:val="12"/>
        <w:rPr>
          <w:rFonts w:ascii="宋体" w:hAnsi="宋体" w:eastAsia="宋体" w:cs="宋体"/>
          <w:color w:val="auto"/>
          <w:spacing w:val="0"/>
          <w:position w:val="0"/>
          <w:sz w:val="24"/>
          <w:shd w:val="clear" w:fill="auto"/>
        </w:rPr>
      </w:pPr>
    </w:p>
    <w:p w14:paraId="53292637">
      <w:pPr>
        <w:pStyle w:val="12"/>
        <w:rPr>
          <w:rFonts w:ascii="宋体" w:hAnsi="宋体" w:eastAsia="宋体" w:cs="宋体"/>
          <w:color w:val="auto"/>
          <w:spacing w:val="0"/>
          <w:position w:val="0"/>
          <w:sz w:val="24"/>
          <w:shd w:val="clear" w:fill="auto"/>
        </w:rPr>
      </w:pPr>
    </w:p>
    <w:p w14:paraId="7E513F83">
      <w:pPr>
        <w:pStyle w:val="12"/>
        <w:rPr>
          <w:rFonts w:ascii="宋体" w:hAnsi="宋体" w:eastAsia="宋体" w:cs="宋体"/>
          <w:color w:val="auto"/>
          <w:spacing w:val="0"/>
          <w:position w:val="0"/>
          <w:sz w:val="24"/>
          <w:shd w:val="clear" w:fill="auto"/>
        </w:rPr>
      </w:pPr>
    </w:p>
    <w:p w14:paraId="5A1F6516">
      <w:pPr>
        <w:pStyle w:val="12"/>
        <w:rPr>
          <w:rFonts w:ascii="宋体" w:hAnsi="宋体" w:eastAsia="宋体" w:cs="宋体"/>
          <w:color w:val="auto"/>
          <w:spacing w:val="0"/>
          <w:position w:val="0"/>
          <w:sz w:val="24"/>
          <w:shd w:val="clear" w:fill="auto"/>
        </w:rPr>
      </w:pPr>
    </w:p>
    <w:p w14:paraId="5CF0D0B6">
      <w:pPr>
        <w:pStyle w:val="12"/>
        <w:rPr>
          <w:rFonts w:ascii="宋体" w:hAnsi="宋体" w:eastAsia="宋体" w:cs="宋体"/>
          <w:color w:val="auto"/>
          <w:spacing w:val="0"/>
          <w:position w:val="0"/>
          <w:sz w:val="24"/>
          <w:shd w:val="clear" w:fill="auto"/>
        </w:rPr>
      </w:pPr>
    </w:p>
    <w:p w14:paraId="2B19A1F0">
      <w:pPr>
        <w:pStyle w:val="12"/>
        <w:rPr>
          <w:rFonts w:ascii="宋体" w:hAnsi="宋体" w:eastAsia="宋体" w:cs="宋体"/>
          <w:color w:val="auto"/>
          <w:spacing w:val="0"/>
          <w:position w:val="0"/>
          <w:sz w:val="24"/>
          <w:shd w:val="clear" w:fill="auto"/>
        </w:rPr>
      </w:pPr>
    </w:p>
    <w:p w14:paraId="29540B6E">
      <w:pPr>
        <w:pStyle w:val="12"/>
        <w:rPr>
          <w:rFonts w:ascii="宋体" w:hAnsi="宋体" w:eastAsia="宋体" w:cs="宋体"/>
          <w:color w:val="auto"/>
          <w:spacing w:val="0"/>
          <w:position w:val="0"/>
          <w:sz w:val="24"/>
          <w:shd w:val="clear" w:fill="auto"/>
        </w:rPr>
      </w:pPr>
    </w:p>
    <w:p w14:paraId="35F825F2">
      <w:pPr>
        <w:pStyle w:val="12"/>
        <w:rPr>
          <w:rFonts w:ascii="宋体" w:hAnsi="宋体" w:eastAsia="宋体" w:cs="宋体"/>
          <w:color w:val="auto"/>
          <w:spacing w:val="0"/>
          <w:position w:val="0"/>
          <w:sz w:val="24"/>
          <w:shd w:val="clear" w:fill="auto"/>
        </w:rPr>
      </w:pPr>
    </w:p>
    <w:p w14:paraId="77DDA851">
      <w:pPr>
        <w:pStyle w:val="12"/>
        <w:rPr>
          <w:rFonts w:ascii="宋体" w:hAnsi="宋体" w:eastAsia="宋体" w:cs="宋体"/>
          <w:color w:val="auto"/>
          <w:spacing w:val="0"/>
          <w:position w:val="0"/>
          <w:sz w:val="24"/>
          <w:shd w:val="clear" w:fill="auto"/>
        </w:rPr>
      </w:pPr>
    </w:p>
    <w:p w14:paraId="0584152D">
      <w:pPr>
        <w:pStyle w:val="12"/>
        <w:rPr>
          <w:rFonts w:ascii="宋体" w:hAnsi="宋体" w:eastAsia="宋体" w:cs="宋体"/>
          <w:color w:val="auto"/>
          <w:spacing w:val="0"/>
          <w:position w:val="0"/>
          <w:sz w:val="24"/>
          <w:shd w:val="clear" w:fill="auto"/>
        </w:rPr>
      </w:pPr>
    </w:p>
    <w:p w14:paraId="3B735CBE">
      <w:pPr>
        <w:pStyle w:val="12"/>
        <w:rPr>
          <w:rFonts w:ascii="宋体" w:hAnsi="宋体" w:eastAsia="宋体" w:cs="宋体"/>
          <w:color w:val="auto"/>
          <w:spacing w:val="0"/>
          <w:position w:val="0"/>
          <w:sz w:val="24"/>
          <w:shd w:val="clear" w:fill="auto"/>
        </w:rPr>
      </w:pPr>
    </w:p>
    <w:p w14:paraId="27175DCC">
      <w:pPr>
        <w:pStyle w:val="12"/>
        <w:ind w:left="0" w:leftChars="0" w:firstLine="0" w:firstLineChars="0"/>
        <w:rPr>
          <w:rFonts w:ascii="宋体" w:hAnsi="宋体" w:eastAsia="宋体" w:cs="宋体"/>
          <w:color w:val="auto"/>
          <w:spacing w:val="0"/>
          <w:position w:val="0"/>
          <w:sz w:val="24"/>
          <w:shd w:val="clear" w:fill="auto"/>
        </w:rPr>
      </w:pPr>
    </w:p>
    <w:p w14:paraId="20E6EA6D">
      <w:pPr>
        <w:tabs>
          <w:tab w:val="left" w:pos="0"/>
          <w:tab w:val="left" w:pos="993"/>
          <w:tab w:val="left" w:pos="1134"/>
        </w:tabs>
        <w:spacing w:before="0" w:after="0" w:line="240" w:lineRule="auto"/>
        <w:ind w:left="0" w:right="0" w:firstLine="360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 </w:t>
      </w:r>
    </w:p>
    <w:p w14:paraId="28CEC99D">
      <w:pPr>
        <w:spacing w:before="0" w:after="0" w:line="240" w:lineRule="auto"/>
        <w:ind w:left="0" w:right="0" w:firstLine="0"/>
        <w:jc w:val="center"/>
        <w:rPr>
          <w:rFonts w:ascii="宋体" w:hAnsi="宋体" w:eastAsia="宋体" w:cs="宋体"/>
          <w:b/>
          <w:color w:val="auto"/>
          <w:spacing w:val="0"/>
          <w:position w:val="0"/>
          <w:sz w:val="28"/>
          <w:szCs w:val="28"/>
          <w:shd w:val="clear" w:fill="auto"/>
        </w:rPr>
      </w:pPr>
      <w:r>
        <w:rPr>
          <w:rFonts w:ascii="宋体" w:hAnsi="宋体" w:eastAsia="宋体" w:cs="宋体"/>
          <w:b/>
          <w:color w:val="auto"/>
          <w:spacing w:val="0"/>
          <w:position w:val="0"/>
          <w:sz w:val="28"/>
          <w:szCs w:val="28"/>
          <w:shd w:val="clear" w:fill="auto"/>
        </w:rPr>
        <w:t>第二章    供应商须知</w:t>
      </w:r>
    </w:p>
    <w:tbl>
      <w:tblPr>
        <w:tblStyle w:val="8"/>
        <w:tblW w:w="0" w:type="auto"/>
        <w:tblInd w:w="108" w:type="dxa"/>
        <w:tblLayout w:type="autofit"/>
        <w:tblCellMar>
          <w:top w:w="0" w:type="dxa"/>
          <w:left w:w="10" w:type="dxa"/>
          <w:bottom w:w="0" w:type="dxa"/>
          <w:right w:w="10" w:type="dxa"/>
        </w:tblCellMar>
      </w:tblPr>
      <w:tblGrid>
        <w:gridCol w:w="856"/>
        <w:gridCol w:w="1623"/>
        <w:gridCol w:w="5935"/>
      </w:tblGrid>
      <w:tr w14:paraId="3613005A">
        <w:tblPrEx>
          <w:tblCellMar>
            <w:top w:w="0" w:type="dxa"/>
            <w:left w:w="10" w:type="dxa"/>
            <w:bottom w:w="0" w:type="dxa"/>
            <w:right w:w="10" w:type="dxa"/>
          </w:tblCellMar>
        </w:tblPrEx>
        <w:trPr>
          <w:trHeight w:val="0" w:hRule="atLeast"/>
        </w:trPr>
        <w:tc>
          <w:tcPr>
            <w:tcW w:w="8414"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ECEBDC">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供应商须知前附表</w:t>
            </w:r>
          </w:p>
        </w:tc>
      </w:tr>
      <w:tr w14:paraId="285010ED">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13EE3B">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3B9F89">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条款</w:t>
            </w:r>
          </w:p>
        </w:tc>
        <w:tc>
          <w:tcPr>
            <w:tcW w:w="59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D77F7B">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内  容</w:t>
            </w:r>
          </w:p>
        </w:tc>
      </w:tr>
      <w:tr w14:paraId="6DAE6B31">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0622A2">
            <w:pPr>
              <w:numPr>
                <w:ilvl w:val="0"/>
                <w:numId w:val="1"/>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4DBAAB">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项目概况</w:t>
            </w:r>
          </w:p>
        </w:tc>
        <w:tc>
          <w:tcPr>
            <w:tcW w:w="59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18247B">
            <w:pPr>
              <w:spacing w:before="0" w:after="0" w:line="24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1）项目名称：</w:t>
            </w:r>
            <w:r>
              <w:rPr>
                <w:rFonts w:hint="eastAsia" w:ascii="宋体" w:hAnsi="宋体" w:eastAsia="宋体" w:cs="宋体"/>
                <w:color w:val="auto"/>
                <w:spacing w:val="0"/>
                <w:position w:val="0"/>
                <w:sz w:val="24"/>
                <w:shd w:val="clear" w:fill="auto"/>
                <w:lang w:val="en-US" w:eastAsia="zh-CN"/>
              </w:rPr>
              <w:t>周口文理职业学院增设电商类专业和旅游管理类专业综合实训机房项目</w:t>
            </w:r>
          </w:p>
          <w:p w14:paraId="388A4418">
            <w:pPr>
              <w:spacing w:before="0" w:after="0" w:line="24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2）采购内容：</w:t>
            </w:r>
            <w:r>
              <w:rPr>
                <w:rFonts w:hint="eastAsia" w:ascii="宋体" w:hAnsi="宋体" w:eastAsia="宋体" w:cs="宋体"/>
                <w:color w:val="auto"/>
                <w:spacing w:val="0"/>
                <w:position w:val="0"/>
                <w:sz w:val="24"/>
                <w:shd w:val="clear" w:fill="auto"/>
              </w:rPr>
              <w:t>详见采购文件</w:t>
            </w:r>
          </w:p>
          <w:p w14:paraId="4BCE1535">
            <w:pPr>
              <w:spacing w:before="0" w:after="0" w:line="24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3）采购人：</w:t>
            </w:r>
            <w:r>
              <w:rPr>
                <w:rFonts w:hint="eastAsia" w:ascii="宋体" w:hAnsi="宋体" w:eastAsia="宋体" w:cs="宋体"/>
                <w:i w:val="0"/>
                <w:iCs w:val="0"/>
                <w:color w:val="auto"/>
                <w:sz w:val="24"/>
                <w:szCs w:val="24"/>
              </w:rPr>
              <w:t>周口文理职业学院　</w:t>
            </w:r>
          </w:p>
          <w:p w14:paraId="7803CCCE">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4）采购代理机构：周口市公共资源交易中心政府采购中心</w:t>
            </w:r>
          </w:p>
        </w:tc>
      </w:tr>
      <w:tr w14:paraId="3BAB8C89">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170F06">
            <w:pPr>
              <w:numPr>
                <w:ilvl w:val="0"/>
                <w:numId w:val="2"/>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1B6977">
            <w:pPr>
              <w:spacing w:before="0" w:after="0" w:line="240" w:lineRule="auto"/>
              <w:ind w:left="-4" w:right="0" w:hanging="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对供应商的资格要求</w:t>
            </w:r>
          </w:p>
        </w:tc>
        <w:tc>
          <w:tcPr>
            <w:tcW w:w="59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257BE0">
            <w:pPr>
              <w:spacing w:before="0" w:after="0" w:line="240" w:lineRule="auto"/>
              <w:ind w:left="-4" w:right="0" w:hanging="4"/>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见竞争性磋商邀请函</w:t>
            </w:r>
          </w:p>
        </w:tc>
      </w:tr>
      <w:tr w14:paraId="29F0CD19">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1D1791">
            <w:pPr>
              <w:numPr>
                <w:ilvl w:val="0"/>
                <w:numId w:val="3"/>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3</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C7D28C">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报价费用</w:t>
            </w:r>
          </w:p>
        </w:tc>
        <w:tc>
          <w:tcPr>
            <w:tcW w:w="59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43D7F0">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无论报价和磋商的过程和结果如何，供应商自行承担所有与参加报价及磋商有关活动的全部费用。</w:t>
            </w:r>
          </w:p>
        </w:tc>
      </w:tr>
      <w:tr w14:paraId="3AF92720">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DC0748">
            <w:pPr>
              <w:numPr>
                <w:ilvl w:val="0"/>
                <w:numId w:val="4"/>
              </w:numPr>
              <w:tabs>
                <w:tab w:val="left" w:pos="420"/>
              </w:tabs>
              <w:spacing w:before="0" w:after="0" w:line="240" w:lineRule="auto"/>
              <w:ind w:left="420" w:right="0" w:hanging="420"/>
              <w:jc w:val="both"/>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4</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F0A0F9">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响应文件语言</w:t>
            </w:r>
          </w:p>
        </w:tc>
        <w:tc>
          <w:tcPr>
            <w:tcW w:w="59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E854ED">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中文</w:t>
            </w:r>
          </w:p>
        </w:tc>
      </w:tr>
      <w:tr w14:paraId="522926AC">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CCA1BA">
            <w:pPr>
              <w:numPr>
                <w:ilvl w:val="0"/>
                <w:numId w:val="5"/>
              </w:numPr>
              <w:tabs>
                <w:tab w:val="left" w:pos="420"/>
              </w:tabs>
              <w:spacing w:before="0" w:after="0" w:line="240" w:lineRule="auto"/>
              <w:ind w:left="420" w:right="0" w:hanging="420"/>
              <w:jc w:val="both"/>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5</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A6A726">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报价货币</w:t>
            </w:r>
          </w:p>
        </w:tc>
        <w:tc>
          <w:tcPr>
            <w:tcW w:w="59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B89CC0">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人民币</w:t>
            </w:r>
          </w:p>
        </w:tc>
      </w:tr>
      <w:tr w14:paraId="4EEB1D1E">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576386">
            <w:pPr>
              <w:numPr>
                <w:ilvl w:val="0"/>
                <w:numId w:val="6"/>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6</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E6295D">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报价范围及说明</w:t>
            </w:r>
          </w:p>
        </w:tc>
        <w:tc>
          <w:tcPr>
            <w:tcW w:w="59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E49C26">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报价包括本项目所招标的货物、保险、税费、包装、加工及加工损耗、运输、现场落地、安装、验收等（采购项目技术规格、参数及要求）</w:t>
            </w:r>
          </w:p>
        </w:tc>
      </w:tr>
      <w:tr w14:paraId="15F75C4B">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455924">
            <w:pPr>
              <w:numPr>
                <w:ilvl w:val="0"/>
                <w:numId w:val="7"/>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7</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7A5C69">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响应文件有效期</w:t>
            </w:r>
          </w:p>
        </w:tc>
        <w:tc>
          <w:tcPr>
            <w:tcW w:w="59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7A3C74">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响应文件递交截止期后60日内有效</w:t>
            </w:r>
          </w:p>
        </w:tc>
      </w:tr>
      <w:tr w14:paraId="5D2024A7">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3096C7">
            <w:pPr>
              <w:numPr>
                <w:ilvl w:val="0"/>
                <w:numId w:val="8"/>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8</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0273D1">
            <w:pPr>
              <w:tabs>
                <w:tab w:val="left" w:pos="8640"/>
              </w:tabs>
              <w:spacing w:before="0" w:after="0" w:line="240" w:lineRule="auto"/>
              <w:ind w:left="-2"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响应文件的组成</w:t>
            </w:r>
          </w:p>
        </w:tc>
        <w:tc>
          <w:tcPr>
            <w:tcW w:w="59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B835CC">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供应商应按本磋商文件规定的格式，填写并提供相关文件或资料，本磋商文件第三部分要求的文件和资料也须一并提供。供应商还可根据自己的理解，提供其他必要的技术响应、样本资料及附件；</w:t>
            </w:r>
          </w:p>
        </w:tc>
      </w:tr>
      <w:tr w14:paraId="3C34FD55">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A8A696">
            <w:pPr>
              <w:numPr>
                <w:ilvl w:val="0"/>
                <w:numId w:val="9"/>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9</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CADBD2">
            <w:pPr>
              <w:tabs>
                <w:tab w:val="left" w:pos="8640"/>
              </w:tabs>
              <w:spacing w:before="0" w:after="0" w:line="240" w:lineRule="auto"/>
              <w:ind w:left="-2"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响应文件封面要求</w:t>
            </w:r>
          </w:p>
        </w:tc>
        <w:tc>
          <w:tcPr>
            <w:tcW w:w="59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15466A">
            <w:pPr>
              <w:tabs>
                <w:tab w:val="left" w:pos="8640"/>
              </w:tabs>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无</w:t>
            </w:r>
          </w:p>
        </w:tc>
      </w:tr>
      <w:tr w14:paraId="37FB7929">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9C80BC">
            <w:pPr>
              <w:numPr>
                <w:ilvl w:val="0"/>
                <w:numId w:val="10"/>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10</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8D1963">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响应文件份数要求</w:t>
            </w:r>
          </w:p>
        </w:tc>
        <w:tc>
          <w:tcPr>
            <w:tcW w:w="59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F8ED2A">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加密的电子投标文件须在投标截止时间前成功上传</w:t>
            </w:r>
          </w:p>
        </w:tc>
      </w:tr>
      <w:tr w14:paraId="617E3145">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E77CB7">
            <w:pPr>
              <w:numPr>
                <w:ilvl w:val="0"/>
                <w:numId w:val="11"/>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11</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26F622">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响应文件装订和密封要求</w:t>
            </w:r>
          </w:p>
        </w:tc>
        <w:tc>
          <w:tcPr>
            <w:tcW w:w="59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A44026">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无</w:t>
            </w:r>
          </w:p>
        </w:tc>
      </w:tr>
      <w:tr w14:paraId="33A97B42">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207EFC">
            <w:pPr>
              <w:numPr>
                <w:ilvl w:val="0"/>
                <w:numId w:val="12"/>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12</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096C9B">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竞争性磋商文件的澄清</w:t>
            </w:r>
          </w:p>
        </w:tc>
        <w:tc>
          <w:tcPr>
            <w:tcW w:w="59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4C4887">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对竞争性磋商文件进行的澄清，以网上公告的方式通知供应商。澄清或修改的内容可能影响响应文件编制的，采购人、采购代理机构应当在提交响应文件截止时间至少5日前。</w:t>
            </w:r>
          </w:p>
        </w:tc>
      </w:tr>
      <w:tr w14:paraId="2EDAA218">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9CC924">
            <w:pPr>
              <w:numPr>
                <w:ilvl w:val="0"/>
                <w:numId w:val="13"/>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13</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8A395C">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响应文件递交截止时间</w:t>
            </w:r>
          </w:p>
        </w:tc>
        <w:tc>
          <w:tcPr>
            <w:tcW w:w="59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D6F55D">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 xml:space="preserve">年 </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 xml:space="preserve"> 月</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 xml:space="preserve">日上午   （见磋商公告） </w:t>
            </w:r>
          </w:p>
        </w:tc>
      </w:tr>
      <w:tr w14:paraId="673068BA">
        <w:tblPrEx>
          <w:tblCellMar>
            <w:top w:w="0" w:type="dxa"/>
            <w:left w:w="10" w:type="dxa"/>
            <w:bottom w:w="0" w:type="dxa"/>
            <w:right w:w="10" w:type="dxa"/>
          </w:tblCellMar>
        </w:tblPrEx>
        <w:trPr>
          <w:trHeight w:val="1058"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C625B0">
            <w:pPr>
              <w:numPr>
                <w:ilvl w:val="0"/>
                <w:numId w:val="14"/>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14</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68AC73">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响应文件递交地点</w:t>
            </w:r>
          </w:p>
        </w:tc>
        <w:tc>
          <w:tcPr>
            <w:tcW w:w="59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C0C68B">
            <w:pPr>
              <w:rPr>
                <w:rFonts w:hint="eastAsia" w:ascii="宋体" w:hAnsi="宋体" w:eastAsia="宋体"/>
                <w:color w:val="auto"/>
                <w:sz w:val="24"/>
                <w:lang w:val="en-US" w:eastAsia="zh-CN"/>
              </w:rPr>
            </w:pPr>
            <w:r>
              <w:rPr>
                <w:rFonts w:hint="eastAsia" w:ascii="宋体" w:hAnsi="宋体"/>
                <w:color w:val="auto"/>
                <w:sz w:val="24"/>
              </w:rPr>
              <w:t>周口市公共资源交易中心</w:t>
            </w:r>
            <w:r>
              <w:rPr>
                <w:rFonts w:hint="eastAsia" w:ascii="宋体" w:hAnsi="宋体"/>
                <w:color w:val="auto"/>
                <w:sz w:val="24"/>
                <w:lang w:val="en-US" w:eastAsia="zh-CN"/>
              </w:rPr>
              <w:t>网</w:t>
            </w:r>
          </w:p>
          <w:p w14:paraId="64EC9452">
            <w:pPr>
              <w:rPr>
                <w:rFonts w:hint="eastAsia" w:ascii="宋体" w:hAnsi="宋体" w:cs="宋体" w:eastAsiaTheme="minorEastAsia"/>
                <w:color w:val="auto"/>
                <w:sz w:val="24"/>
                <w:szCs w:val="24"/>
                <w:lang w:val="en-US" w:eastAsia="zh-CN"/>
              </w:rPr>
            </w:pPr>
            <w:r>
              <w:rPr>
                <w:rFonts w:hint="eastAsia" w:ascii="宋体" w:hAnsi="宋体"/>
                <w:color w:val="auto"/>
                <w:sz w:val="24"/>
              </w:rPr>
              <w:t>网址：周口市公共资源电子交易服务平台会员系统（网址</w:t>
            </w:r>
            <w:r>
              <w:rPr>
                <w:rFonts w:hint="eastAsia" w:asciiTheme="minorEastAsia" w:hAnsiTheme="minorEastAsia" w:eastAsiaTheme="minorEastAsia"/>
                <w:color w:val="auto"/>
              </w:rPr>
              <w:t>http://jyzx.zhoukou.gov.cn</w:t>
            </w:r>
            <w:r>
              <w:rPr>
                <w:rFonts w:hint="eastAsia" w:asciiTheme="minorEastAsia" w:hAnsiTheme="minorEastAsia" w:eastAsiaTheme="minorEastAsia"/>
                <w:color w:val="auto"/>
                <w:lang w:eastAsia="zh-CN"/>
              </w:rPr>
              <w:t>）</w:t>
            </w:r>
          </w:p>
          <w:p w14:paraId="4A965B82">
            <w:pPr>
              <w:spacing w:before="0" w:after="0" w:line="560" w:lineRule="auto"/>
              <w:ind w:left="0" w:right="0" w:firstLine="0"/>
              <w:jc w:val="both"/>
              <w:rPr>
                <w:rFonts w:ascii="宋体" w:hAnsi="宋体" w:eastAsia="宋体" w:cs="宋体"/>
                <w:color w:val="auto"/>
                <w:spacing w:val="0"/>
                <w:position w:val="0"/>
                <w:shd w:val="clear" w:fill="auto"/>
              </w:rPr>
            </w:pPr>
            <w:r>
              <w:rPr>
                <w:rFonts w:hint="eastAsia" w:ascii="宋体" w:hAnsi="宋体" w:eastAsia="宋体" w:cs="宋体"/>
                <w:color w:val="auto"/>
                <w:sz w:val="24"/>
                <w:szCs w:val="24"/>
              </w:rPr>
              <w:t>（本项目实行网上远程开标无须到现场提交响应文件）</w:t>
            </w:r>
          </w:p>
        </w:tc>
      </w:tr>
      <w:tr w14:paraId="393D7204">
        <w:tblPrEx>
          <w:tblCellMar>
            <w:top w:w="0" w:type="dxa"/>
            <w:left w:w="10" w:type="dxa"/>
            <w:bottom w:w="0" w:type="dxa"/>
            <w:right w:w="10" w:type="dxa"/>
          </w:tblCellMar>
        </w:tblPrEx>
        <w:trPr>
          <w:trHeight w:val="625"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C230DE">
            <w:pPr>
              <w:numPr>
                <w:ilvl w:val="0"/>
                <w:numId w:val="15"/>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15</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11C9C6">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磋商时间</w:t>
            </w:r>
          </w:p>
        </w:tc>
        <w:tc>
          <w:tcPr>
            <w:tcW w:w="59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3B72E2">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年</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月</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日上午    见磋商公告</w:t>
            </w:r>
          </w:p>
        </w:tc>
      </w:tr>
      <w:tr w14:paraId="11BDBE0D">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7CCBD0">
            <w:pPr>
              <w:numPr>
                <w:ilvl w:val="0"/>
                <w:numId w:val="16"/>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16</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750073">
            <w:pPr>
              <w:spacing w:before="0" w:after="0" w:line="24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磋商程序</w:t>
            </w:r>
          </w:p>
          <w:p w14:paraId="691F0B75">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和内容</w:t>
            </w:r>
          </w:p>
        </w:tc>
        <w:tc>
          <w:tcPr>
            <w:tcW w:w="59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D9E447">
            <w:pPr>
              <w:tabs>
                <w:tab w:val="left" w:pos="8640"/>
              </w:tabs>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详见磋商文件第二章</w:t>
            </w:r>
          </w:p>
        </w:tc>
      </w:tr>
      <w:tr w14:paraId="6D412460">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328201">
            <w:pPr>
              <w:numPr>
                <w:ilvl w:val="0"/>
                <w:numId w:val="17"/>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17</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32A734">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授予合同</w:t>
            </w:r>
          </w:p>
        </w:tc>
        <w:tc>
          <w:tcPr>
            <w:tcW w:w="59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FB3F2A">
            <w:pPr>
              <w:tabs>
                <w:tab w:val="left" w:pos="8640"/>
              </w:tabs>
              <w:spacing w:before="0" w:after="0" w:line="24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采购人根据磋商小组的推荐意见，由采购人确定成交供应商。采购代理机构向成交供应商发出成交通知</w:t>
            </w:r>
          </w:p>
          <w:p w14:paraId="13471967">
            <w:pPr>
              <w:tabs>
                <w:tab w:val="left" w:pos="8640"/>
              </w:tabs>
              <w:spacing w:before="0" w:after="0" w:line="240" w:lineRule="auto"/>
              <w:ind w:left="0" w:right="0" w:firstLine="0"/>
              <w:jc w:val="left"/>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书。</w:t>
            </w:r>
          </w:p>
        </w:tc>
      </w:tr>
      <w:tr w14:paraId="250BEF73">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3E25E3">
            <w:pPr>
              <w:numPr>
                <w:ilvl w:val="0"/>
                <w:numId w:val="18"/>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18</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4C82D8">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签订合同</w:t>
            </w:r>
          </w:p>
        </w:tc>
        <w:tc>
          <w:tcPr>
            <w:tcW w:w="59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491E7B">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本磋商文件、响应文件及磋商、评审过程中有关澄清、承诺文件的内容，将作为签订合同的主要内容。</w:t>
            </w:r>
          </w:p>
        </w:tc>
      </w:tr>
      <w:tr w14:paraId="289DD79B">
        <w:tblPrEx>
          <w:tblCellMar>
            <w:top w:w="0" w:type="dxa"/>
            <w:left w:w="10" w:type="dxa"/>
            <w:bottom w:w="0" w:type="dxa"/>
            <w:right w:w="10" w:type="dxa"/>
          </w:tblCellMar>
        </w:tblPrEx>
        <w:trPr>
          <w:trHeight w:val="481"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EEDAC4">
            <w:pPr>
              <w:numPr>
                <w:ilvl w:val="0"/>
                <w:numId w:val="19"/>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19</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54E789">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投标保证金</w:t>
            </w:r>
          </w:p>
        </w:tc>
        <w:tc>
          <w:tcPr>
            <w:tcW w:w="59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927CE3">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本项目不需要交纳投标保证金</w:t>
            </w:r>
          </w:p>
        </w:tc>
      </w:tr>
      <w:tr w14:paraId="3F9EDDC6">
        <w:tblPrEx>
          <w:tblCellMar>
            <w:top w:w="0" w:type="dxa"/>
            <w:left w:w="10" w:type="dxa"/>
            <w:bottom w:w="0" w:type="dxa"/>
            <w:right w:w="10" w:type="dxa"/>
          </w:tblCellMar>
        </w:tblPrEx>
        <w:trPr>
          <w:trHeight w:val="613"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24C236">
            <w:pPr>
              <w:numPr>
                <w:ilvl w:val="0"/>
                <w:numId w:val="20"/>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20</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7DF296">
            <w:pPr>
              <w:spacing w:before="0" w:after="0" w:line="240" w:lineRule="auto"/>
              <w:ind w:left="0" w:leftChars="0" w:right="0" w:rightChars="0" w:firstLine="0" w:firstLineChars="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供货周期</w:t>
            </w:r>
          </w:p>
        </w:tc>
        <w:tc>
          <w:tcPr>
            <w:tcW w:w="59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2D086E">
            <w:pPr>
              <w:spacing w:before="0" w:after="0" w:line="240" w:lineRule="auto"/>
              <w:ind w:left="0" w:leftChars="0" w:right="0" w:rightChars="0" w:firstLine="0" w:firstLineChars="0"/>
              <w:jc w:val="left"/>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合同签订后</w:t>
            </w:r>
            <w:r>
              <w:rPr>
                <w:rFonts w:hint="eastAsia" w:ascii="宋体" w:hAnsi="宋体" w:eastAsia="宋体" w:cs="宋体"/>
                <w:color w:val="auto"/>
                <w:spacing w:val="0"/>
                <w:position w:val="0"/>
                <w:sz w:val="24"/>
                <w:shd w:val="clear" w:fill="auto"/>
                <w:lang w:val="en-US" w:eastAsia="zh-CN"/>
              </w:rPr>
              <w:t>20</w:t>
            </w:r>
            <w:r>
              <w:rPr>
                <w:rFonts w:ascii="宋体" w:hAnsi="宋体" w:eastAsia="宋体" w:cs="宋体"/>
                <w:color w:val="auto"/>
                <w:spacing w:val="0"/>
                <w:position w:val="0"/>
                <w:sz w:val="24"/>
                <w:shd w:val="clear" w:fill="auto"/>
              </w:rPr>
              <w:t>日历天</w:t>
            </w:r>
          </w:p>
        </w:tc>
      </w:tr>
      <w:tr w14:paraId="0BF1D48B">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E60BC6">
            <w:pPr>
              <w:numPr>
                <w:ilvl w:val="0"/>
                <w:numId w:val="21"/>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21</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1D89CA">
            <w:pPr>
              <w:spacing w:before="0" w:after="0" w:line="240" w:lineRule="auto"/>
              <w:ind w:left="0" w:leftChars="0" w:right="0" w:rightChars="0" w:firstLine="14" w:firstLineChars="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付款方式</w:t>
            </w:r>
          </w:p>
        </w:tc>
        <w:tc>
          <w:tcPr>
            <w:tcW w:w="59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2B87BD">
            <w:pPr>
              <w:tabs>
                <w:tab w:val="left" w:pos="8640"/>
              </w:tabs>
              <w:spacing w:before="0" w:after="0" w:line="240" w:lineRule="auto"/>
              <w:ind w:left="0" w:leftChars="0" w:right="0" w:rightChars="0" w:firstLine="0" w:firstLineChars="0"/>
              <w:jc w:val="left"/>
              <w:rPr>
                <w:rFonts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lang w:val="en-US" w:eastAsia="zh-CN"/>
              </w:rPr>
              <w:t>项目完成且验收合格后，支付合同额的100%</w:t>
            </w:r>
          </w:p>
        </w:tc>
      </w:tr>
      <w:tr w14:paraId="6D129065">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B637D0">
            <w:pPr>
              <w:numPr>
                <w:ilvl w:val="0"/>
                <w:numId w:val="22"/>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22</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EB4559">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勘察现场</w:t>
            </w:r>
          </w:p>
        </w:tc>
        <w:tc>
          <w:tcPr>
            <w:tcW w:w="59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7EF14D">
            <w:pPr>
              <w:tabs>
                <w:tab w:val="left" w:pos="8640"/>
              </w:tabs>
              <w:spacing w:before="0" w:after="0" w:line="240" w:lineRule="auto"/>
              <w:ind w:left="0" w:right="0" w:firstLine="0"/>
              <w:jc w:val="left"/>
              <w:rPr>
                <w:rFonts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lang w:val="en-US" w:eastAsia="zh-CN"/>
              </w:rPr>
              <w:t>不组织</w:t>
            </w:r>
          </w:p>
        </w:tc>
      </w:tr>
      <w:tr w14:paraId="70574928">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F5A230">
            <w:pPr>
              <w:numPr>
                <w:ilvl w:val="0"/>
                <w:numId w:val="23"/>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23</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1DC74A">
            <w:pPr>
              <w:spacing w:beforeLines="50"/>
              <w:ind w:firstLine="14" w:firstLineChars="6"/>
              <w:jc w:val="center"/>
              <w:rPr>
                <w:rFonts w:ascii="宋体" w:hAnsi="宋体" w:eastAsia="宋体" w:cs="宋体"/>
                <w:color w:val="auto"/>
                <w:spacing w:val="0"/>
                <w:position w:val="0"/>
                <w:shd w:val="clear" w:fill="auto"/>
              </w:rPr>
            </w:pPr>
            <w:r>
              <w:rPr>
                <w:rFonts w:hint="eastAsia" w:ascii="宋体" w:hAnsi="宋体" w:cs="宋体"/>
                <w:b/>
                <w:bCs/>
                <w:color w:val="auto"/>
                <w:sz w:val="24"/>
                <w:lang w:val="en-US" w:eastAsia="zh-CN"/>
              </w:rPr>
              <w:t>报价</w:t>
            </w:r>
          </w:p>
        </w:tc>
        <w:tc>
          <w:tcPr>
            <w:tcW w:w="59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D99096">
            <w:pPr>
              <w:tabs>
                <w:tab w:val="left" w:pos="8640"/>
              </w:tabs>
              <w:jc w:val="left"/>
              <w:rPr>
                <w:rFonts w:ascii="宋体" w:hAnsi="宋体" w:eastAsia="宋体" w:cs="宋体"/>
                <w:color w:val="auto"/>
                <w:spacing w:val="0"/>
                <w:position w:val="0"/>
                <w:shd w:val="clear" w:fill="auto"/>
              </w:rPr>
            </w:pPr>
            <w:r>
              <w:rPr>
                <w:rFonts w:hint="eastAsia" w:ascii="宋体" w:hAnsi="宋体" w:cs="宋体"/>
                <w:b/>
                <w:bCs/>
                <w:color w:val="auto"/>
                <w:sz w:val="24"/>
                <w:lang w:val="en-US" w:eastAsia="zh-CN"/>
              </w:rPr>
              <w:t>一次报价</w:t>
            </w:r>
          </w:p>
        </w:tc>
      </w:tr>
      <w:tr w14:paraId="34679FAB">
        <w:tblPrEx>
          <w:tblCellMar>
            <w:top w:w="0" w:type="dxa"/>
            <w:left w:w="10" w:type="dxa"/>
            <w:bottom w:w="0" w:type="dxa"/>
            <w:right w:w="10" w:type="dxa"/>
          </w:tblCellMar>
        </w:tblPrEx>
        <w:trPr>
          <w:trHeight w:val="394"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B3E619">
            <w:pPr>
              <w:numPr>
                <w:ilvl w:val="0"/>
                <w:numId w:val="23"/>
              </w:numPr>
              <w:tabs>
                <w:tab w:val="left" w:pos="420"/>
              </w:tabs>
              <w:spacing w:before="0" w:after="0" w:line="240" w:lineRule="auto"/>
              <w:ind w:left="420" w:right="0" w:hanging="420"/>
              <w:jc w:val="center"/>
              <w:rPr>
                <w:rFonts w:hint="eastAsia" w:ascii="宋体" w:hAnsi="宋体" w:eastAsia="宋体" w:cs="宋体"/>
                <w:color w:val="auto"/>
                <w:spacing w:val="0"/>
                <w:position w:val="0"/>
                <w:sz w:val="22"/>
                <w:shd w:val="clear" w:fill="auto"/>
                <w:lang w:val="en-US" w:eastAsia="zh-CN"/>
              </w:rPr>
            </w:pPr>
            <w:r>
              <w:rPr>
                <w:rFonts w:hint="eastAsia" w:ascii="宋体" w:hAnsi="宋体" w:eastAsia="宋体" w:cs="宋体"/>
                <w:color w:val="auto"/>
                <w:spacing w:val="0"/>
                <w:position w:val="0"/>
                <w:sz w:val="22"/>
                <w:shd w:val="clear" w:fill="auto"/>
                <w:lang w:val="en-US" w:eastAsia="zh-CN"/>
              </w:rPr>
              <w:t>24</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8E2B1B">
            <w:pPr>
              <w:spacing w:beforeLines="50"/>
              <w:ind w:firstLine="14" w:firstLineChars="6"/>
              <w:jc w:val="both"/>
              <w:rPr>
                <w:rFonts w:hint="eastAsia" w:ascii="宋体" w:hAnsi="宋体" w:cs="宋体"/>
                <w:b/>
                <w:bCs/>
                <w:color w:val="auto"/>
                <w:sz w:val="24"/>
                <w:lang w:val="en-US" w:eastAsia="zh-CN"/>
              </w:rPr>
            </w:pPr>
            <w:r>
              <w:rPr>
                <w:rFonts w:hint="eastAsia" w:ascii="宋体" w:hAnsi="宋体" w:cs="宋体"/>
                <w:b/>
                <w:bCs/>
                <w:color w:val="auto"/>
                <w:sz w:val="24"/>
                <w:lang w:val="en-US" w:eastAsia="zh-CN"/>
              </w:rPr>
              <w:t>所属行业</w:t>
            </w:r>
          </w:p>
        </w:tc>
        <w:tc>
          <w:tcPr>
            <w:tcW w:w="59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D6E9B8">
            <w:pPr>
              <w:tabs>
                <w:tab w:val="left" w:pos="8640"/>
              </w:tabs>
              <w:jc w:val="left"/>
              <w:rPr>
                <w:rFonts w:hint="eastAsia" w:ascii="宋体" w:hAnsi="宋体" w:cs="宋体"/>
                <w:b/>
                <w:bCs/>
                <w:color w:val="auto"/>
                <w:sz w:val="24"/>
                <w:lang w:val="en-US" w:eastAsia="zh-CN"/>
              </w:rPr>
            </w:pPr>
            <w:r>
              <w:rPr>
                <w:rFonts w:hint="eastAsia" w:ascii="宋体" w:hAnsi="宋体" w:eastAsia="宋体" w:cs="宋体"/>
                <w:color w:val="auto"/>
                <w:spacing w:val="0"/>
                <w:position w:val="0"/>
                <w:sz w:val="24"/>
                <w:shd w:val="clear" w:fill="auto"/>
                <w:lang w:val="en-US" w:eastAsia="zh-CN"/>
              </w:rPr>
              <w:t>软件和信息技术服务业</w:t>
            </w:r>
          </w:p>
        </w:tc>
      </w:tr>
    </w:tbl>
    <w:p w14:paraId="6E6B9D71">
      <w:pPr>
        <w:tabs>
          <w:tab w:val="left" w:pos="0"/>
          <w:tab w:val="left" w:pos="993"/>
          <w:tab w:val="left" w:pos="1134"/>
        </w:tabs>
        <w:spacing w:before="0" w:after="0" w:line="240" w:lineRule="auto"/>
        <w:ind w:left="0" w:right="0" w:firstLine="0"/>
        <w:jc w:val="both"/>
        <w:rPr>
          <w:rFonts w:ascii="宋体" w:hAnsi="宋体" w:eastAsia="宋体" w:cs="宋体"/>
          <w:b/>
          <w:color w:val="auto"/>
          <w:spacing w:val="0"/>
          <w:position w:val="0"/>
          <w:sz w:val="24"/>
          <w:shd w:val="clear" w:fill="auto"/>
        </w:rPr>
      </w:pPr>
    </w:p>
    <w:p w14:paraId="78CFCB1C">
      <w:pPr>
        <w:spacing w:before="0" w:after="0" w:line="720" w:lineRule="auto"/>
        <w:ind w:left="0" w:right="0" w:firstLine="0"/>
        <w:jc w:val="center"/>
        <w:rPr>
          <w:rFonts w:ascii="宋体" w:hAnsi="宋体" w:eastAsia="宋体" w:cs="宋体"/>
          <w:b/>
          <w:color w:val="auto"/>
          <w:spacing w:val="0"/>
          <w:position w:val="0"/>
          <w:sz w:val="24"/>
          <w:shd w:val="clear" w:fill="auto"/>
        </w:rPr>
      </w:pPr>
    </w:p>
    <w:p w14:paraId="236B14C9">
      <w:pPr>
        <w:spacing w:before="0" w:after="0" w:line="720" w:lineRule="auto"/>
        <w:ind w:left="0" w:right="0" w:firstLine="0"/>
        <w:jc w:val="center"/>
        <w:rPr>
          <w:rFonts w:ascii="宋体" w:hAnsi="宋体" w:eastAsia="宋体" w:cs="宋体"/>
          <w:b/>
          <w:color w:val="auto"/>
          <w:spacing w:val="0"/>
          <w:position w:val="0"/>
          <w:sz w:val="24"/>
          <w:shd w:val="clear" w:fill="auto"/>
        </w:rPr>
      </w:pPr>
    </w:p>
    <w:p w14:paraId="5B5E3492">
      <w:pPr>
        <w:spacing w:before="0" w:after="0" w:line="720" w:lineRule="auto"/>
        <w:ind w:left="0" w:right="0" w:firstLine="0"/>
        <w:jc w:val="center"/>
        <w:rPr>
          <w:rFonts w:ascii="宋体" w:hAnsi="宋体" w:eastAsia="宋体" w:cs="宋体"/>
          <w:b/>
          <w:color w:val="auto"/>
          <w:spacing w:val="0"/>
          <w:position w:val="0"/>
          <w:sz w:val="24"/>
          <w:shd w:val="clear" w:fill="auto"/>
        </w:rPr>
      </w:pPr>
    </w:p>
    <w:p w14:paraId="469D6BF2">
      <w:pPr>
        <w:spacing w:before="0" w:after="0" w:line="720" w:lineRule="auto"/>
        <w:ind w:left="0" w:right="0" w:firstLine="0"/>
        <w:jc w:val="center"/>
        <w:rPr>
          <w:rFonts w:ascii="宋体" w:hAnsi="宋体" w:eastAsia="宋体" w:cs="宋体"/>
          <w:b/>
          <w:color w:val="auto"/>
          <w:spacing w:val="0"/>
          <w:position w:val="0"/>
          <w:sz w:val="24"/>
          <w:shd w:val="clear" w:fill="auto"/>
        </w:rPr>
      </w:pPr>
    </w:p>
    <w:p w14:paraId="146F75C4">
      <w:pPr>
        <w:spacing w:before="0" w:after="0" w:line="720" w:lineRule="auto"/>
        <w:ind w:left="0" w:right="0" w:firstLine="0"/>
        <w:jc w:val="center"/>
        <w:rPr>
          <w:rFonts w:ascii="宋体" w:hAnsi="宋体" w:eastAsia="宋体" w:cs="宋体"/>
          <w:b/>
          <w:color w:val="auto"/>
          <w:spacing w:val="0"/>
          <w:position w:val="0"/>
          <w:sz w:val="24"/>
          <w:shd w:val="clear" w:fill="auto"/>
        </w:rPr>
      </w:pPr>
    </w:p>
    <w:p w14:paraId="6DEE644F">
      <w:pPr>
        <w:spacing w:before="0" w:after="0" w:line="720" w:lineRule="auto"/>
        <w:ind w:left="0" w:right="0" w:firstLine="0"/>
        <w:jc w:val="center"/>
        <w:rPr>
          <w:rFonts w:ascii="宋体" w:hAnsi="宋体" w:eastAsia="宋体" w:cs="宋体"/>
          <w:b/>
          <w:color w:val="auto"/>
          <w:spacing w:val="0"/>
          <w:position w:val="0"/>
          <w:sz w:val="24"/>
          <w:shd w:val="clear" w:fill="auto"/>
        </w:rPr>
      </w:pPr>
    </w:p>
    <w:p w14:paraId="6D462991">
      <w:pPr>
        <w:spacing w:before="0" w:after="0" w:line="720" w:lineRule="auto"/>
        <w:ind w:left="0" w:right="0" w:firstLine="0"/>
        <w:jc w:val="both"/>
        <w:rPr>
          <w:rFonts w:ascii="宋体" w:hAnsi="宋体" w:eastAsia="宋体" w:cs="宋体"/>
          <w:b/>
          <w:color w:val="auto"/>
          <w:spacing w:val="0"/>
          <w:position w:val="0"/>
          <w:sz w:val="24"/>
          <w:shd w:val="clear" w:fill="auto"/>
        </w:rPr>
      </w:pPr>
    </w:p>
    <w:p w14:paraId="4C686A97">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一、总则</w:t>
      </w:r>
    </w:p>
    <w:p w14:paraId="64DDF245">
      <w:pPr>
        <w:spacing w:before="0" w:after="0" w:line="560" w:lineRule="auto"/>
        <w:ind w:left="0" w:right="0" w:firstLine="482"/>
        <w:jc w:val="both"/>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1．适用范围</w:t>
      </w:r>
    </w:p>
    <w:p w14:paraId="7A0C6E8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1.1本竞争性磋商文件仅适用于本次竞争性磋商邀请函中所述项目。</w:t>
      </w:r>
    </w:p>
    <w:p w14:paraId="0264294C">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2．定义</w:t>
      </w:r>
    </w:p>
    <w:p w14:paraId="1465889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2.1“采购代理机构”：周口市公共资源交易中心政府采购中心。</w:t>
      </w:r>
    </w:p>
    <w:p w14:paraId="2F22395C">
      <w:pPr>
        <w:tabs>
          <w:tab w:val="left" w:pos="0"/>
        </w:tabs>
        <w:spacing w:before="0" w:after="0" w:line="560" w:lineRule="auto"/>
        <w:ind w:left="0" w:right="0" w:firstLine="480"/>
        <w:jc w:val="both"/>
        <w:rPr>
          <w:rFonts w:hint="default" w:ascii="宋体" w:hAnsi="宋体" w:eastAsia="宋体" w:cs="宋体"/>
          <w:color w:val="auto"/>
          <w:spacing w:val="0"/>
          <w:position w:val="0"/>
          <w:sz w:val="24"/>
          <w:shd w:val="clear" w:fill="auto"/>
          <w:lang w:val="en-US" w:eastAsia="zh-CN"/>
        </w:rPr>
      </w:pPr>
      <w:r>
        <w:rPr>
          <w:rFonts w:ascii="宋体" w:hAnsi="宋体" w:eastAsia="宋体" w:cs="宋体"/>
          <w:color w:val="auto"/>
          <w:spacing w:val="0"/>
          <w:position w:val="0"/>
          <w:sz w:val="24"/>
          <w:shd w:val="clear" w:fill="auto"/>
        </w:rPr>
        <w:t>2.2“采购人”：</w:t>
      </w:r>
      <w:r>
        <w:rPr>
          <w:rFonts w:hint="eastAsia" w:ascii="宋体" w:hAnsi="宋体" w:eastAsia="宋体" w:cs="宋体"/>
          <w:color w:val="auto"/>
          <w:spacing w:val="0"/>
          <w:position w:val="0"/>
          <w:sz w:val="24"/>
          <w:shd w:val="clear" w:fill="auto"/>
          <w:lang w:val="en-US" w:eastAsia="zh-CN"/>
        </w:rPr>
        <w:t>周口文理职业学院</w:t>
      </w:r>
    </w:p>
    <w:p w14:paraId="69DECE6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2.3“供应商”系指按竞争性磋商文件规定取得竞争性磋商文件并参加竞争性磋商活动的法人、其他组织或者自然人。</w:t>
      </w:r>
    </w:p>
    <w:p w14:paraId="422A5D3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2.4“供应商代表”：系指代表供应商参加本次竞争性磋商活动的供应商的法定代表人或其委托代理人。</w:t>
      </w:r>
    </w:p>
    <w:p w14:paraId="206520E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2.5“货物“：系指各种形态和种类的物品，包括原材料、燃料、设备、产品等，包括与之相关的备品备件、工具、手册及安装、调试、技术协助、校准、培训、验收、售后服务等。</w:t>
      </w:r>
    </w:p>
    <w:p w14:paraId="3750E99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2.6“法定代表人”系指法人单位（企业）法人营业执照（或事业法人登记证书上）上注明的法定代表人；如为其他组织或个体经营者参加竞争性磋商会的，指营业执照上注明的负责人或经营者。 </w:t>
      </w:r>
    </w:p>
    <w:p w14:paraId="23E043D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2.7“重大违法记录”系指供应商因违法经营受到刑事处罚或者责令停产停业、吊销许可证或者执照、较大数额罚款等行政处罚。</w:t>
      </w:r>
    </w:p>
    <w:p w14:paraId="2ACD08E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2.8“不具备良好的商业信誉”是指：</w:t>
      </w:r>
    </w:p>
    <w:p w14:paraId="48E56F0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（1）有重大违法记录的（满三年的除外）；</w:t>
      </w:r>
    </w:p>
    <w:p w14:paraId="2FD16A8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（2）被各级财政部门列入政府采购严重违法失信行为信息记录的（期限已满的除外）；</w:t>
      </w:r>
    </w:p>
    <w:p w14:paraId="0B8447E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（3）被各级政府采购监督管理部门禁止在一定期限内参加政府采购活动等处罚的（期限已满的除外）；</w:t>
      </w:r>
    </w:p>
    <w:p w14:paraId="3E9C2F0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（4）被各级法院列入失信名单的（已依法解除的除外）；</w:t>
      </w:r>
    </w:p>
    <w:p w14:paraId="25E7D80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（5）法律法规规定的其他情形。</w:t>
      </w:r>
    </w:p>
    <w:p w14:paraId="1BEC5E58">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3.采购预算</w:t>
      </w:r>
    </w:p>
    <w:p w14:paraId="10C365B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3.1本次采购预算：见公告。</w:t>
      </w:r>
    </w:p>
    <w:p w14:paraId="216557F4">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4.合格的供应商</w:t>
      </w:r>
    </w:p>
    <w:p w14:paraId="67338F7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4.1.1符合供应商资格条件（详见第一部分供应商资格条件）</w:t>
      </w:r>
    </w:p>
    <w:p w14:paraId="5FD56E80">
      <w:pPr>
        <w:widowControl w:val="0"/>
        <w:spacing w:before="0" w:after="0" w:line="360" w:lineRule="auto"/>
        <w:ind w:left="0" w:right="0" w:firstLine="480"/>
        <w:jc w:val="both"/>
        <w:rPr>
          <w:rFonts w:ascii="宋体" w:hAnsi="宋体" w:eastAsia="宋体" w:cs="宋体"/>
          <w:color w:val="auto"/>
          <w:spacing w:val="0"/>
          <w:position w:val="0"/>
          <w:sz w:val="24"/>
          <w:shd w:val="clear" w:fill="FFFFFF"/>
        </w:rPr>
      </w:pPr>
      <w:r>
        <w:rPr>
          <w:rFonts w:ascii="宋体" w:hAnsi="宋体" w:eastAsia="宋体" w:cs="宋体"/>
          <w:color w:val="auto"/>
          <w:spacing w:val="0"/>
          <w:position w:val="0"/>
          <w:sz w:val="24"/>
          <w:shd w:val="clear" w:fill="FFFFFF"/>
        </w:rPr>
        <w:t>4.1.2</w:t>
      </w:r>
      <w:r>
        <w:rPr>
          <w:rFonts w:ascii="宋体" w:hAnsi="宋体" w:eastAsia="宋体" w:cs="宋体"/>
          <w:color w:val="auto"/>
          <w:spacing w:val="0"/>
          <w:position w:val="0"/>
          <w:sz w:val="24"/>
          <w:shd w:val="clear" w:fill="auto"/>
        </w:rPr>
        <w:t>参加政府采购活动前三年内，在经营活动中没有重大违法记录的声明函</w:t>
      </w:r>
      <w:r>
        <w:rPr>
          <w:rFonts w:ascii="宋体" w:hAnsi="宋体" w:eastAsia="宋体" w:cs="宋体"/>
          <w:color w:val="auto"/>
          <w:spacing w:val="0"/>
          <w:position w:val="0"/>
          <w:sz w:val="24"/>
          <w:shd w:val="clear" w:fill="FFFFFF"/>
        </w:rPr>
        <w:t>；</w:t>
      </w:r>
    </w:p>
    <w:p w14:paraId="7663577F">
      <w:pPr>
        <w:widowControl w:val="0"/>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4.1.3 政府采购供应商诚信承诺书；</w:t>
      </w:r>
    </w:p>
    <w:p w14:paraId="7A1CC111">
      <w:pPr>
        <w:spacing w:before="0" w:after="12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4.1.4 供应商自觉抵制政府采购领域商业贿赂行为承诺书；</w:t>
      </w:r>
    </w:p>
    <w:p w14:paraId="6FD69B93">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4.2 供应商需提供售后服务体系与承诺。</w:t>
      </w:r>
    </w:p>
    <w:p w14:paraId="222D2423">
      <w:pPr>
        <w:spacing w:before="0" w:after="120" w:line="360" w:lineRule="auto"/>
        <w:ind w:left="0" w:right="0" w:firstLine="480"/>
        <w:jc w:val="left"/>
        <w:rPr>
          <w:rFonts w:ascii="宋体" w:hAnsi="宋体" w:eastAsia="宋体" w:cs="宋体"/>
          <w:color w:val="auto"/>
          <w:spacing w:val="15"/>
          <w:position w:val="0"/>
          <w:sz w:val="24"/>
          <w:shd w:val="clear" w:fill="auto"/>
        </w:rPr>
      </w:pPr>
      <w:r>
        <w:rPr>
          <w:rFonts w:ascii="宋体" w:hAnsi="宋体" w:eastAsia="宋体" w:cs="宋体"/>
          <w:color w:val="auto"/>
          <w:spacing w:val="0"/>
          <w:position w:val="0"/>
          <w:sz w:val="24"/>
          <w:shd w:val="clear" w:fill="auto"/>
        </w:rPr>
        <w:t>4.3符合本竞争性磋商文件规定的供应商资格要求及项目要求的其它条件，并按照要求提供相关证明材料。</w:t>
      </w:r>
    </w:p>
    <w:p w14:paraId="089AF32C">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4.4供应商应遵守国家法律、法规有关竞争性磋商的规定。</w:t>
      </w:r>
    </w:p>
    <w:p w14:paraId="56BEA4D6">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4.5 凡通过磋商小组符合性审查的供应商均为合格供应商。未通过符合性审查的供应商将视为不响应本项目的竞争性磋商文件被否决。</w:t>
      </w:r>
    </w:p>
    <w:p w14:paraId="25536472">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4.6 </w:t>
      </w:r>
      <w:r>
        <w:rPr>
          <w:rFonts w:hint="eastAsia" w:ascii="宋体" w:hAnsi="宋体" w:eastAsia="宋体" w:cs="宋体"/>
          <w:color w:val="auto"/>
          <w:spacing w:val="0"/>
          <w:position w:val="0"/>
          <w:sz w:val="24"/>
          <w:shd w:val="clear" w:fill="auto"/>
          <w:lang w:val="en-US" w:eastAsia="zh-CN"/>
        </w:rPr>
        <w:t>不组织</w:t>
      </w:r>
      <w:r>
        <w:rPr>
          <w:rFonts w:ascii="宋体" w:hAnsi="宋体" w:eastAsia="宋体" w:cs="宋体"/>
          <w:color w:val="auto"/>
          <w:spacing w:val="0"/>
          <w:position w:val="0"/>
          <w:sz w:val="24"/>
          <w:shd w:val="clear" w:fill="auto"/>
        </w:rPr>
        <w:t>。</w:t>
      </w:r>
    </w:p>
    <w:p w14:paraId="750538A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注：单位负责人为同一人或者存在直接控股、管理关系的不同供应商，不得参加同一合同项下的政府采购活动。</w:t>
      </w:r>
    </w:p>
    <w:p w14:paraId="626E0C91">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5.竞争性磋商文件的约束力 </w:t>
      </w:r>
    </w:p>
    <w:p w14:paraId="2EFC370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5.l供应商一旦参加竞争性磋商，即被认为接受了本竞争性磋商文件中的所有条款和规定。</w:t>
      </w:r>
    </w:p>
    <w:p w14:paraId="4E6454C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037C350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5.3本磋商文件由采购人负责解释。</w:t>
      </w:r>
    </w:p>
    <w:p w14:paraId="0CFB39DA">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6AE2A497">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二、竞争性磋商文件</w:t>
      </w:r>
    </w:p>
    <w:p w14:paraId="5115E0EF">
      <w:pPr>
        <w:tabs>
          <w:tab w:val="left" w:pos="632"/>
          <w:tab w:val="left" w:pos="790"/>
        </w:tabs>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6．竞争性磋商文件的组成</w:t>
      </w:r>
    </w:p>
    <w:p w14:paraId="2FAB2A9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6.1竞争性磋商文件是用以阐明的采购需求、采购程序和合同格式等的规范性文件。竞争性磋商文件主要由以下部分组成：</w:t>
      </w:r>
    </w:p>
    <w:p w14:paraId="08D0EF9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（1）竞争性磋商邀请函；</w:t>
      </w:r>
    </w:p>
    <w:p w14:paraId="7ECB15F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（2）供应商须知；</w:t>
      </w:r>
    </w:p>
    <w:p w14:paraId="497EF92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（3）采购需求；</w:t>
      </w:r>
    </w:p>
    <w:p w14:paraId="7096931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（4）响应性文件内容及格式；</w:t>
      </w:r>
    </w:p>
    <w:p w14:paraId="74C3251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（5）合同主要条款。</w:t>
      </w:r>
    </w:p>
    <w:p w14:paraId="7F130E62">
      <w:pPr>
        <w:pStyle w:val="3"/>
        <w:adjustRightInd w:val="0"/>
        <w:snapToGrid w:val="0"/>
        <w:spacing w:line="360" w:lineRule="auto"/>
        <w:ind w:firstLine="480" w:firstLineChars="200"/>
        <w:rPr>
          <w:rFonts w:asciiTheme="minorEastAsia" w:hAnsiTheme="minorEastAsia"/>
          <w:color w:val="auto"/>
          <w:highlight w:val="none"/>
        </w:rPr>
      </w:pPr>
      <w:r>
        <w:rPr>
          <w:rFonts w:hint="eastAsia" w:ascii="宋体" w:hAnsi="宋体" w:eastAsia="宋体" w:cs="宋体"/>
          <w:color w:val="auto"/>
          <w:spacing w:val="0"/>
          <w:position w:val="0"/>
          <w:sz w:val="24"/>
          <w:shd w:val="clear" w:fill="auto"/>
          <w:lang w:eastAsia="zh-CN"/>
        </w:rPr>
        <w:t>（</w:t>
      </w:r>
      <w:r>
        <w:rPr>
          <w:rFonts w:hint="eastAsia" w:ascii="宋体" w:hAnsi="宋体" w:eastAsia="宋体" w:cs="宋体"/>
          <w:color w:val="auto"/>
          <w:spacing w:val="0"/>
          <w:position w:val="0"/>
          <w:sz w:val="24"/>
          <w:shd w:val="clear" w:fill="auto"/>
          <w:lang w:val="en-US" w:eastAsia="zh-CN"/>
        </w:rPr>
        <w:t>6</w:t>
      </w:r>
      <w:r>
        <w:rPr>
          <w:rFonts w:hint="eastAsia" w:ascii="宋体" w:hAnsi="宋体" w:eastAsia="宋体" w:cs="宋体"/>
          <w:color w:val="auto"/>
          <w:spacing w:val="0"/>
          <w:position w:val="0"/>
          <w:sz w:val="24"/>
          <w:shd w:val="clear" w:fill="auto"/>
          <w:lang w:eastAsia="zh-CN"/>
        </w:rPr>
        <w:t>）</w:t>
      </w:r>
      <w:r>
        <w:rPr>
          <w:rFonts w:hint="eastAsia" w:ascii="宋体" w:hAnsi="宋体" w:eastAsia="宋体" w:cs="宋体"/>
          <w:color w:val="auto"/>
          <w:sz w:val="24"/>
          <w:highlight w:val="none"/>
        </w:rPr>
        <w:t>加盖单位公章、法定代表人签章的营业执照扫描件。</w:t>
      </w:r>
    </w:p>
    <w:p w14:paraId="7DBB88D9">
      <w:pPr>
        <w:pStyle w:val="12"/>
        <w:ind w:firstLine="420" w:firstLineChars="200"/>
        <w:rPr>
          <w:rFonts w:hint="eastAsia" w:eastAsia="宋体"/>
          <w:color w:val="auto"/>
          <w:lang w:eastAsia="zh-CN"/>
        </w:rPr>
      </w:pPr>
    </w:p>
    <w:p w14:paraId="38BFD2D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3521087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6.3供应商被视为充分熟悉本采购项目所在地的与履行合同有关的各种情况，包括自然环境、气候条件、劳动力及公用设施等，本竞争性磋商文件不再对上述情况进行描述。</w:t>
      </w:r>
    </w:p>
    <w:p w14:paraId="7B97D4A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6.4供应商必须详阅竞争性磋商文件的所有条款、文件及表格格式等。供应商若未按竞争性磋商文件的要求和规范编制、提交响应性文件，将有可能导致响应性文件被拒绝接受或被视为无效。</w:t>
      </w:r>
    </w:p>
    <w:p w14:paraId="1E0C0F34">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7.竞争性磋商文件的澄清与修改</w:t>
      </w:r>
    </w:p>
    <w:p w14:paraId="33DCE29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116999CC">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三、响应性文件的编制</w:t>
      </w:r>
    </w:p>
    <w:p w14:paraId="541CA1D1">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8.要求</w:t>
      </w:r>
    </w:p>
    <w:p w14:paraId="433C570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7A6A4DA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8.2任何对竞争性磋商文件的忽略或误解不能作为响应性文件没有完全响应竞争性磋商文件的有效理由。</w:t>
      </w:r>
    </w:p>
    <w:p w14:paraId="142F784D">
      <w:pPr>
        <w:spacing w:before="0" w:after="0" w:line="560" w:lineRule="auto"/>
        <w:ind w:left="0" w:right="0" w:firstLine="480"/>
        <w:jc w:val="both"/>
        <w:rPr>
          <w:rFonts w:ascii="宋体" w:hAnsi="宋体" w:eastAsia="宋体" w:cs="宋体"/>
          <w:i/>
          <w:color w:val="auto"/>
          <w:spacing w:val="0"/>
          <w:position w:val="0"/>
          <w:sz w:val="24"/>
          <w:shd w:val="clear" w:fill="auto"/>
        </w:rPr>
      </w:pPr>
      <w:r>
        <w:rPr>
          <w:rFonts w:ascii="宋体" w:hAnsi="宋体" w:eastAsia="宋体" w:cs="宋体"/>
          <w:color w:val="auto"/>
          <w:spacing w:val="0"/>
          <w:position w:val="0"/>
          <w:sz w:val="24"/>
          <w:shd w:val="clear" w:fill="auto"/>
        </w:rPr>
        <w:t>8.3供应商没有按照竞争性磋商文件要求提供全部资料，或者供应商没有对竞争性磋商文件在各方面都作出实质性响应是供应商的风险，并可能导致其响应性文件被拒绝。</w:t>
      </w:r>
    </w:p>
    <w:p w14:paraId="6CA5BA46">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9.响应性文件的语言及度量衡 </w:t>
      </w:r>
    </w:p>
    <w:p w14:paraId="0E2D457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9.1响应性文件以及供应商与采购代理机构之间的所有书面往来都应用简体中文书写。 </w:t>
      </w:r>
    </w:p>
    <w:p w14:paraId="57AD014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9.2供应商使用其他语言的，以中文翻译为准。 </w:t>
      </w:r>
    </w:p>
    <w:p w14:paraId="376EBD9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9.3关于计量单位，竞争性磋商文件已有明确规定的，使用竞争性磋商文件规定的计量单位；竞争性磋商文件没有规定的，应采用中华人民共和国法定计量单位。</w:t>
      </w:r>
    </w:p>
    <w:p w14:paraId="440C744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9.4本竞争性磋商文件所表述的时间均为北京时间。</w:t>
      </w:r>
    </w:p>
    <w:p w14:paraId="10FBC41D">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10.响应性文件的组成</w:t>
      </w:r>
    </w:p>
    <w:p w14:paraId="324BDE27">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10.1响应性文件由</w:t>
      </w:r>
      <w:r>
        <w:rPr>
          <w:rFonts w:ascii="宋体" w:hAnsi="宋体" w:eastAsia="宋体" w:cs="宋体"/>
          <w:color w:val="auto"/>
          <w:spacing w:val="0"/>
          <w:position w:val="0"/>
          <w:sz w:val="24"/>
          <w:u w:val="single"/>
          <w:shd w:val="clear" w:fill="auto"/>
        </w:rPr>
        <w:t>资格性证明材料</w:t>
      </w:r>
      <w:r>
        <w:rPr>
          <w:rFonts w:ascii="宋体" w:hAnsi="宋体" w:eastAsia="宋体" w:cs="宋体"/>
          <w:color w:val="auto"/>
          <w:spacing w:val="0"/>
          <w:position w:val="0"/>
          <w:sz w:val="24"/>
          <w:shd w:val="clear" w:fill="auto"/>
        </w:rPr>
        <w:t>、</w:t>
      </w:r>
      <w:r>
        <w:rPr>
          <w:rFonts w:ascii="宋体" w:hAnsi="宋体" w:eastAsia="宋体" w:cs="宋体"/>
          <w:color w:val="auto"/>
          <w:spacing w:val="0"/>
          <w:position w:val="0"/>
          <w:sz w:val="24"/>
          <w:u w:val="single"/>
          <w:shd w:val="clear" w:fill="auto"/>
        </w:rPr>
        <w:t>符合性证明材料</w:t>
      </w:r>
      <w:r>
        <w:rPr>
          <w:rFonts w:ascii="宋体" w:hAnsi="宋体" w:eastAsia="宋体" w:cs="宋体"/>
          <w:color w:val="auto"/>
          <w:spacing w:val="0"/>
          <w:position w:val="0"/>
          <w:sz w:val="24"/>
          <w:shd w:val="clear" w:fill="auto"/>
        </w:rPr>
        <w:t>、</w:t>
      </w:r>
      <w:r>
        <w:rPr>
          <w:rFonts w:ascii="宋体" w:hAnsi="宋体" w:eastAsia="宋体" w:cs="宋体"/>
          <w:color w:val="auto"/>
          <w:spacing w:val="0"/>
          <w:position w:val="0"/>
          <w:sz w:val="24"/>
          <w:u w:val="single"/>
          <w:shd w:val="clear" w:fill="auto"/>
        </w:rPr>
        <w:t>其他材料</w:t>
      </w:r>
      <w:r>
        <w:rPr>
          <w:rFonts w:ascii="宋体" w:hAnsi="宋体" w:eastAsia="宋体" w:cs="宋体"/>
          <w:color w:val="auto"/>
          <w:spacing w:val="0"/>
          <w:position w:val="0"/>
          <w:sz w:val="24"/>
          <w:shd w:val="clear" w:fill="auto"/>
        </w:rPr>
        <w:t>三部分组成。具体内容和格式见竞争性磋商文件第四章。</w:t>
      </w:r>
    </w:p>
    <w:p w14:paraId="24C7292A">
      <w:pPr>
        <w:spacing w:line="5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10.2响应文件应编制连续页码，除特殊规格的图纸或方案、图片资料等外，均应按A4规格制作。</w:t>
      </w:r>
    </w:p>
    <w:p w14:paraId="34411ED1">
      <w:pPr>
        <w:spacing w:line="56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rPr>
        <w:t>10.3响应文件封面要求: 列明项目名称、采购编号、供应商名称和地址等信息。</w:t>
      </w:r>
    </w:p>
    <w:p w14:paraId="7E35CE89">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11.响应性文件格式</w:t>
      </w:r>
    </w:p>
    <w:p w14:paraId="326A69CE">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60E2E983">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12.竞争性磋商报价</w:t>
      </w:r>
    </w:p>
    <w:p w14:paraId="62A3AB2E">
      <w:pPr>
        <w:spacing w:line="560" w:lineRule="auto"/>
        <w:ind w:firstLine="480"/>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12.1</w:t>
      </w:r>
      <w:r>
        <w:rPr>
          <w:rFonts w:ascii="宋体" w:hAnsi="宋体" w:eastAsia="宋体" w:cs="宋体"/>
          <w:color w:val="auto"/>
          <w:sz w:val="24"/>
          <w:highlight w:val="none"/>
        </w:rPr>
        <w:t>报价包括所投货物、保险、税费、包装、加工及加工损耗、运输、现场落地、安装及安装损耗、调试、检测、验收和交付后约定期限内免费维保等工作所发生的一切应有费用。并在报价一览表总报价处加盖公章</w:t>
      </w:r>
      <w:r>
        <w:rPr>
          <w:rFonts w:hint="eastAsia" w:ascii="宋体" w:hAnsi="宋体" w:eastAsia="宋体" w:cs="宋体"/>
          <w:color w:val="auto"/>
          <w:sz w:val="24"/>
          <w:highlight w:val="none"/>
        </w:rPr>
        <w:t>。</w:t>
      </w:r>
    </w:p>
    <w:p w14:paraId="33B6A6E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12.2经过磋商后进行的报价为供应商的最终报价。</w:t>
      </w:r>
    </w:p>
    <w:p w14:paraId="2CBC716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12.3采购人不接受有选择的报价。</w:t>
      </w:r>
    </w:p>
    <w:p w14:paraId="7C78477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12.4最终报价不得超过采购预算。</w:t>
      </w:r>
    </w:p>
    <w:p w14:paraId="7709AC4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12.5报价均须以人民币为计算单位。</w:t>
      </w:r>
    </w:p>
    <w:p w14:paraId="730DFE48">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13．响应性文件有效期 </w:t>
      </w:r>
    </w:p>
    <w:p w14:paraId="0227CF5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13.l响应性文件有效期为自竞争性磋商开始之日起60天，有效期短于此规定的响应性文件将被视为无效。</w:t>
      </w:r>
    </w:p>
    <w:p w14:paraId="6C1E4ED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13.2特殊情况下，采购人可于响应性文件有效期满之前书面要求供应商同意延长有效期，供应商应在采购人规定的期限内以书面形式予以答复。供应商答复不明确或逾期未答复的，均视为拒绝上述要求。</w:t>
      </w:r>
    </w:p>
    <w:p w14:paraId="1FFB0A81">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14.响应性文件的签署、盖章</w:t>
      </w:r>
    </w:p>
    <w:p w14:paraId="35256BE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14.1响应性文件中凡是要求签署和加盖公章处均须由供应商的法定代表人或其委托代理人签字并加盖供应商公章。本竞争性磋商文件所表述（指定）的公章是指法人（供应商）行政公章，不包括专用章</w:t>
      </w:r>
      <w:r>
        <w:rPr>
          <w:rFonts w:hint="eastAsia" w:ascii="宋体" w:hAnsi="宋体" w:eastAsia="宋体" w:cs="宋体"/>
          <w:color w:val="auto"/>
          <w:spacing w:val="0"/>
          <w:position w:val="0"/>
          <w:sz w:val="24"/>
          <w:shd w:val="clear" w:fill="auto"/>
          <w:lang w:eastAsia="zh-CN"/>
        </w:rPr>
        <w:t>，</w:t>
      </w:r>
      <w:r>
        <w:rPr>
          <w:rFonts w:hint="eastAsia"/>
          <w:color w:val="auto"/>
          <w:sz w:val="24"/>
          <w:highlight w:val="none"/>
        </w:rPr>
        <w:t>生成后</w:t>
      </w:r>
      <w:r>
        <w:rPr>
          <w:color w:val="auto"/>
          <w:sz w:val="24"/>
          <w:highlight w:val="none"/>
        </w:rPr>
        <w:t>的电子</w:t>
      </w:r>
      <w:r>
        <w:rPr>
          <w:rFonts w:hint="eastAsia"/>
          <w:color w:val="auto"/>
          <w:sz w:val="24"/>
          <w:highlight w:val="none"/>
        </w:rPr>
        <w:t>响应文件需要加盖供应商骑缝章、法定代表人或委托代理人逐页签字盖章</w:t>
      </w:r>
      <w:r>
        <w:rPr>
          <w:rFonts w:hint="eastAsia" w:ascii="等线" w:hAnsi="等线" w:eastAsia="等线"/>
          <w:bCs/>
          <w:color w:val="auto"/>
          <w:sz w:val="24"/>
          <w:highlight w:val="none"/>
        </w:rPr>
        <w:t>。</w:t>
      </w:r>
    </w:p>
    <w:p w14:paraId="7B66B82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14.2响应性文件应无涂改和行间插字，除非这些改动是为改正供应商造成的必须修改的错误进行的。有改动时，修改处应由供应商代表签署证明或加盖公章，但非供应商出具的材料，供应商改动无效。</w:t>
      </w:r>
    </w:p>
    <w:p w14:paraId="1F7B92F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14.3供应商提交的资料应证明其满足竞争性磋商文件要求，该文件可以是文字资料、图纸和数据等详细描述的资料。</w:t>
      </w:r>
    </w:p>
    <w:p w14:paraId="657BD114">
      <w:pPr>
        <w:spacing w:line="360" w:lineRule="auto"/>
        <w:ind w:firstLine="550"/>
        <w:rPr>
          <w:color w:val="auto"/>
        </w:rPr>
      </w:pPr>
      <w:r>
        <w:rPr>
          <w:rFonts w:hint="eastAsia" w:ascii="宋体" w:hAnsi="宋体" w:eastAsia="宋体" w:cs="宋体"/>
          <w:color w:val="auto"/>
          <w:spacing w:val="0"/>
          <w:position w:val="0"/>
          <w:sz w:val="24"/>
          <w:shd w:val="clear" w:fill="auto"/>
          <w:lang w:val="en-US" w:eastAsia="zh-CN"/>
        </w:rPr>
        <w:t>15</w:t>
      </w:r>
      <w:r>
        <w:rPr>
          <w:rFonts w:hint="eastAsia" w:ascii="宋体" w:hAnsi="宋体" w:cs="宋体"/>
          <w:color w:val="auto"/>
          <w:sz w:val="24"/>
          <w:lang w:val="en-US" w:eastAsia="zh-CN"/>
        </w:rPr>
        <w:t>电子投标文件制作</w:t>
      </w:r>
      <w:r>
        <w:rPr>
          <w:rFonts w:hint="eastAsia" w:ascii="宋体" w:hAnsi="宋体" w:cs="宋体"/>
          <w:color w:val="auto"/>
          <w:sz w:val="24"/>
          <w:lang w:eastAsia="zh-CN"/>
        </w:rPr>
        <w:t>，</w:t>
      </w:r>
      <w:r>
        <w:rPr>
          <w:rFonts w:hint="eastAsia" w:ascii="宋体" w:hAnsi="宋体" w:cs="宋体"/>
          <w:color w:val="auto"/>
          <w:sz w:val="24"/>
        </w:rPr>
        <w:t>见周口市公共资源交易中心</w:t>
      </w:r>
      <w:r>
        <w:rPr>
          <w:rFonts w:hint="eastAsia" w:ascii="宋体" w:hAnsi="宋体" w:cs="宋体"/>
          <w:color w:val="auto"/>
          <w:sz w:val="24"/>
          <w:lang w:val="en-US" w:eastAsia="zh-CN"/>
        </w:rPr>
        <w:t>网站下载中心版块</w:t>
      </w:r>
      <w:r>
        <w:rPr>
          <w:rFonts w:hint="eastAsia" w:ascii="宋体" w:hAnsi="宋体" w:cs="宋体"/>
          <w:color w:val="auto"/>
          <w:sz w:val="24"/>
        </w:rPr>
        <w:t>《投标单位-电子投标文件视频制作手册》的相关规定。</w:t>
      </w:r>
    </w:p>
    <w:p w14:paraId="03478729">
      <w:pPr>
        <w:pStyle w:val="12"/>
        <w:rPr>
          <w:color w:val="auto"/>
        </w:rPr>
      </w:pPr>
    </w:p>
    <w:p w14:paraId="361529D4">
      <w:pPr>
        <w:numPr>
          <w:ilvl w:val="0"/>
          <w:numId w:val="24"/>
        </w:numPr>
        <w:tabs>
          <w:tab w:val="left" w:pos="720"/>
        </w:tabs>
        <w:spacing w:before="0" w:after="0" w:line="720" w:lineRule="auto"/>
        <w:ind w:left="720" w:right="0" w:hanging="72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响应性文件的递交</w:t>
      </w:r>
    </w:p>
    <w:p w14:paraId="14915429">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加密的电子磋商响应文件，应在磋商截止时间前通过周口市公共资源交易中心会员系统上传；本项目实行网上远程开标，未加密的电子</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文件和纸质</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文件均不再提交。在解密投标</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开始时30分钟内进行解密，超时视为放弃递交</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文件。</w:t>
      </w:r>
    </w:p>
    <w:p w14:paraId="38483503">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注：加密的电子投标文件的递交</w:t>
      </w:r>
      <w:r>
        <w:rPr>
          <w:rFonts w:hint="eastAsia" w:ascii="宋体" w:hAnsi="宋体" w:eastAsia="宋体" w:cs="宋体"/>
          <w:color w:val="auto"/>
          <w:spacing w:val="0"/>
          <w:position w:val="0"/>
          <w:sz w:val="24"/>
          <w:shd w:val="clear" w:fill="auto"/>
          <w:lang w:eastAsia="zh-CN"/>
        </w:rPr>
        <w:t>，</w:t>
      </w:r>
      <w:r>
        <w:rPr>
          <w:rFonts w:hint="eastAsia" w:ascii="宋体" w:hAnsi="宋体" w:eastAsia="宋体" w:cs="宋体"/>
          <w:color w:val="auto"/>
          <w:spacing w:val="0"/>
          <w:position w:val="0"/>
          <w:sz w:val="24"/>
          <w:shd w:val="clear" w:fill="auto"/>
        </w:rPr>
        <w:t>见周口市公共资源交易中心</w:t>
      </w:r>
      <w:r>
        <w:rPr>
          <w:rFonts w:hint="eastAsia" w:ascii="宋体" w:hAnsi="宋体" w:eastAsia="宋体" w:cs="宋体"/>
          <w:color w:val="auto"/>
          <w:spacing w:val="0"/>
          <w:position w:val="0"/>
          <w:sz w:val="24"/>
          <w:shd w:val="clear" w:fill="auto"/>
          <w:lang w:val="en-US" w:eastAsia="zh-CN"/>
        </w:rPr>
        <w:t>网站下载中心版块</w:t>
      </w:r>
      <w:r>
        <w:rPr>
          <w:rFonts w:hint="eastAsia" w:ascii="宋体" w:hAnsi="宋体" w:eastAsia="宋体" w:cs="宋体"/>
          <w:color w:val="auto"/>
          <w:spacing w:val="0"/>
          <w:position w:val="0"/>
          <w:sz w:val="24"/>
          <w:shd w:val="clear" w:fill="auto"/>
        </w:rPr>
        <w:t>《投标单位-电子投标文件视频制作手册》的相关规定。如未在招标文件规定的投标时间截止前上传网上</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文件，投标无效。</w:t>
      </w:r>
    </w:p>
    <w:p w14:paraId="1010D831">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供应商须使用单位CA证书进行电子响应文件远程解密，详见周口市公共资源电子交易中心网站（网址：http://jyzx.zhoukou.gov.cn）</w:t>
      </w:r>
      <w:r>
        <w:rPr>
          <w:rFonts w:hint="eastAsia" w:ascii="宋体" w:hAnsi="宋体" w:eastAsia="宋体" w:cs="宋体"/>
          <w:color w:val="auto"/>
          <w:spacing w:val="0"/>
          <w:position w:val="0"/>
          <w:sz w:val="24"/>
          <w:shd w:val="clear" w:fill="auto"/>
          <w:lang w:val="en-US" w:eastAsia="zh-CN"/>
        </w:rPr>
        <w:t>办事指南《</w:t>
      </w:r>
      <w:r>
        <w:rPr>
          <w:rFonts w:hint="eastAsia" w:ascii="宋体" w:hAnsi="宋体" w:eastAsia="宋体" w:cs="宋体"/>
          <w:color w:val="auto"/>
          <w:spacing w:val="0"/>
          <w:position w:val="0"/>
          <w:sz w:val="24"/>
          <w:shd w:val="clear" w:fill="auto"/>
        </w:rPr>
        <w:t>不见面开标远程在线解密会员端操作手册操作指南</w:t>
      </w:r>
      <w:r>
        <w:rPr>
          <w:rFonts w:hint="eastAsia" w:ascii="宋体" w:hAnsi="宋体" w:eastAsia="宋体" w:cs="宋体"/>
          <w:color w:val="auto"/>
          <w:spacing w:val="0"/>
          <w:position w:val="0"/>
          <w:sz w:val="24"/>
          <w:shd w:val="clear" w:fill="auto"/>
          <w:lang w:val="en-US" w:eastAsia="zh-CN"/>
        </w:rPr>
        <w:t>》</w:t>
      </w:r>
      <w:r>
        <w:rPr>
          <w:rFonts w:hint="eastAsia" w:ascii="宋体" w:hAnsi="宋体" w:eastAsia="宋体" w:cs="宋体"/>
          <w:color w:val="auto"/>
          <w:spacing w:val="0"/>
          <w:position w:val="0"/>
          <w:sz w:val="24"/>
          <w:shd w:val="clear" w:fill="auto"/>
        </w:rPr>
        <w:t>。</w:t>
      </w:r>
    </w:p>
    <w:p w14:paraId="5DE1134A">
      <w:pPr>
        <w:spacing w:before="0" w:after="0" w:line="560" w:lineRule="auto"/>
        <w:ind w:left="0" w:right="0" w:firstLine="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16.响应性文件的递交</w:t>
      </w:r>
    </w:p>
    <w:p w14:paraId="4DE37A2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16.1供应商应在竞争性磋商邀请函中规定的截止日期和时间前，将响应性文件在会员系统成功上传，递交（接收）地点为竞争性磋商邀请函中规定的地址。</w:t>
      </w:r>
    </w:p>
    <w:p w14:paraId="2002529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16.2若采购人推迟了响应性文件接收截止时间，采购人和供应商受响应性文件接收截止时间制约的所有权利和义务均应以新的截止时间为准。 </w:t>
      </w:r>
    </w:p>
    <w:p w14:paraId="697F92D8">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17.响应性文件的修改和撤回</w:t>
      </w:r>
    </w:p>
    <w:p w14:paraId="7292B28A">
      <w:pPr>
        <w:widowControl w:val="0"/>
        <w:spacing w:before="0" w:after="0" w:line="560" w:lineRule="auto"/>
        <w:ind w:left="279" w:right="0" w:firstLine="24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17.1供应商在提交响应性文件截止时间前，可以对已上传的响应文件进行撤回补充、修改或撤回，补充、修改，之后进行再次上传，再次上传内容作为响应性文件的组成部分。</w:t>
      </w:r>
    </w:p>
    <w:p w14:paraId="457A6689">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17.2响应性文件的补充、修改文件应按照本竞争性磋商文件有关规定进行密封、签署，修改后的加密的电子投标文件须在投标截止时间前成功上传。 </w:t>
      </w:r>
    </w:p>
    <w:p w14:paraId="3736CEAF">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17.3供应商在响应性文件接收截止时间后不得修改、撤回响应性文件。供应商在响应性文件接收截止时间后修改响应性文件的，将被拒绝接受。</w:t>
      </w:r>
    </w:p>
    <w:p w14:paraId="0B0AAA42">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17.4供应商有下列情形之一的，采购人将拒绝接受其响应性文件：</w:t>
      </w:r>
    </w:p>
    <w:p w14:paraId="24EA0960">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17.4.1在竞争性磋商文件规定的响应性文件接收截止时间之后递交响应性文件的；</w:t>
      </w:r>
    </w:p>
    <w:p w14:paraId="60030AE3">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17.4.2响应性文件未按竞争性磋商文件规定密封、签署、盖章的；</w:t>
      </w:r>
    </w:p>
    <w:p w14:paraId="068E9EEC">
      <w:pPr>
        <w:widowControl w:val="0"/>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17.4.3一个供应商不止递交一套响应性文件的。</w:t>
      </w:r>
    </w:p>
    <w:p w14:paraId="4068AA9F">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五、竞争性磋商</w:t>
      </w:r>
    </w:p>
    <w:p w14:paraId="01349F89">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18.组建竞争性磋商小组</w:t>
      </w:r>
    </w:p>
    <w:p w14:paraId="2AE8AAD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18.1采购人根据采购项目的特点依法组建竞争性磋商小组。</w:t>
      </w:r>
    </w:p>
    <w:p w14:paraId="2BC776F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18.2竞争性磋商小组确认竞争性磋商文件，并负责具体评审事务，根据有关法律法规和竞争性磋商文件规定的评审程序，按照评审方法及评审标准独立履行竞争性磋商小组职责。</w:t>
      </w:r>
    </w:p>
    <w:p w14:paraId="5F48C52B">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19.资格性和符合性审查</w:t>
      </w:r>
    </w:p>
    <w:p w14:paraId="37C738F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1E10F57C">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19.1.1资格性审查的内容包括：竞争性磋商文件规定的供应商资格条件；</w:t>
      </w:r>
    </w:p>
    <w:p w14:paraId="607C14C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71B851D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19.2.1符合性审查的内容包括：</w:t>
      </w:r>
    </w:p>
    <w:p w14:paraId="45415E3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（1）响应性文件的有效性(签署情况等)；</w:t>
      </w:r>
    </w:p>
    <w:p w14:paraId="2D01F99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（2）响应性文件的完整性；</w:t>
      </w:r>
    </w:p>
    <w:p w14:paraId="0C9650E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（3）对竞争性磋商文件的响应程度（是否存在重大负偏离等）。 </w:t>
      </w:r>
    </w:p>
    <w:p w14:paraId="6459C54E">
      <w:pPr>
        <w:spacing w:before="0" w:after="0" w:line="560" w:lineRule="auto"/>
        <w:ind w:left="0" w:right="0" w:firstLine="480"/>
        <w:jc w:val="both"/>
        <w:rPr>
          <w:rFonts w:ascii="宋体" w:hAnsi="宋体" w:eastAsia="宋体" w:cs="宋体"/>
          <w:color w:val="auto"/>
          <w:spacing w:val="0"/>
          <w:position w:val="0"/>
          <w:sz w:val="24"/>
          <w:u w:val="none"/>
          <w:shd w:val="clear" w:fill="auto"/>
        </w:rPr>
      </w:pPr>
      <w:r>
        <w:rPr>
          <w:rFonts w:ascii="宋体" w:hAnsi="宋体" w:eastAsia="宋体" w:cs="宋体"/>
          <w:color w:val="auto"/>
          <w:spacing w:val="0"/>
          <w:position w:val="0"/>
          <w:sz w:val="24"/>
          <w:u w:val="none"/>
          <w:shd w:val="clear" w:fill="auto"/>
        </w:rPr>
        <w:t>以上资格性审查和符合性审查的内容只要有一条不满足，则响应性文件无效，将不进入竞争性磋商程序。</w:t>
      </w:r>
    </w:p>
    <w:p w14:paraId="135285C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注意事项：资格性、符合性证明材料见竞争性磋商文件第四章规定。</w:t>
      </w:r>
    </w:p>
    <w:p w14:paraId="3B4F7A4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19.3实质性响应的响应性文件是指与竞争性磋商文件的全部条款、条件和规格相符，没有重大偏离；重大负偏离的认定须经竞争性磋商小组三分之二以上同意。</w:t>
      </w:r>
    </w:p>
    <w:p w14:paraId="4D44916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4EF9427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19.5如果响应性文件实质上没有响应竞争性磋商文件的要求，将作为无效处理，供应商不得再对响应性文件进行任何修正从而使其响应性文件成为实质上响应的文件；</w:t>
      </w:r>
    </w:p>
    <w:p w14:paraId="188F413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19.6竞争性磋商小组审定响应性文件的响应性只根据响应性文件本身的内容而不寻求外部证据。</w:t>
      </w:r>
    </w:p>
    <w:p w14:paraId="53B8B2C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19.7凡有下列情况之一的，其响应性文件也被视为未实质性响应竞争性磋商文件，按照无效处理（不再参加竞争性磋商）：</w:t>
      </w:r>
    </w:p>
    <w:p w14:paraId="0800DFF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19.7.1未按竞争性磋商文件规定要求签署、盖章的；</w:t>
      </w:r>
    </w:p>
    <w:p w14:paraId="388CFE9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19.7.2资格证明文件不全的，或不符合竞争性磋商文件中规定的资格要求的；</w:t>
      </w:r>
    </w:p>
    <w:p w14:paraId="06614B3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19.7.3供应商代表未能出具有效身份证明，或与身份不符的；</w:t>
      </w:r>
    </w:p>
    <w:p w14:paraId="167135D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19.7.4不符合竞争性磋商文件规定的实质性要求的；</w:t>
      </w:r>
    </w:p>
    <w:p w14:paraId="243F817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19.7.5响应性文件内容不齐全或内容虚假的；</w:t>
      </w:r>
    </w:p>
    <w:p w14:paraId="4A9C5F6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19.7.6响应性文件的实质性内容未使用中文表述；</w:t>
      </w:r>
    </w:p>
    <w:p w14:paraId="25FCCBE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19.7.7</w:t>
      </w:r>
      <w:r>
        <w:rPr>
          <w:rFonts w:hint="eastAsia" w:ascii="宋体" w:hAnsi="宋体" w:eastAsia="宋体" w:cs="宋体"/>
          <w:color w:val="auto"/>
          <w:sz w:val="24"/>
          <w:highlight w:val="none"/>
        </w:rPr>
        <w:t>供应商的投标质量无承诺的；</w:t>
      </w:r>
    </w:p>
    <w:p w14:paraId="490BEE1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w:t>
      </w:r>
      <w:r>
        <w:rPr>
          <w:rFonts w:hint="eastAsia" w:ascii="宋体" w:hAnsi="宋体" w:eastAsia="宋体" w:cs="宋体"/>
          <w:color w:val="auto"/>
          <w:spacing w:val="0"/>
          <w:position w:val="0"/>
          <w:sz w:val="24"/>
          <w:shd w:val="clear" w:fill="auto"/>
          <w:lang w:val="en-US" w:eastAsia="zh-CN"/>
        </w:rPr>
        <w:t>8</w:t>
      </w:r>
      <w:r>
        <w:rPr>
          <w:rFonts w:ascii="宋体" w:hAnsi="宋体" w:eastAsia="宋体" w:cs="宋体"/>
          <w:color w:val="auto"/>
          <w:spacing w:val="0"/>
          <w:position w:val="0"/>
          <w:sz w:val="24"/>
          <w:shd w:val="clear" w:fill="auto"/>
        </w:rPr>
        <w:t>响应性文件的内容修改处未按规定签名或盖章的；</w:t>
      </w:r>
    </w:p>
    <w:p w14:paraId="5CFB72B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w:t>
      </w:r>
      <w:r>
        <w:rPr>
          <w:rFonts w:hint="eastAsia" w:ascii="宋体" w:hAnsi="宋体" w:eastAsia="宋体" w:cs="宋体"/>
          <w:color w:val="auto"/>
          <w:spacing w:val="0"/>
          <w:position w:val="0"/>
          <w:sz w:val="24"/>
          <w:shd w:val="clear" w:fill="auto"/>
          <w:lang w:val="en-US" w:eastAsia="zh-CN"/>
        </w:rPr>
        <w:t>9</w:t>
      </w:r>
      <w:r>
        <w:rPr>
          <w:rFonts w:ascii="宋体" w:hAnsi="宋体" w:eastAsia="宋体" w:cs="宋体"/>
          <w:color w:val="auto"/>
          <w:spacing w:val="0"/>
          <w:position w:val="0"/>
          <w:sz w:val="24"/>
          <w:shd w:val="clear" w:fill="auto"/>
        </w:rPr>
        <w:t>违反法律、行政法规、竞争性磋商文件规定的其他情形的。</w:t>
      </w:r>
    </w:p>
    <w:p w14:paraId="2404E304">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10</w:t>
      </w:r>
      <w:r>
        <w:rPr>
          <w:rFonts w:hint="eastAsia" w:ascii="宋体" w:hAnsi="宋体" w:eastAsia="宋体" w:cs="宋体"/>
          <w:color w:val="auto"/>
          <w:sz w:val="24"/>
        </w:rPr>
        <w:t>不同供应商的电子投标（响应）文件上传计算机的网卡 MAC 地址、CPU 序列号和硬盘序列号等硬件信息相同的;</w:t>
      </w:r>
    </w:p>
    <w:p w14:paraId="2C8EA621">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11</w:t>
      </w:r>
      <w:r>
        <w:rPr>
          <w:rFonts w:hint="eastAsia" w:ascii="宋体" w:hAnsi="宋体" w:eastAsia="宋体" w:cs="宋体"/>
          <w:color w:val="auto"/>
          <w:sz w:val="24"/>
        </w:rPr>
        <w:t>不同供应商的投标（响应）文件由同一电子设备编制，打印</w:t>
      </w: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复印、</w:t>
      </w:r>
      <w:r>
        <w:rPr>
          <w:rFonts w:hint="eastAsia" w:ascii="宋体" w:hAnsi="宋体" w:eastAsia="宋体" w:cs="宋体"/>
          <w:color w:val="auto"/>
          <w:sz w:val="24"/>
        </w:rPr>
        <w:t>加密或者上传</w:t>
      </w:r>
      <w:r>
        <w:rPr>
          <w:rFonts w:hint="eastAsia" w:ascii="宋体" w:hAnsi="宋体" w:eastAsia="宋体" w:cs="宋体"/>
          <w:color w:val="auto"/>
          <w:sz w:val="24"/>
          <w:lang w:val="en-US" w:eastAsia="zh-CN"/>
        </w:rPr>
        <w:t>的</w:t>
      </w:r>
      <w:r>
        <w:rPr>
          <w:rFonts w:hint="eastAsia" w:ascii="宋体" w:hAnsi="宋体" w:eastAsia="宋体" w:cs="宋体"/>
          <w:color w:val="auto"/>
          <w:sz w:val="24"/>
        </w:rPr>
        <w:t>；</w:t>
      </w:r>
    </w:p>
    <w:p w14:paraId="2223A29D">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12</w:t>
      </w:r>
      <w:r>
        <w:rPr>
          <w:rFonts w:hint="eastAsia" w:ascii="宋体" w:hAnsi="宋体" w:eastAsia="宋体" w:cs="宋体"/>
          <w:color w:val="auto"/>
          <w:sz w:val="24"/>
        </w:rPr>
        <w:t>不同供应商的投标（响应）文件由同一人送达或者分发，或者不同供应商联系人为同一人或不同联系人的联系电话一致的；</w:t>
      </w:r>
    </w:p>
    <w:p w14:paraId="543A2B4D">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13</w:t>
      </w:r>
      <w:r>
        <w:rPr>
          <w:rFonts w:hint="eastAsia" w:ascii="宋体" w:hAnsi="宋体" w:eastAsia="宋体" w:cs="宋体"/>
          <w:color w:val="auto"/>
          <w:sz w:val="24"/>
        </w:rPr>
        <w:t>不同供应商的投标（响应）文件的内容存在两处以上细节错误一致；</w:t>
      </w:r>
    </w:p>
    <w:p w14:paraId="332A9881">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14</w:t>
      </w:r>
      <w:r>
        <w:rPr>
          <w:rFonts w:hint="eastAsia" w:ascii="宋体" w:hAnsi="宋体" w:eastAsia="宋体" w:cs="宋体"/>
          <w:color w:val="auto"/>
          <w:sz w:val="24"/>
        </w:rPr>
        <w:t>不同供应商的法定代表人、委托代理人、项目经理、项目负责人等由同一个单位缴纳社会保险或者领取报酬的；</w:t>
      </w:r>
    </w:p>
    <w:p w14:paraId="50964EB3">
      <w:pPr>
        <w:spacing w:line="360" w:lineRule="auto"/>
        <w:ind w:firstLine="480" w:firstLineChars="200"/>
        <w:rPr>
          <w:rFonts w:hint="eastAsia" w:eastAsia="宋体"/>
          <w:color w:val="auto"/>
          <w:lang w:eastAsia="zh-CN"/>
        </w:rPr>
      </w:pPr>
      <w:r>
        <w:rPr>
          <w:rFonts w:hint="eastAsia" w:ascii="宋体" w:hAnsi="宋体" w:cs="宋体"/>
          <w:color w:val="auto"/>
          <w:sz w:val="24"/>
        </w:rPr>
        <w:t>19.7.</w:t>
      </w:r>
      <w:r>
        <w:rPr>
          <w:rFonts w:hint="eastAsia" w:ascii="宋体" w:hAnsi="宋体" w:cs="宋体"/>
          <w:color w:val="auto"/>
          <w:sz w:val="24"/>
          <w:lang w:val="en-US" w:eastAsia="zh-CN"/>
        </w:rPr>
        <w:t>15</w:t>
      </w:r>
      <w:r>
        <w:rPr>
          <w:rFonts w:hint="eastAsia" w:ascii="宋体" w:hAnsi="宋体" w:eastAsia="宋体" w:cs="宋体"/>
          <w:color w:val="auto"/>
          <w:sz w:val="24"/>
        </w:rPr>
        <w:t>不同供应商投标（响应）文件中法定代表人或者负责人签字出自同一人之手</w:t>
      </w:r>
      <w:r>
        <w:rPr>
          <w:rFonts w:hint="eastAsia" w:ascii="宋体" w:hAnsi="宋体" w:eastAsia="宋体" w:cs="宋体"/>
          <w:color w:val="auto"/>
          <w:sz w:val="24"/>
          <w:lang w:eastAsia="zh-CN"/>
        </w:rPr>
        <w:t>。</w:t>
      </w:r>
    </w:p>
    <w:p w14:paraId="7504C25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19.8在评审过程中，竞争性磋商小组发现供应商有下列情形之一的，视为供应商相互串通，按照无效处理并依据法律、法规追究其相关责任。具体表现形式如下：</w:t>
      </w:r>
    </w:p>
    <w:p w14:paraId="245BC8C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19.8.1不同供应商的响应性文件互相混装的；</w:t>
      </w:r>
    </w:p>
    <w:p w14:paraId="47515F4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19.8.2不同供应商授权同一人作为供应商委托代理人的；</w:t>
      </w:r>
    </w:p>
    <w:p w14:paraId="6D95DE7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19.8.3不同供应商的响应性文件载明的项目管理成员为同一人的；</w:t>
      </w:r>
    </w:p>
    <w:p w14:paraId="52AF296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19.8.4有证据证明供应商与采购人、采购代理机构或者其他供应商串通的其他情形；</w:t>
      </w:r>
    </w:p>
    <w:p w14:paraId="20E4734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19.8.5竞争性磋商小组认定的其他串通情形。</w:t>
      </w:r>
    </w:p>
    <w:p w14:paraId="514ABFED">
      <w:pPr>
        <w:spacing w:before="0" w:after="0" w:line="240" w:lineRule="auto"/>
        <w:ind w:left="0" w:right="0" w:firstLine="0"/>
        <w:jc w:val="both"/>
        <w:rPr>
          <w:rFonts w:ascii="宋体" w:hAnsi="宋体" w:eastAsia="宋体" w:cs="宋体"/>
          <w:color w:val="auto"/>
          <w:spacing w:val="0"/>
          <w:position w:val="0"/>
          <w:sz w:val="24"/>
          <w:shd w:val="clear" w:fill="auto"/>
        </w:rPr>
      </w:pPr>
    </w:p>
    <w:p w14:paraId="5B541EF2">
      <w:pPr>
        <w:pStyle w:val="6"/>
        <w:rPr>
          <w:rFonts w:ascii="宋体" w:hAnsi="宋体" w:eastAsia="宋体" w:cs="宋体"/>
          <w:color w:val="auto"/>
          <w:spacing w:val="0"/>
          <w:position w:val="0"/>
          <w:sz w:val="24"/>
          <w:shd w:val="clear" w:fill="auto"/>
        </w:rPr>
      </w:pPr>
    </w:p>
    <w:p w14:paraId="3E5B2EA9">
      <w:pPr>
        <w:rPr>
          <w:rFonts w:ascii="宋体" w:hAnsi="宋体" w:eastAsia="宋体" w:cs="宋体"/>
          <w:color w:val="auto"/>
          <w:spacing w:val="0"/>
          <w:position w:val="0"/>
          <w:sz w:val="24"/>
          <w:shd w:val="clear" w:fill="auto"/>
        </w:rPr>
      </w:pPr>
    </w:p>
    <w:p w14:paraId="75934C57">
      <w:pPr>
        <w:pStyle w:val="6"/>
        <w:rPr>
          <w:rFonts w:ascii="宋体" w:hAnsi="宋体" w:eastAsia="宋体" w:cs="宋体"/>
          <w:color w:val="auto"/>
          <w:spacing w:val="0"/>
          <w:position w:val="0"/>
          <w:sz w:val="24"/>
          <w:shd w:val="clear" w:fill="auto"/>
        </w:rPr>
      </w:pPr>
    </w:p>
    <w:p w14:paraId="2A5734A0">
      <w:pPr>
        <w:rPr>
          <w:color w:val="auto"/>
        </w:rPr>
      </w:pPr>
    </w:p>
    <w:tbl>
      <w:tblPr>
        <w:tblStyle w:val="8"/>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14:paraId="7F892032">
        <w:tblPrEx>
          <w:tblCellMar>
            <w:top w:w="0" w:type="dxa"/>
            <w:left w:w="10" w:type="dxa"/>
            <w:bottom w:w="0" w:type="dxa"/>
            <w:right w:w="10" w:type="dxa"/>
          </w:tblCellMar>
        </w:tblPrEx>
        <w:trPr>
          <w:cantSplit/>
          <w:trHeight w:val="0" w:hRule="atLeas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E9CB93">
            <w:pPr>
              <w:tabs>
                <w:tab w:val="left" w:pos="4153"/>
                <w:tab w:val="left" w:pos="8306"/>
              </w:tabs>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项目符合性审查表</w:t>
            </w:r>
          </w:p>
        </w:tc>
      </w:tr>
      <w:tr w14:paraId="44A74EC3">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A8ABAA">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550AC3">
            <w:pPr>
              <w:tabs>
                <w:tab w:val="left" w:pos="4153"/>
                <w:tab w:val="left" w:pos="8306"/>
              </w:tabs>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A99937">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EBFDF5">
            <w:pPr>
              <w:spacing w:before="0" w:after="0" w:line="360" w:lineRule="auto"/>
              <w:ind w:left="0" w:right="-1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是否</w:t>
            </w:r>
          </w:p>
          <w:p w14:paraId="25068A79">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A21BC9">
            <w:pPr>
              <w:spacing w:before="0" w:after="0" w:line="360" w:lineRule="auto"/>
              <w:ind w:left="0" w:right="-1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投标文件格式及</w:t>
            </w:r>
          </w:p>
          <w:p w14:paraId="30339D37">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提交资料要求</w:t>
            </w:r>
          </w:p>
        </w:tc>
      </w:tr>
      <w:tr w14:paraId="1CDABB0D">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7C67F6">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6438F2">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6DE49E">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DD9D66">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6AD4CA">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776A3E2F">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ADB66C">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78ACB3">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07FEF9">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120CB7">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C011A1">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3088BC67">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618AC5">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09E4ED">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671ECA">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CF91AF">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2C3CA3">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24FF5D53">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398059">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9B4996">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3712E0">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CE1210">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8EA35F">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13DB1F27">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949B0A">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55B865">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43B3D2">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2F85DD">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F1BC4C">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45CD310A">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06E0AD">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060E53">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061CB3">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B13A53">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70B059">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10F05860">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1A0544">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8DEF00">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DBCA88">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2A6DF3">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57FCEF">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4A9A8784">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530493">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805B03">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59E95E">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6757CC">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B9230F">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0F89D343">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380268">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2A07E1">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7F1F1B">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ED4A5B">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E9F4D1">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2D886134">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A81C43">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9683BB">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26FBD4">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B6EC3C">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CB7B45">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58D686CB">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C14A6A">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274ADB">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1072D2">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2A5327">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F5C9F0">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7C0E7585">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CD917C">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785328">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0744AF">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3B8311">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D198D4">
            <w:pPr>
              <w:spacing w:before="0" w:after="0" w:line="360" w:lineRule="auto"/>
              <w:ind w:left="0" w:right="-10" w:firstLine="0"/>
              <w:jc w:val="center"/>
              <w:rPr>
                <w:rFonts w:ascii="宋体" w:hAnsi="宋体" w:eastAsia="宋体" w:cs="宋体"/>
                <w:color w:val="auto"/>
                <w:spacing w:val="0"/>
                <w:position w:val="0"/>
                <w:sz w:val="22"/>
                <w:shd w:val="clear" w:fill="auto"/>
              </w:rPr>
            </w:pPr>
          </w:p>
        </w:tc>
      </w:tr>
      <w:tr w14:paraId="2BBB7579">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DAB6DB">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D949F2">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9C6438">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19A100">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59EEDB">
            <w:pPr>
              <w:spacing w:before="0" w:after="0" w:line="360" w:lineRule="auto"/>
              <w:ind w:left="0" w:right="-10" w:firstLine="0"/>
              <w:jc w:val="center"/>
              <w:rPr>
                <w:rFonts w:ascii="宋体" w:hAnsi="宋体" w:eastAsia="宋体" w:cs="宋体"/>
                <w:color w:val="auto"/>
                <w:spacing w:val="0"/>
                <w:position w:val="0"/>
                <w:sz w:val="22"/>
                <w:shd w:val="clear" w:fill="auto"/>
              </w:rPr>
            </w:pPr>
          </w:p>
        </w:tc>
      </w:tr>
      <w:tr w14:paraId="071CBDA0">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9E2A06">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C04BF2">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91B425">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是否通过审查</w:t>
            </w:r>
          </w:p>
        </w:tc>
      </w:tr>
    </w:tbl>
    <w:p w14:paraId="10C3E918">
      <w:pPr>
        <w:spacing w:before="0" w:after="0" w:line="240" w:lineRule="auto"/>
        <w:ind w:left="0" w:right="0" w:firstLine="0"/>
        <w:jc w:val="both"/>
        <w:rPr>
          <w:rFonts w:ascii="宋体" w:hAnsi="宋体" w:eastAsia="宋体" w:cs="宋体"/>
          <w:color w:val="auto"/>
          <w:spacing w:val="0"/>
          <w:position w:val="0"/>
          <w:sz w:val="24"/>
          <w:shd w:val="clear" w:fill="auto"/>
        </w:rPr>
      </w:pPr>
    </w:p>
    <w:p w14:paraId="4E5C1FF8">
      <w:pPr>
        <w:spacing w:before="0" w:after="0" w:line="240" w:lineRule="auto"/>
        <w:ind w:left="0" w:right="0" w:firstLine="0"/>
        <w:jc w:val="both"/>
        <w:rPr>
          <w:rFonts w:ascii="宋体" w:hAnsi="宋体" w:eastAsia="宋体" w:cs="宋体"/>
          <w:color w:val="auto"/>
          <w:spacing w:val="0"/>
          <w:position w:val="0"/>
          <w:sz w:val="24"/>
          <w:shd w:val="clear" w:fill="auto"/>
        </w:rPr>
      </w:pPr>
    </w:p>
    <w:p w14:paraId="0B33A9AC">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20.响应性文件的澄清</w:t>
      </w:r>
    </w:p>
    <w:p w14:paraId="11CF273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545F78A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5BE6326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20.3供应商拒不进行澄清、说明、补正的，或者不能在竞争性磋商小组规定时间内作出书面澄清、说明、补正的，其响应性文件将被作为无效处理。</w:t>
      </w:r>
    </w:p>
    <w:p w14:paraId="0DF18C8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20.4供应商的书面澄清材料作为响应性文件的补充。 </w:t>
      </w:r>
    </w:p>
    <w:p w14:paraId="672E131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20.5竞争性磋商小组不得接受供应商主动提出的澄清和解释。 </w:t>
      </w:r>
    </w:p>
    <w:p w14:paraId="100BFD1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20.6并非每个供应商都将被询问、澄清。</w:t>
      </w:r>
    </w:p>
    <w:p w14:paraId="53955ECA">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21.竞争性磋商</w:t>
      </w:r>
    </w:p>
    <w:p w14:paraId="1332ABA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21.1资格性审查和符合性审查合格的供应商，将进入本次竞争性磋商程序。</w:t>
      </w:r>
    </w:p>
    <w:p w14:paraId="58F9229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21.2竞争性磋商将按照供应商的签到顺序进行。</w:t>
      </w:r>
    </w:p>
    <w:p w14:paraId="71FD596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21.3磋商内容包括：</w:t>
      </w:r>
    </w:p>
    <w:p w14:paraId="36A1207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21.3.1按照竞争性磋商文件中商务部分的内容，对照供应商提交的响应文件逐一进行比较各项指标和要求。</w:t>
      </w:r>
    </w:p>
    <w:p w14:paraId="2B78377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21.3.2按照竞争性磋商文件中技术部分的内容，对照供应商提交的响应文件逐一进行比较各项指标和要求。</w:t>
      </w:r>
    </w:p>
    <w:p w14:paraId="7D02D8B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21.3.3按照竞争性磋商文件中合同条款部分的内容，对照供应商提交的响应文件逐一进行比较各项指标和要求。</w:t>
      </w:r>
    </w:p>
    <w:p w14:paraId="424210E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21.3.4在磋商中，磋商的任何一方不得透露与磋商有关的其他供应商的技术资料及其他信息。</w:t>
      </w:r>
    </w:p>
    <w:p w14:paraId="6105BF7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01809B0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21.4.1对竞争性磋商文件作出实质性变动是竞争性磋商文件的有效组成部分，竞争性磋商小组应当及时以书面形式同时通知所有参加竞争性磋商的供应商。</w:t>
      </w:r>
    </w:p>
    <w:p w14:paraId="4458461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21.4.2供应商应当按照竞争性磋商文件的变动情况和竞争性磋商小组的要求重新提交响应性文件，并由其法定代表人或授权代表签字或者加盖公章。</w:t>
      </w:r>
    </w:p>
    <w:p w14:paraId="4395F2B2">
      <w:pPr>
        <w:spacing w:line="560" w:lineRule="exact"/>
        <w:ind w:firstLine="480" w:firstLineChars="200"/>
        <w:rPr>
          <w:rFonts w:ascii="宋体" w:hAnsi="宋体" w:cs="宋体"/>
          <w:color w:val="auto"/>
          <w:sz w:val="24"/>
          <w:lang w:val="zh-CN"/>
        </w:rPr>
      </w:pPr>
      <w:r>
        <w:rPr>
          <w:rFonts w:hint="eastAsia" w:ascii="宋体" w:hAnsi="宋体" w:cs="宋体"/>
          <w:color w:val="auto"/>
          <w:sz w:val="24"/>
          <w:lang w:val="zh-CN"/>
        </w:rPr>
        <w:t>21.5报价</w:t>
      </w:r>
    </w:p>
    <w:p w14:paraId="1F53D6E8">
      <w:pPr>
        <w:spacing w:line="560" w:lineRule="exact"/>
        <w:ind w:firstLine="480" w:firstLineChars="200"/>
        <w:rPr>
          <w:rFonts w:hint="eastAsia" w:ascii="宋体" w:hAnsi="宋体" w:eastAsia="宋体" w:cs="宋体"/>
          <w:color w:val="auto"/>
          <w:sz w:val="24"/>
          <w:lang w:val="zh-CN"/>
        </w:rPr>
      </w:pPr>
      <w:r>
        <w:rPr>
          <w:rFonts w:hint="eastAsia" w:ascii="宋体" w:hAnsi="宋体" w:eastAsia="宋体" w:cs="宋体"/>
          <w:color w:val="auto"/>
          <w:sz w:val="24"/>
        </w:rPr>
        <w:t>1.</w:t>
      </w:r>
      <w:r>
        <w:rPr>
          <w:rFonts w:hint="eastAsia" w:ascii="宋体" w:hAnsi="宋体" w:eastAsia="宋体" w:cs="宋体"/>
          <w:color w:val="auto"/>
          <w:sz w:val="24"/>
          <w:lang w:val="zh-CN"/>
        </w:rPr>
        <w:t>一次报价依据</w:t>
      </w:r>
      <w:r>
        <w:rPr>
          <w:rFonts w:hint="eastAsia" w:ascii="宋体" w:hAnsi="宋体" w:eastAsia="宋体" w:cs="宋体"/>
          <w:color w:val="auto"/>
          <w:sz w:val="24"/>
          <w:lang w:val="en-US" w:eastAsia="zh-CN"/>
        </w:rPr>
        <w:t>是</w:t>
      </w:r>
      <w:r>
        <w:rPr>
          <w:rFonts w:hint="eastAsia" w:ascii="宋体" w:hAnsi="宋体" w:eastAsia="宋体" w:cs="宋体"/>
          <w:color w:val="auto"/>
          <w:sz w:val="24"/>
          <w:lang w:val="zh-CN"/>
        </w:rPr>
        <w:t>供应商的投标函和开标记。</w:t>
      </w:r>
    </w:p>
    <w:p w14:paraId="49F8E9D7">
      <w:pPr>
        <w:spacing w:line="560" w:lineRule="exact"/>
        <w:ind w:firstLine="480" w:firstLineChars="200"/>
        <w:rPr>
          <w:rFonts w:hint="eastAsia" w:ascii="宋体" w:hAnsi="宋体" w:eastAsia="宋体" w:cs="宋体"/>
          <w:color w:val="auto"/>
          <w:sz w:val="24"/>
          <w:lang w:val="zh-CN"/>
        </w:rPr>
      </w:pPr>
      <w:r>
        <w:rPr>
          <w:rFonts w:hint="eastAsia" w:ascii="宋体" w:hAnsi="宋体" w:eastAsia="宋体" w:cs="宋体"/>
          <w:color w:val="auto"/>
          <w:sz w:val="24"/>
        </w:rPr>
        <w:t>2.</w:t>
      </w:r>
      <w:r>
        <w:rPr>
          <w:rFonts w:hint="eastAsia" w:ascii="宋体" w:hAnsi="宋体" w:eastAsia="宋体" w:cs="宋体"/>
          <w:color w:val="auto"/>
          <w:sz w:val="24"/>
          <w:lang w:val="en-US" w:eastAsia="zh-CN"/>
        </w:rPr>
        <w:t>如有多次报价，</w:t>
      </w:r>
      <w:r>
        <w:rPr>
          <w:rFonts w:hint="eastAsia" w:ascii="宋体" w:hAnsi="宋体" w:eastAsia="宋体" w:cs="宋体"/>
          <w:color w:val="auto"/>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color w:val="auto"/>
          <w:sz w:val="24"/>
          <w:lang w:val="en-US" w:eastAsia="zh-CN"/>
        </w:rPr>
        <w:t>报价次数见供应商须知前附表。</w:t>
      </w:r>
    </w:p>
    <w:p w14:paraId="49D686D3">
      <w:pPr>
        <w:spacing w:line="560" w:lineRule="exact"/>
        <w:ind w:firstLine="480" w:firstLineChars="200"/>
        <w:rPr>
          <w:rFonts w:hint="default" w:ascii="宋体" w:hAnsi="宋体" w:eastAsia="宋体" w:cs="宋体"/>
          <w:color w:val="auto"/>
          <w:spacing w:val="0"/>
          <w:position w:val="0"/>
          <w:sz w:val="24"/>
          <w:shd w:val="clear" w:fill="auto"/>
          <w:lang w:val="en-US" w:eastAsia="zh-CN"/>
        </w:rPr>
      </w:pPr>
      <w:r>
        <w:rPr>
          <w:rFonts w:hint="eastAsia" w:ascii="宋体" w:hAnsi="宋体" w:eastAsia="宋体" w:cs="宋体"/>
          <w:color w:val="auto"/>
          <w:sz w:val="24"/>
          <w:lang w:val="en-US" w:eastAsia="zh-CN"/>
        </w:rPr>
        <w:t>开标后请供应商在计算前等待报价，网上报价</w:t>
      </w:r>
      <w:r>
        <w:rPr>
          <w:rFonts w:hint="eastAsia" w:ascii="宋体" w:hAnsi="宋体" w:eastAsia="宋体" w:cs="宋体"/>
          <w:color w:val="auto"/>
          <w:sz w:val="24"/>
          <w:lang w:val="zh-CN" w:eastAsia="zh-CN"/>
        </w:rPr>
        <w:t>，</w:t>
      </w:r>
      <w:r>
        <w:rPr>
          <w:rFonts w:hint="eastAsia" w:ascii="宋体" w:hAnsi="宋体" w:eastAsia="宋体" w:cs="宋体"/>
          <w:color w:val="auto"/>
          <w:sz w:val="24"/>
          <w:lang w:val="zh-CN"/>
        </w:rPr>
        <w:t>见周口市公共资源交易中心</w:t>
      </w:r>
      <w:r>
        <w:rPr>
          <w:rFonts w:hint="eastAsia" w:ascii="宋体" w:hAnsi="宋体" w:eastAsia="宋体" w:cs="宋体"/>
          <w:color w:val="auto"/>
          <w:sz w:val="24"/>
          <w:lang w:val="en-US" w:eastAsia="zh-CN"/>
        </w:rPr>
        <w:t>网站下载中心版块</w:t>
      </w:r>
      <w:r>
        <w:rPr>
          <w:rFonts w:hint="eastAsia" w:ascii="宋体" w:hAnsi="宋体" w:eastAsia="宋体" w:cs="宋体"/>
          <w:color w:val="auto"/>
          <w:sz w:val="24"/>
          <w:lang w:val="zh-CN"/>
        </w:rPr>
        <w:t>《投标</w:t>
      </w:r>
      <w:r>
        <w:rPr>
          <w:rFonts w:hint="eastAsia" w:ascii="宋体" w:hAnsi="宋体" w:eastAsia="宋体" w:cs="宋体"/>
          <w:color w:val="auto"/>
          <w:sz w:val="24"/>
        </w:rPr>
        <w:t>单位-电子投标文件视频制作手册》</w:t>
      </w:r>
      <w:r>
        <w:rPr>
          <w:rFonts w:hint="eastAsia" w:cs="宋体"/>
          <w:color w:val="auto"/>
          <w:sz w:val="24"/>
          <w:lang w:val="en-US" w:eastAsia="zh-CN"/>
        </w:rPr>
        <w:t>中的《周口市公共资源交易系统政府采购供应商操作手册》相关规定。</w:t>
      </w:r>
    </w:p>
    <w:p w14:paraId="2C09EAC1">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六、评定标准</w:t>
      </w:r>
    </w:p>
    <w:p w14:paraId="6E06B47A">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22.竞争性磋商过程及保密原则</w:t>
      </w:r>
    </w:p>
    <w:p w14:paraId="0ED539CA">
      <w:pPr>
        <w:spacing w:before="0" w:after="0" w:line="4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22.1磋商小组采用综合评分法对有效供应商的响应文件和报价进行评审。磋商委员会按照投标人综合得分由高到低推荐中标候选人，采购人将从评委会推荐的中标候选人中依次选取成交供应商。</w:t>
      </w:r>
    </w:p>
    <w:p w14:paraId="5465073D">
      <w:pPr>
        <w:spacing w:before="0" w:after="0" w:line="4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采购代理机构在评标结束后2个工作日内将评标报告送采购人。采购人自收到评标报告之日起５个工作日内，在评标报告确定的中标候选人名单中确定中标人。</w:t>
      </w:r>
    </w:p>
    <w:p w14:paraId="1E4DA4F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22.2对通过初步审查的响应文件，采用百分制综合评分法进行评价。</w:t>
      </w:r>
    </w:p>
    <w:p w14:paraId="18789140">
      <w:pPr>
        <w:spacing w:before="0" w:after="0" w:line="360" w:lineRule="auto"/>
        <w:ind w:left="0" w:right="-92"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评标方法：</w:t>
      </w:r>
    </w:p>
    <w:tbl>
      <w:tblPr>
        <w:tblStyle w:val="8"/>
        <w:tblpPr w:leftFromText="180" w:rightFromText="180" w:vertAnchor="text" w:horzAnchor="page" w:tblpX="1537" w:tblpY="292"/>
        <w:tblOverlap w:val="never"/>
        <w:tblW w:w="9027" w:type="dxa"/>
        <w:tblInd w:w="0" w:type="dxa"/>
        <w:tblLayout w:type="autofit"/>
        <w:tblCellMar>
          <w:top w:w="0" w:type="dxa"/>
          <w:left w:w="10" w:type="dxa"/>
          <w:bottom w:w="0" w:type="dxa"/>
          <w:right w:w="10" w:type="dxa"/>
        </w:tblCellMar>
      </w:tblPr>
      <w:tblGrid>
        <w:gridCol w:w="1279"/>
        <w:gridCol w:w="1500"/>
        <w:gridCol w:w="3583"/>
        <w:gridCol w:w="2665"/>
      </w:tblGrid>
      <w:tr w14:paraId="3B739199">
        <w:tblPrEx>
          <w:tblCellMar>
            <w:top w:w="0" w:type="dxa"/>
            <w:left w:w="10" w:type="dxa"/>
            <w:bottom w:w="0" w:type="dxa"/>
            <w:right w:w="10" w:type="dxa"/>
          </w:tblCellMar>
        </w:tblPrEx>
        <w:tc>
          <w:tcPr>
            <w:tcW w:w="127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8D0702">
            <w:pPr>
              <w:jc w:val="center"/>
              <w:rPr>
                <w:rFonts w:ascii="宋体" w:hAnsi="宋体" w:eastAsia="宋体" w:cs="宋体"/>
                <w:b w:val="0"/>
                <w:bCs/>
                <w:color w:val="auto"/>
                <w:sz w:val="24"/>
                <w:szCs w:val="24"/>
                <w:highlight w:val="none"/>
              </w:rPr>
            </w:pPr>
            <w:r>
              <w:rPr>
                <w:rFonts w:ascii="宋体" w:hAnsi="宋体" w:eastAsia="宋体" w:cs="宋体"/>
                <w:b w:val="0"/>
                <w:bCs/>
                <w:color w:val="auto"/>
                <w:sz w:val="24"/>
                <w:szCs w:val="24"/>
                <w:highlight w:val="none"/>
              </w:rPr>
              <w:t>评分指标</w:t>
            </w:r>
          </w:p>
        </w:tc>
        <w:tc>
          <w:tcPr>
            <w:tcW w:w="15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220605">
            <w:pPr>
              <w:jc w:val="center"/>
              <w:rPr>
                <w:rFonts w:ascii="宋体" w:hAnsi="宋体" w:eastAsia="宋体" w:cs="宋体"/>
                <w:b w:val="0"/>
                <w:bCs/>
                <w:color w:val="auto"/>
                <w:sz w:val="24"/>
                <w:szCs w:val="24"/>
                <w:highlight w:val="none"/>
              </w:rPr>
            </w:pPr>
            <w:r>
              <w:rPr>
                <w:rFonts w:ascii="宋体" w:hAnsi="宋体" w:eastAsia="宋体" w:cs="宋体"/>
                <w:b w:val="0"/>
                <w:bCs/>
                <w:color w:val="auto"/>
                <w:sz w:val="24"/>
                <w:szCs w:val="24"/>
                <w:highlight w:val="none"/>
              </w:rPr>
              <w:t>分值</w:t>
            </w:r>
          </w:p>
        </w:tc>
        <w:tc>
          <w:tcPr>
            <w:tcW w:w="35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2F155D">
            <w:pPr>
              <w:jc w:val="center"/>
              <w:rPr>
                <w:rFonts w:ascii="宋体" w:hAnsi="宋体" w:eastAsia="宋体" w:cs="宋体"/>
                <w:b w:val="0"/>
                <w:bCs/>
                <w:color w:val="auto"/>
                <w:sz w:val="24"/>
                <w:szCs w:val="24"/>
                <w:highlight w:val="none"/>
              </w:rPr>
            </w:pPr>
            <w:r>
              <w:rPr>
                <w:rFonts w:ascii="宋体" w:hAnsi="宋体" w:eastAsia="宋体" w:cs="宋体"/>
                <w:b w:val="0"/>
                <w:bCs/>
                <w:color w:val="auto"/>
                <w:sz w:val="24"/>
                <w:szCs w:val="24"/>
                <w:highlight w:val="none"/>
              </w:rPr>
              <w:t>指标说明及评分标准</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BA9FB2">
            <w:pPr>
              <w:jc w:val="center"/>
              <w:rPr>
                <w:rFonts w:ascii="宋体" w:hAnsi="宋体" w:eastAsia="宋体" w:cs="宋体"/>
                <w:b w:val="0"/>
                <w:bCs/>
                <w:color w:val="auto"/>
                <w:sz w:val="24"/>
                <w:szCs w:val="24"/>
                <w:highlight w:val="none"/>
              </w:rPr>
            </w:pPr>
            <w:r>
              <w:rPr>
                <w:rFonts w:ascii="宋体" w:hAnsi="宋体" w:eastAsia="宋体" w:cs="宋体"/>
                <w:b w:val="0"/>
                <w:bCs/>
                <w:color w:val="auto"/>
                <w:sz w:val="24"/>
                <w:szCs w:val="24"/>
                <w:highlight w:val="none"/>
              </w:rPr>
              <w:t>评分依据</w:t>
            </w:r>
          </w:p>
        </w:tc>
      </w:tr>
      <w:tr w14:paraId="22A13119">
        <w:tblPrEx>
          <w:tblCellMar>
            <w:top w:w="0" w:type="dxa"/>
            <w:left w:w="10" w:type="dxa"/>
            <w:bottom w:w="0" w:type="dxa"/>
            <w:right w:w="10" w:type="dxa"/>
          </w:tblCellMar>
        </w:tblPrEx>
        <w:tc>
          <w:tcPr>
            <w:tcW w:w="127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811FA1">
            <w:pPr>
              <w:jc w:val="left"/>
              <w:rPr>
                <w:rFonts w:ascii="宋体" w:hAnsi="宋体" w:eastAsia="宋体" w:cs="宋体"/>
                <w:b w:val="0"/>
                <w:bCs/>
                <w:color w:val="auto"/>
                <w:sz w:val="24"/>
                <w:szCs w:val="24"/>
                <w:highlight w:val="none"/>
              </w:rPr>
            </w:pPr>
            <w:r>
              <w:rPr>
                <w:rFonts w:ascii="宋体" w:hAnsi="宋体" w:eastAsia="宋体" w:cs="宋体"/>
                <w:b w:val="0"/>
                <w:bCs/>
                <w:color w:val="auto"/>
                <w:sz w:val="24"/>
                <w:szCs w:val="24"/>
                <w:highlight w:val="none"/>
              </w:rPr>
              <w:t>报价得分</w:t>
            </w:r>
            <w:r>
              <w:rPr>
                <w:rFonts w:hint="eastAsia" w:ascii="宋体" w:hAnsi="宋体" w:eastAsia="宋体" w:cs="宋体"/>
                <w:b w:val="0"/>
                <w:bCs/>
                <w:color w:val="auto"/>
                <w:sz w:val="24"/>
                <w:szCs w:val="24"/>
                <w:highlight w:val="none"/>
                <w:lang w:val="en-US" w:eastAsia="zh-CN"/>
              </w:rPr>
              <w:t xml:space="preserve">  </w:t>
            </w:r>
            <w:r>
              <w:rPr>
                <w:rFonts w:ascii="宋体" w:hAnsi="宋体" w:eastAsia="宋体" w:cs="宋体"/>
                <w:b w:val="0"/>
                <w:bCs/>
                <w:color w:val="auto"/>
                <w:sz w:val="24"/>
                <w:szCs w:val="24"/>
                <w:highlight w:val="none"/>
              </w:rPr>
              <w:t>（30分）</w:t>
            </w:r>
          </w:p>
        </w:tc>
        <w:tc>
          <w:tcPr>
            <w:tcW w:w="15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6A0D85">
            <w:pPr>
              <w:jc w:val="center"/>
              <w:rPr>
                <w:rFonts w:ascii="宋体" w:hAnsi="宋体" w:eastAsia="宋体" w:cs="宋体"/>
                <w:b w:val="0"/>
                <w:bCs/>
                <w:color w:val="auto"/>
                <w:sz w:val="24"/>
                <w:szCs w:val="24"/>
                <w:highlight w:val="none"/>
              </w:rPr>
            </w:pPr>
            <w:r>
              <w:rPr>
                <w:rFonts w:ascii="宋体" w:hAnsi="宋体" w:eastAsia="宋体" w:cs="宋体"/>
                <w:b w:val="0"/>
                <w:bCs/>
                <w:color w:val="auto"/>
                <w:sz w:val="24"/>
                <w:szCs w:val="24"/>
                <w:highlight w:val="none"/>
              </w:rPr>
              <w:t>（30分）</w:t>
            </w:r>
          </w:p>
        </w:tc>
        <w:tc>
          <w:tcPr>
            <w:tcW w:w="6248"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E681A7">
            <w:pPr>
              <w:spacing w:line="320" w:lineRule="auto"/>
              <w:rPr>
                <w:rFonts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满足磋商文件要求且最后报价最低的供应商的价格为磋商基准价，其价格分为满分。其他供应商的价格分统一按照下列公式计算：</w:t>
            </w:r>
          </w:p>
          <w:p w14:paraId="7101F1EB">
            <w:pPr>
              <w:spacing w:line="320" w:lineRule="auto"/>
              <w:rPr>
                <w:rFonts w:hint="default"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rPr>
              <w:t>磋商报价得分=（磋商基准价/最后磋商报价）×价格权值×</w:t>
            </w:r>
            <w:r>
              <w:rPr>
                <w:rFonts w:hint="eastAsia" w:ascii="宋体" w:hAnsi="宋体" w:eastAsia="宋体" w:cs="宋体"/>
                <w:b w:val="0"/>
                <w:bCs/>
                <w:color w:val="auto"/>
                <w:sz w:val="24"/>
                <w:szCs w:val="24"/>
                <w:highlight w:val="none"/>
                <w:lang w:val="en-US" w:eastAsia="zh-CN"/>
              </w:rPr>
              <w:t>30</w:t>
            </w:r>
          </w:p>
          <w:p w14:paraId="48F1588C">
            <w:pPr>
              <w:spacing w:line="320" w:lineRule="auto"/>
              <w:rPr>
                <w:rFonts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备注：价格分计算保留小数点后二位。</w:t>
            </w:r>
          </w:p>
          <w:p w14:paraId="7ADFF810">
            <w:pPr>
              <w:spacing w:line="320" w:lineRule="auto"/>
              <w:rPr>
                <w:rFonts w:ascii="宋体" w:hAnsi="宋体" w:eastAsia="宋体" w:cs="宋体"/>
                <w:b w:val="0"/>
                <w:bCs/>
                <w:color w:val="auto"/>
                <w:sz w:val="24"/>
                <w:szCs w:val="24"/>
                <w:highlight w:val="none"/>
              </w:rPr>
            </w:pPr>
            <w:r>
              <w:rPr>
                <w:rFonts w:ascii="宋体" w:hAnsi="宋体" w:eastAsia="宋体" w:cs="宋体"/>
                <w:b w:val="0"/>
                <w:bCs/>
                <w:color w:val="auto"/>
                <w:sz w:val="24"/>
                <w:szCs w:val="24"/>
                <w:highlight w:val="none"/>
              </w:rPr>
              <w:t>注：</w:t>
            </w:r>
          </w:p>
          <w:p w14:paraId="788F0DB0">
            <w:pPr>
              <w:spacing w:line="320" w:lineRule="auto"/>
              <w:rPr>
                <w:rFonts w:ascii="宋体" w:hAnsi="宋体" w:eastAsia="宋体" w:cs="宋体"/>
                <w:b w:val="0"/>
                <w:bCs/>
                <w:color w:val="auto"/>
                <w:sz w:val="24"/>
                <w:szCs w:val="24"/>
                <w:highlight w:val="none"/>
              </w:rPr>
            </w:pPr>
            <w:r>
              <w:rPr>
                <w:rFonts w:ascii="宋体" w:hAnsi="宋体" w:eastAsia="宋体" w:cs="宋体"/>
                <w:b w:val="0"/>
                <w:bCs/>
                <w:color w:val="auto"/>
                <w:sz w:val="24"/>
                <w:szCs w:val="24"/>
                <w:highlight w:val="none"/>
              </w:rPr>
              <w:t>1.若投标人投标价格均超过控制价，做废标处理。</w:t>
            </w:r>
          </w:p>
          <w:p w14:paraId="6535917C">
            <w:pPr>
              <w:spacing w:line="320" w:lineRule="auto"/>
              <w:rPr>
                <w:rFonts w:ascii="宋体" w:hAnsi="宋体" w:eastAsia="宋体" w:cs="宋体"/>
                <w:b w:val="0"/>
                <w:bCs/>
                <w:color w:val="auto"/>
                <w:sz w:val="24"/>
                <w:szCs w:val="24"/>
                <w:highlight w:val="none"/>
              </w:rPr>
            </w:pPr>
            <w:r>
              <w:rPr>
                <w:rFonts w:ascii="宋体" w:hAnsi="宋体" w:eastAsia="宋体" w:cs="宋体"/>
                <w:b w:val="0"/>
                <w:bCs/>
                <w:color w:val="auto"/>
                <w:sz w:val="24"/>
                <w:szCs w:val="24"/>
                <w:highlight w:val="none"/>
              </w:rPr>
              <w:t>2.对小型、微型、监狱企业、残疾人福利性单位投标报价给予</w:t>
            </w:r>
            <w:r>
              <w:rPr>
                <w:rFonts w:hint="eastAsia" w:ascii="宋体" w:hAnsi="宋体" w:eastAsia="宋体" w:cs="宋体"/>
                <w:b w:val="0"/>
                <w:bCs/>
                <w:color w:val="auto"/>
                <w:sz w:val="24"/>
                <w:szCs w:val="24"/>
                <w:highlight w:val="none"/>
                <w:lang w:val="en-US" w:eastAsia="zh-CN"/>
              </w:rPr>
              <w:t>2</w:t>
            </w:r>
            <w:r>
              <w:rPr>
                <w:rFonts w:hint="eastAsia" w:ascii="宋体" w:hAnsi="宋体" w:eastAsia="宋体" w:cs="宋体"/>
                <w:b w:val="0"/>
                <w:bCs/>
                <w:color w:val="auto"/>
                <w:sz w:val="24"/>
                <w:szCs w:val="24"/>
                <w:highlight w:val="none"/>
              </w:rPr>
              <w:t>0</w:t>
            </w:r>
            <w:r>
              <w:rPr>
                <w:rFonts w:ascii="宋体" w:hAnsi="宋体" w:eastAsia="宋体" w:cs="宋体"/>
                <w:b w:val="0"/>
                <w:bCs/>
                <w:color w:val="auto"/>
                <w:sz w:val="24"/>
                <w:szCs w:val="24"/>
                <w:highlight w:val="none"/>
              </w:rPr>
              <w:t>%的扣除，用扣除后的价格参与评审。参加本项目的中小企业应当提供《中小企业声明函》（格式详见《政府采购促进中小企业发展管理办法》）。</w:t>
            </w:r>
          </w:p>
          <w:p w14:paraId="3C289035">
            <w:pPr>
              <w:spacing w:line="276" w:lineRule="auto"/>
              <w:jc w:val="left"/>
              <w:rPr>
                <w:rFonts w:ascii="宋体" w:hAnsi="宋体" w:eastAsia="宋体" w:cs="宋体"/>
                <w:b w:val="0"/>
                <w:bCs/>
                <w:color w:val="auto"/>
                <w:sz w:val="24"/>
                <w:szCs w:val="24"/>
                <w:highlight w:val="none"/>
              </w:rPr>
            </w:pPr>
            <w:r>
              <w:rPr>
                <w:rFonts w:ascii="宋体" w:hAnsi="宋体" w:eastAsia="宋体" w:cs="宋体"/>
                <w:b w:val="0"/>
                <w:bCs/>
                <w:color w:val="auto"/>
                <w:sz w:val="24"/>
                <w:szCs w:val="24"/>
                <w:highlight w:val="none"/>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689C217D">
        <w:tblPrEx>
          <w:tblCellMar>
            <w:top w:w="0" w:type="dxa"/>
            <w:left w:w="10" w:type="dxa"/>
            <w:bottom w:w="0" w:type="dxa"/>
            <w:right w:w="10" w:type="dxa"/>
          </w:tblCellMar>
        </w:tblPrEx>
        <w:trPr>
          <w:trHeight w:val="2110" w:hRule="atLeast"/>
        </w:trPr>
        <w:tc>
          <w:tcPr>
            <w:tcW w:w="1279"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5C71549C">
            <w:pPr>
              <w:widowControl/>
              <w:jc w:val="left"/>
              <w:rPr>
                <w:rFonts w:asciiTheme="minorEastAsia" w:hAnsiTheme="minorEastAsia" w:cstheme="minorEastAsia"/>
                <w:b w:val="0"/>
                <w:bCs/>
                <w:color w:val="auto"/>
                <w:sz w:val="24"/>
                <w:szCs w:val="24"/>
                <w:highlight w:val="none"/>
              </w:rPr>
            </w:pPr>
            <w:r>
              <w:rPr>
                <w:rFonts w:hint="eastAsia" w:asciiTheme="minorEastAsia" w:hAnsiTheme="minorEastAsia" w:cstheme="minorEastAsia"/>
                <w:b w:val="0"/>
                <w:bCs/>
                <w:color w:val="auto"/>
                <w:sz w:val="24"/>
                <w:szCs w:val="24"/>
                <w:highlight w:val="none"/>
              </w:rPr>
              <w:t>技术部分</w:t>
            </w:r>
          </w:p>
          <w:p w14:paraId="70658438">
            <w:pPr>
              <w:widowControl/>
              <w:jc w:val="left"/>
              <w:rPr>
                <w:rFonts w:ascii="宋体" w:hAnsi="宋体" w:eastAsia="宋体" w:cs="宋体"/>
                <w:b w:val="0"/>
                <w:bCs/>
                <w:color w:val="auto"/>
                <w:sz w:val="24"/>
                <w:szCs w:val="24"/>
                <w:highlight w:val="none"/>
              </w:rPr>
            </w:pPr>
            <w:r>
              <w:rPr>
                <w:rFonts w:hint="eastAsia" w:asciiTheme="minorEastAsia" w:hAnsiTheme="minorEastAsia" w:cstheme="minorEastAsia"/>
                <w:b w:val="0"/>
                <w:bCs/>
                <w:color w:val="auto"/>
                <w:sz w:val="24"/>
                <w:szCs w:val="24"/>
                <w:highlight w:val="none"/>
                <w:lang w:val="en-US" w:eastAsia="zh-CN"/>
              </w:rPr>
              <w:t>（40</w:t>
            </w:r>
            <w:r>
              <w:rPr>
                <w:rFonts w:hint="eastAsia" w:asciiTheme="minorEastAsia" w:hAnsiTheme="minorEastAsia" w:cstheme="minorEastAsia"/>
                <w:b w:val="0"/>
                <w:bCs/>
                <w:color w:val="auto"/>
                <w:sz w:val="24"/>
                <w:szCs w:val="24"/>
                <w:highlight w:val="none"/>
              </w:rPr>
              <w:t>分）</w:t>
            </w:r>
          </w:p>
        </w:tc>
        <w:tc>
          <w:tcPr>
            <w:tcW w:w="1500" w:type="dxa"/>
            <w:tcBorders>
              <w:top w:val="single" w:color="000000" w:sz="4" w:space="0"/>
              <w:left w:val="single" w:color="000000" w:sz="4" w:space="0"/>
              <w:right w:val="single" w:color="000000" w:sz="4" w:space="0"/>
            </w:tcBorders>
            <w:shd w:val="clear" w:color="000000" w:fill="FFFFFF"/>
            <w:tcMar>
              <w:left w:w="108" w:type="dxa"/>
              <w:right w:w="108" w:type="dxa"/>
            </w:tcMar>
            <w:vAlign w:val="center"/>
          </w:tcPr>
          <w:p w14:paraId="3CB88468">
            <w:pPr>
              <w:widowControl/>
              <w:spacing w:line="360" w:lineRule="auto"/>
              <w:jc w:val="center"/>
              <w:textAlignment w:val="center"/>
              <w:rPr>
                <w:rFonts w:hint="eastAsia" w:ascii="宋体" w:hAnsi="宋体" w:cs="宋体"/>
                <w:b w:val="0"/>
                <w:bCs/>
                <w:color w:val="auto"/>
                <w:sz w:val="24"/>
                <w:szCs w:val="24"/>
                <w:highlight w:val="none"/>
              </w:rPr>
            </w:pPr>
            <w:r>
              <w:rPr>
                <w:rFonts w:hint="eastAsia" w:ascii="宋体" w:hAnsi="宋体" w:cs="宋体"/>
                <w:b w:val="0"/>
                <w:bCs/>
                <w:color w:val="auto"/>
                <w:sz w:val="24"/>
                <w:szCs w:val="24"/>
                <w:highlight w:val="none"/>
              </w:rPr>
              <w:t>所投货物技术参数</w:t>
            </w:r>
          </w:p>
          <w:p w14:paraId="02FDB4A5">
            <w:pPr>
              <w:widowControl/>
              <w:spacing w:line="360" w:lineRule="auto"/>
              <w:jc w:val="center"/>
              <w:textAlignment w:val="center"/>
              <w:rPr>
                <w:rFonts w:hint="eastAsia" w:ascii="宋体" w:hAnsi="宋体" w:cs="宋体" w:eastAsiaTheme="minorEastAsia"/>
                <w:b w:val="0"/>
                <w:bCs/>
                <w:color w:val="auto"/>
                <w:sz w:val="24"/>
                <w:szCs w:val="24"/>
                <w:highlight w:val="none"/>
                <w:lang w:eastAsia="zh-CN"/>
              </w:rPr>
            </w:pPr>
            <w:r>
              <w:rPr>
                <w:rFonts w:hint="eastAsia" w:ascii="宋体" w:hAnsi="宋体" w:cs="宋体"/>
                <w:b w:val="0"/>
                <w:bCs/>
                <w:color w:val="auto"/>
                <w:sz w:val="24"/>
                <w:szCs w:val="24"/>
                <w:highlight w:val="none"/>
                <w:lang w:eastAsia="zh-CN"/>
              </w:rPr>
              <w:t>（</w:t>
            </w:r>
            <w:r>
              <w:rPr>
                <w:rFonts w:hint="eastAsia" w:ascii="宋体" w:hAnsi="宋体" w:cs="宋体"/>
                <w:b w:val="0"/>
                <w:bCs/>
                <w:color w:val="auto"/>
                <w:sz w:val="24"/>
                <w:szCs w:val="24"/>
                <w:highlight w:val="none"/>
                <w:lang w:val="en-US" w:eastAsia="zh-CN"/>
              </w:rPr>
              <w:t>4</w:t>
            </w:r>
            <w:r>
              <w:rPr>
                <w:rFonts w:hint="eastAsia" w:ascii="宋体" w:hAnsi="宋体" w:cs="宋体"/>
                <w:b w:val="0"/>
                <w:bCs/>
                <w:color w:val="auto"/>
                <w:sz w:val="24"/>
                <w:szCs w:val="24"/>
                <w:highlight w:val="none"/>
              </w:rPr>
              <w:t>0分</w:t>
            </w:r>
            <w:r>
              <w:rPr>
                <w:rFonts w:hint="eastAsia" w:ascii="宋体" w:hAnsi="宋体" w:cs="宋体"/>
                <w:b w:val="0"/>
                <w:bCs/>
                <w:color w:val="auto"/>
                <w:sz w:val="24"/>
                <w:szCs w:val="24"/>
                <w:highlight w:val="none"/>
                <w:lang w:eastAsia="zh-CN"/>
              </w:rPr>
              <w:t>）</w:t>
            </w:r>
          </w:p>
        </w:tc>
        <w:tc>
          <w:tcPr>
            <w:tcW w:w="6248"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4F6C28">
            <w:pPr>
              <w:spacing w:line="360" w:lineRule="auto"/>
              <w:ind w:firstLine="240" w:firstLineChars="1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所投设备技术参数及功能要求完全满足文件并按照要求提供证明材料的，得40分。所投设备技术参数及功能要求：招标文件技术要求中标注★的技术指标为重要指标，标注★的技术指标每一条不满足扣2分，其他技术指标一条不满足扣1分。</w:t>
            </w:r>
          </w:p>
          <w:p w14:paraId="2775C199">
            <w:pPr>
              <w:spacing w:line="360" w:lineRule="auto"/>
              <w:rPr>
                <w:rFonts w:hint="default"/>
                <w:color w:val="auto"/>
                <w:lang w:val="en-US"/>
              </w:rPr>
            </w:pPr>
            <w:r>
              <w:rPr>
                <w:rFonts w:hint="default" w:ascii="宋体" w:hAnsi="宋体" w:eastAsia="宋体" w:cs="宋体"/>
                <w:b w:val="0"/>
                <w:bCs/>
                <w:color w:val="auto"/>
                <w:sz w:val="24"/>
                <w:szCs w:val="24"/>
                <w:highlight w:val="none"/>
                <w:lang w:val="en-US" w:eastAsia="zh-CN"/>
              </w:rPr>
              <w:t>注：为保证后续产品交付质量，中标之后必要功能需提供演示，和招标文件功能要求对应，虚假应标做废标处理。</w:t>
            </w:r>
          </w:p>
        </w:tc>
      </w:tr>
      <w:tr w14:paraId="740486C5">
        <w:tblPrEx>
          <w:tblCellMar>
            <w:top w:w="0" w:type="dxa"/>
            <w:left w:w="10" w:type="dxa"/>
            <w:bottom w:w="0" w:type="dxa"/>
            <w:right w:w="10" w:type="dxa"/>
          </w:tblCellMar>
        </w:tblPrEx>
        <w:trPr>
          <w:trHeight w:val="333" w:hRule="atLeast"/>
        </w:trPr>
        <w:tc>
          <w:tcPr>
            <w:tcW w:w="1279" w:type="dxa"/>
            <w:vMerge w:val="restart"/>
            <w:tcBorders>
              <w:top w:val="single" w:color="auto" w:sz="4" w:space="0"/>
              <w:left w:val="single" w:color="000000" w:sz="4" w:space="0"/>
              <w:right w:val="single" w:color="000000" w:sz="4" w:space="0"/>
            </w:tcBorders>
            <w:shd w:val="clear" w:color="000000" w:fill="FFFFFF"/>
            <w:tcMar>
              <w:left w:w="108" w:type="dxa"/>
              <w:right w:w="108" w:type="dxa"/>
            </w:tcMar>
            <w:vAlign w:val="center"/>
          </w:tcPr>
          <w:p w14:paraId="68E84BF9">
            <w:pPr>
              <w:widowControl/>
              <w:jc w:val="left"/>
              <w:rPr>
                <w:rFonts w:hint="eastAsia" w:asciiTheme="minorEastAsia" w:hAnsiTheme="minorEastAsia" w:cstheme="minorEastAsia"/>
                <w:b w:val="0"/>
                <w:bCs/>
                <w:color w:val="auto"/>
                <w:sz w:val="24"/>
                <w:szCs w:val="24"/>
                <w:highlight w:val="none"/>
                <w:lang w:val="en-US" w:eastAsia="zh-CN"/>
              </w:rPr>
            </w:pPr>
            <w:r>
              <w:rPr>
                <w:rFonts w:hint="eastAsia" w:asciiTheme="minorEastAsia" w:hAnsiTheme="minorEastAsia" w:cstheme="minorEastAsia"/>
                <w:b w:val="0"/>
                <w:bCs/>
                <w:color w:val="auto"/>
                <w:sz w:val="24"/>
                <w:szCs w:val="24"/>
                <w:highlight w:val="none"/>
                <w:lang w:val="en-US" w:eastAsia="zh-CN"/>
              </w:rPr>
              <w:t>商务部分  （30分）</w:t>
            </w:r>
          </w:p>
        </w:tc>
        <w:tc>
          <w:tcPr>
            <w:tcW w:w="150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14:paraId="6C3B043F">
            <w:pPr>
              <w:spacing w:line="276" w:lineRule="auto"/>
              <w:jc w:val="center"/>
              <w:rPr>
                <w:rFonts w:hint="eastAsia" w:ascii="宋体" w:hAnsi="宋体" w:eastAsia="宋体"/>
                <w:b w:val="0"/>
                <w:bCs/>
                <w:color w:val="auto"/>
                <w:sz w:val="24"/>
                <w:szCs w:val="24"/>
                <w:highlight w:val="none"/>
              </w:rPr>
            </w:pPr>
            <w:r>
              <w:rPr>
                <w:rFonts w:hint="eastAsia" w:ascii="宋体" w:hAnsi="宋体" w:eastAsia="宋体"/>
                <w:b w:val="0"/>
                <w:bCs/>
                <w:color w:val="auto"/>
                <w:sz w:val="24"/>
                <w:szCs w:val="24"/>
                <w:highlight w:val="none"/>
              </w:rPr>
              <w:t>投标供应商整体实力</w:t>
            </w:r>
          </w:p>
          <w:p w14:paraId="44BAF914">
            <w:pPr>
              <w:spacing w:line="276" w:lineRule="auto"/>
              <w:jc w:val="center"/>
              <w:rPr>
                <w:rFonts w:hint="eastAsia" w:ascii="宋体" w:hAnsi="宋体" w:eastAsia="宋体" w:cs="宋体"/>
                <w:b w:val="0"/>
                <w:bCs/>
                <w:color w:val="auto"/>
                <w:sz w:val="24"/>
                <w:szCs w:val="24"/>
                <w:highlight w:val="none"/>
                <w:lang w:eastAsia="zh-CN"/>
              </w:rPr>
            </w:pPr>
            <w:r>
              <w:rPr>
                <w:rFonts w:hint="eastAsia" w:ascii="宋体" w:hAnsi="宋体" w:eastAsia="宋体"/>
                <w:b w:val="0"/>
                <w:bCs/>
                <w:color w:val="auto"/>
                <w:sz w:val="24"/>
                <w:szCs w:val="24"/>
                <w:highlight w:val="none"/>
              </w:rPr>
              <w:t>（</w:t>
            </w:r>
            <w:r>
              <w:rPr>
                <w:rFonts w:ascii="宋体" w:hAnsi="宋体" w:eastAsia="宋体"/>
                <w:b w:val="0"/>
                <w:bCs/>
                <w:color w:val="auto"/>
                <w:sz w:val="24"/>
                <w:szCs w:val="24"/>
                <w:highlight w:val="none"/>
              </w:rPr>
              <w:t>12</w:t>
            </w:r>
            <w:r>
              <w:rPr>
                <w:rFonts w:hint="eastAsia" w:ascii="宋体" w:hAnsi="宋体" w:eastAsia="宋体"/>
                <w:b w:val="0"/>
                <w:bCs/>
                <w:color w:val="auto"/>
                <w:sz w:val="24"/>
                <w:szCs w:val="24"/>
                <w:highlight w:val="none"/>
                <w:lang w:val="en-US" w:eastAsia="zh-CN"/>
              </w:rPr>
              <w:t>分</w:t>
            </w:r>
            <w:r>
              <w:rPr>
                <w:rFonts w:hint="eastAsia" w:ascii="宋体" w:hAnsi="宋体" w:eastAsia="宋体"/>
                <w:b w:val="0"/>
                <w:bCs/>
                <w:color w:val="auto"/>
                <w:sz w:val="24"/>
                <w:szCs w:val="24"/>
                <w:highlight w:val="none"/>
                <w:lang w:eastAsia="zh-CN"/>
              </w:rPr>
              <w:t>）</w:t>
            </w:r>
          </w:p>
        </w:tc>
        <w:tc>
          <w:tcPr>
            <w:tcW w:w="6248"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C9D749">
            <w:pPr>
              <w:numPr>
                <w:ilvl w:val="0"/>
                <w:numId w:val="25"/>
              </w:numPr>
              <w:bidi w:val="0"/>
              <w:rPr>
                <w:rFonts w:hint="eastAsia"/>
                <w:b w:val="0"/>
                <w:bCs/>
                <w:color w:val="auto"/>
                <w:sz w:val="24"/>
                <w:szCs w:val="24"/>
                <w:highlight w:val="none"/>
                <w:lang w:val="en-US" w:eastAsia="zh-CN"/>
              </w:rPr>
            </w:pPr>
            <w:r>
              <w:rPr>
                <w:rFonts w:hint="eastAsia"/>
                <w:b w:val="0"/>
                <w:bCs/>
                <w:color w:val="auto"/>
                <w:sz w:val="24"/>
                <w:szCs w:val="24"/>
                <w:highlight w:val="none"/>
                <w:lang w:val="en-US" w:eastAsia="zh-CN"/>
              </w:rPr>
              <w:t>提供</w:t>
            </w:r>
            <w:r>
              <w:rPr>
                <w:b w:val="0"/>
                <w:bCs/>
                <w:color w:val="auto"/>
                <w:sz w:val="24"/>
                <w:szCs w:val="24"/>
                <w:highlight w:val="none"/>
              </w:rPr>
              <w:t>核心交换机</w:t>
            </w:r>
            <w:r>
              <w:rPr>
                <w:rFonts w:hint="eastAsia"/>
                <w:b w:val="0"/>
                <w:bCs/>
                <w:color w:val="auto"/>
                <w:sz w:val="24"/>
                <w:szCs w:val="24"/>
                <w:highlight w:val="none"/>
                <w:lang w:eastAsia="zh-CN"/>
              </w:rPr>
              <w:t>、</w:t>
            </w:r>
            <w:r>
              <w:rPr>
                <w:b w:val="0"/>
                <w:bCs/>
                <w:color w:val="auto"/>
                <w:sz w:val="24"/>
                <w:szCs w:val="24"/>
                <w:highlight w:val="none"/>
              </w:rPr>
              <w:t>安全网关</w:t>
            </w:r>
            <w:r>
              <w:rPr>
                <w:rFonts w:hint="eastAsia"/>
                <w:b w:val="0"/>
                <w:bCs/>
                <w:color w:val="auto"/>
                <w:sz w:val="24"/>
                <w:szCs w:val="24"/>
                <w:highlight w:val="none"/>
                <w:lang w:eastAsia="zh-CN"/>
              </w:rPr>
              <w:t>、</w:t>
            </w:r>
            <w:r>
              <w:rPr>
                <w:b w:val="0"/>
                <w:bCs/>
                <w:color w:val="auto"/>
                <w:sz w:val="24"/>
                <w:szCs w:val="24"/>
                <w:highlight w:val="none"/>
              </w:rPr>
              <w:t>上网行为管理</w:t>
            </w:r>
            <w:r>
              <w:rPr>
                <w:rFonts w:hint="eastAsia"/>
                <w:b w:val="0"/>
                <w:bCs/>
                <w:color w:val="auto"/>
                <w:sz w:val="24"/>
                <w:szCs w:val="24"/>
                <w:highlight w:val="none"/>
                <w:lang w:eastAsia="zh-CN"/>
              </w:rPr>
              <w:t>、</w:t>
            </w:r>
            <w:r>
              <w:rPr>
                <w:b w:val="0"/>
                <w:bCs/>
                <w:color w:val="auto"/>
                <w:sz w:val="24"/>
                <w:szCs w:val="24"/>
                <w:highlight w:val="none"/>
              </w:rPr>
              <w:t>智能网络管理平台</w:t>
            </w:r>
            <w:r>
              <w:rPr>
                <w:rFonts w:hint="eastAsia"/>
                <w:b w:val="0"/>
                <w:bCs/>
                <w:color w:val="auto"/>
                <w:sz w:val="24"/>
                <w:szCs w:val="24"/>
                <w:highlight w:val="none"/>
                <w:lang w:val="en-US" w:eastAsia="zh-CN"/>
              </w:rPr>
              <w:t>制造厂商针对本项目的售后服务承诺函的得8分，</w:t>
            </w:r>
            <w:r>
              <w:rPr>
                <w:rFonts w:hint="eastAsia" w:ascii="宋体" w:hAnsi="宋体" w:cs="宋体"/>
                <w:b w:val="0"/>
                <w:bCs/>
                <w:color w:val="auto"/>
                <w:spacing w:val="-3"/>
                <w:sz w:val="24"/>
                <w:szCs w:val="24"/>
                <w:highlight w:val="none"/>
              </w:rPr>
              <w:t>缺项不得分</w:t>
            </w:r>
            <w:r>
              <w:rPr>
                <w:rFonts w:hint="eastAsia"/>
                <w:b w:val="0"/>
                <w:bCs/>
                <w:color w:val="auto"/>
                <w:sz w:val="24"/>
                <w:szCs w:val="24"/>
                <w:highlight w:val="none"/>
                <w:lang w:val="en-US" w:eastAsia="zh-CN"/>
              </w:rPr>
              <w:t>。</w:t>
            </w:r>
          </w:p>
          <w:p w14:paraId="4E1F825C">
            <w:pPr>
              <w:numPr>
                <w:ilvl w:val="0"/>
                <w:numId w:val="25"/>
              </w:numPr>
              <w:bidi w:val="0"/>
              <w:rPr>
                <w:rFonts w:hint="eastAsia"/>
                <w:b w:val="0"/>
                <w:bCs/>
                <w:color w:val="auto"/>
                <w:sz w:val="24"/>
                <w:szCs w:val="24"/>
                <w:highlight w:val="none"/>
                <w:lang w:val="en-US" w:eastAsia="zh-CN"/>
              </w:rPr>
            </w:pPr>
            <w:r>
              <w:rPr>
                <w:rFonts w:hint="eastAsia"/>
                <w:b w:val="0"/>
                <w:bCs/>
                <w:color w:val="auto"/>
                <w:sz w:val="24"/>
                <w:szCs w:val="24"/>
                <w:highlight w:val="none"/>
                <w:lang w:val="en-US" w:eastAsia="zh-CN"/>
              </w:rPr>
              <w:t>提供一体化机柜、不间断电源主机制造厂商针对本项目的售后服务承诺函的，得4分，不提供不得分。</w:t>
            </w:r>
          </w:p>
        </w:tc>
      </w:tr>
      <w:tr w14:paraId="55DD304E">
        <w:tblPrEx>
          <w:tblCellMar>
            <w:top w:w="0" w:type="dxa"/>
            <w:left w:w="10" w:type="dxa"/>
            <w:bottom w:w="0" w:type="dxa"/>
            <w:right w:w="10" w:type="dxa"/>
          </w:tblCellMar>
        </w:tblPrEx>
        <w:trPr>
          <w:trHeight w:val="708" w:hRule="atLeast"/>
        </w:trPr>
        <w:tc>
          <w:tcPr>
            <w:tcW w:w="1279" w:type="dxa"/>
            <w:vMerge w:val="continue"/>
            <w:tcBorders>
              <w:left w:val="single" w:color="000000" w:sz="4" w:space="0"/>
              <w:right w:val="single" w:color="000000" w:sz="4" w:space="0"/>
            </w:tcBorders>
            <w:shd w:val="clear" w:color="000000" w:fill="FFFFFF"/>
            <w:tcMar>
              <w:left w:w="108" w:type="dxa"/>
              <w:right w:w="108" w:type="dxa"/>
            </w:tcMar>
            <w:vAlign w:val="center"/>
          </w:tcPr>
          <w:p w14:paraId="10002F45">
            <w:pPr>
              <w:widowControl/>
              <w:jc w:val="left"/>
              <w:rPr>
                <w:rFonts w:hint="eastAsia" w:asciiTheme="minorEastAsia" w:hAnsiTheme="minorEastAsia" w:cstheme="minorEastAsia"/>
                <w:b w:val="0"/>
                <w:bCs/>
                <w:color w:val="auto"/>
                <w:sz w:val="24"/>
                <w:szCs w:val="24"/>
                <w:highlight w:val="none"/>
                <w:lang w:val="en-US" w:eastAsia="zh-CN"/>
              </w:rPr>
            </w:pPr>
          </w:p>
        </w:tc>
        <w:tc>
          <w:tcPr>
            <w:tcW w:w="150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14:paraId="2D86EA5C">
            <w:pPr>
              <w:spacing w:line="276" w:lineRule="auto"/>
              <w:jc w:val="center"/>
              <w:rPr>
                <w:rFonts w:hint="eastAsia" w:ascii="宋体" w:hAnsi="宋体" w:eastAsia="宋体"/>
                <w:b w:val="0"/>
                <w:bCs/>
                <w:color w:val="auto"/>
                <w:sz w:val="24"/>
                <w:szCs w:val="24"/>
                <w:highlight w:val="none"/>
                <w:lang w:val="en-US" w:eastAsia="zh-CN"/>
              </w:rPr>
            </w:pPr>
            <w:r>
              <w:rPr>
                <w:rFonts w:hint="eastAsia" w:ascii="宋体" w:hAnsi="宋体" w:eastAsia="宋体"/>
                <w:b w:val="0"/>
                <w:bCs/>
                <w:color w:val="auto"/>
                <w:sz w:val="24"/>
                <w:szCs w:val="24"/>
                <w:highlight w:val="none"/>
                <w:lang w:val="en-US" w:eastAsia="zh-CN"/>
              </w:rPr>
              <w:t>业绩</w:t>
            </w:r>
          </w:p>
          <w:p w14:paraId="1DCFCC88">
            <w:pPr>
              <w:spacing w:line="276" w:lineRule="auto"/>
              <w:jc w:val="center"/>
              <w:rPr>
                <w:rFonts w:hint="eastAsia" w:ascii="宋体" w:hAnsi="宋体" w:eastAsia="宋体"/>
                <w:b w:val="0"/>
                <w:bCs/>
                <w:color w:val="auto"/>
                <w:sz w:val="24"/>
                <w:szCs w:val="24"/>
                <w:highlight w:val="none"/>
                <w:lang w:val="en-US" w:eastAsia="zh-CN"/>
              </w:rPr>
            </w:pPr>
            <w:r>
              <w:rPr>
                <w:rFonts w:hint="eastAsia" w:ascii="宋体" w:hAnsi="宋体" w:eastAsia="宋体"/>
                <w:b w:val="0"/>
                <w:bCs/>
                <w:color w:val="auto"/>
                <w:sz w:val="24"/>
                <w:szCs w:val="24"/>
                <w:highlight w:val="none"/>
                <w:lang w:val="en-US" w:eastAsia="zh-CN"/>
              </w:rPr>
              <w:t>（4分）</w:t>
            </w:r>
          </w:p>
        </w:tc>
        <w:tc>
          <w:tcPr>
            <w:tcW w:w="6248"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AA7E07">
            <w:pPr>
              <w:spacing w:line="276" w:lineRule="auto"/>
              <w:jc w:val="left"/>
              <w:rPr>
                <w:rFonts w:hint="eastAsia" w:ascii="宋体" w:hAnsi="宋体" w:eastAsia="宋体" w:cs="宋体"/>
                <w:b w:val="0"/>
                <w:bCs/>
                <w:color w:val="auto"/>
                <w:sz w:val="24"/>
                <w:szCs w:val="24"/>
                <w:highlight w:val="none"/>
                <w:lang w:val="zh-CN" w:eastAsia="zh-CN"/>
              </w:rPr>
            </w:pPr>
            <w:r>
              <w:rPr>
                <w:rFonts w:hint="eastAsia" w:ascii="宋体" w:hAnsi="宋体" w:eastAsia="宋体" w:cs="宋体"/>
                <w:b w:val="0"/>
                <w:bCs/>
                <w:color w:val="auto"/>
                <w:sz w:val="24"/>
                <w:szCs w:val="24"/>
                <w:highlight w:val="none"/>
                <w:lang w:val="zh-CN" w:eastAsia="zh-CN"/>
              </w:rPr>
              <w:t>投标人</w:t>
            </w:r>
            <w:r>
              <w:rPr>
                <w:rFonts w:hint="eastAsia" w:ascii="宋体" w:hAnsi="宋体" w:eastAsia="宋体" w:cs="宋体"/>
                <w:b w:val="0"/>
                <w:bCs/>
                <w:color w:val="auto"/>
                <w:sz w:val="24"/>
                <w:szCs w:val="24"/>
                <w:highlight w:val="none"/>
                <w:lang w:val="en-US" w:eastAsia="zh-CN"/>
              </w:rPr>
              <w:t>或制造商提供</w:t>
            </w:r>
            <w:r>
              <w:rPr>
                <w:rFonts w:hint="eastAsia" w:ascii="宋体" w:hAnsi="宋体" w:eastAsia="宋体" w:cs="宋体"/>
                <w:b w:val="0"/>
                <w:bCs/>
                <w:color w:val="auto"/>
                <w:sz w:val="24"/>
                <w:szCs w:val="24"/>
                <w:highlight w:val="none"/>
                <w:lang w:val="zh-CN" w:eastAsia="zh-CN"/>
              </w:rPr>
              <w:t>最近三年内完成的业绩（须提供合同扫描件</w:t>
            </w:r>
            <w:r>
              <w:rPr>
                <w:rFonts w:hint="eastAsia" w:ascii="宋体" w:hAnsi="宋体" w:eastAsia="宋体" w:cs="宋体"/>
                <w:b w:val="0"/>
                <w:bCs/>
                <w:color w:val="auto"/>
                <w:sz w:val="24"/>
                <w:szCs w:val="24"/>
                <w:highlight w:val="none"/>
                <w:lang w:val="en-US" w:eastAsia="zh-CN"/>
              </w:rPr>
              <w:t>和中标网页截图</w:t>
            </w:r>
            <w:r>
              <w:rPr>
                <w:rFonts w:hint="eastAsia" w:ascii="宋体" w:hAnsi="宋体" w:eastAsia="宋体" w:cs="宋体"/>
                <w:b w:val="0"/>
                <w:bCs/>
                <w:color w:val="auto"/>
                <w:sz w:val="24"/>
                <w:szCs w:val="24"/>
                <w:highlight w:val="none"/>
                <w:lang w:val="zh-CN" w:eastAsia="zh-CN"/>
              </w:rPr>
              <w:t>），每项</w:t>
            </w:r>
            <w:r>
              <w:rPr>
                <w:rFonts w:hint="eastAsia" w:ascii="宋体" w:hAnsi="宋体" w:eastAsia="宋体" w:cs="宋体"/>
                <w:b w:val="0"/>
                <w:bCs/>
                <w:color w:val="auto"/>
                <w:sz w:val="24"/>
                <w:szCs w:val="24"/>
                <w:highlight w:val="none"/>
                <w:lang w:val="en-US" w:eastAsia="zh-CN"/>
              </w:rPr>
              <w:t>2</w:t>
            </w:r>
            <w:r>
              <w:rPr>
                <w:rFonts w:hint="eastAsia" w:ascii="宋体" w:hAnsi="宋体" w:eastAsia="宋体" w:cs="宋体"/>
                <w:b w:val="0"/>
                <w:bCs/>
                <w:color w:val="auto"/>
                <w:sz w:val="24"/>
                <w:szCs w:val="24"/>
                <w:highlight w:val="none"/>
                <w:lang w:val="zh-CN" w:eastAsia="zh-CN"/>
              </w:rPr>
              <w:t>分，</w:t>
            </w:r>
            <w:r>
              <w:rPr>
                <w:rFonts w:hint="eastAsia" w:ascii="宋体" w:hAnsi="宋体" w:eastAsia="宋体" w:cs="宋体"/>
                <w:b w:val="0"/>
                <w:bCs/>
                <w:color w:val="auto"/>
                <w:sz w:val="24"/>
                <w:szCs w:val="24"/>
                <w:highlight w:val="none"/>
                <w:lang w:val="en-US" w:eastAsia="zh-CN"/>
              </w:rPr>
              <w:t>最多4分，</w:t>
            </w:r>
            <w:r>
              <w:rPr>
                <w:rFonts w:hint="eastAsia"/>
                <w:b w:val="0"/>
                <w:bCs/>
                <w:color w:val="auto"/>
                <w:sz w:val="24"/>
                <w:szCs w:val="24"/>
                <w:highlight w:val="none"/>
                <w:lang w:val="en-US" w:eastAsia="zh-CN"/>
              </w:rPr>
              <w:t>不提供不得分。</w:t>
            </w:r>
          </w:p>
          <w:p w14:paraId="505A5D82">
            <w:pPr>
              <w:spacing w:line="276" w:lineRule="auto"/>
              <w:jc w:val="left"/>
              <w:rPr>
                <w:rFonts w:hint="eastAsia" w:ascii="宋体" w:hAnsi="宋体" w:eastAsia="宋体"/>
                <w:b w:val="0"/>
                <w:bCs/>
                <w:color w:val="auto"/>
                <w:sz w:val="24"/>
                <w:szCs w:val="24"/>
                <w:highlight w:val="none"/>
              </w:rPr>
            </w:pPr>
            <w:r>
              <w:rPr>
                <w:rFonts w:hint="eastAsia" w:ascii="宋体" w:hAnsi="宋体" w:eastAsia="宋体" w:cs="宋体"/>
                <w:b w:val="0"/>
                <w:bCs/>
                <w:color w:val="auto"/>
                <w:sz w:val="24"/>
                <w:szCs w:val="24"/>
                <w:highlight w:val="none"/>
                <w:lang w:val="zh-CN" w:eastAsia="zh-CN"/>
              </w:rPr>
              <w:t>注：每份业绩需提供合同和</w:t>
            </w:r>
            <w:r>
              <w:rPr>
                <w:rFonts w:hint="eastAsia" w:ascii="宋体" w:hAnsi="宋体" w:eastAsia="宋体" w:cs="宋体"/>
                <w:b w:val="0"/>
                <w:bCs/>
                <w:color w:val="auto"/>
                <w:sz w:val="24"/>
                <w:szCs w:val="24"/>
                <w:highlight w:val="none"/>
                <w:lang w:val="en-US" w:eastAsia="zh-CN"/>
              </w:rPr>
              <w:t>中标网页截图</w:t>
            </w:r>
            <w:r>
              <w:rPr>
                <w:rFonts w:hint="eastAsia" w:ascii="宋体" w:hAnsi="宋体" w:eastAsia="宋体" w:cs="宋体"/>
                <w:b w:val="0"/>
                <w:bCs/>
                <w:color w:val="auto"/>
                <w:sz w:val="24"/>
                <w:szCs w:val="24"/>
                <w:highlight w:val="none"/>
                <w:lang w:val="zh-CN" w:eastAsia="zh-CN"/>
              </w:rPr>
              <w:t>，且不得遮挡涂黑</w:t>
            </w:r>
            <w:r>
              <w:rPr>
                <w:rFonts w:hint="eastAsia"/>
                <w:b w:val="0"/>
                <w:bCs/>
                <w:color w:val="auto"/>
                <w:sz w:val="24"/>
                <w:szCs w:val="24"/>
                <w:highlight w:val="none"/>
                <w:lang w:val="en-US" w:eastAsia="zh-CN"/>
              </w:rPr>
              <w:t>。</w:t>
            </w:r>
          </w:p>
        </w:tc>
      </w:tr>
      <w:tr w14:paraId="17315DAC">
        <w:tblPrEx>
          <w:tblCellMar>
            <w:top w:w="0" w:type="dxa"/>
            <w:left w:w="10" w:type="dxa"/>
            <w:bottom w:w="0" w:type="dxa"/>
            <w:right w:w="10" w:type="dxa"/>
          </w:tblCellMar>
        </w:tblPrEx>
        <w:trPr>
          <w:trHeight w:val="421" w:hRule="atLeast"/>
        </w:trPr>
        <w:tc>
          <w:tcPr>
            <w:tcW w:w="1279" w:type="dxa"/>
            <w:vMerge w:val="continue"/>
            <w:tcBorders>
              <w:left w:val="single" w:color="000000" w:sz="4" w:space="0"/>
              <w:bottom w:val="single" w:color="auto" w:sz="4" w:space="0"/>
              <w:right w:val="single" w:color="000000" w:sz="4" w:space="0"/>
            </w:tcBorders>
            <w:shd w:val="clear" w:color="000000" w:fill="FFFFFF"/>
            <w:tcMar>
              <w:left w:w="108" w:type="dxa"/>
              <w:right w:w="108" w:type="dxa"/>
            </w:tcMar>
            <w:vAlign w:val="center"/>
          </w:tcPr>
          <w:p w14:paraId="106776D6">
            <w:pPr>
              <w:widowControl/>
              <w:jc w:val="left"/>
              <w:rPr>
                <w:rFonts w:hint="eastAsia" w:asciiTheme="minorEastAsia" w:hAnsiTheme="minorEastAsia" w:cstheme="minorEastAsia"/>
                <w:b w:val="0"/>
                <w:bCs/>
                <w:color w:val="auto"/>
                <w:sz w:val="24"/>
                <w:szCs w:val="24"/>
                <w:highlight w:val="none"/>
                <w:lang w:val="en-US" w:eastAsia="zh-CN"/>
              </w:rPr>
            </w:pPr>
          </w:p>
        </w:tc>
        <w:tc>
          <w:tcPr>
            <w:tcW w:w="1500" w:type="dxa"/>
            <w:tcBorders>
              <w:top w:val="single" w:color="auto"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14:paraId="1937FAC4">
            <w:pPr>
              <w:bidi w:val="0"/>
              <w:jc w:val="center"/>
              <w:rPr>
                <w:rFonts w:hint="eastAsia"/>
                <w:b w:val="0"/>
                <w:bCs/>
                <w:color w:val="auto"/>
                <w:sz w:val="24"/>
                <w:szCs w:val="24"/>
                <w:highlight w:val="none"/>
              </w:rPr>
            </w:pPr>
            <w:r>
              <w:rPr>
                <w:rFonts w:hint="eastAsia"/>
                <w:b w:val="0"/>
                <w:bCs/>
                <w:color w:val="auto"/>
                <w:sz w:val="24"/>
                <w:szCs w:val="24"/>
                <w:highlight w:val="none"/>
              </w:rPr>
              <w:t>售后服务</w:t>
            </w:r>
            <w:r>
              <w:rPr>
                <w:rFonts w:hint="eastAsia"/>
                <w:b w:val="0"/>
                <w:bCs/>
                <w:color w:val="auto"/>
                <w:sz w:val="24"/>
                <w:szCs w:val="24"/>
                <w:highlight w:val="none"/>
                <w:lang w:eastAsia="zh-CN"/>
              </w:rPr>
              <w:t>（</w:t>
            </w:r>
            <w:r>
              <w:rPr>
                <w:rFonts w:hint="eastAsia"/>
                <w:b w:val="0"/>
                <w:bCs/>
                <w:color w:val="auto"/>
                <w:sz w:val="24"/>
                <w:szCs w:val="24"/>
                <w:highlight w:val="none"/>
                <w:lang w:val="en-US" w:eastAsia="zh-CN"/>
              </w:rPr>
              <w:t>14分</w:t>
            </w:r>
            <w:r>
              <w:rPr>
                <w:rFonts w:hint="eastAsia"/>
                <w:b w:val="0"/>
                <w:bCs/>
                <w:color w:val="auto"/>
                <w:sz w:val="24"/>
                <w:szCs w:val="24"/>
                <w:highlight w:val="none"/>
                <w:lang w:eastAsia="zh-CN"/>
              </w:rPr>
              <w:t>）</w:t>
            </w:r>
          </w:p>
        </w:tc>
        <w:tc>
          <w:tcPr>
            <w:tcW w:w="6248" w:type="dxa"/>
            <w:gridSpan w:val="2"/>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14:paraId="34F80BA4">
            <w:pPr>
              <w:bidi w:val="0"/>
              <w:jc w:val="left"/>
              <w:rPr>
                <w:b w:val="0"/>
                <w:bCs/>
                <w:color w:val="auto"/>
                <w:sz w:val="24"/>
                <w:szCs w:val="24"/>
                <w:highlight w:val="none"/>
              </w:rPr>
            </w:pPr>
            <w:r>
              <w:rPr>
                <w:rFonts w:hint="eastAsia"/>
                <w:b w:val="0"/>
                <w:bCs/>
                <w:color w:val="auto"/>
                <w:sz w:val="24"/>
                <w:szCs w:val="24"/>
                <w:highlight w:val="none"/>
              </w:rPr>
              <w:t>1.供应商有对项目做出售后服务管理机制、售后服务流程、质保期内外售后服务得</w:t>
            </w:r>
            <w:r>
              <w:rPr>
                <w:rFonts w:hint="eastAsia"/>
                <w:b w:val="0"/>
                <w:bCs/>
                <w:color w:val="auto"/>
                <w:sz w:val="24"/>
                <w:szCs w:val="24"/>
                <w:highlight w:val="none"/>
                <w:lang w:val="en-US" w:eastAsia="zh-CN"/>
              </w:rPr>
              <w:t>6</w:t>
            </w:r>
            <w:r>
              <w:rPr>
                <w:rFonts w:hint="eastAsia"/>
                <w:b w:val="0"/>
                <w:bCs/>
                <w:color w:val="auto"/>
                <w:sz w:val="24"/>
                <w:szCs w:val="24"/>
                <w:highlight w:val="none"/>
              </w:rPr>
              <w:t>分</w:t>
            </w:r>
            <w:r>
              <w:rPr>
                <w:rFonts w:hint="eastAsia"/>
                <w:b w:val="0"/>
                <w:bCs/>
                <w:color w:val="auto"/>
                <w:sz w:val="24"/>
                <w:szCs w:val="24"/>
                <w:highlight w:val="none"/>
                <w:lang w:val="en-US" w:eastAsia="zh-CN"/>
              </w:rPr>
              <w:t>，</w:t>
            </w:r>
            <w:r>
              <w:rPr>
                <w:rFonts w:hint="eastAsia" w:ascii="宋体" w:hAnsi="宋体" w:cs="宋体"/>
                <w:b w:val="0"/>
                <w:bCs/>
                <w:color w:val="auto"/>
                <w:spacing w:val="-3"/>
                <w:sz w:val="24"/>
                <w:szCs w:val="24"/>
                <w:highlight w:val="none"/>
              </w:rPr>
              <w:t>缺项</w:t>
            </w:r>
            <w:r>
              <w:rPr>
                <w:rFonts w:hint="eastAsia"/>
                <w:b w:val="0"/>
                <w:bCs/>
                <w:color w:val="auto"/>
                <w:sz w:val="24"/>
                <w:szCs w:val="24"/>
                <w:highlight w:val="none"/>
              </w:rPr>
              <w:t>不得分。</w:t>
            </w:r>
          </w:p>
          <w:p w14:paraId="51C35B5D">
            <w:pPr>
              <w:bidi w:val="0"/>
              <w:jc w:val="left"/>
              <w:rPr>
                <w:rFonts w:hint="eastAsia" w:ascii="宋体" w:hAnsi="宋体" w:cs="宋体" w:eastAsiaTheme="minorEastAsia"/>
                <w:b w:val="0"/>
                <w:bCs/>
                <w:color w:val="auto"/>
                <w:spacing w:val="-3"/>
                <w:sz w:val="24"/>
                <w:szCs w:val="24"/>
                <w:highlight w:val="none"/>
                <w:lang w:eastAsia="zh-CN"/>
              </w:rPr>
            </w:pPr>
            <w:r>
              <w:rPr>
                <w:rFonts w:hint="eastAsia" w:ascii="宋体" w:hAnsi="宋体" w:cs="宋体"/>
                <w:b w:val="0"/>
                <w:bCs/>
                <w:color w:val="auto"/>
                <w:sz w:val="24"/>
                <w:szCs w:val="24"/>
                <w:highlight w:val="none"/>
                <w:lang w:val="en-US" w:eastAsia="zh-CN"/>
              </w:rPr>
              <w:t>2.</w:t>
            </w:r>
            <w:r>
              <w:rPr>
                <w:rFonts w:hint="eastAsia" w:ascii="宋体" w:hAnsi="宋体" w:cs="宋体"/>
                <w:b w:val="0"/>
                <w:bCs/>
                <w:color w:val="auto"/>
                <w:sz w:val="24"/>
                <w:szCs w:val="24"/>
                <w:highlight w:val="none"/>
              </w:rPr>
              <w:t>供应商的项目实施方案包括（</w:t>
            </w:r>
            <w:r>
              <w:rPr>
                <w:rFonts w:hint="eastAsia" w:ascii="宋体" w:hAnsi="宋体" w:cs="宋体"/>
                <w:b w:val="0"/>
                <w:bCs/>
                <w:color w:val="auto"/>
                <w:sz w:val="24"/>
                <w:szCs w:val="24"/>
                <w:highlight w:val="none"/>
                <w:lang w:val="en-US" w:eastAsia="zh-CN"/>
              </w:rPr>
              <w:t>包括</w:t>
            </w:r>
            <w:r>
              <w:rPr>
                <w:rFonts w:hint="eastAsia" w:ascii="宋体" w:hAnsi="宋体" w:cs="宋体"/>
                <w:b w:val="0"/>
                <w:bCs/>
                <w:color w:val="auto"/>
                <w:sz w:val="24"/>
                <w:szCs w:val="24"/>
                <w:highlight w:val="none"/>
              </w:rPr>
              <w:t>货物运输、安装、</w:t>
            </w:r>
            <w:r>
              <w:rPr>
                <w:rFonts w:hint="eastAsia" w:ascii="宋体" w:hAnsi="宋体" w:cs="宋体"/>
                <w:b w:val="0"/>
                <w:bCs/>
                <w:color w:val="auto"/>
                <w:spacing w:val="-4"/>
                <w:sz w:val="24"/>
                <w:szCs w:val="24"/>
                <w:highlight w:val="none"/>
              </w:rPr>
              <w:t>调试、培训）得</w:t>
            </w:r>
            <w:r>
              <w:rPr>
                <w:rFonts w:hint="eastAsia" w:ascii="宋体" w:hAnsi="宋体" w:cs="宋体"/>
                <w:b w:val="0"/>
                <w:bCs/>
                <w:color w:val="auto"/>
                <w:spacing w:val="-3"/>
                <w:sz w:val="24"/>
                <w:szCs w:val="24"/>
                <w:highlight w:val="none"/>
                <w:lang w:val="en-US" w:eastAsia="zh-CN"/>
              </w:rPr>
              <w:t>4</w:t>
            </w:r>
            <w:r>
              <w:rPr>
                <w:rFonts w:hint="eastAsia" w:ascii="宋体" w:hAnsi="宋体" w:cs="宋体"/>
                <w:b w:val="0"/>
                <w:bCs/>
                <w:color w:val="auto"/>
                <w:spacing w:val="-3"/>
                <w:sz w:val="24"/>
                <w:szCs w:val="24"/>
                <w:highlight w:val="none"/>
              </w:rPr>
              <w:t>分；缺项不得分</w:t>
            </w:r>
            <w:r>
              <w:rPr>
                <w:rFonts w:hint="eastAsia" w:ascii="宋体" w:hAnsi="宋体" w:cs="宋体"/>
                <w:b w:val="0"/>
                <w:bCs/>
                <w:color w:val="auto"/>
                <w:spacing w:val="-3"/>
                <w:sz w:val="24"/>
                <w:szCs w:val="24"/>
                <w:highlight w:val="none"/>
                <w:lang w:eastAsia="zh-CN"/>
              </w:rPr>
              <w:t>。</w:t>
            </w:r>
          </w:p>
          <w:p w14:paraId="5C92D95A">
            <w:pPr>
              <w:bidi w:val="0"/>
              <w:jc w:val="left"/>
              <w:rPr>
                <w:rFonts w:hint="eastAsia"/>
                <w:b w:val="0"/>
                <w:bCs/>
                <w:color w:val="auto"/>
                <w:sz w:val="24"/>
                <w:szCs w:val="24"/>
                <w:highlight w:val="none"/>
                <w:lang w:val="en-US" w:eastAsia="zh-CN"/>
              </w:rPr>
            </w:pPr>
            <w:r>
              <w:rPr>
                <w:rFonts w:hint="eastAsia"/>
                <w:b w:val="0"/>
                <w:bCs/>
                <w:color w:val="auto"/>
                <w:sz w:val="24"/>
                <w:szCs w:val="24"/>
                <w:highlight w:val="none"/>
              </w:rPr>
              <w:t>3、为确保项目投入使用后的正常运行，投标人需在项目所在地设有固定的服务网点或承诺中标后在项目所在地设有固定的服务网点，能提供本地化服务（已有服务网点的，以服务网点注册地址为准，投标文件中提供服务网点营业执照或相关证明材料扫描件；没有服务网点的，需提供中标后设立服务网点的承诺书</w:t>
            </w:r>
            <w:r>
              <w:rPr>
                <w:rFonts w:hint="eastAsia"/>
                <w:b w:val="0"/>
                <w:bCs/>
                <w:color w:val="auto"/>
                <w:sz w:val="24"/>
                <w:szCs w:val="24"/>
                <w:highlight w:val="none"/>
                <w:lang w:eastAsia="zh-CN"/>
              </w:rPr>
              <w:t>（</w:t>
            </w:r>
            <w:r>
              <w:rPr>
                <w:rFonts w:hint="eastAsia" w:ascii="宋体" w:hAnsi="宋体" w:cs="宋体"/>
                <w:b w:val="0"/>
                <w:bCs/>
                <w:color w:val="auto"/>
                <w:sz w:val="24"/>
                <w:szCs w:val="24"/>
                <w:highlight w:val="none"/>
              </w:rPr>
              <w:t>并列明网点名称、地址、联系人、联系方式</w:t>
            </w:r>
            <w:r>
              <w:rPr>
                <w:rFonts w:hint="eastAsia"/>
                <w:b w:val="0"/>
                <w:bCs/>
                <w:color w:val="auto"/>
                <w:sz w:val="24"/>
                <w:szCs w:val="24"/>
                <w:highlight w:val="none"/>
                <w:lang w:eastAsia="zh-CN"/>
              </w:rPr>
              <w:t>）</w:t>
            </w:r>
            <w:r>
              <w:rPr>
                <w:rFonts w:hint="eastAsia"/>
                <w:b w:val="0"/>
                <w:bCs/>
                <w:color w:val="auto"/>
                <w:sz w:val="24"/>
                <w:szCs w:val="24"/>
                <w:highlight w:val="none"/>
              </w:rPr>
              <w:t>，得4分；</w:t>
            </w:r>
            <w:r>
              <w:rPr>
                <w:rFonts w:hint="eastAsia" w:ascii="宋体" w:hAnsi="宋体" w:cs="宋体"/>
                <w:b w:val="0"/>
                <w:bCs/>
                <w:color w:val="auto"/>
                <w:spacing w:val="-3"/>
                <w:sz w:val="24"/>
                <w:szCs w:val="24"/>
                <w:highlight w:val="none"/>
              </w:rPr>
              <w:t>缺项</w:t>
            </w:r>
            <w:r>
              <w:rPr>
                <w:rFonts w:hint="eastAsia"/>
                <w:b w:val="0"/>
                <w:bCs/>
                <w:color w:val="auto"/>
                <w:sz w:val="24"/>
                <w:szCs w:val="24"/>
                <w:highlight w:val="none"/>
              </w:rPr>
              <w:t>不得分。</w:t>
            </w:r>
          </w:p>
        </w:tc>
      </w:tr>
    </w:tbl>
    <w:p w14:paraId="1B525B39">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both"/>
        <w:textAlignment w:val="auto"/>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 最终得分为磋商小组所有成员计分的算术平均值，计算保留小数点两位，小数点后第三位四舍五入。</w:t>
      </w:r>
    </w:p>
    <w:p w14:paraId="75843F6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22.3磋商小组根据综合评分情况，按照评审得分由高到低顺序推荐成交候选供应商，并编写评审报告。综合得分相同的供应商，报价较低者优先；报价也相同的，由采购人自行确定。</w:t>
      </w:r>
    </w:p>
    <w:p w14:paraId="701DD38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1A578A84">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22.5若供应商的报价高于项目预算，磋商小组有权根据采购人意见及其实际情况，拒绝该报价。</w:t>
      </w:r>
    </w:p>
    <w:p w14:paraId="5E8F7E7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5662064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22.7在竞争性磋商期间，供应商不得向竞争性磋商小组成员询问其它供应商竞争性磋商情况，不得进行旨在影响成交结果的活动。</w:t>
      </w:r>
    </w:p>
    <w:p w14:paraId="5EF4298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22.8在竞争性磋商期间，采购人将有专门人员与供应商进行联络。</w:t>
      </w:r>
    </w:p>
    <w:p w14:paraId="719018A8">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23.竞争性磋商终止</w:t>
      </w:r>
    </w:p>
    <w:p w14:paraId="4948D44E">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23.1出现下列情形之一时，采购人有权宣布竞争性磋商终止，并将理由通知所有供应商：</w:t>
      </w:r>
    </w:p>
    <w:p w14:paraId="3C5FDB2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（1）因情况变化，不再符合竞争性磋商适用情形的；</w:t>
      </w:r>
    </w:p>
    <w:p w14:paraId="757B20A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（2）出现影响采购公正的违法、违规行为的；</w:t>
      </w:r>
    </w:p>
    <w:p w14:paraId="02E89F7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（3）在采购过程中符合磋商文件要求的供应商不足3家的；</w:t>
      </w:r>
    </w:p>
    <w:p w14:paraId="2126BD8A">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（4）在采购活动中因重大变故，采购任务取消的；</w:t>
      </w:r>
    </w:p>
    <w:p w14:paraId="3C43F9AD">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七、成交通知</w:t>
      </w:r>
    </w:p>
    <w:p w14:paraId="44CD142A">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24.成交通知</w:t>
      </w:r>
    </w:p>
    <w:p w14:paraId="6952928F">
      <w:pPr>
        <w:tabs>
          <w:tab w:val="left" w:pos="1800"/>
        </w:tabs>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24.1在发出成交公告后请采购人、中标人登录周口市公共资源交易中心网（http://jyzx.zhoukou.gov.cn）自行下载成交通知书，成交通知书将作为签订合同的依据。</w:t>
      </w:r>
    </w:p>
    <w:p w14:paraId="72FC562B">
      <w:pPr>
        <w:tabs>
          <w:tab w:val="left" w:pos="1800"/>
        </w:tabs>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24.2成交通知书对采购人和成交供应商具有同等法律效力。成交通知书发出后，采购人改变成交结果，或者成交供应商放弃成交，应当承担相应的法律责任。</w:t>
      </w:r>
    </w:p>
    <w:p w14:paraId="1DF08B87">
      <w:pPr>
        <w:spacing w:before="0" w:after="0" w:line="72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八、合同授予</w:t>
      </w:r>
    </w:p>
    <w:p w14:paraId="136EC571">
      <w:pPr>
        <w:tabs>
          <w:tab w:val="left" w:pos="1620"/>
        </w:tabs>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25.签订合同及合同的执行</w:t>
      </w:r>
    </w:p>
    <w:p w14:paraId="5671B31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25.1采购人、成交供应商按照竞争性磋商文件确定的合同文本签订政府采购合同。</w:t>
      </w:r>
    </w:p>
    <w:p w14:paraId="45ED16C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25.2采购人不得向成交供应商提出超过竞争性磋商文件以外的任何要求作为签订合同的条件，不得与成交供应商订立背离竞争性磋商文件确定的合同文本协议。</w:t>
      </w:r>
    </w:p>
    <w:p w14:paraId="607904F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0C8A20E4">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九、质疑处理</w:t>
      </w:r>
    </w:p>
    <w:p w14:paraId="38FE88E5">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26.质疑程序及处理</w:t>
      </w:r>
    </w:p>
    <w:p w14:paraId="59C0BDF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1BDB108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26.2采购人在收到供应商的书面质疑后七个工作日内做出答复，并以书面形式通知质疑供应商和其他供应商，但答复内容不得涉及商业秘密。</w:t>
      </w:r>
    </w:p>
    <w:p w14:paraId="34A647B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26.3质疑供应商行使质疑权时，必须遵守“实事求是”和“谨慎性”原则，承担使用虚假材料或恶意方式质疑的法律责任，采购人将遵循“谁过错谁负担”的原则，由过错方提交相关的调查论证费用。</w:t>
      </w:r>
    </w:p>
    <w:p w14:paraId="0BD734FF">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536931BB">
      <w:pPr>
        <w:spacing w:before="0" w:after="0" w:line="240" w:lineRule="auto"/>
        <w:ind w:left="0" w:right="0" w:firstLine="0"/>
        <w:jc w:val="center"/>
        <w:rPr>
          <w:rFonts w:ascii="宋体" w:hAnsi="宋体" w:eastAsia="宋体" w:cs="宋体"/>
          <w:b/>
          <w:color w:val="auto"/>
          <w:spacing w:val="0"/>
          <w:position w:val="0"/>
          <w:sz w:val="24"/>
          <w:shd w:val="clear" w:fill="auto"/>
        </w:rPr>
      </w:pPr>
    </w:p>
    <w:p w14:paraId="6924EE2B">
      <w:pPr>
        <w:spacing w:before="0" w:after="0" w:line="240" w:lineRule="auto"/>
        <w:ind w:left="0" w:right="0" w:firstLine="0"/>
        <w:jc w:val="center"/>
        <w:rPr>
          <w:rFonts w:ascii="宋体" w:hAnsi="宋体" w:eastAsia="宋体" w:cs="宋体"/>
          <w:b/>
          <w:color w:val="auto"/>
          <w:spacing w:val="0"/>
          <w:position w:val="0"/>
          <w:sz w:val="24"/>
          <w:shd w:val="clear" w:fill="auto"/>
        </w:rPr>
      </w:pPr>
    </w:p>
    <w:p w14:paraId="20E013D6">
      <w:pPr>
        <w:spacing w:before="0" w:after="0" w:line="24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第三章 采购项目内容及要求</w:t>
      </w:r>
    </w:p>
    <w:p w14:paraId="0F987E05">
      <w:pPr>
        <w:numPr>
          <w:ilvl w:val="0"/>
          <w:numId w:val="26"/>
        </w:numPr>
        <w:spacing w:before="0" w:after="0" w:line="480" w:lineRule="auto"/>
        <w:ind w:left="35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本项目采购内容：</w:t>
      </w:r>
    </w:p>
    <w:p w14:paraId="495BF181">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sz w:val="36"/>
          <w:szCs w:val="36"/>
          <w:lang w:val="en-US" w:eastAsia="zh-CN"/>
        </w:rPr>
        <w:t>电商类综合实训机房设备及参数</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6024"/>
        <w:gridCol w:w="1236"/>
      </w:tblGrid>
      <w:tr w14:paraId="2EC9A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1135" w:type="dxa"/>
          </w:tcPr>
          <w:p w14:paraId="14EA00E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名称</w:t>
            </w:r>
          </w:p>
        </w:tc>
        <w:tc>
          <w:tcPr>
            <w:tcW w:w="6024" w:type="dxa"/>
          </w:tcPr>
          <w:p w14:paraId="279D4DC8">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型号参数</w:t>
            </w:r>
          </w:p>
        </w:tc>
        <w:tc>
          <w:tcPr>
            <w:tcW w:w="1236" w:type="dxa"/>
          </w:tcPr>
          <w:p w14:paraId="6B575B93">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单位/台</w:t>
            </w:r>
          </w:p>
        </w:tc>
      </w:tr>
      <w:tr w14:paraId="6CC80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tcPr>
          <w:p w14:paraId="5A567ED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4"/>
                <w:szCs w:val="24"/>
                <w:vertAlign w:val="baseline"/>
                <w:lang w:val="en-US" w:eastAsia="zh-CN"/>
              </w:rPr>
            </w:pPr>
          </w:p>
          <w:p w14:paraId="1D470F4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4"/>
                <w:szCs w:val="24"/>
                <w:vertAlign w:val="baseline"/>
                <w:lang w:val="en-US" w:eastAsia="zh-CN"/>
              </w:rPr>
            </w:pPr>
          </w:p>
          <w:p w14:paraId="15C21B4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4"/>
                <w:szCs w:val="24"/>
                <w:vertAlign w:val="baseline"/>
                <w:lang w:val="en-US" w:eastAsia="zh-CN"/>
              </w:rPr>
            </w:pPr>
          </w:p>
          <w:p w14:paraId="461EE95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4"/>
                <w:szCs w:val="24"/>
                <w:vertAlign w:val="baseline"/>
                <w:lang w:val="en-US" w:eastAsia="zh-CN"/>
              </w:rPr>
            </w:pPr>
          </w:p>
          <w:p w14:paraId="223EFDF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4"/>
                <w:szCs w:val="24"/>
                <w:vertAlign w:val="baseline"/>
                <w:lang w:val="en-US" w:eastAsia="zh-CN"/>
              </w:rPr>
            </w:pPr>
          </w:p>
          <w:p w14:paraId="6F47D14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4"/>
                <w:szCs w:val="24"/>
                <w:vertAlign w:val="baseline"/>
                <w:lang w:val="en-US" w:eastAsia="zh-CN"/>
              </w:rPr>
            </w:pPr>
          </w:p>
          <w:p w14:paraId="125CF90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4"/>
                <w:szCs w:val="24"/>
                <w:vertAlign w:val="baseline"/>
                <w:lang w:val="en-US" w:eastAsia="zh-CN"/>
              </w:rPr>
            </w:pPr>
          </w:p>
          <w:p w14:paraId="4437A52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4"/>
                <w:szCs w:val="24"/>
                <w:vertAlign w:val="baseline"/>
                <w:lang w:val="en-US" w:eastAsia="zh-CN"/>
              </w:rPr>
            </w:pPr>
          </w:p>
          <w:p w14:paraId="7EC8469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台式</w:t>
            </w:r>
          </w:p>
          <w:p w14:paraId="0724AAC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电脑</w:t>
            </w:r>
          </w:p>
        </w:tc>
        <w:tc>
          <w:tcPr>
            <w:tcW w:w="6024" w:type="dxa"/>
          </w:tcPr>
          <w:p w14:paraId="0C9F42BD">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1、机型：国产处理器商用计算机;</w:t>
            </w:r>
          </w:p>
          <w:p w14:paraId="38DDA389">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2、处理器：兆芯 KX-U6780A，主频≥2.7GHz、核心≥8个、缓存≥8MB，x86架构;</w:t>
            </w:r>
          </w:p>
          <w:p w14:paraId="56C5D94C">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3、主板：与处理器相匹配芯片组主板，具备智能温控系统，根据运行应用软件的负载等级和设备温度确定风扇转速优化计算机使用寿命及功耗;</w:t>
            </w:r>
          </w:p>
          <w:p w14:paraId="55CA399C">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4、内存：≥32GB DDR4内存，≥2个内存插槽;</w:t>
            </w:r>
          </w:p>
          <w:p w14:paraId="6C94A736">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5、硬盘：≥512GB SSD 固态硬盘;</w:t>
            </w:r>
          </w:p>
          <w:p w14:paraId="22D16F76">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6、显卡：≥4G 128bits独立显卡，标准VGA+HDMI视频输出接口;</w:t>
            </w:r>
          </w:p>
          <w:p w14:paraId="768F53C8">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7、音频：集成5.1声道高清声卡，≥5个音频接口，具备硬件语音降噪技术，即使用普通外置麦克风也可实现有效消除背景噪音达到清晰语音通话效果）;</w:t>
            </w:r>
          </w:p>
          <w:p w14:paraId="0A93B1E2">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8、网卡：集成千兆网卡;</w:t>
            </w:r>
          </w:p>
          <w:p w14:paraId="485A7694">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9、I/O扩展槽：≥3个PCIe 、≥2个M.2插槽;</w:t>
            </w:r>
          </w:p>
          <w:p w14:paraId="3682F15D">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10、I/O扩展接口：≥8个USB接口，≥1个串口、≥2个PS/2接口;</w:t>
            </w:r>
          </w:p>
          <w:p w14:paraId="3E1CF903">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11、键盘鼠标：USB接口防泼溅键盘、光电鼠标;</w:t>
            </w:r>
          </w:p>
          <w:p w14:paraId="291F2A25">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12、电源：≥200W电源，具备断电保护功能，通过充电模块、储电模块及转换模块，在突然断电情况下输出12V、5V、3.3V电力供应计算机主要部件完成正常关闭流程，降低计算机故障;</w:t>
            </w:r>
          </w:p>
          <w:p w14:paraId="677A73F1">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13、BIOS：国产固件;</w:t>
            </w:r>
          </w:p>
          <w:p w14:paraId="1AE9C269">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14、机箱：立式小型机箱，机箱体积≤10L;</w:t>
            </w:r>
          </w:p>
          <w:p w14:paraId="5316351C">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15、显示器：≥与主机同一品牌23.8英寸液晶显示器，分辨率≥1920x1080、刷新率≥100Hz，VGA+HDMI+DP视频输入接口带原厂数字信号线缆、VESA标准安装孔,保修期内先行更换服务;</w:t>
            </w:r>
          </w:p>
          <w:p w14:paraId="202E7AC4">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16、安装麒麟或者统信等国产操作系统。</w:t>
            </w:r>
          </w:p>
        </w:tc>
        <w:tc>
          <w:tcPr>
            <w:tcW w:w="1236" w:type="dxa"/>
          </w:tcPr>
          <w:p w14:paraId="55B0E32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4"/>
                <w:szCs w:val="24"/>
                <w:vertAlign w:val="baseline"/>
                <w:lang w:val="en-US" w:eastAsia="zh-CN"/>
              </w:rPr>
            </w:pPr>
          </w:p>
          <w:p w14:paraId="47708F3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4"/>
                <w:szCs w:val="24"/>
                <w:vertAlign w:val="baseline"/>
                <w:lang w:val="en-US" w:eastAsia="zh-CN"/>
              </w:rPr>
            </w:pPr>
          </w:p>
          <w:p w14:paraId="574C90E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4"/>
                <w:szCs w:val="24"/>
                <w:vertAlign w:val="baseline"/>
                <w:lang w:val="en-US" w:eastAsia="zh-CN"/>
              </w:rPr>
            </w:pPr>
          </w:p>
          <w:p w14:paraId="6B66A31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4"/>
                <w:szCs w:val="24"/>
                <w:vertAlign w:val="baseline"/>
                <w:lang w:val="en-US" w:eastAsia="zh-CN"/>
              </w:rPr>
            </w:pPr>
          </w:p>
          <w:p w14:paraId="4042DF4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4"/>
                <w:szCs w:val="24"/>
                <w:vertAlign w:val="baseline"/>
                <w:lang w:val="en-US" w:eastAsia="zh-CN"/>
              </w:rPr>
            </w:pPr>
          </w:p>
          <w:p w14:paraId="4B09B3D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4"/>
                <w:szCs w:val="24"/>
                <w:vertAlign w:val="baseline"/>
                <w:lang w:val="en-US" w:eastAsia="zh-CN"/>
              </w:rPr>
            </w:pPr>
          </w:p>
          <w:p w14:paraId="13004F1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4"/>
                <w:szCs w:val="24"/>
                <w:vertAlign w:val="baseline"/>
                <w:lang w:val="en-US" w:eastAsia="zh-CN"/>
              </w:rPr>
            </w:pPr>
          </w:p>
          <w:p w14:paraId="23624F6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4"/>
                <w:szCs w:val="24"/>
                <w:vertAlign w:val="baseline"/>
                <w:lang w:val="en-US" w:eastAsia="zh-CN"/>
              </w:rPr>
            </w:pPr>
          </w:p>
          <w:p w14:paraId="6A936A0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51</w:t>
            </w:r>
          </w:p>
        </w:tc>
      </w:tr>
      <w:tr w14:paraId="5D9C3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tcPr>
          <w:p w14:paraId="520B5A87">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4"/>
                <w:szCs w:val="24"/>
                <w:vertAlign w:val="baseline"/>
                <w:lang w:val="en-US" w:eastAsia="zh-CN"/>
              </w:rPr>
            </w:pPr>
          </w:p>
          <w:p w14:paraId="0916938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4"/>
                <w:szCs w:val="24"/>
                <w:vertAlign w:val="baseline"/>
                <w:lang w:val="en-US" w:eastAsia="zh-CN"/>
              </w:rPr>
            </w:pPr>
          </w:p>
          <w:p w14:paraId="02355AF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4"/>
                <w:szCs w:val="24"/>
                <w:vertAlign w:val="baseline"/>
                <w:lang w:val="en-US" w:eastAsia="zh-CN"/>
              </w:rPr>
            </w:pPr>
          </w:p>
          <w:p w14:paraId="016F8E5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4"/>
                <w:szCs w:val="24"/>
                <w:vertAlign w:val="baseline"/>
                <w:lang w:val="en-US" w:eastAsia="zh-CN"/>
              </w:rPr>
            </w:pPr>
          </w:p>
          <w:p w14:paraId="74D325E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服务器</w:t>
            </w:r>
          </w:p>
        </w:tc>
        <w:tc>
          <w:tcPr>
            <w:tcW w:w="6024" w:type="dxa"/>
          </w:tcPr>
          <w:p w14:paraId="144C2B48">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1、品牌要求：非OEM产品，自主研发，国产品牌。</w:t>
            </w:r>
          </w:p>
          <w:p w14:paraId="3C6FE103">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2、★处理器：国产C86架构，兼容X86；配置≥2颗（海光S316）国产处理器，每颗CPU核心数≥16核，每颗CPU主频≥2.4GHz，每颗CPU三级缓存≥32MB。</w:t>
            </w:r>
          </w:p>
          <w:p w14:paraId="17FEFCF8">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3、内存：配置≥64GB DDR4  3200MHz RDIMM/LRDIMM内存，支持≥16个内存插槽，最大可支持2TB内存容量，支持ECC。1固态+1机械模式。</w:t>
            </w:r>
          </w:p>
          <w:p w14:paraId="749227E9">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4、网络：板载支持双口千兆网络；支持PCIe标准网卡，支持1G/10G/25G/100G/200G双口、四口等多种规格。</w:t>
            </w:r>
          </w:p>
          <w:p w14:paraId="07A16291">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5、PCIe扩展：最大支持5个PCIe 4.0插槽（1个专用storge插槽），不使用线缆和扩展卡。</w:t>
            </w:r>
          </w:p>
          <w:p w14:paraId="59257C12">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6、存储：≥2.5" 3.84T ；支持≥12个前置热插拔3.5硬盘，可支持2*后置SAS/SATA/SSD硬盘。</w:t>
            </w:r>
          </w:p>
          <w:p w14:paraId="38687BD5">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7、电源：配置≥2个800W等CRPS标准电源，支持1+1冗余。</w:t>
            </w:r>
          </w:p>
          <w:p w14:paraId="298FB234">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8、接口：≥1个VGA接口，位于机箱后部；≥4个USB 接口，2个位于机箱后部、2个位于机箱前部；≥1 个RJ-45 管理接口位于机箱后部。</w:t>
            </w:r>
          </w:p>
          <w:p w14:paraId="25846449">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9、安装麒麟或者统信等国产操作系统。</w:t>
            </w:r>
          </w:p>
          <w:p w14:paraId="14E21258">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vertAlign w:val="baseline"/>
                <w:lang w:val="en-US" w:eastAsia="zh-CN"/>
              </w:rPr>
            </w:pPr>
          </w:p>
        </w:tc>
        <w:tc>
          <w:tcPr>
            <w:tcW w:w="1236" w:type="dxa"/>
          </w:tcPr>
          <w:p w14:paraId="66BC3963">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4"/>
                <w:szCs w:val="24"/>
                <w:vertAlign w:val="baseline"/>
                <w:lang w:val="en-US" w:eastAsia="zh-CN"/>
              </w:rPr>
            </w:pPr>
          </w:p>
          <w:p w14:paraId="25E8909C">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4"/>
                <w:szCs w:val="24"/>
                <w:vertAlign w:val="baseline"/>
                <w:lang w:val="en-US" w:eastAsia="zh-CN"/>
              </w:rPr>
            </w:pPr>
          </w:p>
          <w:p w14:paraId="0E52EAA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4"/>
                <w:szCs w:val="24"/>
                <w:vertAlign w:val="baseline"/>
                <w:lang w:val="en-US" w:eastAsia="zh-CN"/>
              </w:rPr>
            </w:pPr>
          </w:p>
          <w:p w14:paraId="01A118E8">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4"/>
                <w:szCs w:val="24"/>
                <w:vertAlign w:val="baseline"/>
                <w:lang w:val="en-US" w:eastAsia="zh-CN"/>
              </w:rPr>
            </w:pPr>
          </w:p>
          <w:p w14:paraId="040CD6D8">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1</w:t>
            </w:r>
          </w:p>
        </w:tc>
      </w:tr>
    </w:tbl>
    <w:p w14:paraId="690B00C5">
      <w:pPr>
        <w:bidi w:val="0"/>
        <w:rPr>
          <w:rFonts w:hint="default"/>
          <w:color w:val="auto"/>
          <w:lang w:val="en-US" w:eastAsia="zh-CN"/>
        </w:rPr>
      </w:pP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7"/>
        <w:gridCol w:w="6000"/>
        <w:gridCol w:w="1248"/>
      </w:tblGrid>
      <w:tr w14:paraId="2F738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7" w:type="dxa"/>
          </w:tcPr>
          <w:p w14:paraId="31BFF46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28773A6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15233C3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4FFA85C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295DF76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73BD4DA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30F10C1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3B798F0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多媒体教学管理系统</w:t>
            </w:r>
          </w:p>
        </w:tc>
        <w:tc>
          <w:tcPr>
            <w:tcW w:w="6000" w:type="dxa"/>
          </w:tcPr>
          <w:p w14:paraId="4752DCF7">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功能要求：</w:t>
            </w:r>
          </w:p>
          <w:p w14:paraId="1BDC322C">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视频直播 主控端可以将摄像头等外设采集的内容，通过系统自动采集、压缩、传输，向单个、部分、全部客户端直播，支持结合声音直播，支持录制。</w:t>
            </w:r>
          </w:p>
          <w:p w14:paraId="020D30AF">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录播教学</w:t>
            </w:r>
            <w:r>
              <w:rPr>
                <w:rFonts w:hint="eastAsia" w:ascii="仿宋_GB2312" w:hAnsi="仿宋_GB2312" w:eastAsia="仿宋_GB2312" w:cs="仿宋_GB2312"/>
                <w:color w:val="auto"/>
                <w:sz w:val="24"/>
                <w:szCs w:val="24"/>
                <w:vertAlign w:val="baseline"/>
                <w:lang w:val="en-US" w:eastAsia="zh-CN"/>
              </w:rPr>
              <w:tab/>
            </w:r>
            <w:r>
              <w:rPr>
                <w:rFonts w:hint="eastAsia" w:ascii="仿宋_GB2312" w:hAnsi="仿宋_GB2312" w:eastAsia="仿宋_GB2312" w:cs="仿宋_GB2312"/>
                <w:color w:val="auto"/>
                <w:sz w:val="24"/>
                <w:szCs w:val="24"/>
                <w:vertAlign w:val="baseline"/>
                <w:lang w:val="en-US" w:eastAsia="zh-CN"/>
              </w:rPr>
              <w:t>可以将主控端的电脑屏幕和多个摄像头的内容实时地合成录制成一个流媒体文件，并广播给客户端，录制文件格式提供wmv、avi选择。★需提供电脑屏幕和多个摄像头界面功能截图说明。</w:t>
            </w:r>
          </w:p>
          <w:p w14:paraId="4387D7EE">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课件点播</w:t>
            </w:r>
            <w:r>
              <w:rPr>
                <w:rFonts w:hint="eastAsia" w:ascii="仿宋_GB2312" w:hAnsi="仿宋_GB2312" w:eastAsia="仿宋_GB2312" w:cs="仿宋_GB2312"/>
                <w:color w:val="auto"/>
                <w:sz w:val="24"/>
                <w:szCs w:val="24"/>
                <w:vertAlign w:val="baseline"/>
                <w:lang w:val="en-US" w:eastAsia="zh-CN"/>
              </w:rPr>
              <w:tab/>
            </w:r>
            <w:r>
              <w:rPr>
                <w:rFonts w:hint="eastAsia" w:ascii="仿宋_GB2312" w:hAnsi="仿宋_GB2312" w:eastAsia="仿宋_GB2312" w:cs="仿宋_GB2312"/>
                <w:color w:val="auto"/>
                <w:sz w:val="24"/>
                <w:szCs w:val="24"/>
                <w:vertAlign w:val="baseline"/>
                <w:lang w:val="en-US" w:eastAsia="zh-CN"/>
              </w:rPr>
              <w:t>主控端可以将教学课件提供给客户端点播。</w:t>
            </w:r>
          </w:p>
          <w:p w14:paraId="00C2A591">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具有中继功能</w:t>
            </w:r>
            <w:r>
              <w:rPr>
                <w:rFonts w:hint="eastAsia" w:ascii="仿宋_GB2312" w:hAnsi="仿宋_GB2312" w:eastAsia="仿宋_GB2312" w:cs="仿宋_GB2312"/>
                <w:color w:val="auto"/>
                <w:sz w:val="24"/>
                <w:szCs w:val="24"/>
                <w:vertAlign w:val="baseline"/>
                <w:lang w:val="en-US" w:eastAsia="zh-CN"/>
              </w:rPr>
              <w:tab/>
            </w:r>
            <w:r>
              <w:rPr>
                <w:rFonts w:hint="eastAsia" w:ascii="仿宋_GB2312" w:hAnsi="仿宋_GB2312" w:eastAsia="仿宋_GB2312" w:cs="仿宋_GB2312"/>
                <w:color w:val="auto"/>
                <w:sz w:val="24"/>
                <w:szCs w:val="24"/>
                <w:vertAlign w:val="baseline"/>
                <w:lang w:val="en-US" w:eastAsia="zh-CN"/>
              </w:rPr>
              <w:t>在向组播无法到达的网络进行授课时,需要在目标网络选择一台客户端作为[中继机]来中继组播内容到目标网络，可实现跨网段应用。★提供中继功能截图说明。</w:t>
            </w:r>
          </w:p>
          <w:p w14:paraId="0788B1F3">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音频多播</w:t>
            </w:r>
            <w:r>
              <w:rPr>
                <w:rFonts w:hint="eastAsia" w:ascii="仿宋_GB2312" w:hAnsi="仿宋_GB2312" w:eastAsia="仿宋_GB2312" w:cs="仿宋_GB2312"/>
                <w:color w:val="auto"/>
                <w:sz w:val="24"/>
                <w:szCs w:val="24"/>
                <w:vertAlign w:val="baseline"/>
                <w:lang w:val="en-US" w:eastAsia="zh-CN"/>
              </w:rPr>
              <w:tab/>
            </w:r>
            <w:r>
              <w:rPr>
                <w:rFonts w:hint="eastAsia" w:ascii="仿宋_GB2312" w:hAnsi="仿宋_GB2312" w:eastAsia="仿宋_GB2312" w:cs="仿宋_GB2312"/>
                <w:color w:val="auto"/>
                <w:sz w:val="24"/>
                <w:szCs w:val="24"/>
                <w:vertAlign w:val="baseline"/>
                <w:lang w:val="en-US" w:eastAsia="zh-CN"/>
              </w:rPr>
              <w:t>主控端可以建立多个音频播放频道，并给每个频道属性进行配置，满足客户端的不同收听点播的需要。支持学生的自读、自录、复播，支持变速不变调的复读与播放，以便提高发音水平。</w:t>
            </w:r>
          </w:p>
          <w:p w14:paraId="128A171E">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视频监视</w:t>
            </w:r>
            <w:r>
              <w:rPr>
                <w:rFonts w:hint="eastAsia" w:ascii="仿宋_GB2312" w:hAnsi="仿宋_GB2312" w:eastAsia="仿宋_GB2312" w:cs="仿宋_GB2312"/>
                <w:color w:val="auto"/>
                <w:sz w:val="24"/>
                <w:szCs w:val="24"/>
                <w:vertAlign w:val="baseline"/>
                <w:lang w:val="en-US" w:eastAsia="zh-CN"/>
              </w:rPr>
              <w:tab/>
            </w:r>
            <w:r>
              <w:rPr>
                <w:rFonts w:hint="eastAsia" w:ascii="仿宋_GB2312" w:hAnsi="仿宋_GB2312" w:eastAsia="仿宋_GB2312" w:cs="仿宋_GB2312"/>
                <w:color w:val="auto"/>
                <w:sz w:val="24"/>
                <w:szCs w:val="24"/>
                <w:vertAlign w:val="baseline"/>
                <w:lang w:val="en-US" w:eastAsia="zh-CN"/>
              </w:rPr>
              <w:t>主控端可以通过客户端的摄像头，监控客户端学习情况，支持25路同时监视，同时可以监听指定客户端的语音。★提供25路视频监视功能截图说明。</w:t>
            </w:r>
          </w:p>
          <w:p w14:paraId="12BB405B">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在线考试</w:t>
            </w:r>
            <w:r>
              <w:rPr>
                <w:rFonts w:hint="eastAsia" w:ascii="仿宋_GB2312" w:hAnsi="仿宋_GB2312" w:eastAsia="仿宋_GB2312" w:cs="仿宋_GB2312"/>
                <w:color w:val="auto"/>
                <w:sz w:val="24"/>
                <w:szCs w:val="24"/>
                <w:vertAlign w:val="baseline"/>
                <w:lang w:val="en-US" w:eastAsia="zh-CN"/>
              </w:rPr>
              <w:tab/>
            </w:r>
            <w:r>
              <w:rPr>
                <w:rFonts w:hint="eastAsia" w:ascii="仿宋_GB2312" w:hAnsi="仿宋_GB2312" w:eastAsia="仿宋_GB2312" w:cs="仿宋_GB2312"/>
                <w:color w:val="auto"/>
                <w:sz w:val="24"/>
                <w:szCs w:val="24"/>
                <w:vertAlign w:val="baseline"/>
                <w:lang w:val="en-US" w:eastAsia="zh-CN"/>
              </w:rPr>
              <w:t>老师可以对学生进行课堂测验和试卷考试；支持对试题（类型、知识点、难度、格式、题干及答案）的创建、编辑、导入、导出管理；支持对试卷（内容、模式、出题方案、参数）的创建、编辑、导入、导出管理；支持发放试卷、开始考试、允许交卷、结束考试、阅卷评分等考试控制管理；支持脱机阅卷、评分、统计功能；支持考试时的语音、及时消息、媒体播放、举手请求等功能。</w:t>
            </w:r>
          </w:p>
          <w:p w14:paraId="2BCB6CDA">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语音广播</w:t>
            </w:r>
            <w:r>
              <w:rPr>
                <w:rFonts w:hint="eastAsia" w:ascii="仿宋_GB2312" w:hAnsi="仿宋_GB2312" w:eastAsia="仿宋_GB2312" w:cs="仿宋_GB2312"/>
                <w:color w:val="auto"/>
                <w:sz w:val="24"/>
                <w:szCs w:val="24"/>
                <w:vertAlign w:val="baseline"/>
                <w:lang w:val="en-US" w:eastAsia="zh-CN"/>
              </w:rPr>
              <w:tab/>
            </w:r>
            <w:r>
              <w:rPr>
                <w:rFonts w:hint="eastAsia" w:ascii="仿宋_GB2312" w:hAnsi="仿宋_GB2312" w:eastAsia="仿宋_GB2312" w:cs="仿宋_GB2312"/>
                <w:color w:val="auto"/>
                <w:sz w:val="24"/>
                <w:szCs w:val="24"/>
                <w:vertAlign w:val="baseline"/>
                <w:lang w:val="en-US" w:eastAsia="zh-CN"/>
              </w:rPr>
              <w:t>老师可以将各种声音对单一、部分、全体学生进行广播；既可以强制学生黑屏听老师讲解，也可以实现学生在老师的语音辅导下进行操作。支持Micphone、CD、Wave out、课件声音等。</w:t>
            </w:r>
          </w:p>
          <w:p w14:paraId="2F7F1BF3">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多屏同步实时监看</w:t>
            </w:r>
            <w:r>
              <w:rPr>
                <w:rFonts w:hint="eastAsia" w:ascii="仿宋_GB2312" w:hAnsi="仿宋_GB2312" w:eastAsia="仿宋_GB2312" w:cs="仿宋_GB2312"/>
                <w:color w:val="auto"/>
                <w:sz w:val="24"/>
                <w:szCs w:val="24"/>
                <w:vertAlign w:val="baseline"/>
                <w:lang w:val="en-US" w:eastAsia="zh-CN"/>
              </w:rPr>
              <w:tab/>
            </w:r>
            <w:r>
              <w:rPr>
                <w:rFonts w:hint="eastAsia" w:ascii="仿宋_GB2312" w:hAnsi="仿宋_GB2312" w:eastAsia="仿宋_GB2312" w:cs="仿宋_GB2312"/>
                <w:color w:val="auto"/>
                <w:sz w:val="24"/>
                <w:szCs w:val="24"/>
                <w:vertAlign w:val="baseline"/>
                <w:lang w:val="en-US" w:eastAsia="zh-CN"/>
              </w:rPr>
              <w:t>支持64屏同屏监看，每个窗口都分配一个频道，效率高，实时性强。</w:t>
            </w:r>
          </w:p>
          <w:p w14:paraId="7C39E0BF">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语音对讲</w:t>
            </w:r>
            <w:r>
              <w:rPr>
                <w:rFonts w:hint="eastAsia" w:ascii="仿宋_GB2312" w:hAnsi="仿宋_GB2312" w:eastAsia="仿宋_GB2312" w:cs="仿宋_GB2312"/>
                <w:color w:val="auto"/>
                <w:sz w:val="24"/>
                <w:szCs w:val="24"/>
                <w:vertAlign w:val="baseline"/>
                <w:lang w:val="en-US" w:eastAsia="zh-CN"/>
              </w:rPr>
              <w:tab/>
            </w:r>
            <w:r>
              <w:rPr>
                <w:rFonts w:hint="eastAsia" w:ascii="仿宋_GB2312" w:hAnsi="仿宋_GB2312" w:eastAsia="仿宋_GB2312" w:cs="仿宋_GB2312"/>
                <w:color w:val="auto"/>
                <w:sz w:val="24"/>
                <w:szCs w:val="24"/>
                <w:vertAlign w:val="baseline"/>
                <w:lang w:val="en-US" w:eastAsia="zh-CN"/>
              </w:rPr>
              <w:t>老师可以与单一、部分、全体学生进行语音交流；老师可与任一学生通过耳机话筒进行语音交流；可以将教师与某一学生的语音交流转播给其他学生；支持多人语音对讲时，允许其余学生收听。</w:t>
            </w:r>
          </w:p>
          <w:p w14:paraId="26BF563B">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11、采用虚拟显卡技术</w:t>
            </w:r>
            <w:r>
              <w:rPr>
                <w:rFonts w:hint="eastAsia" w:ascii="仿宋_GB2312" w:hAnsi="仿宋_GB2312" w:eastAsia="仿宋_GB2312" w:cs="仿宋_GB2312"/>
                <w:color w:val="auto"/>
                <w:sz w:val="24"/>
                <w:szCs w:val="24"/>
                <w:vertAlign w:val="baseline"/>
                <w:lang w:val="en-US" w:eastAsia="zh-CN"/>
              </w:rPr>
              <w:tab/>
            </w:r>
            <w:r>
              <w:rPr>
                <w:rFonts w:hint="eastAsia" w:ascii="仿宋_GB2312" w:hAnsi="仿宋_GB2312" w:eastAsia="仿宋_GB2312" w:cs="仿宋_GB2312"/>
                <w:color w:val="auto"/>
                <w:sz w:val="24"/>
                <w:szCs w:val="24"/>
                <w:vertAlign w:val="baseline"/>
                <w:lang w:val="en-US" w:eastAsia="zh-CN"/>
              </w:rPr>
              <w:t>要求采用虚拟显卡底层驱动技术，满足各类课件授课实时传输流畅的要求。★需提供虚拟显卡工作的功能截图</w:t>
            </w:r>
          </w:p>
          <w:p w14:paraId="65A1F71C">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12、独创的系统架构</w:t>
            </w:r>
            <w:r>
              <w:rPr>
                <w:rFonts w:hint="eastAsia" w:ascii="仿宋_GB2312" w:hAnsi="仿宋_GB2312" w:eastAsia="仿宋_GB2312" w:cs="仿宋_GB2312"/>
                <w:color w:val="auto"/>
                <w:sz w:val="24"/>
                <w:szCs w:val="24"/>
                <w:vertAlign w:val="baseline"/>
                <w:lang w:val="en-US" w:eastAsia="zh-CN"/>
              </w:rPr>
              <w:tab/>
            </w:r>
            <w:r>
              <w:rPr>
                <w:rFonts w:hint="eastAsia" w:ascii="仿宋_GB2312" w:hAnsi="仿宋_GB2312" w:eastAsia="仿宋_GB2312" w:cs="仿宋_GB2312"/>
                <w:color w:val="auto"/>
                <w:sz w:val="24"/>
                <w:szCs w:val="24"/>
                <w:vertAlign w:val="baseline"/>
                <w:lang w:val="en-US" w:eastAsia="zh-CN"/>
              </w:rPr>
              <w:t>采用中心服务程序+远程管理程序+教师程序+学生程序的系统架构；自由组合安装。★需提供四层架构安装选择界面的功能截图</w:t>
            </w:r>
          </w:p>
          <w:p w14:paraId="64C2CA38">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13、屏幕广播</w:t>
            </w:r>
            <w:r>
              <w:rPr>
                <w:rFonts w:hint="eastAsia" w:ascii="仿宋_GB2312" w:hAnsi="仿宋_GB2312" w:eastAsia="仿宋_GB2312" w:cs="仿宋_GB2312"/>
                <w:color w:val="auto"/>
                <w:sz w:val="24"/>
                <w:szCs w:val="24"/>
                <w:vertAlign w:val="baseline"/>
                <w:lang w:val="en-US" w:eastAsia="zh-CN"/>
              </w:rPr>
              <w:tab/>
            </w:r>
            <w:r>
              <w:rPr>
                <w:rFonts w:hint="eastAsia" w:ascii="仿宋_GB2312" w:hAnsi="仿宋_GB2312" w:eastAsia="仿宋_GB2312" w:cs="仿宋_GB2312"/>
                <w:color w:val="auto"/>
                <w:sz w:val="24"/>
                <w:szCs w:val="24"/>
                <w:vertAlign w:val="baseline"/>
                <w:lang w:val="en-US" w:eastAsia="zh-CN"/>
              </w:rPr>
              <w:t>将老师机屏幕上的内容实时地广播给单个、部分、全体学生；老师屏幕上能够显示的任何内容都能实时高效地广播，包括对各种课件及课件中的视频、 DirectDraw、Direct3D、OpenGL、Cool 3D、3D MAX、AutoCAD、FLASH、DVD等。</w:t>
            </w:r>
          </w:p>
          <w:p w14:paraId="08C245B4">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14、电子邮件</w:t>
            </w:r>
            <w:r>
              <w:rPr>
                <w:rFonts w:hint="eastAsia" w:ascii="仿宋_GB2312" w:hAnsi="仿宋_GB2312" w:eastAsia="仿宋_GB2312" w:cs="仿宋_GB2312"/>
                <w:color w:val="auto"/>
                <w:sz w:val="24"/>
                <w:szCs w:val="24"/>
                <w:vertAlign w:val="baseline"/>
                <w:lang w:val="en-US" w:eastAsia="zh-CN"/>
              </w:rPr>
              <w:tab/>
            </w:r>
            <w:r>
              <w:rPr>
                <w:rFonts w:hint="eastAsia" w:ascii="仿宋_GB2312" w:hAnsi="仿宋_GB2312" w:eastAsia="仿宋_GB2312" w:cs="仿宋_GB2312"/>
                <w:color w:val="auto"/>
                <w:sz w:val="24"/>
                <w:szCs w:val="24"/>
                <w:vertAlign w:val="baseline"/>
                <w:lang w:val="en-US" w:eastAsia="zh-CN"/>
              </w:rPr>
              <w:t>主控端可以向单个、部分、全体客户端发送电子邮件；支持带任意类型的附件发送；主控端可以随时允许/禁止客户端发送电子邮件。</w:t>
            </w:r>
          </w:p>
          <w:p w14:paraId="0284D132">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15、网际影院</w:t>
            </w:r>
            <w:r>
              <w:rPr>
                <w:rFonts w:hint="eastAsia" w:ascii="仿宋_GB2312" w:hAnsi="仿宋_GB2312" w:eastAsia="仿宋_GB2312" w:cs="仿宋_GB2312"/>
                <w:color w:val="auto"/>
                <w:sz w:val="24"/>
                <w:szCs w:val="24"/>
                <w:vertAlign w:val="baseline"/>
                <w:lang w:val="en-US" w:eastAsia="zh-CN"/>
              </w:rPr>
              <w:tab/>
            </w:r>
            <w:r>
              <w:rPr>
                <w:rFonts w:hint="eastAsia" w:ascii="仿宋_GB2312" w:hAnsi="仿宋_GB2312" w:eastAsia="仿宋_GB2312" w:cs="仿宋_GB2312"/>
                <w:color w:val="auto"/>
                <w:sz w:val="24"/>
                <w:szCs w:val="24"/>
                <w:vertAlign w:val="baseline"/>
                <w:lang w:val="en-US" w:eastAsia="zh-CN"/>
              </w:rPr>
              <w:t>网老师可以对单一、部分、全体学生播放纯视频、音频内容，实现多媒体教学。采用先进的音视频分离控制技术，实现MP3、RM、RMVB、AVI、WMV、ASF、MPG、MPEG、DAT、WB、WMA、WAV、MID、MIDI、MKV、3GP、FW、TS、MP4、MOV、ACC、AIF、OGG、FLAC、APE、PCM等格式的零延时播放；支持无声卡、有声卡混合环境，即使无声卡机器也能看到图像；支持多个节目连续、循环播放；在网际影院播放时，可允许学生同时进行其他操作；支持学生机全屏和标准播放显示；支持播放过程中的截图照相功能。。</w:t>
            </w:r>
          </w:p>
          <w:p w14:paraId="129C7F48">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16、屏幕转播</w:t>
            </w:r>
            <w:r>
              <w:rPr>
                <w:rFonts w:hint="eastAsia" w:ascii="仿宋_GB2312" w:hAnsi="仿宋_GB2312" w:eastAsia="仿宋_GB2312" w:cs="仿宋_GB2312"/>
                <w:color w:val="auto"/>
                <w:sz w:val="24"/>
                <w:szCs w:val="24"/>
                <w:vertAlign w:val="baseline"/>
                <w:lang w:val="en-US" w:eastAsia="zh-CN"/>
              </w:rPr>
              <w:tab/>
            </w:r>
            <w:r>
              <w:rPr>
                <w:rFonts w:hint="eastAsia" w:ascii="仿宋_GB2312" w:hAnsi="仿宋_GB2312" w:eastAsia="仿宋_GB2312" w:cs="仿宋_GB2312"/>
                <w:color w:val="auto"/>
                <w:sz w:val="24"/>
                <w:szCs w:val="24"/>
                <w:vertAlign w:val="baseline"/>
                <w:lang w:val="en-US" w:eastAsia="zh-CN"/>
              </w:rPr>
              <w:t>老师可以将任一学生机的屏幕转播给其他学生，同时还可以在窗口模式下接收学生的屏幕转播，学生鼠标的变化及移动过程都能监看。显示的任何内容都能实时高效地转播，包括各种课件及课件中的视频、 DirectDraw、Direct3D、OpenGL、Cool 3D、3D MAX、AutoCAD、FLASH、DVD等。</w:t>
            </w:r>
          </w:p>
          <w:p w14:paraId="19EC0F5A">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17、文件分发</w:t>
            </w:r>
            <w:r>
              <w:rPr>
                <w:rFonts w:hint="eastAsia" w:ascii="仿宋_GB2312" w:hAnsi="仿宋_GB2312" w:eastAsia="仿宋_GB2312" w:cs="仿宋_GB2312"/>
                <w:color w:val="auto"/>
                <w:sz w:val="24"/>
                <w:szCs w:val="24"/>
                <w:vertAlign w:val="baseline"/>
                <w:lang w:val="en-US" w:eastAsia="zh-CN"/>
              </w:rPr>
              <w:tab/>
            </w:r>
            <w:r>
              <w:rPr>
                <w:rFonts w:hint="eastAsia" w:ascii="仿宋_GB2312" w:hAnsi="仿宋_GB2312" w:eastAsia="仿宋_GB2312" w:cs="仿宋_GB2312"/>
                <w:color w:val="auto"/>
                <w:sz w:val="24"/>
                <w:szCs w:val="24"/>
                <w:vertAlign w:val="baseline"/>
                <w:lang w:val="en-US" w:eastAsia="zh-CN"/>
              </w:rPr>
              <w:t>可以将任意文件或文件目录中的内容，分发给学生指定的目录中，分发完成后，可以统一打开。</w:t>
            </w:r>
          </w:p>
          <w:p w14:paraId="6675A88E">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18、文件管理</w:t>
            </w:r>
            <w:r>
              <w:rPr>
                <w:rFonts w:hint="eastAsia" w:ascii="仿宋_GB2312" w:hAnsi="仿宋_GB2312" w:eastAsia="仿宋_GB2312" w:cs="仿宋_GB2312"/>
                <w:color w:val="auto"/>
                <w:sz w:val="24"/>
                <w:szCs w:val="24"/>
                <w:vertAlign w:val="baseline"/>
                <w:lang w:val="en-US" w:eastAsia="zh-CN"/>
              </w:rPr>
              <w:tab/>
            </w:r>
            <w:r>
              <w:rPr>
                <w:rFonts w:hint="eastAsia" w:ascii="仿宋_GB2312" w:hAnsi="仿宋_GB2312" w:eastAsia="仿宋_GB2312" w:cs="仿宋_GB2312"/>
                <w:color w:val="auto"/>
                <w:sz w:val="24"/>
                <w:szCs w:val="24"/>
                <w:vertAlign w:val="baseline"/>
                <w:lang w:val="en-US" w:eastAsia="zh-CN"/>
              </w:rPr>
              <w:t>主控端通过文件管理功能教学机能够直接查看所有学员机的硬盘文件，并且在文件管理功能中能够任意移动、复制、粘贴同一、不同学员机间的硬盘文件。</w:t>
            </w:r>
          </w:p>
          <w:p w14:paraId="57108576">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19、远程命令</w:t>
            </w:r>
            <w:r>
              <w:rPr>
                <w:rFonts w:hint="eastAsia" w:ascii="仿宋_GB2312" w:hAnsi="仿宋_GB2312" w:eastAsia="仿宋_GB2312" w:cs="仿宋_GB2312"/>
                <w:color w:val="auto"/>
                <w:sz w:val="24"/>
                <w:szCs w:val="24"/>
                <w:vertAlign w:val="baseline"/>
                <w:lang w:val="en-US" w:eastAsia="zh-CN"/>
              </w:rPr>
              <w:tab/>
            </w:r>
            <w:r>
              <w:rPr>
                <w:rFonts w:hint="eastAsia" w:ascii="仿宋_GB2312" w:hAnsi="仿宋_GB2312" w:eastAsia="仿宋_GB2312" w:cs="仿宋_GB2312"/>
                <w:color w:val="auto"/>
                <w:sz w:val="24"/>
                <w:szCs w:val="24"/>
                <w:vertAlign w:val="baseline"/>
                <w:lang w:val="en-US" w:eastAsia="zh-CN"/>
              </w:rPr>
              <w:t>老师可以向单个、部分、全体学生发送执行某程序的命令，并在学生机上自动执行；默认命令有重启学生机、关闭学生机等多种；提供命令设置增减器以供用户设置；执行远程命令无需指定路径，系统自动搜索执行。支持包括批处理命令在内的所有命令的执行。</w:t>
            </w:r>
          </w:p>
          <w:p w14:paraId="3B211293">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20、分组教学</w:t>
            </w:r>
            <w:r>
              <w:rPr>
                <w:rFonts w:hint="eastAsia" w:ascii="仿宋_GB2312" w:hAnsi="仿宋_GB2312" w:eastAsia="仿宋_GB2312" w:cs="仿宋_GB2312"/>
                <w:color w:val="auto"/>
                <w:sz w:val="24"/>
                <w:szCs w:val="24"/>
                <w:vertAlign w:val="baseline"/>
                <w:lang w:val="en-US" w:eastAsia="zh-CN"/>
              </w:rPr>
              <w:tab/>
            </w:r>
            <w:r>
              <w:rPr>
                <w:rFonts w:hint="eastAsia" w:ascii="仿宋_GB2312" w:hAnsi="仿宋_GB2312" w:eastAsia="仿宋_GB2312" w:cs="仿宋_GB2312"/>
                <w:color w:val="auto"/>
                <w:sz w:val="24"/>
                <w:szCs w:val="24"/>
                <w:vertAlign w:val="baseline"/>
                <w:lang w:val="en-US" w:eastAsia="zh-CN"/>
              </w:rPr>
              <w:t>老师可以将班级学生分成任意多个小组，各小组可以同时进行小组教学活动；各组长拥有老师设置的屏幕广播、屏幕监看、联机讨论、网际影院、电子抢答等功能，实现真正的分组教学；组长有对组内学生进行各种教学功能的灵活操作权；分组教学的开启与关闭权限在比组长级别高的老师手中；支持静态分组和临时动态分组；老师可以监控任意小组的教学活动，并可以随时终止当前的活动。</w:t>
            </w:r>
          </w:p>
          <w:p w14:paraId="26E3034F">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21、网络与程序过滤</w:t>
            </w:r>
            <w:r>
              <w:rPr>
                <w:rFonts w:hint="eastAsia" w:ascii="仿宋_GB2312" w:hAnsi="仿宋_GB2312" w:eastAsia="仿宋_GB2312" w:cs="仿宋_GB2312"/>
                <w:color w:val="auto"/>
                <w:sz w:val="24"/>
                <w:szCs w:val="24"/>
                <w:vertAlign w:val="baseline"/>
                <w:lang w:val="en-US" w:eastAsia="zh-CN"/>
              </w:rPr>
              <w:tab/>
            </w:r>
            <w:r>
              <w:rPr>
                <w:rFonts w:hint="eastAsia" w:ascii="仿宋_GB2312" w:hAnsi="仿宋_GB2312" w:eastAsia="仿宋_GB2312" w:cs="仿宋_GB2312"/>
                <w:color w:val="auto"/>
                <w:sz w:val="24"/>
                <w:szCs w:val="24"/>
                <w:vertAlign w:val="baseline"/>
                <w:lang w:val="en-US" w:eastAsia="zh-CN"/>
              </w:rPr>
              <w:t>老师可以根据教学需要，对不同班级设置不同的网络过滤方案，支持IP过滤、网址过滤、端口过滤、程序过滤、文件过滤等多种模式，支持过滤方案的自动调度；支持禁止/许可模式；支持导入/导出功能；支持过滤日志的查看。</w:t>
            </w:r>
          </w:p>
          <w:p w14:paraId="47EDA9CC">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22、电子抢答</w:t>
            </w:r>
            <w:r>
              <w:rPr>
                <w:rFonts w:hint="eastAsia" w:ascii="仿宋_GB2312" w:hAnsi="仿宋_GB2312" w:eastAsia="仿宋_GB2312" w:cs="仿宋_GB2312"/>
                <w:color w:val="auto"/>
                <w:sz w:val="24"/>
                <w:szCs w:val="24"/>
                <w:vertAlign w:val="baseline"/>
                <w:lang w:val="en-US" w:eastAsia="zh-CN"/>
              </w:rPr>
              <w:tab/>
            </w:r>
            <w:r>
              <w:rPr>
                <w:rFonts w:hint="eastAsia" w:ascii="仿宋_GB2312" w:hAnsi="仿宋_GB2312" w:eastAsia="仿宋_GB2312" w:cs="仿宋_GB2312"/>
                <w:color w:val="auto"/>
                <w:sz w:val="24"/>
                <w:szCs w:val="24"/>
                <w:vertAlign w:val="baseline"/>
                <w:lang w:val="en-US" w:eastAsia="zh-CN"/>
              </w:rPr>
              <w:t>老师可以出一些题目组织学生抢答，支持带附件、语音、媒体播放等方式的抢答题，并可进行及时讲解。</w:t>
            </w:r>
          </w:p>
          <w:p w14:paraId="626318D4">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23、电子举手</w:t>
            </w:r>
            <w:r>
              <w:rPr>
                <w:rFonts w:hint="eastAsia" w:ascii="仿宋_GB2312" w:hAnsi="仿宋_GB2312" w:eastAsia="仿宋_GB2312" w:cs="仿宋_GB2312"/>
                <w:color w:val="auto"/>
                <w:sz w:val="24"/>
                <w:szCs w:val="24"/>
                <w:vertAlign w:val="baseline"/>
                <w:lang w:val="en-US" w:eastAsia="zh-CN"/>
              </w:rPr>
              <w:tab/>
            </w:r>
            <w:r>
              <w:rPr>
                <w:rFonts w:hint="eastAsia" w:ascii="仿宋_GB2312" w:hAnsi="仿宋_GB2312" w:eastAsia="仿宋_GB2312" w:cs="仿宋_GB2312"/>
                <w:color w:val="auto"/>
                <w:sz w:val="24"/>
                <w:szCs w:val="24"/>
                <w:vertAlign w:val="baseline"/>
                <w:lang w:val="en-US" w:eastAsia="zh-CN"/>
              </w:rPr>
              <w:t>老师可以接收任一位学生的请求，教师机上有图形、动画、声音的多重提示；可以设置自动取消/显示的时间。</w:t>
            </w:r>
          </w:p>
          <w:p w14:paraId="36F78A96">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24、电子表决</w:t>
            </w:r>
            <w:r>
              <w:rPr>
                <w:rFonts w:hint="eastAsia" w:ascii="仿宋_GB2312" w:hAnsi="仿宋_GB2312" w:eastAsia="仿宋_GB2312" w:cs="仿宋_GB2312"/>
                <w:color w:val="auto"/>
                <w:sz w:val="24"/>
                <w:szCs w:val="24"/>
                <w:vertAlign w:val="baseline"/>
                <w:lang w:val="en-US" w:eastAsia="zh-CN"/>
              </w:rPr>
              <w:tab/>
            </w:r>
            <w:r>
              <w:rPr>
                <w:rFonts w:hint="eastAsia" w:ascii="仿宋_GB2312" w:hAnsi="仿宋_GB2312" w:eastAsia="仿宋_GB2312" w:cs="仿宋_GB2312"/>
                <w:color w:val="auto"/>
                <w:sz w:val="24"/>
                <w:szCs w:val="24"/>
                <w:vertAlign w:val="baseline"/>
                <w:lang w:val="en-US" w:eastAsia="zh-CN"/>
              </w:rPr>
              <w:t>老师可以对某一问题进行全体表决，并将表决结果实时通知所有人。支持对表决内容、表决方式、选项设置等进行配置。</w:t>
            </w:r>
          </w:p>
        </w:tc>
        <w:tc>
          <w:tcPr>
            <w:tcW w:w="1248" w:type="dxa"/>
          </w:tcPr>
          <w:p w14:paraId="4AF90F6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67C80F3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06DB851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0CBE5FE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240AF5E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384B22A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3CABBAC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7D648BB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7AF21A6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w:t>
            </w:r>
          </w:p>
        </w:tc>
      </w:tr>
    </w:tbl>
    <w:p w14:paraId="59DF8B7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sz w:val="36"/>
          <w:szCs w:val="36"/>
          <w:lang w:val="en-US" w:eastAsia="zh-CN"/>
        </w:rPr>
        <w:t>旅游管理类综合实训机房设备及参数</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7"/>
        <w:gridCol w:w="6000"/>
        <w:gridCol w:w="1260"/>
      </w:tblGrid>
      <w:tr w14:paraId="1CEFF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7" w:type="dxa"/>
            <w:vAlign w:val="top"/>
          </w:tcPr>
          <w:p w14:paraId="5C13482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auto"/>
                <w:kern w:val="2"/>
                <w:sz w:val="24"/>
                <w:szCs w:val="24"/>
                <w:vertAlign w:val="baseline"/>
                <w:lang w:val="en-US" w:eastAsia="zh-CN" w:bidi="ar-SA"/>
              </w:rPr>
            </w:pPr>
            <w:r>
              <w:rPr>
                <w:rFonts w:hint="eastAsia" w:ascii="仿宋_GB2312" w:hAnsi="仿宋_GB2312" w:eastAsia="仿宋_GB2312" w:cs="仿宋_GB2312"/>
                <w:color w:val="auto"/>
                <w:sz w:val="24"/>
                <w:szCs w:val="24"/>
                <w:vertAlign w:val="baseline"/>
                <w:lang w:val="en-US" w:eastAsia="zh-CN"/>
              </w:rPr>
              <w:t>名称</w:t>
            </w:r>
          </w:p>
        </w:tc>
        <w:tc>
          <w:tcPr>
            <w:tcW w:w="6000" w:type="dxa"/>
            <w:vAlign w:val="top"/>
          </w:tcPr>
          <w:p w14:paraId="7E4B9E8C">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仿宋_GB2312" w:hAnsi="仿宋_GB2312" w:eastAsia="仿宋_GB2312" w:cs="仿宋_GB2312"/>
                <w:color w:val="auto"/>
                <w:kern w:val="2"/>
                <w:sz w:val="24"/>
                <w:szCs w:val="24"/>
                <w:vertAlign w:val="baseline"/>
                <w:lang w:val="en-US" w:eastAsia="zh-CN" w:bidi="ar-SA"/>
              </w:rPr>
            </w:pPr>
            <w:r>
              <w:rPr>
                <w:rFonts w:hint="eastAsia" w:ascii="仿宋_GB2312" w:hAnsi="仿宋_GB2312" w:eastAsia="仿宋_GB2312" w:cs="仿宋_GB2312"/>
                <w:color w:val="auto"/>
                <w:sz w:val="24"/>
                <w:szCs w:val="24"/>
                <w:vertAlign w:val="baseline"/>
                <w:lang w:val="en-US" w:eastAsia="zh-CN"/>
              </w:rPr>
              <w:t>型号参数</w:t>
            </w:r>
          </w:p>
        </w:tc>
        <w:tc>
          <w:tcPr>
            <w:tcW w:w="1260" w:type="dxa"/>
            <w:vAlign w:val="top"/>
          </w:tcPr>
          <w:p w14:paraId="455614F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auto"/>
                <w:kern w:val="2"/>
                <w:sz w:val="24"/>
                <w:szCs w:val="24"/>
                <w:vertAlign w:val="baseline"/>
                <w:lang w:val="en-US" w:eastAsia="zh-CN" w:bidi="ar-SA"/>
              </w:rPr>
            </w:pPr>
            <w:r>
              <w:rPr>
                <w:rFonts w:hint="eastAsia" w:ascii="仿宋_GB2312" w:hAnsi="仿宋_GB2312" w:eastAsia="仿宋_GB2312" w:cs="仿宋_GB2312"/>
                <w:color w:val="auto"/>
                <w:sz w:val="24"/>
                <w:szCs w:val="24"/>
                <w:vertAlign w:val="baseline"/>
                <w:lang w:val="en-US" w:eastAsia="zh-CN"/>
              </w:rPr>
              <w:t>单位/台</w:t>
            </w:r>
          </w:p>
        </w:tc>
      </w:tr>
      <w:tr w14:paraId="1C307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7" w:type="dxa"/>
          </w:tcPr>
          <w:p w14:paraId="257A559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251D885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3DB6D1B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1092CC7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0202591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03A52EB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121E9DE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7E64A60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3881052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7E08216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27E38D9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45A0B3B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台式</w:t>
            </w:r>
          </w:p>
          <w:p w14:paraId="419F7C5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电脑</w:t>
            </w:r>
          </w:p>
        </w:tc>
        <w:tc>
          <w:tcPr>
            <w:tcW w:w="6000" w:type="dxa"/>
          </w:tcPr>
          <w:p w14:paraId="2A6BEB91">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仿宋_GB2312" w:hAnsi="仿宋_GB2312" w:eastAsia="仿宋_GB2312" w:cs="仿宋_GB2312"/>
                <w:color w:val="auto"/>
                <w:sz w:val="24"/>
                <w:szCs w:val="24"/>
                <w:vertAlign w:val="baseline"/>
                <w:lang w:val="en-US" w:eastAsia="zh-CN"/>
              </w:rPr>
            </w:pPr>
            <w:r>
              <w:rPr>
                <w:rFonts w:hint="default" w:ascii="仿宋_GB2312" w:hAnsi="仿宋_GB2312" w:eastAsia="仿宋_GB2312" w:cs="仿宋_GB2312"/>
                <w:color w:val="auto"/>
                <w:sz w:val="24"/>
                <w:szCs w:val="24"/>
                <w:vertAlign w:val="baseline"/>
                <w:lang w:val="en-US" w:eastAsia="zh-CN"/>
              </w:rPr>
              <w:t>1、机型：国产处理器商用计算机;</w:t>
            </w:r>
          </w:p>
          <w:p w14:paraId="0EAF7B8B">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仿宋_GB2312" w:hAnsi="仿宋_GB2312" w:eastAsia="仿宋_GB2312" w:cs="仿宋_GB2312"/>
                <w:color w:val="auto"/>
                <w:sz w:val="24"/>
                <w:szCs w:val="24"/>
                <w:vertAlign w:val="baseline"/>
                <w:lang w:val="en-US" w:eastAsia="zh-CN"/>
              </w:rPr>
            </w:pPr>
            <w:r>
              <w:rPr>
                <w:rFonts w:hint="default" w:ascii="仿宋_GB2312" w:hAnsi="仿宋_GB2312" w:eastAsia="仿宋_GB2312" w:cs="仿宋_GB2312"/>
                <w:color w:val="auto"/>
                <w:sz w:val="24"/>
                <w:szCs w:val="24"/>
                <w:vertAlign w:val="baseline"/>
                <w:lang w:val="en-US" w:eastAsia="zh-CN"/>
              </w:rPr>
              <w:t>2、处理器：兆芯 KX-U6780A，主频≥2.7GHz、核心≥8个、缓存≥8MB，x86架构;</w:t>
            </w:r>
          </w:p>
          <w:p w14:paraId="163E4D1F">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仿宋_GB2312" w:hAnsi="仿宋_GB2312" w:eastAsia="仿宋_GB2312" w:cs="仿宋_GB2312"/>
                <w:color w:val="auto"/>
                <w:sz w:val="24"/>
                <w:szCs w:val="24"/>
                <w:vertAlign w:val="baseline"/>
                <w:lang w:val="en-US" w:eastAsia="zh-CN"/>
              </w:rPr>
            </w:pPr>
            <w:r>
              <w:rPr>
                <w:rFonts w:hint="default" w:ascii="仿宋_GB2312" w:hAnsi="仿宋_GB2312" w:eastAsia="仿宋_GB2312" w:cs="仿宋_GB2312"/>
                <w:color w:val="auto"/>
                <w:sz w:val="24"/>
                <w:szCs w:val="24"/>
                <w:vertAlign w:val="baseline"/>
                <w:lang w:val="en-US" w:eastAsia="zh-CN"/>
              </w:rPr>
              <w:t xml:space="preserve"> 3、主板：与处理器相匹配芯片组主板，具备智能温控系统，根据运行应用软件的负载等级和设备温度确定风扇转速优化计算机使用寿命及功耗;</w:t>
            </w:r>
          </w:p>
          <w:p w14:paraId="36895A3F">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仿宋_GB2312" w:hAnsi="仿宋_GB2312" w:eastAsia="仿宋_GB2312" w:cs="仿宋_GB2312"/>
                <w:color w:val="auto"/>
                <w:sz w:val="24"/>
                <w:szCs w:val="24"/>
                <w:vertAlign w:val="baseline"/>
                <w:lang w:val="en-US" w:eastAsia="zh-CN"/>
              </w:rPr>
            </w:pPr>
            <w:r>
              <w:rPr>
                <w:rFonts w:hint="default" w:ascii="仿宋_GB2312" w:hAnsi="仿宋_GB2312" w:eastAsia="仿宋_GB2312" w:cs="仿宋_GB2312"/>
                <w:color w:val="auto"/>
                <w:sz w:val="24"/>
                <w:szCs w:val="24"/>
                <w:vertAlign w:val="baseline"/>
                <w:lang w:val="en-US" w:eastAsia="zh-CN"/>
              </w:rPr>
              <w:t>4、内存：≥32GB DDR4内存，≥2个内存插槽;</w:t>
            </w:r>
          </w:p>
          <w:p w14:paraId="0C6231B9">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仿宋_GB2312" w:hAnsi="仿宋_GB2312" w:eastAsia="仿宋_GB2312" w:cs="仿宋_GB2312"/>
                <w:color w:val="auto"/>
                <w:sz w:val="24"/>
                <w:szCs w:val="24"/>
                <w:vertAlign w:val="baseline"/>
                <w:lang w:val="en-US" w:eastAsia="zh-CN"/>
              </w:rPr>
            </w:pPr>
            <w:r>
              <w:rPr>
                <w:rFonts w:hint="default" w:ascii="仿宋_GB2312" w:hAnsi="仿宋_GB2312" w:eastAsia="仿宋_GB2312" w:cs="仿宋_GB2312"/>
                <w:color w:val="auto"/>
                <w:sz w:val="24"/>
                <w:szCs w:val="24"/>
                <w:vertAlign w:val="baseline"/>
                <w:lang w:val="en-US" w:eastAsia="zh-CN"/>
              </w:rPr>
              <w:t>5、硬盘：≥512GB SSD 固态硬盘;</w:t>
            </w:r>
          </w:p>
          <w:p w14:paraId="4E4D066A">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仿宋_GB2312" w:hAnsi="仿宋_GB2312" w:eastAsia="仿宋_GB2312" w:cs="仿宋_GB2312"/>
                <w:color w:val="auto"/>
                <w:sz w:val="24"/>
                <w:szCs w:val="24"/>
                <w:vertAlign w:val="baseline"/>
                <w:lang w:val="en-US" w:eastAsia="zh-CN"/>
              </w:rPr>
            </w:pPr>
            <w:r>
              <w:rPr>
                <w:rFonts w:hint="default" w:ascii="仿宋_GB2312" w:hAnsi="仿宋_GB2312" w:eastAsia="仿宋_GB2312" w:cs="仿宋_GB2312"/>
                <w:color w:val="auto"/>
                <w:sz w:val="24"/>
                <w:szCs w:val="24"/>
                <w:vertAlign w:val="baseline"/>
                <w:lang w:val="en-US" w:eastAsia="zh-CN"/>
              </w:rPr>
              <w:t>6、显卡：≥4G 128bits独立显卡，标准VGA+HDMI视频输出接口;</w:t>
            </w:r>
          </w:p>
          <w:p w14:paraId="239998AC">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仿宋_GB2312" w:hAnsi="仿宋_GB2312" w:eastAsia="仿宋_GB2312" w:cs="仿宋_GB2312"/>
                <w:color w:val="auto"/>
                <w:sz w:val="24"/>
                <w:szCs w:val="24"/>
                <w:vertAlign w:val="baseline"/>
                <w:lang w:val="en-US" w:eastAsia="zh-CN"/>
              </w:rPr>
            </w:pPr>
            <w:r>
              <w:rPr>
                <w:rFonts w:hint="default" w:ascii="仿宋_GB2312" w:hAnsi="仿宋_GB2312" w:eastAsia="仿宋_GB2312" w:cs="仿宋_GB2312"/>
                <w:color w:val="auto"/>
                <w:sz w:val="24"/>
                <w:szCs w:val="24"/>
                <w:vertAlign w:val="baseline"/>
                <w:lang w:val="en-US" w:eastAsia="zh-CN"/>
              </w:rPr>
              <w:t>7、音频：集成5.1声道高清声卡，≥5个音频接口，具备硬件语音降噪技术，即使用普通外置麦克风也可实现有效消除背景噪音达到清晰语音通话效果）;</w:t>
            </w:r>
          </w:p>
          <w:p w14:paraId="2BEAEFB7">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仿宋_GB2312" w:hAnsi="仿宋_GB2312" w:eastAsia="仿宋_GB2312" w:cs="仿宋_GB2312"/>
                <w:color w:val="auto"/>
                <w:sz w:val="24"/>
                <w:szCs w:val="24"/>
                <w:vertAlign w:val="baseline"/>
                <w:lang w:val="en-US" w:eastAsia="zh-CN"/>
              </w:rPr>
            </w:pPr>
            <w:r>
              <w:rPr>
                <w:rFonts w:hint="default" w:ascii="仿宋_GB2312" w:hAnsi="仿宋_GB2312" w:eastAsia="仿宋_GB2312" w:cs="仿宋_GB2312"/>
                <w:color w:val="auto"/>
                <w:sz w:val="24"/>
                <w:szCs w:val="24"/>
                <w:vertAlign w:val="baseline"/>
                <w:lang w:val="en-US" w:eastAsia="zh-CN"/>
              </w:rPr>
              <w:t>8、网卡：集成千兆网卡;</w:t>
            </w:r>
          </w:p>
          <w:p w14:paraId="0A8198AB">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仿宋_GB2312" w:hAnsi="仿宋_GB2312" w:eastAsia="仿宋_GB2312" w:cs="仿宋_GB2312"/>
                <w:color w:val="auto"/>
                <w:sz w:val="24"/>
                <w:szCs w:val="24"/>
                <w:vertAlign w:val="baseline"/>
                <w:lang w:val="en-US" w:eastAsia="zh-CN"/>
              </w:rPr>
            </w:pPr>
            <w:r>
              <w:rPr>
                <w:rFonts w:hint="default" w:ascii="仿宋_GB2312" w:hAnsi="仿宋_GB2312" w:eastAsia="仿宋_GB2312" w:cs="仿宋_GB2312"/>
                <w:color w:val="auto"/>
                <w:sz w:val="24"/>
                <w:szCs w:val="24"/>
                <w:vertAlign w:val="baseline"/>
                <w:lang w:val="en-US" w:eastAsia="zh-CN"/>
              </w:rPr>
              <w:t>9、I/O扩展槽：≥3个PCIe 、≥2个M.2插槽;</w:t>
            </w:r>
          </w:p>
          <w:p w14:paraId="410A4A6B">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仿宋_GB2312" w:hAnsi="仿宋_GB2312" w:eastAsia="仿宋_GB2312" w:cs="仿宋_GB2312"/>
                <w:color w:val="auto"/>
                <w:sz w:val="24"/>
                <w:szCs w:val="24"/>
                <w:vertAlign w:val="baseline"/>
                <w:lang w:val="en-US" w:eastAsia="zh-CN"/>
              </w:rPr>
            </w:pPr>
            <w:r>
              <w:rPr>
                <w:rFonts w:hint="default" w:ascii="仿宋_GB2312" w:hAnsi="仿宋_GB2312" w:eastAsia="仿宋_GB2312" w:cs="仿宋_GB2312"/>
                <w:color w:val="auto"/>
                <w:sz w:val="24"/>
                <w:szCs w:val="24"/>
                <w:vertAlign w:val="baseline"/>
                <w:lang w:val="en-US" w:eastAsia="zh-CN"/>
              </w:rPr>
              <w:t>10、I/O扩展接口：≥8个USB接口，≥1个串口、≥2个PS/2接口;</w:t>
            </w:r>
          </w:p>
          <w:p w14:paraId="52625ADC">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仿宋_GB2312" w:hAnsi="仿宋_GB2312" w:eastAsia="仿宋_GB2312" w:cs="仿宋_GB2312"/>
                <w:color w:val="auto"/>
                <w:sz w:val="24"/>
                <w:szCs w:val="24"/>
                <w:vertAlign w:val="baseline"/>
                <w:lang w:val="en-US" w:eastAsia="zh-CN"/>
              </w:rPr>
            </w:pPr>
            <w:r>
              <w:rPr>
                <w:rFonts w:hint="default" w:ascii="仿宋_GB2312" w:hAnsi="仿宋_GB2312" w:eastAsia="仿宋_GB2312" w:cs="仿宋_GB2312"/>
                <w:color w:val="auto"/>
                <w:sz w:val="24"/>
                <w:szCs w:val="24"/>
                <w:vertAlign w:val="baseline"/>
                <w:lang w:val="en-US" w:eastAsia="zh-CN"/>
              </w:rPr>
              <w:t>11、键盘鼠标：USB接口防泼溅键盘、光电鼠标;</w:t>
            </w:r>
          </w:p>
          <w:p w14:paraId="39B24050">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仿宋_GB2312" w:hAnsi="仿宋_GB2312" w:eastAsia="仿宋_GB2312" w:cs="仿宋_GB2312"/>
                <w:color w:val="auto"/>
                <w:sz w:val="24"/>
                <w:szCs w:val="24"/>
                <w:vertAlign w:val="baseline"/>
                <w:lang w:val="en-US" w:eastAsia="zh-CN"/>
              </w:rPr>
            </w:pPr>
            <w:r>
              <w:rPr>
                <w:rFonts w:hint="default" w:ascii="仿宋_GB2312" w:hAnsi="仿宋_GB2312" w:eastAsia="仿宋_GB2312" w:cs="仿宋_GB2312"/>
                <w:color w:val="auto"/>
                <w:sz w:val="24"/>
                <w:szCs w:val="24"/>
                <w:vertAlign w:val="baseline"/>
                <w:lang w:val="en-US" w:eastAsia="zh-CN"/>
              </w:rPr>
              <w:t>12、电源：≥200W电源，具备断电保护功能，通过充电模块、储电模块及转换模块，在突然断电情况下输出12V、5V、3.3V电力供应计算机主要部件完成正常关闭流程，降低计算机故障;</w:t>
            </w:r>
          </w:p>
          <w:p w14:paraId="101AAD9B">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仿宋_GB2312" w:hAnsi="仿宋_GB2312" w:eastAsia="仿宋_GB2312" w:cs="仿宋_GB2312"/>
                <w:color w:val="auto"/>
                <w:sz w:val="24"/>
                <w:szCs w:val="24"/>
                <w:vertAlign w:val="baseline"/>
                <w:lang w:val="en-US" w:eastAsia="zh-CN"/>
              </w:rPr>
            </w:pPr>
            <w:r>
              <w:rPr>
                <w:rFonts w:hint="default" w:ascii="仿宋_GB2312" w:hAnsi="仿宋_GB2312" w:eastAsia="仿宋_GB2312" w:cs="仿宋_GB2312"/>
                <w:color w:val="auto"/>
                <w:sz w:val="24"/>
                <w:szCs w:val="24"/>
                <w:vertAlign w:val="baseline"/>
                <w:lang w:val="en-US" w:eastAsia="zh-CN"/>
              </w:rPr>
              <w:t>13、BIOS：国产固件;</w:t>
            </w:r>
          </w:p>
          <w:p w14:paraId="15B0A33A">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仿宋_GB2312" w:hAnsi="仿宋_GB2312" w:eastAsia="仿宋_GB2312" w:cs="仿宋_GB2312"/>
                <w:color w:val="auto"/>
                <w:sz w:val="24"/>
                <w:szCs w:val="24"/>
                <w:vertAlign w:val="baseline"/>
                <w:lang w:val="en-US" w:eastAsia="zh-CN"/>
              </w:rPr>
            </w:pPr>
            <w:r>
              <w:rPr>
                <w:rFonts w:hint="default" w:ascii="仿宋_GB2312" w:hAnsi="仿宋_GB2312" w:eastAsia="仿宋_GB2312" w:cs="仿宋_GB2312"/>
                <w:color w:val="auto"/>
                <w:sz w:val="24"/>
                <w:szCs w:val="24"/>
                <w:vertAlign w:val="baseline"/>
                <w:lang w:val="en-US" w:eastAsia="zh-CN"/>
              </w:rPr>
              <w:t>14、机箱：立式小型机箱，机箱体积≤10L;</w:t>
            </w:r>
          </w:p>
          <w:p w14:paraId="07EA07CE">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仿宋_GB2312" w:hAnsi="仿宋_GB2312" w:eastAsia="仿宋_GB2312" w:cs="仿宋_GB2312"/>
                <w:color w:val="auto"/>
                <w:sz w:val="24"/>
                <w:szCs w:val="24"/>
                <w:vertAlign w:val="baseline"/>
                <w:lang w:val="en-US" w:eastAsia="zh-CN"/>
              </w:rPr>
            </w:pPr>
            <w:r>
              <w:rPr>
                <w:rFonts w:hint="default" w:ascii="仿宋_GB2312" w:hAnsi="仿宋_GB2312" w:eastAsia="仿宋_GB2312" w:cs="仿宋_GB2312"/>
                <w:color w:val="auto"/>
                <w:sz w:val="24"/>
                <w:szCs w:val="24"/>
                <w:vertAlign w:val="baseline"/>
                <w:lang w:val="en-US" w:eastAsia="zh-CN"/>
              </w:rPr>
              <w:t>15、显示器：≥与主机同一品牌23.8英寸液晶显示器，分辨率≥1920x1080、刷新率≥100Hz，VGA+HDMI+DP视频输入接口带原厂数字信号线缆、VESA标准安装孔,保修期内先行更换服务;</w:t>
            </w:r>
          </w:p>
          <w:p w14:paraId="7FC23729">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仿宋_GB2312" w:hAnsi="仿宋_GB2312" w:eastAsia="仿宋_GB2312" w:cs="仿宋_GB2312"/>
                <w:color w:val="auto"/>
                <w:sz w:val="24"/>
                <w:szCs w:val="24"/>
                <w:vertAlign w:val="baseline"/>
                <w:lang w:val="en-US" w:eastAsia="zh-CN"/>
              </w:rPr>
            </w:pPr>
            <w:r>
              <w:rPr>
                <w:rFonts w:hint="default" w:ascii="仿宋_GB2312" w:hAnsi="仿宋_GB2312" w:eastAsia="仿宋_GB2312" w:cs="仿宋_GB2312"/>
                <w:color w:val="auto"/>
                <w:sz w:val="24"/>
                <w:szCs w:val="24"/>
                <w:vertAlign w:val="baseline"/>
                <w:lang w:val="en-US" w:eastAsia="zh-CN"/>
              </w:rPr>
              <w:t>16、安装麒麟或者统信等国产操作系统。</w:t>
            </w:r>
          </w:p>
        </w:tc>
        <w:tc>
          <w:tcPr>
            <w:tcW w:w="1260" w:type="dxa"/>
          </w:tcPr>
          <w:p w14:paraId="4E59A61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29DF32A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69A6B48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553DED3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213C109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65DE2B8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1E601F4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1D79F99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3055975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7B40F11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6109396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3146624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51</w:t>
            </w:r>
          </w:p>
        </w:tc>
      </w:tr>
      <w:tr w14:paraId="0D1C1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0" w:hRule="atLeast"/>
        </w:trPr>
        <w:tc>
          <w:tcPr>
            <w:tcW w:w="1147" w:type="dxa"/>
          </w:tcPr>
          <w:p w14:paraId="2DED30EB">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p>
          <w:p w14:paraId="15212959">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p>
          <w:p w14:paraId="6E5FC649">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p>
          <w:p w14:paraId="5F1E0F10">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p>
          <w:p w14:paraId="356C7FE4">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p>
          <w:p w14:paraId="6712DB20">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p>
          <w:p w14:paraId="51CD8B9C">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p>
          <w:p w14:paraId="28B7763E">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p>
          <w:p w14:paraId="442521D9">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p>
          <w:p w14:paraId="6334DB9F">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p>
          <w:p w14:paraId="4A0084FF">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服务器</w:t>
            </w:r>
          </w:p>
        </w:tc>
        <w:tc>
          <w:tcPr>
            <w:tcW w:w="6000" w:type="dxa"/>
          </w:tcPr>
          <w:p w14:paraId="27E0B33D">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仿宋_GB2312" w:hAnsi="仿宋_GB2312" w:eastAsia="仿宋_GB2312" w:cs="仿宋_GB2312"/>
                <w:color w:val="auto"/>
                <w:sz w:val="24"/>
                <w:szCs w:val="24"/>
                <w:vertAlign w:val="baseline"/>
                <w:lang w:val="en-US" w:eastAsia="zh-CN"/>
              </w:rPr>
            </w:pPr>
            <w:r>
              <w:rPr>
                <w:rFonts w:hint="default" w:ascii="仿宋_GB2312" w:hAnsi="仿宋_GB2312" w:eastAsia="仿宋_GB2312" w:cs="仿宋_GB2312"/>
                <w:color w:val="auto"/>
                <w:sz w:val="24"/>
                <w:szCs w:val="24"/>
                <w:vertAlign w:val="baseline"/>
                <w:lang w:val="en-US" w:eastAsia="zh-CN"/>
              </w:rPr>
              <w:t>1、品牌要求：非OEM产品，自主研发，国产品牌。</w:t>
            </w:r>
          </w:p>
          <w:p w14:paraId="3B73A62B">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仿宋_GB2312" w:hAnsi="仿宋_GB2312" w:eastAsia="仿宋_GB2312" w:cs="仿宋_GB2312"/>
                <w:color w:val="auto"/>
                <w:sz w:val="24"/>
                <w:szCs w:val="24"/>
                <w:vertAlign w:val="baseline"/>
                <w:lang w:val="en-US" w:eastAsia="zh-CN"/>
              </w:rPr>
            </w:pPr>
            <w:r>
              <w:rPr>
                <w:rFonts w:hint="default" w:ascii="仿宋_GB2312" w:hAnsi="仿宋_GB2312" w:eastAsia="仿宋_GB2312" w:cs="仿宋_GB2312"/>
                <w:color w:val="auto"/>
                <w:sz w:val="24"/>
                <w:szCs w:val="24"/>
                <w:vertAlign w:val="baseline"/>
                <w:lang w:val="en-US" w:eastAsia="zh-CN"/>
              </w:rPr>
              <w:t>2、★处理器：国产C86架构，兼容X86；配置≥2颗（海光S316）国产处理器，每颗CPU核心数≥16核，每颗CPU主频≥2.4GHz，每颗CPU三级缓存≥32MB。</w:t>
            </w:r>
          </w:p>
          <w:p w14:paraId="47DC08B1">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仿宋_GB2312" w:hAnsi="仿宋_GB2312" w:eastAsia="仿宋_GB2312" w:cs="仿宋_GB2312"/>
                <w:color w:val="auto"/>
                <w:sz w:val="24"/>
                <w:szCs w:val="24"/>
                <w:vertAlign w:val="baseline"/>
                <w:lang w:val="en-US" w:eastAsia="zh-CN"/>
              </w:rPr>
            </w:pPr>
            <w:r>
              <w:rPr>
                <w:rFonts w:hint="default" w:ascii="仿宋_GB2312" w:hAnsi="仿宋_GB2312" w:eastAsia="仿宋_GB2312" w:cs="仿宋_GB2312"/>
                <w:color w:val="auto"/>
                <w:sz w:val="24"/>
                <w:szCs w:val="24"/>
                <w:vertAlign w:val="baseline"/>
                <w:lang w:val="en-US" w:eastAsia="zh-CN"/>
              </w:rPr>
              <w:t>3、内存：配置≥64GB DDR4  3200MHz RDIMM/LRDIMM内存，支持≥16个内存插槽，最大可支持2TB内存容量，支持ECC。1固态+1机械模式</w:t>
            </w:r>
            <w:r>
              <w:rPr>
                <w:rFonts w:hint="eastAsia" w:ascii="仿宋_GB2312" w:hAnsi="仿宋_GB2312" w:eastAsia="仿宋_GB2312" w:cs="仿宋_GB2312"/>
                <w:color w:val="auto"/>
                <w:sz w:val="24"/>
                <w:szCs w:val="24"/>
                <w:vertAlign w:val="baseline"/>
                <w:lang w:val="en-US" w:eastAsia="zh-CN"/>
              </w:rPr>
              <w:t>。</w:t>
            </w:r>
          </w:p>
          <w:p w14:paraId="350544D6">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仿宋_GB2312" w:hAnsi="仿宋_GB2312" w:eastAsia="仿宋_GB2312" w:cs="仿宋_GB2312"/>
                <w:color w:val="auto"/>
                <w:sz w:val="24"/>
                <w:szCs w:val="24"/>
                <w:vertAlign w:val="baseline"/>
                <w:lang w:val="en-US" w:eastAsia="zh-CN"/>
              </w:rPr>
            </w:pPr>
            <w:r>
              <w:rPr>
                <w:rFonts w:hint="default" w:ascii="仿宋_GB2312" w:hAnsi="仿宋_GB2312" w:eastAsia="仿宋_GB2312" w:cs="仿宋_GB2312"/>
                <w:color w:val="auto"/>
                <w:sz w:val="24"/>
                <w:szCs w:val="24"/>
                <w:vertAlign w:val="baseline"/>
                <w:lang w:val="en-US" w:eastAsia="zh-CN"/>
              </w:rPr>
              <w:t>4、网络：板载支持双口千兆网络；支持PCIe标准网卡，支持1G/10G/25G/100G/200G双口、四口等多种规格。</w:t>
            </w:r>
          </w:p>
          <w:p w14:paraId="35AD7128">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仿宋_GB2312" w:hAnsi="仿宋_GB2312" w:eastAsia="仿宋_GB2312" w:cs="仿宋_GB2312"/>
                <w:color w:val="auto"/>
                <w:sz w:val="24"/>
                <w:szCs w:val="24"/>
                <w:vertAlign w:val="baseline"/>
                <w:lang w:val="en-US" w:eastAsia="zh-CN"/>
              </w:rPr>
            </w:pPr>
            <w:r>
              <w:rPr>
                <w:rFonts w:hint="default" w:ascii="仿宋_GB2312" w:hAnsi="仿宋_GB2312" w:eastAsia="仿宋_GB2312" w:cs="仿宋_GB2312"/>
                <w:color w:val="auto"/>
                <w:sz w:val="24"/>
                <w:szCs w:val="24"/>
                <w:vertAlign w:val="baseline"/>
                <w:lang w:val="en-US" w:eastAsia="zh-CN"/>
              </w:rPr>
              <w:t>5、PCIe扩展：最大支持5个PCIe 4.0插槽（1个专用storge插槽），不使用线缆和扩展卡。</w:t>
            </w:r>
          </w:p>
          <w:p w14:paraId="724C6053">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仿宋_GB2312" w:hAnsi="仿宋_GB2312" w:eastAsia="仿宋_GB2312" w:cs="仿宋_GB2312"/>
                <w:color w:val="auto"/>
                <w:sz w:val="24"/>
                <w:szCs w:val="24"/>
                <w:vertAlign w:val="baseline"/>
                <w:lang w:val="en-US" w:eastAsia="zh-CN"/>
              </w:rPr>
            </w:pPr>
            <w:r>
              <w:rPr>
                <w:rFonts w:hint="default" w:ascii="仿宋_GB2312" w:hAnsi="仿宋_GB2312" w:eastAsia="仿宋_GB2312" w:cs="仿宋_GB2312"/>
                <w:color w:val="auto"/>
                <w:sz w:val="24"/>
                <w:szCs w:val="24"/>
                <w:vertAlign w:val="baseline"/>
                <w:lang w:val="en-US" w:eastAsia="zh-CN"/>
              </w:rPr>
              <w:t>6、存储：≥2.5" 3.84T ；支持≥12个前置热插拔3.5硬盘，可支持2*后置SAS/SATA/SSD硬盘。</w:t>
            </w:r>
          </w:p>
          <w:p w14:paraId="60EBCE04">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仿宋_GB2312" w:hAnsi="仿宋_GB2312" w:eastAsia="仿宋_GB2312" w:cs="仿宋_GB2312"/>
                <w:color w:val="auto"/>
                <w:sz w:val="24"/>
                <w:szCs w:val="24"/>
                <w:vertAlign w:val="baseline"/>
                <w:lang w:val="en-US" w:eastAsia="zh-CN"/>
              </w:rPr>
            </w:pPr>
            <w:r>
              <w:rPr>
                <w:rFonts w:hint="default" w:ascii="仿宋_GB2312" w:hAnsi="仿宋_GB2312" w:eastAsia="仿宋_GB2312" w:cs="仿宋_GB2312"/>
                <w:color w:val="auto"/>
                <w:sz w:val="24"/>
                <w:szCs w:val="24"/>
                <w:vertAlign w:val="baseline"/>
                <w:lang w:val="en-US" w:eastAsia="zh-CN"/>
              </w:rPr>
              <w:t>7、电源：配置≥2个800W等CRPS标准电源，支持1+1冗余。</w:t>
            </w:r>
          </w:p>
          <w:p w14:paraId="62E734E3">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仿宋_GB2312" w:hAnsi="仿宋_GB2312" w:eastAsia="仿宋_GB2312" w:cs="仿宋_GB2312"/>
                <w:color w:val="auto"/>
                <w:sz w:val="24"/>
                <w:szCs w:val="24"/>
                <w:vertAlign w:val="baseline"/>
                <w:lang w:val="en-US" w:eastAsia="zh-CN"/>
              </w:rPr>
            </w:pPr>
            <w:r>
              <w:rPr>
                <w:rFonts w:hint="default" w:ascii="仿宋_GB2312" w:hAnsi="仿宋_GB2312" w:eastAsia="仿宋_GB2312" w:cs="仿宋_GB2312"/>
                <w:color w:val="auto"/>
                <w:sz w:val="24"/>
                <w:szCs w:val="24"/>
                <w:vertAlign w:val="baseline"/>
                <w:lang w:val="en-US" w:eastAsia="zh-CN"/>
              </w:rPr>
              <w:t>8、接口：≥1个VGA接口，位于机箱后部；≥4个USB 接口，2个位于机箱后部、2个位于机箱前部；≥1 个RJ-45 管理接口位于机箱后部。</w:t>
            </w:r>
          </w:p>
          <w:p w14:paraId="1A407722">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仿宋_GB2312" w:hAnsi="仿宋_GB2312" w:eastAsia="仿宋_GB2312" w:cs="仿宋_GB2312"/>
                <w:color w:val="auto"/>
                <w:sz w:val="24"/>
                <w:szCs w:val="24"/>
                <w:vertAlign w:val="baseline"/>
                <w:lang w:val="en-US" w:eastAsia="zh-CN"/>
              </w:rPr>
            </w:pPr>
            <w:r>
              <w:rPr>
                <w:rFonts w:hint="default" w:ascii="仿宋_GB2312" w:hAnsi="仿宋_GB2312" w:eastAsia="仿宋_GB2312" w:cs="仿宋_GB2312"/>
                <w:color w:val="auto"/>
                <w:sz w:val="24"/>
                <w:szCs w:val="24"/>
                <w:vertAlign w:val="baseline"/>
                <w:lang w:val="en-US" w:eastAsia="zh-CN"/>
              </w:rPr>
              <w:t>9、安装麒麟或者统信等国产操作系统。</w:t>
            </w:r>
          </w:p>
          <w:p w14:paraId="6AEC33E0">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仿宋_GB2312" w:hAnsi="仿宋_GB2312" w:eastAsia="仿宋_GB2312" w:cs="仿宋_GB2312"/>
                <w:color w:val="auto"/>
                <w:sz w:val="24"/>
                <w:szCs w:val="24"/>
                <w:vertAlign w:val="baseline"/>
                <w:lang w:val="en-US" w:eastAsia="zh-CN"/>
              </w:rPr>
            </w:pPr>
          </w:p>
        </w:tc>
        <w:tc>
          <w:tcPr>
            <w:tcW w:w="1260" w:type="dxa"/>
          </w:tcPr>
          <w:p w14:paraId="41938B5C">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67F79BB2">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7A0CF5ED">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63C09F38">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3A4778DE">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173A71C0">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623D3576">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1599C42C">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659D2FA3">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52773407">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03B56E76">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w:t>
            </w:r>
          </w:p>
        </w:tc>
      </w:tr>
    </w:tbl>
    <w:p w14:paraId="7E5DC298">
      <w:pPr>
        <w:bidi w:val="0"/>
        <w:rPr>
          <w:rFonts w:hint="default"/>
          <w:color w:val="auto"/>
          <w:lang w:val="en-US" w:eastAsia="zh-CN"/>
        </w:rPr>
      </w:pP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7"/>
        <w:gridCol w:w="6000"/>
        <w:gridCol w:w="1272"/>
      </w:tblGrid>
      <w:tr w14:paraId="7F7EB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7" w:type="dxa"/>
          </w:tcPr>
          <w:p w14:paraId="1EB0E027">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p>
          <w:p w14:paraId="1F5D3A50">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p>
          <w:p w14:paraId="53475C31">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p>
          <w:p w14:paraId="1439B4B1">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p>
          <w:p w14:paraId="5C81BBA8">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p>
          <w:p w14:paraId="74CC4B06">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p>
          <w:p w14:paraId="08FD3739">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多媒体教学管理系统</w:t>
            </w:r>
          </w:p>
        </w:tc>
        <w:tc>
          <w:tcPr>
            <w:tcW w:w="6000" w:type="dxa"/>
          </w:tcPr>
          <w:p w14:paraId="2FC16D46">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功能要求：</w:t>
            </w:r>
          </w:p>
          <w:p w14:paraId="0459D544">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视频直播 主控端可以将摄像头等外设采集的内容，通过系统自动采集、压缩、传输，向单个、部分、全部客户端直播，支持结合声音直播，支持录制。</w:t>
            </w:r>
          </w:p>
          <w:p w14:paraId="56F844E8">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录播教学</w:t>
            </w:r>
            <w:r>
              <w:rPr>
                <w:rFonts w:hint="eastAsia" w:ascii="仿宋_GB2312" w:hAnsi="仿宋_GB2312" w:eastAsia="仿宋_GB2312" w:cs="仿宋_GB2312"/>
                <w:color w:val="auto"/>
                <w:sz w:val="24"/>
                <w:szCs w:val="24"/>
                <w:vertAlign w:val="baseline"/>
                <w:lang w:val="en-US" w:eastAsia="zh-CN"/>
              </w:rPr>
              <w:tab/>
            </w:r>
            <w:r>
              <w:rPr>
                <w:rFonts w:hint="eastAsia" w:ascii="仿宋_GB2312" w:hAnsi="仿宋_GB2312" w:eastAsia="仿宋_GB2312" w:cs="仿宋_GB2312"/>
                <w:color w:val="auto"/>
                <w:sz w:val="24"/>
                <w:szCs w:val="24"/>
                <w:vertAlign w:val="baseline"/>
                <w:lang w:val="en-US" w:eastAsia="zh-CN"/>
              </w:rPr>
              <w:t>可以将主控端的电脑屏幕和多个摄像头的内容实时地合成录制成一个流媒体文件，并广播给客户端，录制文件格式提供wmv、avi选择。★需提供电脑屏幕和多个摄像头界面功能截图说明。</w:t>
            </w:r>
          </w:p>
          <w:p w14:paraId="56828FB3">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课件点播</w:t>
            </w:r>
            <w:r>
              <w:rPr>
                <w:rFonts w:hint="eastAsia" w:ascii="仿宋_GB2312" w:hAnsi="仿宋_GB2312" w:eastAsia="仿宋_GB2312" w:cs="仿宋_GB2312"/>
                <w:color w:val="auto"/>
                <w:sz w:val="24"/>
                <w:szCs w:val="24"/>
                <w:vertAlign w:val="baseline"/>
                <w:lang w:val="en-US" w:eastAsia="zh-CN"/>
              </w:rPr>
              <w:tab/>
            </w:r>
            <w:r>
              <w:rPr>
                <w:rFonts w:hint="eastAsia" w:ascii="仿宋_GB2312" w:hAnsi="仿宋_GB2312" w:eastAsia="仿宋_GB2312" w:cs="仿宋_GB2312"/>
                <w:color w:val="auto"/>
                <w:sz w:val="24"/>
                <w:szCs w:val="24"/>
                <w:vertAlign w:val="baseline"/>
                <w:lang w:val="en-US" w:eastAsia="zh-CN"/>
              </w:rPr>
              <w:t>主控端可以将教学课件提供给客户端点播。</w:t>
            </w:r>
          </w:p>
          <w:p w14:paraId="00945174">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具有中继功能</w:t>
            </w:r>
            <w:r>
              <w:rPr>
                <w:rFonts w:hint="eastAsia" w:ascii="仿宋_GB2312" w:hAnsi="仿宋_GB2312" w:eastAsia="仿宋_GB2312" w:cs="仿宋_GB2312"/>
                <w:color w:val="auto"/>
                <w:sz w:val="24"/>
                <w:szCs w:val="24"/>
                <w:vertAlign w:val="baseline"/>
                <w:lang w:val="en-US" w:eastAsia="zh-CN"/>
              </w:rPr>
              <w:tab/>
            </w:r>
            <w:r>
              <w:rPr>
                <w:rFonts w:hint="eastAsia" w:ascii="仿宋_GB2312" w:hAnsi="仿宋_GB2312" w:eastAsia="仿宋_GB2312" w:cs="仿宋_GB2312"/>
                <w:color w:val="auto"/>
                <w:sz w:val="24"/>
                <w:szCs w:val="24"/>
                <w:vertAlign w:val="baseline"/>
                <w:lang w:val="en-US" w:eastAsia="zh-CN"/>
              </w:rPr>
              <w:t xml:space="preserve">在向组播无法到达的网络进行授课时,需要在目标网络选择一台客户端作为[中继机]来中继组播内容到目标网络，可实现跨网段应用。★提供中继功能截图说明。 </w:t>
            </w:r>
          </w:p>
          <w:p w14:paraId="202A29C3">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音频多播</w:t>
            </w:r>
            <w:r>
              <w:rPr>
                <w:rFonts w:hint="eastAsia" w:ascii="仿宋_GB2312" w:hAnsi="仿宋_GB2312" w:eastAsia="仿宋_GB2312" w:cs="仿宋_GB2312"/>
                <w:color w:val="auto"/>
                <w:sz w:val="24"/>
                <w:szCs w:val="24"/>
                <w:vertAlign w:val="baseline"/>
                <w:lang w:val="en-US" w:eastAsia="zh-CN"/>
              </w:rPr>
              <w:tab/>
            </w:r>
            <w:r>
              <w:rPr>
                <w:rFonts w:hint="eastAsia" w:ascii="仿宋_GB2312" w:hAnsi="仿宋_GB2312" w:eastAsia="仿宋_GB2312" w:cs="仿宋_GB2312"/>
                <w:color w:val="auto"/>
                <w:sz w:val="24"/>
                <w:szCs w:val="24"/>
                <w:vertAlign w:val="baseline"/>
                <w:lang w:val="en-US" w:eastAsia="zh-CN"/>
              </w:rPr>
              <w:t>主控端可以建立多个音频播放频道，并给每个频道属性进行配置，满足客户端的不同收听点播的需要。支持学生的自读、自录、复播，支持变速不变调的复读与播放，以便提高发音水平。</w:t>
            </w:r>
          </w:p>
          <w:p w14:paraId="0F7D49CE">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视频监视</w:t>
            </w:r>
            <w:r>
              <w:rPr>
                <w:rFonts w:hint="eastAsia" w:ascii="仿宋_GB2312" w:hAnsi="仿宋_GB2312" w:eastAsia="仿宋_GB2312" w:cs="仿宋_GB2312"/>
                <w:color w:val="auto"/>
                <w:sz w:val="24"/>
                <w:szCs w:val="24"/>
                <w:vertAlign w:val="baseline"/>
                <w:lang w:val="en-US" w:eastAsia="zh-CN"/>
              </w:rPr>
              <w:tab/>
            </w:r>
            <w:r>
              <w:rPr>
                <w:rFonts w:hint="eastAsia" w:ascii="仿宋_GB2312" w:hAnsi="仿宋_GB2312" w:eastAsia="仿宋_GB2312" w:cs="仿宋_GB2312"/>
                <w:color w:val="auto"/>
                <w:sz w:val="24"/>
                <w:szCs w:val="24"/>
                <w:vertAlign w:val="baseline"/>
                <w:lang w:val="en-US" w:eastAsia="zh-CN"/>
              </w:rPr>
              <w:t>主控端可以通过客户端的摄像头，监控客户端学习情况，支持25路同时监视，同时可以监听指定客户端的语音。★提供25路视频监视功能截图说明。</w:t>
            </w:r>
          </w:p>
          <w:p w14:paraId="7A8A0D40">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在线考试</w:t>
            </w:r>
            <w:r>
              <w:rPr>
                <w:rFonts w:hint="eastAsia" w:ascii="仿宋_GB2312" w:hAnsi="仿宋_GB2312" w:eastAsia="仿宋_GB2312" w:cs="仿宋_GB2312"/>
                <w:color w:val="auto"/>
                <w:sz w:val="24"/>
                <w:szCs w:val="24"/>
                <w:vertAlign w:val="baseline"/>
                <w:lang w:val="en-US" w:eastAsia="zh-CN"/>
              </w:rPr>
              <w:tab/>
            </w:r>
            <w:r>
              <w:rPr>
                <w:rFonts w:hint="eastAsia" w:ascii="仿宋_GB2312" w:hAnsi="仿宋_GB2312" w:eastAsia="仿宋_GB2312" w:cs="仿宋_GB2312"/>
                <w:color w:val="auto"/>
                <w:sz w:val="24"/>
                <w:szCs w:val="24"/>
                <w:vertAlign w:val="baseline"/>
                <w:lang w:val="en-US" w:eastAsia="zh-CN"/>
              </w:rPr>
              <w:t>老师可以对学生进行课堂测验和试卷考试；支持对试题（类型、知识点、难度、格式、题干及答案）的创建、编辑、导入、导出管理；支持对试卷（内容、模式、出题方案、参数）的创建、编辑、导入、导出管理；支持发放试卷、开始考试、允许交卷、结束考试、阅卷评分等考试控制管理；支持脱机阅卷、评分、统计功能；支持考试时的语音、及时消息、媒体播放、举手请求等功能。</w:t>
            </w:r>
          </w:p>
          <w:p w14:paraId="34700201">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语音广播</w:t>
            </w:r>
            <w:r>
              <w:rPr>
                <w:rFonts w:hint="eastAsia" w:ascii="仿宋_GB2312" w:hAnsi="仿宋_GB2312" w:eastAsia="仿宋_GB2312" w:cs="仿宋_GB2312"/>
                <w:color w:val="auto"/>
                <w:sz w:val="24"/>
                <w:szCs w:val="24"/>
                <w:vertAlign w:val="baseline"/>
                <w:lang w:val="en-US" w:eastAsia="zh-CN"/>
              </w:rPr>
              <w:tab/>
            </w:r>
            <w:r>
              <w:rPr>
                <w:rFonts w:hint="eastAsia" w:ascii="仿宋_GB2312" w:hAnsi="仿宋_GB2312" w:eastAsia="仿宋_GB2312" w:cs="仿宋_GB2312"/>
                <w:color w:val="auto"/>
                <w:sz w:val="24"/>
                <w:szCs w:val="24"/>
                <w:vertAlign w:val="baseline"/>
                <w:lang w:val="en-US" w:eastAsia="zh-CN"/>
              </w:rPr>
              <w:t>老师可以将各种声音对单一、部分、全体学生进行广播；既可以强制学生黑屏听老师讲解，也可以实现学生在老师的语音辅导下进行操作。支持Micphone、CD、Wave out、课件声音等。</w:t>
            </w:r>
          </w:p>
          <w:p w14:paraId="73AF9023">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多屏同步实时监看</w:t>
            </w:r>
            <w:r>
              <w:rPr>
                <w:rFonts w:hint="eastAsia" w:ascii="仿宋_GB2312" w:hAnsi="仿宋_GB2312" w:eastAsia="仿宋_GB2312" w:cs="仿宋_GB2312"/>
                <w:color w:val="auto"/>
                <w:sz w:val="24"/>
                <w:szCs w:val="24"/>
                <w:vertAlign w:val="baseline"/>
                <w:lang w:val="en-US" w:eastAsia="zh-CN"/>
              </w:rPr>
              <w:tab/>
            </w:r>
            <w:r>
              <w:rPr>
                <w:rFonts w:hint="eastAsia" w:ascii="仿宋_GB2312" w:hAnsi="仿宋_GB2312" w:eastAsia="仿宋_GB2312" w:cs="仿宋_GB2312"/>
                <w:color w:val="auto"/>
                <w:sz w:val="24"/>
                <w:szCs w:val="24"/>
                <w:vertAlign w:val="baseline"/>
                <w:lang w:val="en-US" w:eastAsia="zh-CN"/>
              </w:rPr>
              <w:t>支持64屏同屏监看，每个窗口都分配一个频道，效率高，实时性强。</w:t>
            </w:r>
          </w:p>
          <w:p w14:paraId="323A15CA">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语音对讲</w:t>
            </w:r>
            <w:r>
              <w:rPr>
                <w:rFonts w:hint="eastAsia" w:ascii="仿宋_GB2312" w:hAnsi="仿宋_GB2312" w:eastAsia="仿宋_GB2312" w:cs="仿宋_GB2312"/>
                <w:color w:val="auto"/>
                <w:sz w:val="24"/>
                <w:szCs w:val="24"/>
                <w:vertAlign w:val="baseline"/>
                <w:lang w:val="en-US" w:eastAsia="zh-CN"/>
              </w:rPr>
              <w:tab/>
            </w:r>
            <w:r>
              <w:rPr>
                <w:rFonts w:hint="eastAsia" w:ascii="仿宋_GB2312" w:hAnsi="仿宋_GB2312" w:eastAsia="仿宋_GB2312" w:cs="仿宋_GB2312"/>
                <w:color w:val="auto"/>
                <w:sz w:val="24"/>
                <w:szCs w:val="24"/>
                <w:vertAlign w:val="baseline"/>
                <w:lang w:val="en-US" w:eastAsia="zh-CN"/>
              </w:rPr>
              <w:t>老师可以与单一、部分、全体学生进行语音交流；老师可与任一学生通过耳机话筒进行语音交流；可以将教师与某一学生的语音交流转播给其他学生；支持多人语音对讲时，允许其余学生收听。</w:t>
            </w:r>
          </w:p>
          <w:p w14:paraId="14A38F92">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11、采用虚拟显卡技术</w:t>
            </w:r>
            <w:r>
              <w:rPr>
                <w:rFonts w:hint="eastAsia" w:ascii="仿宋_GB2312" w:hAnsi="仿宋_GB2312" w:eastAsia="仿宋_GB2312" w:cs="仿宋_GB2312"/>
                <w:color w:val="auto"/>
                <w:sz w:val="24"/>
                <w:szCs w:val="24"/>
                <w:vertAlign w:val="baseline"/>
                <w:lang w:val="en-US" w:eastAsia="zh-CN"/>
              </w:rPr>
              <w:tab/>
            </w:r>
            <w:r>
              <w:rPr>
                <w:rFonts w:hint="eastAsia" w:ascii="仿宋_GB2312" w:hAnsi="仿宋_GB2312" w:eastAsia="仿宋_GB2312" w:cs="仿宋_GB2312"/>
                <w:color w:val="auto"/>
                <w:sz w:val="24"/>
                <w:szCs w:val="24"/>
                <w:vertAlign w:val="baseline"/>
                <w:lang w:val="en-US" w:eastAsia="zh-CN"/>
              </w:rPr>
              <w:t>要求采用虚拟显卡底层驱动技术，满足各类课件授课实时传输流畅的要求。★需提供虚拟显卡工作的功能截图</w:t>
            </w:r>
          </w:p>
          <w:p w14:paraId="36256928">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12、独创的系统架构</w:t>
            </w:r>
            <w:r>
              <w:rPr>
                <w:rFonts w:hint="eastAsia" w:ascii="仿宋_GB2312" w:hAnsi="仿宋_GB2312" w:eastAsia="仿宋_GB2312" w:cs="仿宋_GB2312"/>
                <w:color w:val="auto"/>
                <w:sz w:val="24"/>
                <w:szCs w:val="24"/>
                <w:vertAlign w:val="baseline"/>
                <w:lang w:val="en-US" w:eastAsia="zh-CN"/>
              </w:rPr>
              <w:tab/>
            </w:r>
            <w:r>
              <w:rPr>
                <w:rFonts w:hint="eastAsia" w:ascii="仿宋_GB2312" w:hAnsi="仿宋_GB2312" w:eastAsia="仿宋_GB2312" w:cs="仿宋_GB2312"/>
                <w:color w:val="auto"/>
                <w:sz w:val="24"/>
                <w:szCs w:val="24"/>
                <w:vertAlign w:val="baseline"/>
                <w:lang w:val="en-US" w:eastAsia="zh-CN"/>
              </w:rPr>
              <w:t>采用中心服务程序+远程管理程序+教师程序+学生程序的系统架构；自由组合安装。★需提供四层架构安装选择界面的功能截图</w:t>
            </w:r>
          </w:p>
          <w:p w14:paraId="64E87202">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13、屏幕广播</w:t>
            </w:r>
            <w:r>
              <w:rPr>
                <w:rFonts w:hint="eastAsia" w:ascii="仿宋_GB2312" w:hAnsi="仿宋_GB2312" w:eastAsia="仿宋_GB2312" w:cs="仿宋_GB2312"/>
                <w:color w:val="auto"/>
                <w:sz w:val="24"/>
                <w:szCs w:val="24"/>
                <w:vertAlign w:val="baseline"/>
                <w:lang w:val="en-US" w:eastAsia="zh-CN"/>
              </w:rPr>
              <w:tab/>
            </w:r>
            <w:r>
              <w:rPr>
                <w:rFonts w:hint="eastAsia" w:ascii="仿宋_GB2312" w:hAnsi="仿宋_GB2312" w:eastAsia="仿宋_GB2312" w:cs="仿宋_GB2312"/>
                <w:color w:val="auto"/>
                <w:sz w:val="24"/>
                <w:szCs w:val="24"/>
                <w:vertAlign w:val="baseline"/>
                <w:lang w:val="en-US" w:eastAsia="zh-CN"/>
              </w:rPr>
              <w:t>将老师机屏幕上的内容实时地广播给单个、部分、全体学生；老师屏幕上能够显示的任何内容都能实时高效地广播，包括对各种课件及课件中的视频、 DirectDraw、Direct3D、OpenGL、Cool 3D、3D MAX、AutoCAD、FLASH、DVD等。</w:t>
            </w:r>
          </w:p>
          <w:p w14:paraId="0E4C6C68">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14、电子邮件</w:t>
            </w:r>
            <w:r>
              <w:rPr>
                <w:rFonts w:hint="eastAsia" w:ascii="仿宋_GB2312" w:hAnsi="仿宋_GB2312" w:eastAsia="仿宋_GB2312" w:cs="仿宋_GB2312"/>
                <w:color w:val="auto"/>
                <w:sz w:val="24"/>
                <w:szCs w:val="24"/>
                <w:vertAlign w:val="baseline"/>
                <w:lang w:val="en-US" w:eastAsia="zh-CN"/>
              </w:rPr>
              <w:tab/>
            </w:r>
            <w:r>
              <w:rPr>
                <w:rFonts w:hint="eastAsia" w:ascii="仿宋_GB2312" w:hAnsi="仿宋_GB2312" w:eastAsia="仿宋_GB2312" w:cs="仿宋_GB2312"/>
                <w:color w:val="auto"/>
                <w:sz w:val="24"/>
                <w:szCs w:val="24"/>
                <w:vertAlign w:val="baseline"/>
                <w:lang w:val="en-US" w:eastAsia="zh-CN"/>
              </w:rPr>
              <w:t>主控端可以向单个、部分、全体客户端发送电子邮件；支持带任意类型的附件发送；主控端可以随时允许/禁止客户端发送电子邮件。</w:t>
            </w:r>
          </w:p>
          <w:p w14:paraId="41EFF5AC">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15、网际影院</w:t>
            </w:r>
            <w:r>
              <w:rPr>
                <w:rFonts w:hint="eastAsia" w:ascii="仿宋_GB2312" w:hAnsi="仿宋_GB2312" w:eastAsia="仿宋_GB2312" w:cs="仿宋_GB2312"/>
                <w:color w:val="auto"/>
                <w:sz w:val="24"/>
                <w:szCs w:val="24"/>
                <w:vertAlign w:val="baseline"/>
                <w:lang w:val="en-US" w:eastAsia="zh-CN"/>
              </w:rPr>
              <w:tab/>
            </w:r>
            <w:r>
              <w:rPr>
                <w:rFonts w:hint="eastAsia" w:ascii="仿宋_GB2312" w:hAnsi="仿宋_GB2312" w:eastAsia="仿宋_GB2312" w:cs="仿宋_GB2312"/>
                <w:color w:val="auto"/>
                <w:sz w:val="24"/>
                <w:szCs w:val="24"/>
                <w:vertAlign w:val="baseline"/>
                <w:lang w:val="en-US" w:eastAsia="zh-CN"/>
              </w:rPr>
              <w:t>网老师可以对单一、部分、全体学生播放纯视频、音频内容，实现多媒体教学。采用先进的音视频分离控制技术，实现MP3、RM、RMVB、AVI、WMV、ASF、MPG、MPEG、DAT、WB、WMA、WAV、MID、MIDI、MKV、3GP、FW、TS、MP4、MOV、ACC、AIF、OGG、FLAC、APE、PCM等格式的零延时播放；支持无声卡、有声卡混合环境，即使无声卡机器也能看到图像；支持多个节目连续、循环播放；在网际影院播放时，可允许学生同时进行其他操作；支持学生机全屏和标准播放显示；支持播放过程中的截图照相功能。。</w:t>
            </w:r>
          </w:p>
          <w:p w14:paraId="06B16EE0">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16、屏幕转播</w:t>
            </w:r>
            <w:r>
              <w:rPr>
                <w:rFonts w:hint="eastAsia" w:ascii="仿宋_GB2312" w:hAnsi="仿宋_GB2312" w:eastAsia="仿宋_GB2312" w:cs="仿宋_GB2312"/>
                <w:color w:val="auto"/>
                <w:sz w:val="24"/>
                <w:szCs w:val="24"/>
                <w:vertAlign w:val="baseline"/>
                <w:lang w:val="en-US" w:eastAsia="zh-CN"/>
              </w:rPr>
              <w:tab/>
            </w:r>
            <w:r>
              <w:rPr>
                <w:rFonts w:hint="eastAsia" w:ascii="仿宋_GB2312" w:hAnsi="仿宋_GB2312" w:eastAsia="仿宋_GB2312" w:cs="仿宋_GB2312"/>
                <w:color w:val="auto"/>
                <w:sz w:val="24"/>
                <w:szCs w:val="24"/>
                <w:vertAlign w:val="baseline"/>
                <w:lang w:val="en-US" w:eastAsia="zh-CN"/>
              </w:rPr>
              <w:t>老师可以将任一学生机的屏幕转播给其他学生，同时还可以在窗口模式下接收学生的屏幕转播，学生鼠标的变化及移动过程都能监看。显示的任何内容都能实时高效地转播，包括各种课件及课件中的视频、 DirectDraw、Direct3D、OpenGL、Cool 3D、3D MAX、AutoCAD、FLASH、DVD等。</w:t>
            </w:r>
          </w:p>
          <w:p w14:paraId="42FA7AF9">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17、文件分发</w:t>
            </w:r>
            <w:r>
              <w:rPr>
                <w:rFonts w:hint="eastAsia" w:ascii="仿宋_GB2312" w:hAnsi="仿宋_GB2312" w:eastAsia="仿宋_GB2312" w:cs="仿宋_GB2312"/>
                <w:color w:val="auto"/>
                <w:sz w:val="24"/>
                <w:szCs w:val="24"/>
                <w:vertAlign w:val="baseline"/>
                <w:lang w:val="en-US" w:eastAsia="zh-CN"/>
              </w:rPr>
              <w:tab/>
            </w:r>
            <w:r>
              <w:rPr>
                <w:rFonts w:hint="eastAsia" w:ascii="仿宋_GB2312" w:hAnsi="仿宋_GB2312" w:eastAsia="仿宋_GB2312" w:cs="仿宋_GB2312"/>
                <w:color w:val="auto"/>
                <w:sz w:val="24"/>
                <w:szCs w:val="24"/>
                <w:vertAlign w:val="baseline"/>
                <w:lang w:val="en-US" w:eastAsia="zh-CN"/>
              </w:rPr>
              <w:t>可以将任意文件或文件目录中的内容，分发给学生指定的目录中，分发完成后，可以统一打开。</w:t>
            </w:r>
          </w:p>
          <w:p w14:paraId="1B8E0880">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18、文件管理</w:t>
            </w:r>
            <w:r>
              <w:rPr>
                <w:rFonts w:hint="eastAsia" w:ascii="仿宋_GB2312" w:hAnsi="仿宋_GB2312" w:eastAsia="仿宋_GB2312" w:cs="仿宋_GB2312"/>
                <w:color w:val="auto"/>
                <w:sz w:val="24"/>
                <w:szCs w:val="24"/>
                <w:vertAlign w:val="baseline"/>
                <w:lang w:val="en-US" w:eastAsia="zh-CN"/>
              </w:rPr>
              <w:tab/>
            </w:r>
            <w:r>
              <w:rPr>
                <w:rFonts w:hint="eastAsia" w:ascii="仿宋_GB2312" w:hAnsi="仿宋_GB2312" w:eastAsia="仿宋_GB2312" w:cs="仿宋_GB2312"/>
                <w:color w:val="auto"/>
                <w:sz w:val="24"/>
                <w:szCs w:val="24"/>
                <w:vertAlign w:val="baseline"/>
                <w:lang w:val="en-US" w:eastAsia="zh-CN"/>
              </w:rPr>
              <w:t>主控端通过文件管理功能教学机能够直接查看所有学员机的硬盘文件，并且在文件管理功能中能够任意移动、复制、粘贴同一、不同学员机间的硬盘文件。</w:t>
            </w:r>
          </w:p>
          <w:p w14:paraId="2145FC51">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19、远程命令</w:t>
            </w:r>
            <w:r>
              <w:rPr>
                <w:rFonts w:hint="eastAsia" w:ascii="仿宋_GB2312" w:hAnsi="仿宋_GB2312" w:eastAsia="仿宋_GB2312" w:cs="仿宋_GB2312"/>
                <w:color w:val="auto"/>
                <w:sz w:val="24"/>
                <w:szCs w:val="24"/>
                <w:vertAlign w:val="baseline"/>
                <w:lang w:val="en-US" w:eastAsia="zh-CN"/>
              </w:rPr>
              <w:tab/>
            </w:r>
            <w:r>
              <w:rPr>
                <w:rFonts w:hint="eastAsia" w:ascii="仿宋_GB2312" w:hAnsi="仿宋_GB2312" w:eastAsia="仿宋_GB2312" w:cs="仿宋_GB2312"/>
                <w:color w:val="auto"/>
                <w:sz w:val="24"/>
                <w:szCs w:val="24"/>
                <w:vertAlign w:val="baseline"/>
                <w:lang w:val="en-US" w:eastAsia="zh-CN"/>
              </w:rPr>
              <w:t>老师可以向单个、部分、全体学生发送执行某程序的命令，并在学生机上自动执行；默认命令有重启学生机、关闭学生机等多种；提供命令设置增减器以供用户设置；执行远程命令无需指定路径，系统自动搜索执行。支持包括批处理命令在内的所有命令的执行。</w:t>
            </w:r>
          </w:p>
          <w:p w14:paraId="24A43E23">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20、分组教学</w:t>
            </w:r>
            <w:r>
              <w:rPr>
                <w:rFonts w:hint="eastAsia" w:ascii="仿宋_GB2312" w:hAnsi="仿宋_GB2312" w:eastAsia="仿宋_GB2312" w:cs="仿宋_GB2312"/>
                <w:color w:val="auto"/>
                <w:sz w:val="24"/>
                <w:szCs w:val="24"/>
                <w:vertAlign w:val="baseline"/>
                <w:lang w:val="en-US" w:eastAsia="zh-CN"/>
              </w:rPr>
              <w:tab/>
            </w:r>
            <w:r>
              <w:rPr>
                <w:rFonts w:hint="eastAsia" w:ascii="仿宋_GB2312" w:hAnsi="仿宋_GB2312" w:eastAsia="仿宋_GB2312" w:cs="仿宋_GB2312"/>
                <w:color w:val="auto"/>
                <w:sz w:val="24"/>
                <w:szCs w:val="24"/>
                <w:vertAlign w:val="baseline"/>
                <w:lang w:val="en-US" w:eastAsia="zh-CN"/>
              </w:rPr>
              <w:t>老师可以将班级学生分成任意多个小组，各小组可以同时进行小组教学活动；各组长拥有老师设置的屏幕广播、屏幕监看、联机讨论、网际影院、电子抢答等功能，实现真正的分组教学；组长有对组内学生进行各种教学功能的灵活操作权；分组教学的开启与关闭权限在比组长级别高的老师手中；支持静态分组和临时动态分组；老师可以监控任意小组的教学活动，并可以随时终止当前的活动。</w:t>
            </w:r>
          </w:p>
          <w:p w14:paraId="0618B37B">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21、网络与程序过滤</w:t>
            </w:r>
            <w:r>
              <w:rPr>
                <w:rFonts w:hint="eastAsia" w:ascii="仿宋_GB2312" w:hAnsi="仿宋_GB2312" w:eastAsia="仿宋_GB2312" w:cs="仿宋_GB2312"/>
                <w:color w:val="auto"/>
                <w:sz w:val="24"/>
                <w:szCs w:val="24"/>
                <w:vertAlign w:val="baseline"/>
                <w:lang w:val="en-US" w:eastAsia="zh-CN"/>
              </w:rPr>
              <w:tab/>
            </w:r>
            <w:r>
              <w:rPr>
                <w:rFonts w:hint="eastAsia" w:ascii="仿宋_GB2312" w:hAnsi="仿宋_GB2312" w:eastAsia="仿宋_GB2312" w:cs="仿宋_GB2312"/>
                <w:color w:val="auto"/>
                <w:sz w:val="24"/>
                <w:szCs w:val="24"/>
                <w:vertAlign w:val="baseline"/>
                <w:lang w:val="en-US" w:eastAsia="zh-CN"/>
              </w:rPr>
              <w:t>老师可以根据教学需要，对不同班级设置不同的网络过滤方案，支持IP过滤、网址过滤、端口过滤、程序过滤、文件过滤等多种模式，支持过滤方案的自动调度；支持禁止/许可模式；支持导入/导出功能；支持过滤日志的查看。</w:t>
            </w:r>
          </w:p>
          <w:p w14:paraId="2CC9E118">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22、电子抢答</w:t>
            </w:r>
            <w:r>
              <w:rPr>
                <w:rFonts w:hint="eastAsia" w:ascii="仿宋_GB2312" w:hAnsi="仿宋_GB2312" w:eastAsia="仿宋_GB2312" w:cs="仿宋_GB2312"/>
                <w:color w:val="auto"/>
                <w:sz w:val="24"/>
                <w:szCs w:val="24"/>
                <w:vertAlign w:val="baseline"/>
                <w:lang w:val="en-US" w:eastAsia="zh-CN"/>
              </w:rPr>
              <w:tab/>
            </w:r>
            <w:r>
              <w:rPr>
                <w:rFonts w:hint="eastAsia" w:ascii="仿宋_GB2312" w:hAnsi="仿宋_GB2312" w:eastAsia="仿宋_GB2312" w:cs="仿宋_GB2312"/>
                <w:color w:val="auto"/>
                <w:sz w:val="24"/>
                <w:szCs w:val="24"/>
                <w:vertAlign w:val="baseline"/>
                <w:lang w:val="en-US" w:eastAsia="zh-CN"/>
              </w:rPr>
              <w:t>老师可以出一些题目组织学生抢答，支持带附件、语音、媒体播放等方式的抢答题，并可进行及时讲解。</w:t>
            </w:r>
          </w:p>
          <w:p w14:paraId="19EA6F97">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23、电子举手</w:t>
            </w:r>
            <w:r>
              <w:rPr>
                <w:rFonts w:hint="eastAsia" w:ascii="仿宋_GB2312" w:hAnsi="仿宋_GB2312" w:eastAsia="仿宋_GB2312" w:cs="仿宋_GB2312"/>
                <w:color w:val="auto"/>
                <w:sz w:val="24"/>
                <w:szCs w:val="24"/>
                <w:vertAlign w:val="baseline"/>
                <w:lang w:val="en-US" w:eastAsia="zh-CN"/>
              </w:rPr>
              <w:tab/>
            </w:r>
            <w:r>
              <w:rPr>
                <w:rFonts w:hint="eastAsia" w:ascii="仿宋_GB2312" w:hAnsi="仿宋_GB2312" w:eastAsia="仿宋_GB2312" w:cs="仿宋_GB2312"/>
                <w:color w:val="auto"/>
                <w:sz w:val="24"/>
                <w:szCs w:val="24"/>
                <w:vertAlign w:val="baseline"/>
                <w:lang w:val="en-US" w:eastAsia="zh-CN"/>
              </w:rPr>
              <w:t>老师可以接收任一位学生的请求，教师机上有图形、动画、声音的多重提示；可以设置自动取消/显示的时间。</w:t>
            </w:r>
          </w:p>
          <w:p w14:paraId="2AB4DD6E">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24、电子表决</w:t>
            </w:r>
            <w:r>
              <w:rPr>
                <w:rFonts w:hint="eastAsia" w:ascii="仿宋_GB2312" w:hAnsi="仿宋_GB2312" w:eastAsia="仿宋_GB2312" w:cs="仿宋_GB2312"/>
                <w:color w:val="auto"/>
                <w:sz w:val="24"/>
                <w:szCs w:val="24"/>
                <w:vertAlign w:val="baseline"/>
                <w:lang w:val="en-US" w:eastAsia="zh-CN"/>
              </w:rPr>
              <w:tab/>
            </w:r>
            <w:r>
              <w:rPr>
                <w:rFonts w:hint="eastAsia" w:ascii="仿宋_GB2312" w:hAnsi="仿宋_GB2312" w:eastAsia="仿宋_GB2312" w:cs="仿宋_GB2312"/>
                <w:color w:val="auto"/>
                <w:sz w:val="24"/>
                <w:szCs w:val="24"/>
                <w:vertAlign w:val="baseline"/>
                <w:lang w:val="en-US" w:eastAsia="zh-CN"/>
              </w:rPr>
              <w:t>老师可以对某一问题进行全体表决，并将表决结果实时通知所有人。支持对表决内容、表决方式、选项设置等进行配置。</w:t>
            </w:r>
          </w:p>
        </w:tc>
        <w:tc>
          <w:tcPr>
            <w:tcW w:w="1272" w:type="dxa"/>
          </w:tcPr>
          <w:p w14:paraId="05A2981D">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p>
          <w:p w14:paraId="6750CF70">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p>
          <w:p w14:paraId="05FD6A6C">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p>
          <w:p w14:paraId="1CDB2DE2">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p>
          <w:p w14:paraId="3FFB9F26">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p>
          <w:p w14:paraId="0035362F">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p>
          <w:p w14:paraId="37138A1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w:t>
            </w:r>
          </w:p>
        </w:tc>
      </w:tr>
      <w:tr w14:paraId="4C3EE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7" w:type="dxa"/>
            <w:vAlign w:val="top"/>
          </w:tcPr>
          <w:p w14:paraId="720F742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2E0BE79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6D6318D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监控</w:t>
            </w:r>
          </w:p>
          <w:p w14:paraId="622A013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套装</w:t>
            </w:r>
          </w:p>
        </w:tc>
        <w:tc>
          <w:tcPr>
            <w:tcW w:w="6000" w:type="dxa"/>
            <w:vAlign w:val="top"/>
          </w:tcPr>
          <w:p w14:paraId="59269F7F">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硬盘录像机16路；</w:t>
            </w:r>
          </w:p>
          <w:p w14:paraId="5B247966">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监控摄像头：10个以上；</w:t>
            </w:r>
          </w:p>
          <w:p w14:paraId="4481520B">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全彩夜视，视频1080p 以上；</w:t>
            </w:r>
          </w:p>
          <w:p w14:paraId="1E85C4AD">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存储容量：6TB；</w:t>
            </w:r>
          </w:p>
          <w:p w14:paraId="35AEF8B4">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3个 4口POE交换机；</w:t>
            </w:r>
          </w:p>
          <w:p w14:paraId="51CF07F9">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国标6类网线一箱；</w:t>
            </w:r>
          </w:p>
          <w:p w14:paraId="5AB93486">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安装调试及辅材；</w:t>
            </w:r>
          </w:p>
          <w:p w14:paraId="5B02088D">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配备18U服务器机柜</w:t>
            </w:r>
          </w:p>
        </w:tc>
        <w:tc>
          <w:tcPr>
            <w:tcW w:w="1272" w:type="dxa"/>
          </w:tcPr>
          <w:p w14:paraId="79DC4C35">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70D68C2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3DAC3C9F">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w:t>
            </w:r>
          </w:p>
        </w:tc>
      </w:tr>
      <w:tr w14:paraId="6D1B4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7" w:type="dxa"/>
            <w:vMerge w:val="restart"/>
            <w:vAlign w:val="top"/>
          </w:tcPr>
          <w:p w14:paraId="5ABEAF9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网络</w:t>
            </w:r>
          </w:p>
          <w:p w14:paraId="097398E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设备</w:t>
            </w:r>
          </w:p>
        </w:tc>
        <w:tc>
          <w:tcPr>
            <w:tcW w:w="6000" w:type="dxa"/>
            <w:vAlign w:val="top"/>
          </w:tcPr>
          <w:p w14:paraId="3A7C6F2D">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企业路由器1台，1光口+4电口</w:t>
            </w:r>
          </w:p>
        </w:tc>
        <w:tc>
          <w:tcPr>
            <w:tcW w:w="1272" w:type="dxa"/>
          </w:tcPr>
          <w:p w14:paraId="1466504F">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w:t>
            </w:r>
          </w:p>
        </w:tc>
      </w:tr>
      <w:tr w14:paraId="7EDDA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7" w:type="dxa"/>
            <w:vMerge w:val="continue"/>
            <w:vAlign w:val="top"/>
          </w:tcPr>
          <w:p w14:paraId="33B2E60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tc>
        <w:tc>
          <w:tcPr>
            <w:tcW w:w="6000" w:type="dxa"/>
            <w:vAlign w:val="top"/>
          </w:tcPr>
          <w:p w14:paraId="7CC0663E">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交换机24口3台</w:t>
            </w:r>
          </w:p>
        </w:tc>
        <w:tc>
          <w:tcPr>
            <w:tcW w:w="1272" w:type="dxa"/>
          </w:tcPr>
          <w:p w14:paraId="4E7058FD">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3</w:t>
            </w:r>
          </w:p>
        </w:tc>
      </w:tr>
      <w:tr w14:paraId="2E4A6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7" w:type="dxa"/>
            <w:vAlign w:val="top"/>
          </w:tcPr>
          <w:p w14:paraId="239200A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电源</w:t>
            </w:r>
          </w:p>
          <w:p w14:paraId="5F439D3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布线</w:t>
            </w:r>
          </w:p>
        </w:tc>
        <w:tc>
          <w:tcPr>
            <w:tcW w:w="6000" w:type="dxa"/>
            <w:vAlign w:val="top"/>
          </w:tcPr>
          <w:p w14:paraId="501C5876">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插座、电线、网线、线槽、机柜</w:t>
            </w:r>
          </w:p>
        </w:tc>
        <w:tc>
          <w:tcPr>
            <w:tcW w:w="1272" w:type="dxa"/>
          </w:tcPr>
          <w:p w14:paraId="07A1CD31">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w:t>
            </w:r>
          </w:p>
        </w:tc>
      </w:tr>
      <w:tr w14:paraId="74906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3" w:hRule="atLeast"/>
        </w:trPr>
        <w:tc>
          <w:tcPr>
            <w:tcW w:w="1147" w:type="dxa"/>
            <w:vAlign w:val="top"/>
          </w:tcPr>
          <w:p w14:paraId="6102A94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4D30779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7ED932A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40BFCAE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510A470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01854AB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5432923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0B03B5D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2DE9C94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37E7309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3BAB20A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1CB92B5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60BF5B0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0341F4D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座椅</w:t>
            </w:r>
          </w:p>
          <w:p w14:paraId="550E297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套装</w:t>
            </w:r>
          </w:p>
        </w:tc>
        <w:tc>
          <w:tcPr>
            <w:tcW w:w="6000" w:type="dxa"/>
            <w:vAlign w:val="top"/>
          </w:tcPr>
          <w:p w14:paraId="010A1FD1">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钢木结构，同实训室B303机房桌子，凳子：加粗201不锈钢（钢管直径2.25cm），黑色软座皮面（加厚回弹海绵），面宽/高/底宽-32/48/37</w:t>
            </w:r>
            <w:r>
              <w:rPr>
                <w:rFonts w:hint="default" w:ascii="仿宋_GB2312" w:hAnsi="仿宋_GB2312" w:eastAsia="仿宋_GB2312" w:cs="仿宋_GB2312"/>
                <w:color w:val="auto"/>
                <w:sz w:val="24"/>
                <w:szCs w:val="24"/>
                <w:vertAlign w:val="baseline"/>
                <w:lang w:val="en" w:eastAsia="zh-CN"/>
              </w:rPr>
              <w:t>cm</w:t>
            </w:r>
            <w:r>
              <w:rPr>
                <w:rFonts w:hint="eastAsia" w:ascii="仿宋_GB2312" w:hAnsi="仿宋_GB2312" w:eastAsia="仿宋_GB2312" w:cs="仿宋_GB2312"/>
                <w:color w:val="auto"/>
                <w:sz w:val="24"/>
                <w:szCs w:val="24"/>
                <w:vertAlign w:val="baseline"/>
                <w:lang w:val="en" w:eastAsia="zh-CN"/>
              </w:rPr>
              <w:t>，</w:t>
            </w:r>
            <w:r>
              <w:rPr>
                <w:rFonts w:hint="eastAsia" w:ascii="仿宋_GB2312" w:hAnsi="仿宋_GB2312" w:eastAsia="仿宋_GB2312" w:cs="仿宋_GB2312"/>
                <w:color w:val="auto"/>
                <w:sz w:val="24"/>
                <w:szCs w:val="24"/>
                <w:vertAlign w:val="baseline"/>
                <w:lang w:val="en-US" w:eastAsia="zh-CN"/>
              </w:rPr>
              <w:t>如下图。</w:t>
            </w:r>
          </w:p>
          <w:p w14:paraId="2B510476">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ascii="仿宋_GB2312" w:hAnsi="仿宋_GB2312" w:eastAsia="仿宋_GB2312" w:cs="仿宋_GB2312"/>
                <w:color w:val="auto"/>
                <w:sz w:val="24"/>
                <w:szCs w:val="24"/>
                <w:vertAlign w:val="baseline"/>
                <w:lang w:val="en-US" w:eastAsia="zh-CN"/>
              </w:rPr>
            </w:pPr>
            <w:r>
              <w:rPr>
                <w:rFonts w:hint="default" w:ascii="仿宋_GB2312" w:hAnsi="仿宋_GB2312" w:eastAsia="仿宋_GB2312" w:cs="仿宋_GB2312"/>
                <w:color w:val="auto"/>
                <w:sz w:val="24"/>
                <w:szCs w:val="24"/>
                <w:vertAlign w:val="baseline"/>
                <w:lang w:val="en-US" w:eastAsia="zh-CN"/>
              </w:rPr>
              <w:drawing>
                <wp:inline distT="0" distB="0" distL="114300" distR="114300">
                  <wp:extent cx="3623310" cy="2594610"/>
                  <wp:effectExtent l="0" t="0" r="3810" b="11430"/>
                  <wp:docPr id="6" name="图片 6" descr="微信图片_20250125112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微信图片_20250125112037"/>
                          <pic:cNvPicPr>
                            <a:picLocks noChangeAspect="1"/>
                          </pic:cNvPicPr>
                        </pic:nvPicPr>
                        <pic:blipFill>
                          <a:blip r:embed="rId5"/>
                          <a:stretch>
                            <a:fillRect/>
                          </a:stretch>
                        </pic:blipFill>
                        <pic:spPr>
                          <a:xfrm>
                            <a:off x="0" y="0"/>
                            <a:ext cx="3623310" cy="2594610"/>
                          </a:xfrm>
                          <a:prstGeom prst="rect">
                            <a:avLst/>
                          </a:prstGeom>
                        </pic:spPr>
                      </pic:pic>
                    </a:graphicData>
                  </a:graphic>
                </wp:inline>
              </w:drawing>
            </w:r>
            <w:r>
              <w:rPr>
                <w:rFonts w:hint="default" w:ascii="仿宋_GB2312" w:hAnsi="仿宋_GB2312" w:eastAsia="仿宋_GB2312" w:cs="仿宋_GB2312"/>
                <w:color w:val="auto"/>
                <w:sz w:val="24"/>
                <w:szCs w:val="24"/>
                <w:vertAlign w:val="baseline"/>
                <w:lang w:val="en-US" w:eastAsia="zh-CN"/>
              </w:rPr>
              <w:drawing>
                <wp:inline distT="0" distB="0" distL="114300" distR="114300">
                  <wp:extent cx="3609340" cy="4789170"/>
                  <wp:effectExtent l="0" t="0" r="2540" b="11430"/>
                  <wp:docPr id="7" name="图片 7" descr="微信图片_20250125120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微信图片_20250125120758"/>
                          <pic:cNvPicPr>
                            <a:picLocks noChangeAspect="1"/>
                          </pic:cNvPicPr>
                        </pic:nvPicPr>
                        <pic:blipFill>
                          <a:blip r:embed="rId6"/>
                          <a:stretch>
                            <a:fillRect/>
                          </a:stretch>
                        </pic:blipFill>
                        <pic:spPr>
                          <a:xfrm>
                            <a:off x="0" y="0"/>
                            <a:ext cx="3609340" cy="4789170"/>
                          </a:xfrm>
                          <a:prstGeom prst="rect">
                            <a:avLst/>
                          </a:prstGeom>
                        </pic:spPr>
                      </pic:pic>
                    </a:graphicData>
                  </a:graphic>
                </wp:inline>
              </w:drawing>
            </w:r>
          </w:p>
        </w:tc>
        <w:tc>
          <w:tcPr>
            <w:tcW w:w="1272" w:type="dxa"/>
          </w:tcPr>
          <w:p w14:paraId="254F5B2E">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2AF0F594">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16367742">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4241E9B5">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67BB5A07">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304410BB">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5EF0164A">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71D0BE5B">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098B5EFA">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4BBCB216">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51863090">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343FAD71">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47B9D6A4">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vertAlign w:val="baseline"/>
                <w:lang w:val="en-US" w:eastAsia="zh-CN"/>
              </w:rPr>
            </w:pPr>
          </w:p>
          <w:p w14:paraId="5D133091">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50</w:t>
            </w:r>
          </w:p>
        </w:tc>
      </w:tr>
    </w:tbl>
    <w:p w14:paraId="150ED0F3">
      <w:pPr>
        <w:spacing w:line="480" w:lineRule="auto"/>
        <w:ind w:firstLine="480" w:firstLineChars="200"/>
        <w:rPr>
          <w:rFonts w:ascii="宋体" w:hAnsi="宋体" w:eastAsia="宋体" w:cs="宋体"/>
          <w:color w:val="auto"/>
          <w:sz w:val="24"/>
          <w:highlight w:val="none"/>
        </w:rPr>
      </w:pPr>
    </w:p>
    <w:p w14:paraId="398EF59E">
      <w:pPr>
        <w:spacing w:line="480" w:lineRule="auto"/>
        <w:ind w:firstLine="480" w:firstLineChars="200"/>
        <w:rPr>
          <w:rFonts w:ascii="宋体" w:hAnsi="宋体" w:eastAsia="宋体" w:cs="宋体"/>
          <w:color w:val="auto"/>
          <w:sz w:val="24"/>
          <w:highlight w:val="none"/>
        </w:rPr>
      </w:pPr>
      <w:r>
        <w:rPr>
          <w:rFonts w:ascii="宋体" w:hAnsi="宋体" w:eastAsia="宋体" w:cs="宋体"/>
          <w:color w:val="auto"/>
          <w:sz w:val="24"/>
          <w:highlight w:val="none"/>
        </w:rPr>
        <w:t>2、售后服务内容及要求：</w:t>
      </w:r>
    </w:p>
    <w:p w14:paraId="1F74C4CD">
      <w:pPr>
        <w:spacing w:line="42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2.1质量保证：按本项目的行业规则或双方签订合同时的约定执行。质保期内如果出现质量问题，成交供应商应当无条件更换，由于质量问题造成的损失由成交供应商负全部责任</w:t>
      </w:r>
      <w:r>
        <w:rPr>
          <w:rFonts w:hint="eastAsia" w:ascii="宋体" w:hAnsi="宋体" w:eastAsia="宋体" w:cs="宋体"/>
          <w:color w:val="auto"/>
          <w:sz w:val="24"/>
          <w:highlight w:val="none"/>
        </w:rPr>
        <w:t>。</w:t>
      </w:r>
    </w:p>
    <w:p w14:paraId="2D3CD929">
      <w:pPr>
        <w:spacing w:line="42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2.2售后服务：免费质保</w:t>
      </w:r>
      <w:r>
        <w:rPr>
          <w:rFonts w:hint="eastAsia" w:ascii="宋体" w:hAnsi="宋体" w:eastAsia="宋体" w:cs="宋体"/>
          <w:color w:val="auto"/>
          <w:sz w:val="24"/>
          <w:highlight w:val="none"/>
          <w:lang w:val="en-US" w:eastAsia="zh-CN"/>
        </w:rPr>
        <w:t>1</w:t>
      </w:r>
      <w:r>
        <w:rPr>
          <w:rFonts w:ascii="宋体" w:hAnsi="宋体" w:eastAsia="宋体" w:cs="宋体"/>
          <w:color w:val="auto"/>
          <w:sz w:val="24"/>
          <w:highlight w:val="none"/>
        </w:rPr>
        <w:t>年,在接到采购方服务请求后，</w:t>
      </w:r>
      <w:r>
        <w:rPr>
          <w:rFonts w:hint="eastAsia" w:ascii="Times New Roman" w:hAnsi="Times New Roman" w:eastAsia="宋体" w:cs="Times New Roman"/>
          <w:color w:val="auto"/>
          <w:highlight w:val="none"/>
          <w:shd w:val="clear" w:color="auto" w:fill="FFFFFF"/>
        </w:rPr>
        <w:t>1</w:t>
      </w:r>
      <w:r>
        <w:rPr>
          <w:rFonts w:ascii="宋体" w:hAnsi="宋体" w:eastAsia="宋体" w:cs="宋体"/>
          <w:color w:val="auto"/>
          <w:sz w:val="24"/>
          <w:highlight w:val="none"/>
        </w:rPr>
        <w:t>小时响应，</w:t>
      </w:r>
      <w:r>
        <w:rPr>
          <w:rFonts w:hint="eastAsia" w:ascii="Times New Roman" w:hAnsi="Times New Roman" w:eastAsia="宋体" w:cs="Times New Roman"/>
          <w:color w:val="auto"/>
          <w:highlight w:val="none"/>
          <w:shd w:val="clear" w:color="auto" w:fill="FFFFFF"/>
        </w:rPr>
        <w:t>2</w:t>
      </w:r>
      <w:r>
        <w:rPr>
          <w:rFonts w:ascii="宋体" w:hAnsi="宋体" w:eastAsia="宋体" w:cs="宋体"/>
          <w:color w:val="auto"/>
          <w:sz w:val="24"/>
          <w:highlight w:val="none"/>
        </w:rPr>
        <w:t>小时内上门解决问题；质保期内提供免费上门服务，质保期外的收费按相关行业规则或由双方协商收取。</w:t>
      </w:r>
    </w:p>
    <w:p w14:paraId="05CE5B56">
      <w:pPr>
        <w:spacing w:line="42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2.3交货地点：采购人指定地点。</w:t>
      </w:r>
    </w:p>
    <w:p w14:paraId="28D87458">
      <w:pPr>
        <w:spacing w:line="42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2.4交货日期：</w:t>
      </w:r>
      <w:r>
        <w:rPr>
          <w:rFonts w:hint="eastAsia" w:ascii="宋体" w:hAnsi="宋体" w:eastAsia="宋体" w:cs="宋体"/>
          <w:color w:val="auto"/>
          <w:sz w:val="24"/>
          <w:highlight w:val="none"/>
          <w:lang w:eastAsia="zh-CN"/>
        </w:rPr>
        <w:t>合同签订后</w:t>
      </w:r>
      <w:r>
        <w:rPr>
          <w:rFonts w:hint="eastAsia" w:ascii="宋体" w:hAnsi="宋体" w:eastAsia="宋体" w:cs="宋体"/>
          <w:color w:val="auto"/>
          <w:sz w:val="24"/>
          <w:highlight w:val="none"/>
          <w:lang w:val="en-US" w:eastAsia="zh-CN"/>
        </w:rPr>
        <w:t>20</w:t>
      </w:r>
      <w:r>
        <w:rPr>
          <w:rFonts w:hint="eastAsia" w:ascii="宋体" w:hAnsi="宋体" w:eastAsia="宋体" w:cs="宋体"/>
          <w:color w:val="auto"/>
          <w:sz w:val="24"/>
          <w:highlight w:val="none"/>
          <w:lang w:eastAsia="zh-CN"/>
        </w:rPr>
        <w:t>日历天内。</w:t>
      </w:r>
    </w:p>
    <w:p w14:paraId="185469A9">
      <w:pPr>
        <w:spacing w:line="360" w:lineRule="auto"/>
        <w:ind w:firstLine="480" w:firstLineChars="200"/>
        <w:rPr>
          <w:rStyle w:val="16"/>
          <w:rFonts w:hint="default" w:ascii="宋体" w:hAnsi="宋体" w:cs="宋体" w:eastAsiaTheme="minorEastAsia"/>
          <w:color w:val="auto"/>
          <w:sz w:val="24"/>
          <w:highlight w:val="none"/>
          <w:lang w:val="en-US" w:eastAsia="zh-CN"/>
        </w:rPr>
      </w:pPr>
      <w:r>
        <w:rPr>
          <w:rStyle w:val="16"/>
          <w:rFonts w:hint="eastAsia" w:ascii="宋体" w:hAnsi="宋体" w:cs="宋体"/>
          <w:color w:val="auto"/>
          <w:sz w:val="24"/>
          <w:highlight w:val="none"/>
          <w:lang w:val="en-US" w:eastAsia="zh-CN"/>
        </w:rPr>
        <w:t>2.5质保期：</w:t>
      </w:r>
    </w:p>
    <w:p w14:paraId="3492D7C5">
      <w:pPr>
        <w:spacing w:line="360" w:lineRule="auto"/>
        <w:ind w:firstLine="480" w:firstLineChars="200"/>
        <w:rPr>
          <w:rStyle w:val="16"/>
          <w:rFonts w:ascii="宋体" w:hAnsi="宋体" w:cs="宋体"/>
          <w:color w:val="auto"/>
          <w:sz w:val="24"/>
          <w:highlight w:val="none"/>
          <w:lang w:val="zh-CN"/>
        </w:rPr>
      </w:pPr>
      <w:r>
        <w:rPr>
          <w:rStyle w:val="16"/>
          <w:rFonts w:hint="eastAsia" w:ascii="宋体" w:hAnsi="宋体" w:cs="宋体"/>
          <w:color w:val="auto"/>
          <w:sz w:val="24"/>
          <w:highlight w:val="none"/>
          <w:lang w:val="zh-CN"/>
        </w:rPr>
        <w:t>2.</w:t>
      </w:r>
      <w:r>
        <w:rPr>
          <w:rStyle w:val="16"/>
          <w:rFonts w:hint="eastAsia" w:ascii="宋体" w:hAnsi="宋体" w:cs="宋体"/>
          <w:color w:val="auto"/>
          <w:sz w:val="24"/>
          <w:highlight w:val="none"/>
          <w:lang w:val="en-US" w:eastAsia="zh-CN"/>
        </w:rPr>
        <w:t>6</w:t>
      </w:r>
      <w:r>
        <w:rPr>
          <w:rStyle w:val="16"/>
          <w:rFonts w:hint="eastAsia" w:ascii="宋体" w:hAnsi="宋体" w:cs="宋体"/>
          <w:color w:val="auto"/>
          <w:sz w:val="24"/>
          <w:highlight w:val="none"/>
          <w:lang w:val="zh-CN"/>
        </w:rPr>
        <w:t xml:space="preserve"> 质量标准：符合相关要求，合格。</w:t>
      </w:r>
    </w:p>
    <w:p w14:paraId="66134509">
      <w:pPr>
        <w:spacing w:line="360" w:lineRule="auto"/>
        <w:ind w:firstLine="480" w:firstLineChars="200"/>
        <w:rPr>
          <w:rStyle w:val="16"/>
          <w:rFonts w:ascii="宋体" w:hAnsi="宋体" w:cs="宋体"/>
          <w:color w:val="auto"/>
          <w:sz w:val="24"/>
          <w:highlight w:val="none"/>
          <w:lang w:val="zh-CN"/>
        </w:rPr>
      </w:pPr>
      <w:r>
        <w:rPr>
          <w:rStyle w:val="16"/>
          <w:rFonts w:hint="eastAsia" w:ascii="宋体" w:hAnsi="宋体" w:cs="宋体"/>
          <w:color w:val="auto"/>
          <w:sz w:val="24"/>
          <w:highlight w:val="none"/>
          <w:lang w:val="zh-CN"/>
        </w:rPr>
        <w:t>2.</w:t>
      </w:r>
      <w:r>
        <w:rPr>
          <w:rStyle w:val="16"/>
          <w:rFonts w:hint="eastAsia" w:ascii="宋体" w:hAnsi="宋体" w:cs="宋体"/>
          <w:color w:val="auto"/>
          <w:sz w:val="24"/>
          <w:highlight w:val="none"/>
          <w:lang w:val="en-US" w:eastAsia="zh-CN"/>
        </w:rPr>
        <w:t>7</w:t>
      </w:r>
      <w:r>
        <w:rPr>
          <w:rStyle w:val="16"/>
          <w:rFonts w:hint="eastAsia" w:ascii="宋体" w:hAnsi="宋体" w:cs="宋体"/>
          <w:color w:val="auto"/>
          <w:sz w:val="24"/>
          <w:highlight w:val="none"/>
          <w:lang w:val="zh-CN"/>
        </w:rPr>
        <w:t xml:space="preserve"> 验收：由最终用户组织验收。</w:t>
      </w:r>
    </w:p>
    <w:p w14:paraId="3FF1A736">
      <w:pPr>
        <w:spacing w:before="0" w:after="120" w:line="415" w:lineRule="auto"/>
        <w:ind w:left="0" w:right="0" w:firstLine="480"/>
        <w:jc w:val="center"/>
        <w:rPr>
          <w:rFonts w:ascii="宋体" w:hAnsi="宋体" w:eastAsia="宋体" w:cs="宋体"/>
          <w:color w:val="auto"/>
          <w:spacing w:val="0"/>
          <w:position w:val="0"/>
          <w:sz w:val="24"/>
          <w:shd w:val="clear" w:fill="auto"/>
        </w:rPr>
      </w:pPr>
    </w:p>
    <w:p w14:paraId="046A1CED">
      <w:pPr>
        <w:spacing w:before="0" w:after="0" w:line="240" w:lineRule="auto"/>
        <w:ind w:left="0" w:right="0" w:firstLine="240"/>
        <w:jc w:val="left"/>
        <w:rPr>
          <w:rFonts w:ascii="宋体" w:hAnsi="宋体" w:eastAsia="宋体" w:cs="宋体"/>
          <w:color w:val="auto"/>
          <w:spacing w:val="0"/>
          <w:position w:val="0"/>
          <w:sz w:val="24"/>
          <w:shd w:val="clear" w:fill="auto"/>
        </w:rPr>
      </w:pPr>
    </w:p>
    <w:p w14:paraId="0AE109C7">
      <w:pPr>
        <w:spacing w:before="0" w:after="0" w:line="240" w:lineRule="auto"/>
        <w:ind w:left="0" w:right="0" w:firstLine="240"/>
        <w:jc w:val="left"/>
        <w:rPr>
          <w:rFonts w:ascii="宋体" w:hAnsi="宋体" w:eastAsia="宋体" w:cs="宋体"/>
          <w:color w:val="auto"/>
          <w:spacing w:val="0"/>
          <w:position w:val="0"/>
          <w:sz w:val="24"/>
          <w:shd w:val="clear" w:fill="auto"/>
        </w:rPr>
      </w:pPr>
    </w:p>
    <w:p w14:paraId="65207DCA">
      <w:pPr>
        <w:spacing w:before="0" w:after="0" w:line="240" w:lineRule="auto"/>
        <w:ind w:left="0" w:right="0" w:firstLine="240"/>
        <w:jc w:val="left"/>
        <w:rPr>
          <w:rFonts w:ascii="宋体" w:hAnsi="宋体" w:eastAsia="宋体" w:cs="宋体"/>
          <w:color w:val="auto"/>
          <w:spacing w:val="0"/>
          <w:position w:val="0"/>
          <w:sz w:val="24"/>
          <w:shd w:val="clear" w:fill="auto"/>
        </w:rPr>
      </w:pPr>
    </w:p>
    <w:p w14:paraId="692E0F6F">
      <w:pPr>
        <w:spacing w:before="0" w:after="0" w:line="240" w:lineRule="auto"/>
        <w:ind w:left="0" w:right="0" w:firstLine="240"/>
        <w:jc w:val="left"/>
        <w:rPr>
          <w:rFonts w:ascii="宋体" w:hAnsi="宋体" w:eastAsia="宋体" w:cs="宋体"/>
          <w:color w:val="auto"/>
          <w:spacing w:val="0"/>
          <w:position w:val="0"/>
          <w:sz w:val="24"/>
          <w:shd w:val="clear" w:fill="auto"/>
        </w:rPr>
      </w:pPr>
    </w:p>
    <w:p w14:paraId="5C89B5CA">
      <w:pPr>
        <w:spacing w:before="0" w:after="0" w:line="240" w:lineRule="auto"/>
        <w:ind w:left="0" w:right="0" w:firstLine="240"/>
        <w:jc w:val="left"/>
        <w:rPr>
          <w:rFonts w:ascii="宋体" w:hAnsi="宋体" w:eastAsia="宋体" w:cs="宋体"/>
          <w:color w:val="auto"/>
          <w:spacing w:val="0"/>
          <w:position w:val="0"/>
          <w:sz w:val="24"/>
          <w:shd w:val="clear" w:fill="auto"/>
        </w:rPr>
      </w:pPr>
    </w:p>
    <w:p w14:paraId="13C7DA44">
      <w:pPr>
        <w:pStyle w:val="6"/>
        <w:rPr>
          <w:rFonts w:ascii="宋体" w:hAnsi="宋体" w:eastAsia="宋体" w:cs="宋体"/>
          <w:color w:val="auto"/>
          <w:spacing w:val="0"/>
          <w:position w:val="0"/>
          <w:sz w:val="24"/>
          <w:shd w:val="clear" w:fill="auto"/>
        </w:rPr>
      </w:pPr>
    </w:p>
    <w:p w14:paraId="241D13CD">
      <w:pPr>
        <w:rPr>
          <w:rFonts w:ascii="宋体" w:hAnsi="宋体" w:eastAsia="宋体" w:cs="宋体"/>
          <w:color w:val="auto"/>
          <w:spacing w:val="0"/>
          <w:position w:val="0"/>
          <w:sz w:val="24"/>
          <w:shd w:val="clear" w:fill="auto"/>
        </w:rPr>
      </w:pPr>
    </w:p>
    <w:p w14:paraId="388FEFC7">
      <w:pPr>
        <w:pStyle w:val="6"/>
        <w:rPr>
          <w:rFonts w:ascii="宋体" w:hAnsi="宋体" w:eastAsia="宋体" w:cs="宋体"/>
          <w:color w:val="auto"/>
          <w:spacing w:val="0"/>
          <w:position w:val="0"/>
          <w:sz w:val="24"/>
          <w:shd w:val="clear" w:fill="auto"/>
        </w:rPr>
      </w:pPr>
    </w:p>
    <w:p w14:paraId="4054333A">
      <w:pPr>
        <w:rPr>
          <w:rFonts w:ascii="宋体" w:hAnsi="宋体" w:eastAsia="宋体" w:cs="宋体"/>
          <w:color w:val="auto"/>
          <w:spacing w:val="0"/>
          <w:position w:val="0"/>
          <w:sz w:val="24"/>
          <w:shd w:val="clear" w:fill="auto"/>
        </w:rPr>
      </w:pPr>
    </w:p>
    <w:p w14:paraId="07DD8AE1">
      <w:pPr>
        <w:pStyle w:val="6"/>
        <w:rPr>
          <w:rFonts w:ascii="宋体" w:hAnsi="宋体" w:eastAsia="宋体" w:cs="宋体"/>
          <w:color w:val="auto"/>
          <w:spacing w:val="0"/>
          <w:position w:val="0"/>
          <w:sz w:val="24"/>
          <w:shd w:val="clear" w:fill="auto"/>
        </w:rPr>
      </w:pPr>
    </w:p>
    <w:p w14:paraId="5631F129">
      <w:pPr>
        <w:rPr>
          <w:color w:val="auto"/>
        </w:rPr>
      </w:pPr>
    </w:p>
    <w:p w14:paraId="56677077">
      <w:pPr>
        <w:spacing w:before="0" w:after="0" w:line="480" w:lineRule="auto"/>
        <w:ind w:left="0" w:right="0" w:firstLine="0"/>
        <w:jc w:val="center"/>
        <w:rPr>
          <w:rFonts w:ascii="宋体" w:hAnsi="宋体" w:eastAsia="宋体" w:cs="宋体"/>
          <w:b/>
          <w:bCs/>
          <w:color w:val="auto"/>
          <w:spacing w:val="0"/>
          <w:position w:val="0"/>
          <w:sz w:val="24"/>
          <w:shd w:val="clear" w:fill="auto"/>
        </w:rPr>
      </w:pPr>
    </w:p>
    <w:p w14:paraId="18C46488">
      <w:pPr>
        <w:spacing w:before="0" w:after="0" w:line="480" w:lineRule="auto"/>
        <w:ind w:left="0" w:right="0" w:firstLine="0"/>
        <w:jc w:val="center"/>
        <w:rPr>
          <w:rFonts w:ascii="宋体" w:hAnsi="宋体" w:eastAsia="宋体" w:cs="宋体"/>
          <w:b/>
          <w:bCs/>
          <w:color w:val="auto"/>
          <w:spacing w:val="0"/>
          <w:position w:val="0"/>
          <w:sz w:val="24"/>
          <w:shd w:val="clear" w:fill="auto"/>
        </w:rPr>
      </w:pPr>
    </w:p>
    <w:p w14:paraId="22D3C3CB">
      <w:pPr>
        <w:spacing w:before="0" w:after="0" w:line="480" w:lineRule="auto"/>
        <w:ind w:left="0" w:right="0" w:firstLine="0"/>
        <w:jc w:val="center"/>
        <w:rPr>
          <w:rFonts w:ascii="宋体" w:hAnsi="宋体" w:eastAsia="宋体" w:cs="宋体"/>
          <w:b/>
          <w:bCs/>
          <w:color w:val="auto"/>
          <w:spacing w:val="0"/>
          <w:position w:val="0"/>
          <w:sz w:val="24"/>
          <w:shd w:val="clear" w:fill="auto"/>
        </w:rPr>
      </w:pPr>
    </w:p>
    <w:p w14:paraId="00C73A9D">
      <w:pPr>
        <w:spacing w:before="0" w:after="0" w:line="480" w:lineRule="auto"/>
        <w:ind w:left="0" w:right="0" w:firstLine="0"/>
        <w:jc w:val="center"/>
        <w:rPr>
          <w:rFonts w:ascii="宋体" w:hAnsi="宋体" w:eastAsia="宋体" w:cs="宋体"/>
          <w:b/>
          <w:bCs/>
          <w:color w:val="auto"/>
          <w:spacing w:val="0"/>
          <w:position w:val="0"/>
          <w:sz w:val="24"/>
          <w:shd w:val="clear" w:fill="auto"/>
        </w:rPr>
      </w:pPr>
    </w:p>
    <w:p w14:paraId="4A1048D3">
      <w:pPr>
        <w:spacing w:before="0" w:after="0" w:line="48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b/>
          <w:bCs/>
          <w:color w:val="auto"/>
          <w:spacing w:val="0"/>
          <w:position w:val="0"/>
          <w:sz w:val="24"/>
          <w:shd w:val="clear" w:fill="auto"/>
        </w:rPr>
        <w:t>第四章  响应性文件内容及格式</w:t>
      </w:r>
    </w:p>
    <w:p w14:paraId="100113F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注：请供应商按照以下文件的要求格式、内容，顺序制作响应性文件，并编制目录及页码，否则可能将影响对响应性文件的评价。</w:t>
      </w:r>
    </w:p>
    <w:p w14:paraId="4A275BB4">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重要提示：</w:t>
      </w:r>
    </w:p>
    <w:p w14:paraId="7DBBC4BC">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1</w:t>
      </w:r>
      <w:r>
        <w:rPr>
          <w:rFonts w:ascii="宋体" w:hAnsi="宋体" w:eastAsia="宋体" w:cs="宋体"/>
          <w:color w:val="auto"/>
          <w:spacing w:val="0"/>
          <w:position w:val="0"/>
          <w:sz w:val="24"/>
          <w:shd w:val="clear" w:fill="auto"/>
        </w:rPr>
        <w:t>．供应商在编制响应性文件时，对于给定格式的文件内容，必须按照给定的标准格式进行填报；对于没有给定标准格式的文件内容，可以由供应商自行设计。</w:t>
      </w:r>
    </w:p>
    <w:p w14:paraId="64FC6684">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2</w:t>
      </w:r>
      <w:r>
        <w:rPr>
          <w:rFonts w:ascii="宋体" w:hAnsi="宋体" w:eastAsia="宋体" w:cs="宋体"/>
          <w:color w:val="auto"/>
          <w:spacing w:val="0"/>
          <w:position w:val="0"/>
          <w:sz w:val="24"/>
          <w:shd w:val="clear" w:fill="auto"/>
        </w:rPr>
        <w:t>.法定代表人本人参加竞争性磋商的，不需提供授权委托书。</w:t>
      </w:r>
    </w:p>
    <w:p w14:paraId="1CE76753">
      <w:pPr>
        <w:spacing w:before="0" w:after="0" w:line="240" w:lineRule="auto"/>
        <w:ind w:left="0" w:right="0" w:firstLine="0"/>
        <w:jc w:val="left"/>
        <w:rPr>
          <w:rFonts w:ascii="宋体" w:hAnsi="宋体" w:eastAsia="宋体" w:cs="宋体"/>
          <w:color w:val="auto"/>
          <w:spacing w:val="0"/>
          <w:position w:val="0"/>
          <w:sz w:val="24"/>
          <w:shd w:val="clear" w:fill="auto"/>
        </w:rPr>
      </w:pPr>
    </w:p>
    <w:p w14:paraId="43F4C22E">
      <w:pPr>
        <w:spacing w:before="0" w:after="0" w:line="240" w:lineRule="auto"/>
        <w:ind w:left="0" w:right="0" w:firstLine="0"/>
        <w:jc w:val="left"/>
        <w:rPr>
          <w:rFonts w:ascii="宋体" w:hAnsi="宋体" w:eastAsia="宋体" w:cs="宋体"/>
          <w:color w:val="auto"/>
          <w:spacing w:val="0"/>
          <w:position w:val="0"/>
          <w:sz w:val="24"/>
          <w:shd w:val="clear" w:fill="auto"/>
        </w:rPr>
      </w:pPr>
    </w:p>
    <w:p w14:paraId="6103B81B">
      <w:pPr>
        <w:spacing w:before="0" w:after="0" w:line="240" w:lineRule="auto"/>
        <w:ind w:left="0" w:right="0" w:firstLine="0"/>
        <w:jc w:val="left"/>
        <w:rPr>
          <w:rFonts w:ascii="宋体" w:hAnsi="宋体" w:eastAsia="宋体" w:cs="宋体"/>
          <w:color w:val="auto"/>
          <w:spacing w:val="0"/>
          <w:position w:val="0"/>
          <w:sz w:val="24"/>
          <w:shd w:val="clear" w:fill="auto"/>
        </w:rPr>
      </w:pPr>
    </w:p>
    <w:p w14:paraId="1B732C4D">
      <w:pPr>
        <w:spacing w:before="0" w:after="0" w:line="240" w:lineRule="auto"/>
        <w:ind w:left="0" w:right="0" w:firstLine="0"/>
        <w:jc w:val="left"/>
        <w:rPr>
          <w:rFonts w:ascii="宋体" w:hAnsi="宋体" w:eastAsia="宋体" w:cs="宋体"/>
          <w:color w:val="auto"/>
          <w:spacing w:val="0"/>
          <w:position w:val="0"/>
          <w:sz w:val="24"/>
          <w:shd w:val="clear" w:fill="auto"/>
        </w:rPr>
      </w:pPr>
    </w:p>
    <w:p w14:paraId="753B0F0D">
      <w:pPr>
        <w:spacing w:before="0" w:after="0" w:line="240" w:lineRule="auto"/>
        <w:ind w:left="0" w:right="0" w:firstLine="0"/>
        <w:jc w:val="left"/>
        <w:rPr>
          <w:rFonts w:ascii="宋体" w:hAnsi="宋体" w:eastAsia="宋体" w:cs="宋体"/>
          <w:color w:val="auto"/>
          <w:spacing w:val="0"/>
          <w:position w:val="0"/>
          <w:sz w:val="24"/>
          <w:shd w:val="clear" w:fill="auto"/>
        </w:rPr>
      </w:pPr>
    </w:p>
    <w:p w14:paraId="63D8048A">
      <w:pPr>
        <w:spacing w:before="0" w:after="0" w:line="240" w:lineRule="auto"/>
        <w:ind w:left="0" w:right="0" w:firstLine="0"/>
        <w:jc w:val="left"/>
        <w:rPr>
          <w:rFonts w:ascii="宋体" w:hAnsi="宋体" w:eastAsia="宋体" w:cs="宋体"/>
          <w:color w:val="auto"/>
          <w:spacing w:val="0"/>
          <w:position w:val="0"/>
          <w:sz w:val="24"/>
          <w:shd w:val="clear" w:fill="auto"/>
        </w:rPr>
      </w:pPr>
    </w:p>
    <w:p w14:paraId="18B14096">
      <w:pPr>
        <w:spacing w:before="0" w:after="0" w:line="240" w:lineRule="auto"/>
        <w:ind w:left="0" w:right="0" w:firstLine="0"/>
        <w:jc w:val="left"/>
        <w:rPr>
          <w:rFonts w:ascii="宋体" w:hAnsi="宋体" w:eastAsia="宋体" w:cs="宋体"/>
          <w:color w:val="auto"/>
          <w:spacing w:val="0"/>
          <w:position w:val="0"/>
          <w:sz w:val="24"/>
          <w:shd w:val="clear" w:fill="auto"/>
        </w:rPr>
      </w:pPr>
    </w:p>
    <w:p w14:paraId="6F4E07AF">
      <w:pPr>
        <w:spacing w:before="0" w:after="0" w:line="240" w:lineRule="auto"/>
        <w:ind w:left="0" w:right="0" w:firstLine="0"/>
        <w:jc w:val="left"/>
        <w:rPr>
          <w:rFonts w:ascii="宋体" w:hAnsi="宋体" w:eastAsia="宋体" w:cs="宋体"/>
          <w:color w:val="auto"/>
          <w:spacing w:val="0"/>
          <w:position w:val="0"/>
          <w:sz w:val="24"/>
          <w:shd w:val="clear" w:fill="auto"/>
        </w:rPr>
      </w:pPr>
    </w:p>
    <w:p w14:paraId="25753B17">
      <w:pPr>
        <w:spacing w:before="0" w:after="0" w:line="240" w:lineRule="auto"/>
        <w:ind w:left="0" w:right="0" w:firstLine="0"/>
        <w:jc w:val="left"/>
        <w:rPr>
          <w:rFonts w:ascii="宋体" w:hAnsi="宋体" w:eastAsia="宋体" w:cs="宋体"/>
          <w:color w:val="auto"/>
          <w:spacing w:val="0"/>
          <w:position w:val="0"/>
          <w:sz w:val="24"/>
          <w:shd w:val="clear" w:fill="auto"/>
        </w:rPr>
      </w:pPr>
    </w:p>
    <w:p w14:paraId="1AB6B323">
      <w:pPr>
        <w:spacing w:before="0" w:after="0" w:line="240" w:lineRule="auto"/>
        <w:ind w:left="0" w:right="0" w:firstLine="0"/>
        <w:jc w:val="left"/>
        <w:rPr>
          <w:rFonts w:ascii="宋体" w:hAnsi="宋体" w:eastAsia="宋体" w:cs="宋体"/>
          <w:color w:val="auto"/>
          <w:spacing w:val="0"/>
          <w:position w:val="0"/>
          <w:sz w:val="24"/>
          <w:shd w:val="clear" w:fill="auto"/>
        </w:rPr>
      </w:pPr>
    </w:p>
    <w:p w14:paraId="5609F34B">
      <w:pPr>
        <w:spacing w:before="0" w:after="0" w:line="240" w:lineRule="auto"/>
        <w:ind w:left="0" w:right="0" w:firstLine="0"/>
        <w:jc w:val="left"/>
        <w:rPr>
          <w:rFonts w:ascii="宋体" w:hAnsi="宋体" w:eastAsia="宋体" w:cs="宋体"/>
          <w:color w:val="auto"/>
          <w:spacing w:val="0"/>
          <w:position w:val="0"/>
          <w:sz w:val="24"/>
          <w:shd w:val="clear" w:fill="auto"/>
        </w:rPr>
      </w:pPr>
    </w:p>
    <w:p w14:paraId="637ADA10">
      <w:pPr>
        <w:spacing w:before="0" w:after="0" w:line="240" w:lineRule="auto"/>
        <w:ind w:left="0" w:right="0" w:firstLine="0"/>
        <w:jc w:val="left"/>
        <w:rPr>
          <w:rFonts w:ascii="宋体" w:hAnsi="宋体" w:eastAsia="宋体" w:cs="宋体"/>
          <w:color w:val="auto"/>
          <w:spacing w:val="0"/>
          <w:position w:val="0"/>
          <w:sz w:val="24"/>
          <w:shd w:val="clear" w:fill="auto"/>
        </w:rPr>
      </w:pPr>
    </w:p>
    <w:p w14:paraId="6F4957B6">
      <w:pPr>
        <w:spacing w:before="0" w:after="0" w:line="240" w:lineRule="auto"/>
        <w:ind w:left="0" w:right="0" w:firstLine="0"/>
        <w:jc w:val="left"/>
        <w:rPr>
          <w:rFonts w:ascii="宋体" w:hAnsi="宋体" w:eastAsia="宋体" w:cs="宋体"/>
          <w:color w:val="auto"/>
          <w:spacing w:val="0"/>
          <w:position w:val="0"/>
          <w:sz w:val="24"/>
          <w:shd w:val="clear" w:fill="auto"/>
        </w:rPr>
      </w:pPr>
    </w:p>
    <w:p w14:paraId="7AA4F20A">
      <w:pPr>
        <w:spacing w:before="0" w:after="0" w:line="240" w:lineRule="auto"/>
        <w:ind w:left="0" w:right="0" w:firstLine="0"/>
        <w:jc w:val="left"/>
        <w:rPr>
          <w:rFonts w:ascii="宋体" w:hAnsi="宋体" w:eastAsia="宋体" w:cs="宋体"/>
          <w:color w:val="auto"/>
          <w:spacing w:val="0"/>
          <w:position w:val="0"/>
          <w:sz w:val="24"/>
          <w:shd w:val="clear" w:fill="auto"/>
        </w:rPr>
      </w:pPr>
    </w:p>
    <w:p w14:paraId="3A10DC5A">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120D2791">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4E2978D3">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211355DC">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4030F58A">
      <w:pPr>
        <w:spacing w:before="0" w:after="0" w:line="240" w:lineRule="auto"/>
        <w:ind w:left="0" w:right="0" w:firstLine="0"/>
        <w:jc w:val="left"/>
        <w:rPr>
          <w:rFonts w:ascii="宋体" w:hAnsi="宋体" w:eastAsia="宋体" w:cs="宋体"/>
          <w:color w:val="auto"/>
          <w:spacing w:val="0"/>
          <w:position w:val="0"/>
          <w:sz w:val="24"/>
          <w:shd w:val="clear" w:fill="auto"/>
        </w:rPr>
      </w:pPr>
    </w:p>
    <w:p w14:paraId="75C5E5F1">
      <w:pPr>
        <w:spacing w:before="0" w:after="0" w:line="240" w:lineRule="auto"/>
        <w:ind w:left="0" w:right="0" w:firstLine="0"/>
        <w:jc w:val="left"/>
        <w:rPr>
          <w:rFonts w:ascii="宋体" w:hAnsi="宋体" w:eastAsia="宋体" w:cs="宋体"/>
          <w:color w:val="auto"/>
          <w:spacing w:val="0"/>
          <w:position w:val="0"/>
          <w:sz w:val="24"/>
          <w:shd w:val="clear" w:fill="auto"/>
        </w:rPr>
      </w:pPr>
    </w:p>
    <w:p w14:paraId="09CABE88">
      <w:pPr>
        <w:spacing w:before="0" w:after="0" w:line="240" w:lineRule="auto"/>
        <w:ind w:left="0" w:right="0" w:firstLine="0"/>
        <w:jc w:val="left"/>
        <w:rPr>
          <w:rFonts w:ascii="宋体" w:hAnsi="宋体" w:eastAsia="宋体" w:cs="宋体"/>
          <w:color w:val="auto"/>
          <w:spacing w:val="0"/>
          <w:position w:val="0"/>
          <w:sz w:val="24"/>
          <w:shd w:val="clear" w:fill="auto"/>
        </w:rPr>
      </w:pPr>
    </w:p>
    <w:p w14:paraId="79178179">
      <w:pPr>
        <w:spacing w:before="0" w:after="0" w:line="360" w:lineRule="auto"/>
        <w:ind w:left="0" w:right="0" w:firstLine="0"/>
        <w:jc w:val="left"/>
        <w:rPr>
          <w:rFonts w:ascii="宋体" w:hAnsi="宋体" w:eastAsia="宋体" w:cs="宋体"/>
          <w:color w:val="auto"/>
          <w:spacing w:val="0"/>
          <w:position w:val="0"/>
          <w:sz w:val="24"/>
          <w:shd w:val="clear" w:fill="auto"/>
        </w:rPr>
      </w:pPr>
    </w:p>
    <w:p w14:paraId="1320FB74">
      <w:pPr>
        <w:spacing w:before="0" w:after="0" w:line="360" w:lineRule="auto"/>
        <w:ind w:left="0" w:right="0" w:firstLine="0"/>
        <w:jc w:val="left"/>
        <w:rPr>
          <w:rFonts w:ascii="宋体" w:hAnsi="宋体" w:eastAsia="宋体" w:cs="宋体"/>
          <w:color w:val="auto"/>
          <w:spacing w:val="0"/>
          <w:position w:val="0"/>
          <w:sz w:val="24"/>
          <w:shd w:val="clear" w:fill="auto"/>
        </w:rPr>
      </w:pPr>
    </w:p>
    <w:p w14:paraId="32ED280C">
      <w:pPr>
        <w:spacing w:before="0" w:after="0" w:line="360" w:lineRule="auto"/>
        <w:ind w:left="0" w:right="0" w:firstLine="0"/>
        <w:jc w:val="left"/>
        <w:rPr>
          <w:rFonts w:ascii="宋体" w:hAnsi="宋体" w:eastAsia="宋体" w:cs="宋体"/>
          <w:color w:val="auto"/>
          <w:spacing w:val="0"/>
          <w:position w:val="0"/>
          <w:sz w:val="24"/>
          <w:shd w:val="clear" w:fill="auto"/>
        </w:rPr>
      </w:pPr>
    </w:p>
    <w:p w14:paraId="5DDC0850">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格式2-1</w:t>
      </w:r>
    </w:p>
    <w:p w14:paraId="573CAE9F">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法定代表人身份证明书</w:t>
      </w:r>
    </w:p>
    <w:p w14:paraId="7775796D">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（法定代表人参加竞争性磋商的，出具此证明书）</w:t>
      </w:r>
    </w:p>
    <w:p w14:paraId="3A827561">
      <w:pPr>
        <w:spacing w:before="0" w:after="0" w:line="360" w:lineRule="auto"/>
        <w:ind w:left="0" w:right="0" w:firstLine="480"/>
        <w:jc w:val="both"/>
        <w:rPr>
          <w:rFonts w:ascii="宋体" w:hAnsi="宋体" w:eastAsia="宋体" w:cs="宋体"/>
          <w:color w:val="auto"/>
          <w:spacing w:val="0"/>
          <w:position w:val="0"/>
          <w:sz w:val="24"/>
          <w:shd w:val="clear" w:fill="auto"/>
        </w:rPr>
      </w:pPr>
    </w:p>
    <w:p w14:paraId="471AC2F8">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同志，系我单位法定代表人，任</w:t>
      </w:r>
    </w:p>
    <w:p w14:paraId="77E44D93">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职务。</w:t>
      </w:r>
    </w:p>
    <w:p w14:paraId="65D50D4F">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特此证明。</w:t>
      </w:r>
    </w:p>
    <w:p w14:paraId="03BFC2E8">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附：联系地址：               </w:t>
      </w:r>
    </w:p>
    <w:p w14:paraId="6F585088">
      <w:pPr>
        <w:spacing w:before="0" w:after="0" w:line="360" w:lineRule="auto"/>
        <w:ind w:left="0" w:right="0" w:firstLine="96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联系电话：</w:t>
      </w:r>
    </w:p>
    <w:tbl>
      <w:tblPr>
        <w:tblStyle w:val="8"/>
        <w:tblW w:w="0" w:type="auto"/>
        <w:tblInd w:w="0" w:type="dxa"/>
        <w:tblLayout w:type="autofit"/>
        <w:tblCellMar>
          <w:top w:w="0" w:type="dxa"/>
          <w:left w:w="10" w:type="dxa"/>
          <w:bottom w:w="0" w:type="dxa"/>
          <w:right w:w="10" w:type="dxa"/>
        </w:tblCellMar>
      </w:tblPr>
      <w:tblGrid>
        <w:gridCol w:w="5328"/>
      </w:tblGrid>
      <w:tr w14:paraId="20576824">
        <w:tblPrEx>
          <w:tblCellMar>
            <w:top w:w="0" w:type="dxa"/>
            <w:left w:w="10" w:type="dxa"/>
            <w:bottom w:w="0" w:type="dxa"/>
            <w:right w:w="10" w:type="dxa"/>
          </w:tblCellMar>
        </w:tblPrEx>
        <w:trPr>
          <w:trHeight w:val="0" w:hRule="atLeast"/>
        </w:trPr>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4137BEB">
            <w:pPr>
              <w:spacing w:before="0" w:after="0" w:line="480" w:lineRule="auto"/>
              <w:ind w:left="0" w:right="0" w:firstLine="0"/>
              <w:jc w:val="both"/>
              <w:rPr>
                <w:rFonts w:ascii="宋体" w:hAnsi="宋体" w:eastAsia="宋体" w:cs="宋体"/>
                <w:b/>
                <w:color w:val="auto"/>
                <w:spacing w:val="0"/>
                <w:position w:val="0"/>
                <w:sz w:val="24"/>
                <w:shd w:val="clear" w:fill="auto"/>
              </w:rPr>
            </w:pPr>
          </w:p>
          <w:p w14:paraId="2CD257B5">
            <w:pPr>
              <w:spacing w:before="0" w:after="0" w:line="480" w:lineRule="auto"/>
              <w:ind w:left="0" w:right="0" w:firstLine="0"/>
              <w:jc w:val="both"/>
              <w:rPr>
                <w:rFonts w:ascii="宋体" w:hAnsi="宋体" w:eastAsia="宋体" w:cs="宋体"/>
                <w:b/>
                <w:color w:val="auto"/>
                <w:spacing w:val="0"/>
                <w:position w:val="0"/>
                <w:sz w:val="24"/>
                <w:shd w:val="clear" w:fill="auto"/>
              </w:rPr>
            </w:pPr>
          </w:p>
          <w:p w14:paraId="36EB6E1F">
            <w:pPr>
              <w:spacing w:before="0" w:after="0" w:line="48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（※附：法定代表人身份证复印件※）</w:t>
            </w:r>
          </w:p>
          <w:p w14:paraId="1E211E30">
            <w:pPr>
              <w:spacing w:before="0" w:after="0" w:line="480" w:lineRule="auto"/>
              <w:ind w:left="0" w:right="0" w:firstLine="0"/>
              <w:jc w:val="both"/>
              <w:rPr>
                <w:rFonts w:ascii="宋体" w:hAnsi="宋体" w:eastAsia="宋体" w:cs="宋体"/>
                <w:color w:val="auto"/>
                <w:spacing w:val="0"/>
                <w:position w:val="0"/>
                <w:sz w:val="24"/>
                <w:shd w:val="clear" w:fill="auto"/>
              </w:rPr>
            </w:pPr>
          </w:p>
          <w:p w14:paraId="116E41D8">
            <w:pPr>
              <w:spacing w:before="0" w:after="0" w:line="480" w:lineRule="auto"/>
              <w:ind w:left="0" w:right="0" w:firstLine="0"/>
              <w:jc w:val="both"/>
              <w:rPr>
                <w:rFonts w:ascii="宋体" w:hAnsi="宋体" w:eastAsia="宋体" w:cs="宋体"/>
                <w:color w:val="auto"/>
                <w:spacing w:val="0"/>
                <w:position w:val="0"/>
                <w:shd w:val="clear" w:fill="auto"/>
              </w:rPr>
            </w:pPr>
          </w:p>
        </w:tc>
      </w:tr>
    </w:tbl>
    <w:p w14:paraId="36C80A4C">
      <w:pPr>
        <w:spacing w:before="0" w:after="0" w:line="360" w:lineRule="auto"/>
        <w:ind w:left="0" w:right="0" w:firstLine="0"/>
        <w:jc w:val="both"/>
        <w:rPr>
          <w:rFonts w:ascii="宋体" w:hAnsi="宋体" w:eastAsia="宋体" w:cs="宋体"/>
          <w:color w:val="auto"/>
          <w:spacing w:val="0"/>
          <w:position w:val="0"/>
          <w:sz w:val="24"/>
          <w:shd w:val="clear" w:fill="auto"/>
        </w:rPr>
      </w:pPr>
    </w:p>
    <w:p w14:paraId="3C89CA65">
      <w:pPr>
        <w:spacing w:before="0" w:after="0" w:line="360" w:lineRule="auto"/>
        <w:ind w:left="0" w:right="0" w:firstLine="0"/>
        <w:jc w:val="center"/>
        <w:rPr>
          <w:rFonts w:ascii="宋体" w:hAnsi="宋体" w:eastAsia="宋体" w:cs="宋体"/>
          <w:color w:val="auto"/>
          <w:spacing w:val="0"/>
          <w:position w:val="0"/>
          <w:sz w:val="24"/>
          <w:shd w:val="clear" w:fill="auto"/>
        </w:rPr>
      </w:pPr>
    </w:p>
    <w:p w14:paraId="492568C2">
      <w:pPr>
        <w:spacing w:before="0" w:after="0" w:line="360" w:lineRule="auto"/>
        <w:ind w:left="0" w:right="0" w:firstLine="384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投标人电子签章： </w:t>
      </w:r>
    </w:p>
    <w:p w14:paraId="538B41A1">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430E91FB">
      <w:pPr>
        <w:spacing w:before="0" w:after="0" w:line="360" w:lineRule="auto"/>
        <w:ind w:left="0" w:right="0" w:firstLine="0"/>
        <w:jc w:val="center"/>
        <w:rPr>
          <w:rFonts w:ascii="宋体" w:hAnsi="宋体" w:eastAsia="宋体" w:cs="宋体"/>
          <w:color w:val="auto"/>
          <w:spacing w:val="0"/>
          <w:position w:val="0"/>
          <w:sz w:val="24"/>
          <w:shd w:val="clear" w:fill="auto"/>
        </w:rPr>
      </w:pPr>
    </w:p>
    <w:p w14:paraId="425C24B7">
      <w:pPr>
        <w:spacing w:before="0" w:after="0" w:line="360" w:lineRule="auto"/>
        <w:ind w:left="0" w:right="0" w:firstLine="0"/>
        <w:jc w:val="center"/>
        <w:rPr>
          <w:rFonts w:ascii="宋体" w:hAnsi="宋体" w:eastAsia="宋体" w:cs="宋体"/>
          <w:color w:val="auto"/>
          <w:spacing w:val="0"/>
          <w:position w:val="0"/>
          <w:sz w:val="24"/>
          <w:shd w:val="clear" w:fill="auto"/>
        </w:rPr>
      </w:pPr>
    </w:p>
    <w:p w14:paraId="667504DF">
      <w:pPr>
        <w:spacing w:before="0" w:after="0" w:line="360" w:lineRule="auto"/>
        <w:ind w:left="0" w:right="0" w:firstLine="0"/>
        <w:jc w:val="left"/>
        <w:rPr>
          <w:rFonts w:ascii="宋体" w:hAnsi="宋体" w:eastAsia="宋体" w:cs="宋体"/>
          <w:color w:val="auto"/>
          <w:spacing w:val="0"/>
          <w:position w:val="0"/>
          <w:sz w:val="24"/>
          <w:shd w:val="clear" w:fill="auto"/>
        </w:rPr>
      </w:pPr>
    </w:p>
    <w:p w14:paraId="379DA9E8">
      <w:pPr>
        <w:spacing w:before="0" w:after="0" w:line="360" w:lineRule="auto"/>
        <w:ind w:left="0" w:right="0" w:firstLine="0"/>
        <w:jc w:val="left"/>
        <w:rPr>
          <w:rFonts w:ascii="宋体" w:hAnsi="宋体" w:eastAsia="宋体" w:cs="宋体"/>
          <w:color w:val="auto"/>
          <w:spacing w:val="0"/>
          <w:position w:val="0"/>
          <w:sz w:val="24"/>
          <w:shd w:val="clear" w:fill="auto"/>
        </w:rPr>
      </w:pPr>
    </w:p>
    <w:p w14:paraId="371EA58E">
      <w:pPr>
        <w:spacing w:before="0" w:after="0" w:line="360" w:lineRule="auto"/>
        <w:ind w:left="0" w:right="0" w:firstLine="0"/>
        <w:jc w:val="left"/>
        <w:rPr>
          <w:rFonts w:ascii="宋体" w:hAnsi="宋体" w:eastAsia="宋体" w:cs="宋体"/>
          <w:color w:val="auto"/>
          <w:spacing w:val="0"/>
          <w:position w:val="0"/>
          <w:sz w:val="24"/>
          <w:shd w:val="clear" w:fill="auto"/>
        </w:rPr>
      </w:pPr>
    </w:p>
    <w:p w14:paraId="63E99EF9">
      <w:pPr>
        <w:spacing w:before="0" w:after="0" w:line="360" w:lineRule="auto"/>
        <w:ind w:left="0" w:right="0" w:firstLine="0"/>
        <w:jc w:val="left"/>
        <w:rPr>
          <w:rFonts w:ascii="宋体" w:hAnsi="宋体" w:eastAsia="宋体" w:cs="宋体"/>
          <w:color w:val="auto"/>
          <w:spacing w:val="0"/>
          <w:position w:val="0"/>
          <w:sz w:val="24"/>
          <w:shd w:val="clear" w:fill="auto"/>
        </w:rPr>
      </w:pPr>
    </w:p>
    <w:p w14:paraId="6E24B862">
      <w:pPr>
        <w:spacing w:before="0" w:after="0" w:line="360" w:lineRule="auto"/>
        <w:ind w:left="0" w:right="0" w:firstLine="0"/>
        <w:jc w:val="left"/>
        <w:rPr>
          <w:rFonts w:ascii="宋体" w:hAnsi="宋体" w:eastAsia="宋体" w:cs="宋体"/>
          <w:color w:val="auto"/>
          <w:spacing w:val="0"/>
          <w:position w:val="0"/>
          <w:sz w:val="24"/>
          <w:shd w:val="clear" w:fill="auto"/>
        </w:rPr>
      </w:pPr>
    </w:p>
    <w:p w14:paraId="1B6FE4FC">
      <w:pPr>
        <w:spacing w:before="0" w:after="0" w:line="360" w:lineRule="auto"/>
        <w:ind w:left="0" w:right="0" w:firstLine="0"/>
        <w:jc w:val="left"/>
        <w:rPr>
          <w:rFonts w:ascii="宋体" w:hAnsi="宋体" w:eastAsia="宋体" w:cs="宋体"/>
          <w:color w:val="auto"/>
          <w:spacing w:val="0"/>
          <w:position w:val="0"/>
          <w:sz w:val="24"/>
          <w:shd w:val="clear" w:fill="auto"/>
        </w:rPr>
      </w:pPr>
    </w:p>
    <w:p w14:paraId="6ABEE5B8">
      <w:pPr>
        <w:spacing w:before="0" w:after="0" w:line="360" w:lineRule="auto"/>
        <w:ind w:left="0" w:right="0" w:firstLine="0"/>
        <w:jc w:val="left"/>
        <w:rPr>
          <w:rFonts w:ascii="宋体" w:hAnsi="宋体" w:eastAsia="宋体" w:cs="宋体"/>
          <w:color w:val="auto"/>
          <w:spacing w:val="0"/>
          <w:position w:val="0"/>
          <w:sz w:val="24"/>
          <w:shd w:val="clear" w:fill="auto"/>
        </w:rPr>
      </w:pPr>
    </w:p>
    <w:p w14:paraId="11C87CE7">
      <w:pPr>
        <w:spacing w:before="0" w:after="0" w:line="360" w:lineRule="auto"/>
        <w:ind w:left="0" w:right="0" w:firstLine="0"/>
        <w:jc w:val="left"/>
        <w:rPr>
          <w:rFonts w:ascii="宋体" w:hAnsi="宋体" w:eastAsia="宋体" w:cs="宋体"/>
          <w:color w:val="auto"/>
          <w:spacing w:val="0"/>
          <w:position w:val="0"/>
          <w:sz w:val="24"/>
          <w:shd w:val="clear" w:fill="auto"/>
        </w:rPr>
      </w:pPr>
    </w:p>
    <w:p w14:paraId="093CC275">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格式2-2</w:t>
      </w:r>
    </w:p>
    <w:p w14:paraId="68173C26">
      <w:pPr>
        <w:spacing w:before="0" w:after="0" w:line="360" w:lineRule="auto"/>
        <w:ind w:left="0" w:right="0" w:firstLine="48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授权委托书</w:t>
      </w:r>
    </w:p>
    <w:p w14:paraId="169B0055">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（委托代理人参加竞争性磋商的，出具此证明书）</w:t>
      </w:r>
    </w:p>
    <w:p w14:paraId="464DDCC6">
      <w:pPr>
        <w:spacing w:before="0" w:after="0" w:line="360" w:lineRule="auto"/>
        <w:ind w:left="0" w:right="0" w:firstLine="480"/>
        <w:jc w:val="both"/>
        <w:rPr>
          <w:rFonts w:ascii="宋体" w:hAnsi="宋体" w:eastAsia="宋体" w:cs="宋体"/>
          <w:color w:val="auto"/>
          <w:spacing w:val="0"/>
          <w:position w:val="0"/>
          <w:sz w:val="24"/>
          <w:shd w:val="clear" w:fill="auto"/>
        </w:rPr>
      </w:pPr>
    </w:p>
    <w:p w14:paraId="067ED32B">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委托人授权（被委托人的姓名、职务）为委托人的委托代理人，就项目编号为的项目及合同的执行，以本单位名义处理一切与之有关的事务。</w:t>
      </w:r>
    </w:p>
    <w:p w14:paraId="692E9B13">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本授权书于年月日签字生效，特此声明。</w:t>
      </w:r>
    </w:p>
    <w:p w14:paraId="05882605">
      <w:pPr>
        <w:spacing w:before="0" w:after="0" w:line="360" w:lineRule="auto"/>
        <w:ind w:left="0" w:right="0" w:firstLine="0"/>
        <w:jc w:val="both"/>
        <w:rPr>
          <w:rFonts w:ascii="宋体" w:hAnsi="宋体" w:eastAsia="宋体" w:cs="宋体"/>
          <w:color w:val="auto"/>
          <w:spacing w:val="0"/>
          <w:position w:val="0"/>
          <w:sz w:val="24"/>
          <w:shd w:val="clear" w:fill="auto"/>
        </w:rPr>
      </w:pPr>
    </w:p>
    <w:p w14:paraId="60CA6B69">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委托人：</w:t>
      </w:r>
    </w:p>
    <w:p w14:paraId="7EFE2E40">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投标人电子公章：           </w:t>
      </w:r>
    </w:p>
    <w:p w14:paraId="6396E6DD">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被委托人：</w:t>
      </w:r>
    </w:p>
    <w:p w14:paraId="451608E9">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w:t>
      </w:r>
    </w:p>
    <w:tbl>
      <w:tblPr>
        <w:tblStyle w:val="8"/>
        <w:tblW w:w="0" w:type="auto"/>
        <w:tblInd w:w="0" w:type="dxa"/>
        <w:tblLayout w:type="autofit"/>
        <w:tblCellMar>
          <w:top w:w="0" w:type="dxa"/>
          <w:left w:w="10" w:type="dxa"/>
          <w:bottom w:w="0" w:type="dxa"/>
          <w:right w:w="10" w:type="dxa"/>
        </w:tblCellMar>
      </w:tblPr>
      <w:tblGrid>
        <w:gridCol w:w="5508"/>
      </w:tblGrid>
      <w:tr w14:paraId="7AEC1E76">
        <w:tblPrEx>
          <w:tblCellMar>
            <w:top w:w="0" w:type="dxa"/>
            <w:left w:w="10" w:type="dxa"/>
            <w:bottom w:w="0" w:type="dxa"/>
            <w:right w:w="10" w:type="dxa"/>
          </w:tblCellMar>
        </w:tblPrEx>
        <w:trPr>
          <w:trHeight w:val="0" w:hRule="atLeast"/>
        </w:trPr>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8091B4A">
            <w:pPr>
              <w:spacing w:before="0" w:after="0" w:line="480" w:lineRule="auto"/>
              <w:ind w:left="0" w:right="0" w:firstLine="0"/>
              <w:jc w:val="both"/>
              <w:rPr>
                <w:rFonts w:ascii="宋体" w:hAnsi="宋体" w:eastAsia="宋体" w:cs="宋体"/>
                <w:b/>
                <w:color w:val="auto"/>
                <w:spacing w:val="0"/>
                <w:position w:val="0"/>
                <w:sz w:val="24"/>
                <w:shd w:val="clear" w:fill="auto"/>
              </w:rPr>
            </w:pPr>
          </w:p>
          <w:p w14:paraId="2692084D">
            <w:pPr>
              <w:spacing w:before="0" w:after="0" w:line="480" w:lineRule="auto"/>
              <w:ind w:left="0" w:right="0" w:firstLine="0"/>
              <w:jc w:val="both"/>
              <w:rPr>
                <w:rFonts w:ascii="宋体" w:hAnsi="宋体" w:eastAsia="宋体" w:cs="宋体"/>
                <w:b/>
                <w:color w:val="auto"/>
                <w:spacing w:val="0"/>
                <w:position w:val="0"/>
                <w:sz w:val="24"/>
                <w:shd w:val="clear" w:fill="auto"/>
              </w:rPr>
            </w:pPr>
          </w:p>
          <w:p w14:paraId="475B823E">
            <w:pPr>
              <w:spacing w:before="0" w:after="0" w:line="480" w:lineRule="auto"/>
              <w:ind w:left="0" w:right="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（※附：被委托人身份证复印件※）</w:t>
            </w:r>
          </w:p>
        </w:tc>
      </w:tr>
    </w:tbl>
    <w:p w14:paraId="1F0B543A">
      <w:pPr>
        <w:spacing w:before="0" w:after="0" w:line="360" w:lineRule="auto"/>
        <w:ind w:left="0" w:right="0" w:firstLine="480"/>
        <w:jc w:val="both"/>
        <w:rPr>
          <w:rFonts w:ascii="宋体" w:hAnsi="宋体" w:eastAsia="宋体" w:cs="宋体"/>
          <w:color w:val="auto"/>
          <w:spacing w:val="0"/>
          <w:position w:val="0"/>
          <w:sz w:val="24"/>
          <w:shd w:val="clear" w:fill="auto"/>
        </w:rPr>
      </w:pPr>
    </w:p>
    <w:p w14:paraId="4731242F">
      <w:pPr>
        <w:spacing w:before="0" w:after="0" w:line="360" w:lineRule="auto"/>
        <w:ind w:left="0" w:right="0" w:firstLine="0"/>
        <w:jc w:val="center"/>
        <w:rPr>
          <w:rFonts w:ascii="宋体" w:hAnsi="宋体" w:eastAsia="宋体" w:cs="宋体"/>
          <w:color w:val="auto"/>
          <w:spacing w:val="0"/>
          <w:position w:val="0"/>
          <w:sz w:val="24"/>
          <w:shd w:val="clear" w:fill="auto"/>
        </w:rPr>
      </w:pPr>
    </w:p>
    <w:p w14:paraId="4080BD8D">
      <w:pPr>
        <w:spacing w:before="0" w:after="0" w:line="360" w:lineRule="auto"/>
        <w:ind w:left="0" w:right="0" w:firstLine="0"/>
        <w:jc w:val="center"/>
        <w:rPr>
          <w:rFonts w:ascii="宋体" w:hAnsi="宋体" w:eastAsia="宋体" w:cs="宋体"/>
          <w:color w:val="auto"/>
          <w:spacing w:val="0"/>
          <w:position w:val="0"/>
          <w:sz w:val="24"/>
          <w:shd w:val="clear" w:fill="auto"/>
        </w:rPr>
      </w:pPr>
    </w:p>
    <w:p w14:paraId="78A6DA8E">
      <w:pPr>
        <w:spacing w:before="0" w:after="0" w:line="360" w:lineRule="auto"/>
        <w:ind w:left="0" w:right="0" w:firstLine="0"/>
        <w:jc w:val="center"/>
        <w:rPr>
          <w:rFonts w:ascii="宋体" w:hAnsi="宋体" w:eastAsia="宋体" w:cs="宋体"/>
          <w:color w:val="auto"/>
          <w:spacing w:val="0"/>
          <w:position w:val="0"/>
          <w:sz w:val="24"/>
          <w:shd w:val="clear" w:fill="auto"/>
        </w:rPr>
      </w:pPr>
    </w:p>
    <w:p w14:paraId="4D847A29">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投标人电子公章：                                       </w:t>
      </w:r>
    </w:p>
    <w:p w14:paraId="3C1B145A">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2A20A6B3">
      <w:pPr>
        <w:spacing w:before="0" w:after="0" w:line="360" w:lineRule="auto"/>
        <w:ind w:left="0" w:right="0" w:firstLine="0"/>
        <w:jc w:val="center"/>
        <w:rPr>
          <w:rFonts w:ascii="宋体" w:hAnsi="宋体" w:eastAsia="宋体" w:cs="宋体"/>
          <w:color w:val="auto"/>
          <w:spacing w:val="0"/>
          <w:position w:val="0"/>
          <w:sz w:val="24"/>
          <w:shd w:val="clear" w:fill="auto"/>
        </w:rPr>
      </w:pPr>
    </w:p>
    <w:p w14:paraId="563A6E1B">
      <w:pPr>
        <w:spacing w:before="0" w:after="0" w:line="240" w:lineRule="auto"/>
        <w:ind w:left="0" w:right="0" w:firstLine="240"/>
        <w:jc w:val="left"/>
        <w:rPr>
          <w:rFonts w:ascii="宋体" w:hAnsi="宋体" w:eastAsia="宋体" w:cs="宋体"/>
          <w:color w:val="auto"/>
          <w:spacing w:val="0"/>
          <w:position w:val="0"/>
          <w:sz w:val="24"/>
          <w:shd w:val="clear" w:fill="auto"/>
        </w:rPr>
      </w:pPr>
    </w:p>
    <w:p w14:paraId="146C1227">
      <w:pPr>
        <w:spacing w:before="0" w:after="0" w:line="240" w:lineRule="auto"/>
        <w:ind w:left="0" w:right="0" w:firstLine="240"/>
        <w:jc w:val="left"/>
        <w:rPr>
          <w:rFonts w:ascii="宋体" w:hAnsi="宋体" w:eastAsia="宋体" w:cs="宋体"/>
          <w:color w:val="auto"/>
          <w:spacing w:val="0"/>
          <w:position w:val="0"/>
          <w:sz w:val="24"/>
          <w:shd w:val="clear" w:fill="auto"/>
        </w:rPr>
      </w:pPr>
    </w:p>
    <w:p w14:paraId="53702298">
      <w:pPr>
        <w:spacing w:before="0" w:after="0" w:line="240" w:lineRule="auto"/>
        <w:ind w:left="0" w:right="0" w:firstLine="240"/>
        <w:jc w:val="left"/>
        <w:rPr>
          <w:rFonts w:ascii="宋体" w:hAnsi="宋体" w:eastAsia="宋体" w:cs="宋体"/>
          <w:color w:val="auto"/>
          <w:spacing w:val="0"/>
          <w:position w:val="0"/>
          <w:sz w:val="24"/>
          <w:shd w:val="clear" w:fill="auto"/>
        </w:rPr>
      </w:pPr>
    </w:p>
    <w:p w14:paraId="4E413ECD">
      <w:pPr>
        <w:spacing w:before="0" w:after="0" w:line="240" w:lineRule="auto"/>
        <w:ind w:left="0" w:right="0" w:firstLine="240"/>
        <w:jc w:val="left"/>
        <w:rPr>
          <w:rFonts w:ascii="宋体" w:hAnsi="宋体" w:eastAsia="宋体" w:cs="宋体"/>
          <w:color w:val="auto"/>
          <w:spacing w:val="0"/>
          <w:position w:val="0"/>
          <w:sz w:val="24"/>
          <w:shd w:val="clear" w:fill="auto"/>
        </w:rPr>
      </w:pPr>
    </w:p>
    <w:p w14:paraId="5B468310">
      <w:pPr>
        <w:pStyle w:val="12"/>
        <w:rPr>
          <w:color w:val="auto"/>
        </w:rPr>
      </w:pPr>
    </w:p>
    <w:p w14:paraId="634DA9BD">
      <w:pPr>
        <w:spacing w:before="0" w:after="0" w:line="240" w:lineRule="auto"/>
        <w:ind w:left="0" w:right="0" w:firstLine="240"/>
        <w:jc w:val="left"/>
        <w:rPr>
          <w:rFonts w:ascii="宋体" w:hAnsi="宋体" w:eastAsia="宋体" w:cs="宋体"/>
          <w:color w:val="auto"/>
          <w:spacing w:val="0"/>
          <w:position w:val="0"/>
          <w:sz w:val="24"/>
          <w:shd w:val="clear" w:fill="auto"/>
        </w:rPr>
      </w:pPr>
    </w:p>
    <w:p w14:paraId="20E1E0E3">
      <w:pPr>
        <w:spacing w:before="0" w:after="0" w:line="360" w:lineRule="auto"/>
        <w:ind w:left="0" w:right="0" w:firstLine="0"/>
        <w:jc w:val="left"/>
        <w:rPr>
          <w:rFonts w:ascii="宋体" w:hAnsi="宋体" w:eastAsia="宋体" w:cs="宋体"/>
          <w:color w:val="auto"/>
          <w:spacing w:val="0"/>
          <w:position w:val="0"/>
          <w:sz w:val="24"/>
          <w:shd w:val="clear" w:fill="auto"/>
        </w:rPr>
      </w:pPr>
    </w:p>
    <w:p w14:paraId="6925207A">
      <w:pPr>
        <w:spacing w:before="0" w:after="0" w:line="360" w:lineRule="auto"/>
        <w:ind w:left="0" w:right="0" w:firstLine="0"/>
        <w:jc w:val="left"/>
        <w:rPr>
          <w:rFonts w:ascii="宋体" w:hAnsi="宋体" w:eastAsia="宋体" w:cs="宋体"/>
          <w:color w:val="auto"/>
          <w:spacing w:val="0"/>
          <w:position w:val="0"/>
          <w:sz w:val="24"/>
          <w:shd w:val="clear" w:fill="auto"/>
        </w:rPr>
      </w:pPr>
    </w:p>
    <w:p w14:paraId="2529532E">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格式2-3</w:t>
      </w:r>
    </w:p>
    <w:p w14:paraId="2EB45F7F">
      <w:pPr>
        <w:spacing w:before="0" w:after="0" w:line="240" w:lineRule="auto"/>
        <w:ind w:left="0" w:right="0" w:firstLine="24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供应商资格其他资料</w:t>
      </w:r>
    </w:p>
    <w:p w14:paraId="2914AC56">
      <w:pPr>
        <w:spacing w:before="0" w:after="0" w:line="240" w:lineRule="auto"/>
        <w:ind w:left="0" w:right="0" w:firstLine="240"/>
        <w:jc w:val="left"/>
        <w:rPr>
          <w:rFonts w:ascii="宋体" w:hAnsi="宋体" w:eastAsia="宋体" w:cs="宋体"/>
          <w:color w:val="auto"/>
          <w:spacing w:val="0"/>
          <w:position w:val="0"/>
          <w:sz w:val="24"/>
          <w:shd w:val="clear" w:fill="auto"/>
        </w:rPr>
      </w:pPr>
    </w:p>
    <w:p w14:paraId="349A1E00">
      <w:pPr>
        <w:spacing w:before="0" w:after="0" w:line="240" w:lineRule="auto"/>
        <w:ind w:left="0" w:right="0" w:firstLine="240"/>
        <w:jc w:val="left"/>
        <w:rPr>
          <w:rFonts w:ascii="宋体" w:hAnsi="宋体" w:eastAsia="宋体" w:cs="宋体"/>
          <w:color w:val="auto"/>
          <w:spacing w:val="0"/>
          <w:position w:val="0"/>
          <w:sz w:val="24"/>
          <w:shd w:val="clear" w:fill="auto"/>
        </w:rPr>
      </w:pPr>
    </w:p>
    <w:p w14:paraId="5CC24480">
      <w:pPr>
        <w:spacing w:before="0" w:after="0" w:line="240" w:lineRule="auto"/>
        <w:ind w:left="0" w:right="0" w:firstLine="240"/>
        <w:jc w:val="left"/>
        <w:rPr>
          <w:rFonts w:ascii="宋体" w:hAnsi="宋体" w:eastAsia="宋体" w:cs="宋体"/>
          <w:color w:val="auto"/>
          <w:spacing w:val="0"/>
          <w:position w:val="0"/>
          <w:sz w:val="24"/>
          <w:shd w:val="clear" w:fill="auto"/>
        </w:rPr>
      </w:pPr>
    </w:p>
    <w:p w14:paraId="692155F9">
      <w:pPr>
        <w:spacing w:before="0" w:after="0" w:line="240" w:lineRule="auto"/>
        <w:ind w:left="0" w:right="0" w:firstLine="240"/>
        <w:jc w:val="left"/>
        <w:rPr>
          <w:rFonts w:ascii="宋体" w:hAnsi="宋体" w:eastAsia="宋体" w:cs="宋体"/>
          <w:color w:val="auto"/>
          <w:spacing w:val="0"/>
          <w:position w:val="0"/>
          <w:sz w:val="24"/>
          <w:shd w:val="clear" w:fill="auto"/>
        </w:rPr>
      </w:pPr>
    </w:p>
    <w:p w14:paraId="667DC6EB">
      <w:pPr>
        <w:spacing w:before="0" w:after="0" w:line="360" w:lineRule="auto"/>
        <w:ind w:left="0" w:right="0" w:firstLine="0"/>
        <w:jc w:val="left"/>
        <w:rPr>
          <w:rFonts w:ascii="宋体" w:hAnsi="宋体" w:eastAsia="宋体" w:cs="宋体"/>
          <w:color w:val="auto"/>
          <w:spacing w:val="0"/>
          <w:position w:val="0"/>
          <w:sz w:val="24"/>
          <w:shd w:val="clear" w:fill="auto"/>
        </w:rPr>
      </w:pPr>
    </w:p>
    <w:p w14:paraId="17337172">
      <w:pPr>
        <w:spacing w:before="0" w:after="0" w:line="360" w:lineRule="auto"/>
        <w:ind w:left="0" w:right="0" w:firstLine="0"/>
        <w:jc w:val="left"/>
        <w:rPr>
          <w:rFonts w:ascii="宋体" w:hAnsi="宋体" w:eastAsia="宋体" w:cs="宋体"/>
          <w:color w:val="auto"/>
          <w:spacing w:val="0"/>
          <w:position w:val="0"/>
          <w:sz w:val="24"/>
          <w:shd w:val="clear" w:fill="auto"/>
        </w:rPr>
      </w:pPr>
    </w:p>
    <w:p w14:paraId="1394F044">
      <w:pPr>
        <w:spacing w:before="0" w:after="0" w:line="360" w:lineRule="auto"/>
        <w:ind w:left="0" w:right="0" w:firstLine="0"/>
        <w:jc w:val="left"/>
        <w:rPr>
          <w:rFonts w:ascii="宋体" w:hAnsi="宋体" w:eastAsia="宋体" w:cs="宋体"/>
          <w:color w:val="auto"/>
          <w:spacing w:val="0"/>
          <w:position w:val="0"/>
          <w:sz w:val="24"/>
          <w:shd w:val="clear" w:fill="auto"/>
        </w:rPr>
      </w:pPr>
    </w:p>
    <w:p w14:paraId="04C35A7E">
      <w:pPr>
        <w:spacing w:before="0" w:after="0" w:line="360" w:lineRule="auto"/>
        <w:ind w:left="0" w:right="0" w:firstLine="0"/>
        <w:jc w:val="left"/>
        <w:rPr>
          <w:rFonts w:ascii="宋体" w:hAnsi="宋体" w:eastAsia="宋体" w:cs="宋体"/>
          <w:color w:val="auto"/>
          <w:spacing w:val="0"/>
          <w:position w:val="0"/>
          <w:sz w:val="24"/>
          <w:shd w:val="clear" w:fill="auto"/>
        </w:rPr>
      </w:pPr>
    </w:p>
    <w:p w14:paraId="53043DFD">
      <w:pPr>
        <w:spacing w:before="0" w:after="0" w:line="360" w:lineRule="auto"/>
        <w:ind w:left="0" w:right="0" w:firstLine="0"/>
        <w:jc w:val="left"/>
        <w:rPr>
          <w:rFonts w:ascii="宋体" w:hAnsi="宋体" w:eastAsia="宋体" w:cs="宋体"/>
          <w:color w:val="auto"/>
          <w:spacing w:val="0"/>
          <w:position w:val="0"/>
          <w:sz w:val="24"/>
          <w:shd w:val="clear" w:fill="auto"/>
        </w:rPr>
      </w:pPr>
    </w:p>
    <w:p w14:paraId="692F1DE2">
      <w:pPr>
        <w:spacing w:before="0" w:after="0" w:line="360" w:lineRule="auto"/>
        <w:ind w:left="0" w:right="0" w:firstLine="0"/>
        <w:jc w:val="left"/>
        <w:rPr>
          <w:rFonts w:ascii="宋体" w:hAnsi="宋体" w:eastAsia="宋体" w:cs="宋体"/>
          <w:color w:val="auto"/>
          <w:spacing w:val="0"/>
          <w:position w:val="0"/>
          <w:sz w:val="24"/>
          <w:shd w:val="clear" w:fill="auto"/>
        </w:rPr>
      </w:pPr>
    </w:p>
    <w:p w14:paraId="17C4B151">
      <w:pPr>
        <w:spacing w:before="0" w:after="0" w:line="360" w:lineRule="auto"/>
        <w:ind w:left="0" w:right="0" w:firstLine="0"/>
        <w:jc w:val="left"/>
        <w:rPr>
          <w:rFonts w:ascii="宋体" w:hAnsi="宋体" w:eastAsia="宋体" w:cs="宋体"/>
          <w:color w:val="auto"/>
          <w:spacing w:val="0"/>
          <w:position w:val="0"/>
          <w:sz w:val="24"/>
          <w:shd w:val="clear" w:fill="auto"/>
        </w:rPr>
      </w:pPr>
    </w:p>
    <w:p w14:paraId="496E75F7">
      <w:pPr>
        <w:spacing w:before="0" w:after="0" w:line="360" w:lineRule="auto"/>
        <w:ind w:left="0" w:right="0" w:firstLine="0"/>
        <w:jc w:val="left"/>
        <w:rPr>
          <w:rFonts w:ascii="宋体" w:hAnsi="宋体" w:eastAsia="宋体" w:cs="宋体"/>
          <w:color w:val="auto"/>
          <w:spacing w:val="0"/>
          <w:position w:val="0"/>
          <w:sz w:val="24"/>
          <w:shd w:val="clear" w:fill="auto"/>
        </w:rPr>
      </w:pPr>
    </w:p>
    <w:p w14:paraId="0B681BC5">
      <w:pPr>
        <w:spacing w:before="0" w:after="0" w:line="360" w:lineRule="auto"/>
        <w:ind w:left="0" w:right="0" w:firstLine="0"/>
        <w:jc w:val="left"/>
        <w:rPr>
          <w:rFonts w:ascii="宋体" w:hAnsi="宋体" w:eastAsia="宋体" w:cs="宋体"/>
          <w:color w:val="auto"/>
          <w:spacing w:val="0"/>
          <w:position w:val="0"/>
          <w:sz w:val="24"/>
          <w:shd w:val="clear" w:fill="auto"/>
        </w:rPr>
      </w:pPr>
    </w:p>
    <w:p w14:paraId="25468CA3">
      <w:pPr>
        <w:spacing w:before="0" w:after="0" w:line="360" w:lineRule="auto"/>
        <w:ind w:left="0" w:right="0" w:firstLine="0"/>
        <w:jc w:val="left"/>
        <w:rPr>
          <w:rFonts w:ascii="宋体" w:hAnsi="宋体" w:eastAsia="宋体" w:cs="宋体"/>
          <w:color w:val="auto"/>
          <w:spacing w:val="0"/>
          <w:position w:val="0"/>
          <w:sz w:val="24"/>
          <w:shd w:val="clear" w:fill="auto"/>
        </w:rPr>
      </w:pPr>
    </w:p>
    <w:p w14:paraId="4147A16C">
      <w:pPr>
        <w:spacing w:before="0" w:after="0" w:line="360" w:lineRule="auto"/>
        <w:ind w:left="0" w:right="0" w:firstLine="0"/>
        <w:jc w:val="left"/>
        <w:rPr>
          <w:rFonts w:ascii="宋体" w:hAnsi="宋体" w:eastAsia="宋体" w:cs="宋体"/>
          <w:color w:val="auto"/>
          <w:spacing w:val="0"/>
          <w:position w:val="0"/>
          <w:sz w:val="24"/>
          <w:shd w:val="clear" w:fill="auto"/>
        </w:rPr>
      </w:pPr>
    </w:p>
    <w:p w14:paraId="58F33D08">
      <w:pPr>
        <w:spacing w:before="0" w:after="0" w:line="360" w:lineRule="auto"/>
        <w:ind w:left="0" w:right="0" w:firstLine="0"/>
        <w:jc w:val="left"/>
        <w:rPr>
          <w:rFonts w:ascii="宋体" w:hAnsi="宋体" w:eastAsia="宋体" w:cs="宋体"/>
          <w:color w:val="auto"/>
          <w:spacing w:val="0"/>
          <w:position w:val="0"/>
          <w:sz w:val="24"/>
          <w:shd w:val="clear" w:fill="auto"/>
        </w:rPr>
      </w:pPr>
    </w:p>
    <w:p w14:paraId="12AFA3B2">
      <w:pPr>
        <w:spacing w:before="0" w:after="0" w:line="360" w:lineRule="auto"/>
        <w:ind w:left="0" w:right="0" w:firstLine="0"/>
        <w:jc w:val="left"/>
        <w:rPr>
          <w:rFonts w:ascii="宋体" w:hAnsi="宋体" w:eastAsia="宋体" w:cs="宋体"/>
          <w:color w:val="auto"/>
          <w:spacing w:val="0"/>
          <w:position w:val="0"/>
          <w:sz w:val="24"/>
          <w:shd w:val="clear" w:fill="auto"/>
        </w:rPr>
      </w:pPr>
    </w:p>
    <w:p w14:paraId="1255FBA7">
      <w:pPr>
        <w:spacing w:before="0" w:after="0" w:line="360" w:lineRule="auto"/>
        <w:ind w:left="0" w:right="0" w:firstLine="0"/>
        <w:jc w:val="left"/>
        <w:rPr>
          <w:rFonts w:ascii="宋体" w:hAnsi="宋体" w:eastAsia="宋体" w:cs="宋体"/>
          <w:color w:val="auto"/>
          <w:spacing w:val="0"/>
          <w:position w:val="0"/>
          <w:sz w:val="24"/>
          <w:shd w:val="clear" w:fill="auto"/>
        </w:rPr>
      </w:pPr>
    </w:p>
    <w:p w14:paraId="4478A68E">
      <w:pPr>
        <w:spacing w:before="0" w:after="0" w:line="360" w:lineRule="auto"/>
        <w:ind w:left="0" w:right="0" w:firstLine="0"/>
        <w:jc w:val="left"/>
        <w:rPr>
          <w:rFonts w:ascii="宋体" w:hAnsi="宋体" w:eastAsia="宋体" w:cs="宋体"/>
          <w:color w:val="auto"/>
          <w:spacing w:val="0"/>
          <w:position w:val="0"/>
          <w:sz w:val="24"/>
          <w:shd w:val="clear" w:fill="auto"/>
        </w:rPr>
      </w:pPr>
    </w:p>
    <w:p w14:paraId="32FDF43D">
      <w:pPr>
        <w:spacing w:before="0" w:after="0" w:line="360" w:lineRule="auto"/>
        <w:ind w:left="0" w:right="0" w:firstLine="0"/>
        <w:jc w:val="left"/>
        <w:rPr>
          <w:rFonts w:ascii="宋体" w:hAnsi="宋体" w:eastAsia="宋体" w:cs="宋体"/>
          <w:color w:val="auto"/>
          <w:spacing w:val="0"/>
          <w:position w:val="0"/>
          <w:sz w:val="24"/>
          <w:shd w:val="clear" w:fill="auto"/>
        </w:rPr>
      </w:pPr>
    </w:p>
    <w:p w14:paraId="009AABA4">
      <w:pPr>
        <w:spacing w:before="0" w:after="0" w:line="360" w:lineRule="auto"/>
        <w:ind w:left="0" w:right="0" w:firstLine="0"/>
        <w:jc w:val="left"/>
        <w:rPr>
          <w:rFonts w:ascii="宋体" w:hAnsi="宋体" w:eastAsia="宋体" w:cs="宋体"/>
          <w:color w:val="auto"/>
          <w:spacing w:val="0"/>
          <w:position w:val="0"/>
          <w:sz w:val="24"/>
          <w:shd w:val="clear" w:fill="auto"/>
        </w:rPr>
      </w:pPr>
    </w:p>
    <w:p w14:paraId="52DDB12C">
      <w:pPr>
        <w:spacing w:before="0" w:after="0" w:line="360" w:lineRule="auto"/>
        <w:ind w:left="0" w:right="0" w:firstLine="0"/>
        <w:jc w:val="left"/>
        <w:rPr>
          <w:rFonts w:ascii="宋体" w:hAnsi="宋体" w:eastAsia="宋体" w:cs="宋体"/>
          <w:color w:val="auto"/>
          <w:spacing w:val="0"/>
          <w:position w:val="0"/>
          <w:sz w:val="24"/>
          <w:shd w:val="clear" w:fill="auto"/>
        </w:rPr>
      </w:pPr>
    </w:p>
    <w:p w14:paraId="69A0A3B7">
      <w:pPr>
        <w:spacing w:before="0" w:after="0" w:line="360" w:lineRule="auto"/>
        <w:ind w:left="0" w:right="0" w:firstLine="0"/>
        <w:jc w:val="left"/>
        <w:rPr>
          <w:rFonts w:ascii="宋体" w:hAnsi="宋体" w:eastAsia="宋体" w:cs="宋体"/>
          <w:color w:val="auto"/>
          <w:spacing w:val="0"/>
          <w:position w:val="0"/>
          <w:sz w:val="24"/>
          <w:shd w:val="clear" w:fill="auto"/>
        </w:rPr>
      </w:pPr>
    </w:p>
    <w:p w14:paraId="72CE33A3">
      <w:pPr>
        <w:spacing w:before="0" w:after="0" w:line="360" w:lineRule="auto"/>
        <w:ind w:left="0" w:right="0" w:firstLine="0"/>
        <w:jc w:val="left"/>
        <w:rPr>
          <w:rFonts w:ascii="宋体" w:hAnsi="宋体" w:eastAsia="宋体" w:cs="宋体"/>
          <w:color w:val="auto"/>
          <w:spacing w:val="0"/>
          <w:position w:val="0"/>
          <w:sz w:val="24"/>
          <w:shd w:val="clear" w:fill="auto"/>
        </w:rPr>
      </w:pPr>
    </w:p>
    <w:p w14:paraId="3EF1764C">
      <w:pPr>
        <w:spacing w:before="0" w:after="0" w:line="360" w:lineRule="auto"/>
        <w:ind w:left="0" w:right="0" w:firstLine="0"/>
        <w:jc w:val="left"/>
        <w:rPr>
          <w:rFonts w:ascii="宋体" w:hAnsi="宋体" w:eastAsia="宋体" w:cs="宋体"/>
          <w:color w:val="auto"/>
          <w:spacing w:val="0"/>
          <w:position w:val="0"/>
          <w:sz w:val="24"/>
          <w:shd w:val="clear" w:fill="auto"/>
        </w:rPr>
      </w:pPr>
    </w:p>
    <w:p w14:paraId="49D36F6B">
      <w:pPr>
        <w:spacing w:before="0" w:after="0" w:line="360" w:lineRule="auto"/>
        <w:ind w:left="0" w:right="0" w:firstLine="0"/>
        <w:jc w:val="left"/>
        <w:rPr>
          <w:rFonts w:ascii="宋体" w:hAnsi="宋体" w:eastAsia="宋体" w:cs="宋体"/>
          <w:color w:val="auto"/>
          <w:spacing w:val="0"/>
          <w:position w:val="0"/>
          <w:sz w:val="24"/>
          <w:shd w:val="clear" w:fill="auto"/>
        </w:rPr>
      </w:pPr>
    </w:p>
    <w:p w14:paraId="6650F6D9">
      <w:pPr>
        <w:spacing w:before="0" w:after="0" w:line="360" w:lineRule="auto"/>
        <w:ind w:left="0" w:right="0" w:firstLine="0"/>
        <w:jc w:val="left"/>
        <w:rPr>
          <w:rFonts w:ascii="宋体" w:hAnsi="宋体" w:eastAsia="宋体" w:cs="宋体"/>
          <w:color w:val="auto"/>
          <w:spacing w:val="0"/>
          <w:position w:val="0"/>
          <w:sz w:val="24"/>
          <w:shd w:val="clear" w:fill="auto"/>
        </w:rPr>
      </w:pPr>
    </w:p>
    <w:p w14:paraId="172A4C7E">
      <w:pPr>
        <w:spacing w:before="0" w:after="0" w:line="360" w:lineRule="auto"/>
        <w:ind w:left="0" w:right="0" w:firstLine="0"/>
        <w:jc w:val="left"/>
        <w:rPr>
          <w:rFonts w:ascii="宋体" w:hAnsi="宋体" w:eastAsia="宋体" w:cs="宋体"/>
          <w:color w:val="auto"/>
          <w:spacing w:val="0"/>
          <w:position w:val="0"/>
          <w:sz w:val="24"/>
          <w:shd w:val="clear" w:fill="auto"/>
        </w:rPr>
      </w:pPr>
    </w:p>
    <w:p w14:paraId="3DA845EB">
      <w:pPr>
        <w:spacing w:before="0" w:after="0" w:line="360" w:lineRule="auto"/>
        <w:ind w:left="0" w:right="0" w:firstLine="0"/>
        <w:jc w:val="left"/>
        <w:rPr>
          <w:rFonts w:ascii="宋体" w:hAnsi="宋体" w:eastAsia="宋体" w:cs="宋体"/>
          <w:color w:val="auto"/>
          <w:spacing w:val="0"/>
          <w:position w:val="0"/>
          <w:sz w:val="24"/>
          <w:shd w:val="clear" w:fill="auto"/>
        </w:rPr>
      </w:pPr>
    </w:p>
    <w:p w14:paraId="2B8A71C1">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格式3</w:t>
      </w:r>
    </w:p>
    <w:p w14:paraId="7CBA4662">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center"/>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投标函</w:t>
      </w:r>
    </w:p>
    <w:p w14:paraId="51F62481">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left"/>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FFFFFF"/>
        </w:rPr>
        <w:t>致：周口市公共资源交易中心</w:t>
      </w:r>
      <w:r>
        <w:rPr>
          <w:rFonts w:hint="eastAsia" w:ascii="宋体" w:hAnsi="宋体" w:eastAsia="宋体" w:cs="宋体"/>
          <w:color w:val="auto"/>
          <w:spacing w:val="0"/>
          <w:position w:val="0"/>
          <w:sz w:val="24"/>
          <w:shd w:val="clear" w:fill="FFFFFF"/>
          <w:lang w:eastAsia="zh-CN"/>
        </w:rPr>
        <w:t>（</w:t>
      </w:r>
      <w:r>
        <w:rPr>
          <w:rFonts w:ascii="宋体" w:hAnsi="宋体" w:eastAsia="宋体" w:cs="宋体"/>
          <w:color w:val="auto"/>
          <w:spacing w:val="0"/>
          <w:position w:val="0"/>
          <w:sz w:val="24"/>
          <w:shd w:val="clear" w:fill="FFFFFF"/>
        </w:rPr>
        <w:t>政府采购中心</w:t>
      </w:r>
      <w:r>
        <w:rPr>
          <w:rFonts w:hint="eastAsia" w:ascii="宋体" w:hAnsi="宋体" w:eastAsia="宋体" w:cs="宋体"/>
          <w:color w:val="auto"/>
          <w:spacing w:val="0"/>
          <w:position w:val="0"/>
          <w:sz w:val="24"/>
          <w:shd w:val="clear" w:fill="FFFFFF"/>
          <w:lang w:val="en-US" w:eastAsia="zh-CN"/>
        </w:rPr>
        <w:t>)</w:t>
      </w:r>
    </w:p>
    <w:p w14:paraId="4313E239">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60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根据贵方</w:t>
      </w:r>
      <w:r>
        <w:rPr>
          <w:rFonts w:ascii="宋体" w:hAnsi="宋体" w:eastAsia="宋体" w:cs="宋体"/>
          <w:color w:val="auto"/>
          <w:spacing w:val="0"/>
          <w:position w:val="0"/>
          <w:sz w:val="24"/>
          <w:u w:val="single"/>
          <w:shd w:val="clear" w:fill="auto"/>
        </w:rPr>
        <w:t xml:space="preserve">              </w:t>
      </w:r>
      <w:r>
        <w:rPr>
          <w:rFonts w:ascii="宋体" w:hAnsi="宋体" w:eastAsia="宋体" w:cs="宋体"/>
          <w:color w:val="auto"/>
          <w:spacing w:val="0"/>
          <w:position w:val="0"/>
          <w:sz w:val="24"/>
          <w:shd w:val="clear" w:fill="auto"/>
        </w:rPr>
        <w:t>项目的竞争性磋商邀请（项目编号：          ），委托代理人</w:t>
      </w:r>
      <w:r>
        <w:rPr>
          <w:rFonts w:ascii="宋体" w:hAnsi="宋体" w:eastAsia="宋体" w:cs="宋体"/>
          <w:color w:val="auto"/>
          <w:spacing w:val="0"/>
          <w:position w:val="0"/>
          <w:sz w:val="24"/>
          <w:u w:val="single"/>
          <w:shd w:val="clear" w:fill="auto"/>
        </w:rPr>
        <w:t xml:space="preserve">      </w:t>
      </w:r>
      <w:r>
        <w:rPr>
          <w:rFonts w:ascii="宋体" w:hAnsi="宋体" w:eastAsia="宋体" w:cs="宋体"/>
          <w:color w:val="auto"/>
          <w:spacing w:val="0"/>
          <w:position w:val="0"/>
          <w:sz w:val="24"/>
          <w:shd w:val="clear" w:fill="auto"/>
        </w:rPr>
        <w:t>(全名、职务)代表</w:t>
      </w:r>
      <w:r>
        <w:rPr>
          <w:rFonts w:ascii="宋体" w:hAnsi="宋体" w:eastAsia="宋体" w:cs="宋体"/>
          <w:color w:val="auto"/>
          <w:spacing w:val="0"/>
          <w:position w:val="0"/>
          <w:sz w:val="24"/>
          <w:u w:val="single"/>
          <w:shd w:val="clear" w:fill="auto"/>
        </w:rPr>
        <w:t xml:space="preserve">              </w:t>
      </w:r>
      <w:r>
        <w:rPr>
          <w:rFonts w:ascii="宋体" w:hAnsi="宋体" w:eastAsia="宋体" w:cs="宋体"/>
          <w:color w:val="auto"/>
          <w:spacing w:val="0"/>
          <w:position w:val="0"/>
          <w:sz w:val="24"/>
          <w:shd w:val="clear" w:fill="auto"/>
        </w:rPr>
        <w:t>供应商名称、地址)提交投标文件，报价为</w:t>
      </w:r>
      <w:r>
        <w:rPr>
          <w:rFonts w:ascii="宋体" w:hAnsi="宋体" w:eastAsia="宋体" w:cs="宋体"/>
          <w:color w:val="auto"/>
          <w:spacing w:val="0"/>
          <w:position w:val="0"/>
          <w:sz w:val="24"/>
          <w:u w:val="single"/>
          <w:shd w:val="clear" w:fill="auto"/>
        </w:rPr>
        <w:t xml:space="preserve">：    </w:t>
      </w:r>
      <w:r>
        <w:rPr>
          <w:rFonts w:ascii="宋体" w:hAnsi="宋体" w:eastAsia="宋体" w:cs="宋体"/>
          <w:color w:val="auto"/>
          <w:spacing w:val="0"/>
          <w:position w:val="0"/>
          <w:sz w:val="24"/>
          <w:u w:val="none"/>
          <w:shd w:val="clear" w:fill="auto"/>
        </w:rPr>
        <w:t>元，</w:t>
      </w:r>
      <w:r>
        <w:rPr>
          <w:rFonts w:ascii="宋体" w:hAnsi="宋体" w:eastAsia="宋体" w:cs="宋体"/>
          <w:color w:val="auto"/>
          <w:spacing w:val="0"/>
          <w:position w:val="0"/>
          <w:sz w:val="24"/>
          <w:shd w:val="clear" w:fill="auto"/>
        </w:rPr>
        <w:t>并对之负法律责任。</w:t>
      </w:r>
    </w:p>
    <w:p w14:paraId="06495F5F">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568"/>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据此函，宣布同意如下：</w:t>
      </w:r>
    </w:p>
    <w:p w14:paraId="6561D738">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(1)我们完全理解贵方不一定要接受最低报价，并同意本文件规定的响应性文件有效期。</w:t>
      </w:r>
    </w:p>
    <w:p w14:paraId="4AE10A48">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(2)我们已详细审核全部竞争性磋商文件，我们知道必须放弃提出含糊不清或误解的问题的权利。</w:t>
      </w:r>
    </w:p>
    <w:p w14:paraId="2EE93580">
      <w:pPr>
        <w:keepNext w:val="0"/>
        <w:keepLines w:val="0"/>
        <w:pageBreakBefore w:val="0"/>
        <w:widowControl w:val="0"/>
        <w:numPr>
          <w:ilvl w:val="0"/>
          <w:numId w:val="27"/>
        </w:numPr>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同意向贵方提供贵方可能另外要求的与其竞争性磋商有关的任何证据和资料。</w:t>
      </w:r>
    </w:p>
    <w:p w14:paraId="1A9DD6AD">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(4)一旦我们成交，我们将严格履行合同责任和义务。</w:t>
      </w:r>
    </w:p>
    <w:p w14:paraId="05DEE3D3">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(5)我们完全理解不向未成交人解释未成交理由的义务。</w:t>
      </w:r>
    </w:p>
    <w:p w14:paraId="5FA8B4E5">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(6)与本次竞争性磋商有关的正式通讯地址为：</w:t>
      </w:r>
    </w:p>
    <w:p w14:paraId="15AE0070">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 址：                  邮 编：</w:t>
      </w:r>
    </w:p>
    <w:p w14:paraId="29E9A150">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电 话：                  传 真：</w:t>
      </w:r>
    </w:p>
    <w:p w14:paraId="66729069">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left"/>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我们保证：</w:t>
      </w:r>
    </w:p>
    <w:p w14:paraId="71ADEAF0">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left"/>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(1)不提供虚假材料谋取成交；</w:t>
      </w:r>
    </w:p>
    <w:p w14:paraId="39842B46">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left"/>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(2)不以不正当手段抵毁、排挤其他供应商；</w:t>
      </w:r>
    </w:p>
    <w:p w14:paraId="04BCF5A6">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left"/>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(3)不与采购人和其它供应商恶意串通；</w:t>
      </w:r>
    </w:p>
    <w:p w14:paraId="74B01095">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left"/>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(4)不向采购人和采购代理机构提供不正当利益；</w:t>
      </w:r>
    </w:p>
    <w:p w14:paraId="2DFE9BB9">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left"/>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(5)不拒绝有关部门监督检查或提供虚假情况。</w:t>
      </w:r>
    </w:p>
    <w:p w14:paraId="35F687FC">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720"/>
        <w:jc w:val="left"/>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联系人：              联系电话：</w:t>
      </w:r>
    </w:p>
    <w:p w14:paraId="06124BFC">
      <w:pPr>
        <w:spacing w:before="0" w:after="0" w:line="360" w:lineRule="auto"/>
        <w:ind w:left="0" w:right="0" w:firstLine="0"/>
        <w:jc w:val="left"/>
        <w:rPr>
          <w:rFonts w:ascii="宋体" w:hAnsi="宋体" w:eastAsia="宋体" w:cs="宋体"/>
          <w:color w:val="auto"/>
          <w:spacing w:val="0"/>
          <w:position w:val="0"/>
          <w:sz w:val="24"/>
          <w:shd w:val="clear" w:fill="auto"/>
        </w:rPr>
      </w:pPr>
    </w:p>
    <w:p w14:paraId="4E9DAC1A">
      <w:pPr>
        <w:spacing w:before="0" w:after="0" w:line="360" w:lineRule="auto"/>
        <w:ind w:left="0" w:right="0" w:firstLine="336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4C49E356">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40226B7B">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w:t>
      </w:r>
    </w:p>
    <w:p w14:paraId="69F9FC5A">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格式4</w:t>
      </w:r>
    </w:p>
    <w:p w14:paraId="6BDB0F63">
      <w:pPr>
        <w:keepNext/>
        <w:keepLines/>
        <w:spacing w:before="260" w:after="260" w:line="416"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一．报价一览表</w:t>
      </w:r>
    </w:p>
    <w:tbl>
      <w:tblPr>
        <w:tblStyle w:val="8"/>
        <w:tblW w:w="0" w:type="auto"/>
        <w:jc w:val="center"/>
        <w:tblLayout w:type="autofit"/>
        <w:tblCellMar>
          <w:top w:w="0" w:type="dxa"/>
          <w:left w:w="10" w:type="dxa"/>
          <w:bottom w:w="0" w:type="dxa"/>
          <w:right w:w="10" w:type="dxa"/>
        </w:tblCellMar>
      </w:tblPr>
      <w:tblGrid>
        <w:gridCol w:w="2368"/>
        <w:gridCol w:w="6154"/>
      </w:tblGrid>
      <w:tr w14:paraId="0FC5FF79">
        <w:tblPrEx>
          <w:tblCellMar>
            <w:top w:w="0" w:type="dxa"/>
            <w:left w:w="10" w:type="dxa"/>
            <w:bottom w:w="0" w:type="dxa"/>
            <w:right w:w="10" w:type="dxa"/>
          </w:tblCellMar>
        </w:tblPrEx>
        <w:trPr>
          <w:cantSplit/>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0BA4F8">
            <w:pPr>
              <w:widowControl w:val="0"/>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ACF018">
            <w:pPr>
              <w:spacing w:before="0" w:after="0" w:line="360" w:lineRule="auto"/>
              <w:ind w:left="0" w:right="0" w:firstLine="0"/>
              <w:jc w:val="center"/>
              <w:rPr>
                <w:rFonts w:ascii="宋体" w:hAnsi="宋体" w:eastAsia="宋体" w:cs="宋体"/>
                <w:color w:val="auto"/>
                <w:spacing w:val="0"/>
                <w:position w:val="0"/>
                <w:sz w:val="22"/>
                <w:shd w:val="clear" w:fill="auto"/>
              </w:rPr>
            </w:pPr>
          </w:p>
        </w:tc>
      </w:tr>
      <w:tr w14:paraId="5C1E1E9C">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391E13">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18EA88">
            <w:pPr>
              <w:spacing w:before="0" w:after="0" w:line="360" w:lineRule="auto"/>
              <w:ind w:left="0" w:right="0" w:firstLine="0"/>
              <w:jc w:val="both"/>
              <w:rPr>
                <w:rFonts w:ascii="宋体" w:hAnsi="宋体" w:eastAsia="宋体" w:cs="宋体"/>
                <w:color w:val="auto"/>
                <w:spacing w:val="0"/>
                <w:position w:val="0"/>
                <w:sz w:val="22"/>
                <w:shd w:val="clear" w:fill="auto"/>
              </w:rPr>
            </w:pPr>
          </w:p>
        </w:tc>
      </w:tr>
      <w:tr w14:paraId="5BD14EEF">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CB3434">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最终投标报价（包：）</w:t>
            </w:r>
          </w:p>
          <w:p w14:paraId="06587A98">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99BF48">
            <w:pPr>
              <w:spacing w:before="0" w:after="0" w:line="360" w:lineRule="auto"/>
              <w:ind w:left="0" w:right="-67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 xml:space="preserve">投标总价：       大写：           </w:t>
            </w:r>
          </w:p>
        </w:tc>
      </w:tr>
      <w:tr w14:paraId="1B33BB6E">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723286">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AB1810">
            <w:pPr>
              <w:spacing w:before="0" w:after="0" w:line="360" w:lineRule="auto"/>
              <w:ind w:left="0" w:right="0" w:firstLine="0"/>
              <w:jc w:val="left"/>
              <w:rPr>
                <w:rFonts w:ascii="宋体" w:hAnsi="宋体" w:eastAsia="宋体" w:cs="宋体"/>
                <w:color w:val="auto"/>
                <w:spacing w:val="0"/>
                <w:position w:val="0"/>
                <w:sz w:val="22"/>
                <w:shd w:val="clear" w:fill="auto"/>
              </w:rPr>
            </w:pPr>
          </w:p>
        </w:tc>
      </w:tr>
    </w:tbl>
    <w:p w14:paraId="490B80ED">
      <w:pPr>
        <w:spacing w:before="100" w:after="100" w:line="360" w:lineRule="auto"/>
        <w:ind w:left="0" w:right="0" w:firstLine="492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投标人电子公章： </w:t>
      </w:r>
    </w:p>
    <w:p w14:paraId="03F14550">
      <w:pPr>
        <w:spacing w:before="0" w:after="0" w:line="360" w:lineRule="auto"/>
        <w:ind w:left="0" w:right="0" w:firstLine="0"/>
        <w:jc w:val="both"/>
        <w:rPr>
          <w:rFonts w:hint="eastAsia" w:ascii="宋体" w:hAnsi="宋体" w:eastAsia="宋体" w:cs="宋体"/>
          <w:color w:val="auto"/>
          <w:spacing w:val="0"/>
          <w:position w:val="0"/>
          <w:sz w:val="24"/>
          <w:shd w:val="clear" w:fill="auto"/>
          <w:lang w:eastAsia="zh-CN"/>
        </w:rPr>
      </w:pPr>
      <w:r>
        <w:rPr>
          <w:rFonts w:ascii="宋体" w:hAnsi="宋体" w:eastAsia="宋体" w:cs="宋体"/>
          <w:color w:val="auto"/>
          <w:spacing w:val="0"/>
          <w:position w:val="0"/>
          <w:sz w:val="24"/>
          <w:shd w:val="clear" w:fill="auto"/>
        </w:rPr>
        <w:t>备注：</w:t>
      </w:r>
    </w:p>
    <w:p w14:paraId="10E57B93">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1、此表用于开标会唱标之用。</w:t>
      </w:r>
    </w:p>
    <w:p w14:paraId="7B7D4AB8">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2、表中最终投标报价即为优惠后报价，并作为评审及定标依据。任何有选择或有条件的最终投标报价，或者表中某一包填写多个报价，均为无效报价。</w:t>
      </w:r>
    </w:p>
    <w:p w14:paraId="3ABBFE19">
      <w:pPr>
        <w:spacing w:before="0" w:after="0" w:line="360" w:lineRule="auto"/>
        <w:ind w:left="0" w:right="0" w:firstLine="0"/>
        <w:jc w:val="left"/>
        <w:rPr>
          <w:rFonts w:ascii="宋体" w:hAnsi="宋体" w:eastAsia="宋体" w:cs="宋体"/>
          <w:color w:val="auto"/>
          <w:spacing w:val="0"/>
          <w:position w:val="0"/>
          <w:sz w:val="24"/>
          <w:shd w:val="clear" w:fill="auto"/>
        </w:rPr>
      </w:pPr>
    </w:p>
    <w:p w14:paraId="244801CC">
      <w:pPr>
        <w:spacing w:before="0" w:after="0" w:line="360" w:lineRule="auto"/>
        <w:ind w:left="0" w:right="0" w:firstLine="0"/>
        <w:jc w:val="left"/>
        <w:rPr>
          <w:rFonts w:ascii="宋体" w:hAnsi="宋体" w:eastAsia="宋体" w:cs="宋体"/>
          <w:color w:val="auto"/>
          <w:spacing w:val="0"/>
          <w:position w:val="0"/>
          <w:sz w:val="24"/>
          <w:shd w:val="clear" w:fill="auto"/>
        </w:rPr>
      </w:pPr>
    </w:p>
    <w:p w14:paraId="35501D32">
      <w:pPr>
        <w:spacing w:before="0" w:after="0" w:line="360" w:lineRule="auto"/>
        <w:ind w:left="0" w:right="0" w:firstLine="0"/>
        <w:jc w:val="left"/>
        <w:rPr>
          <w:rFonts w:ascii="宋体" w:hAnsi="宋体" w:eastAsia="宋体" w:cs="宋体"/>
          <w:color w:val="auto"/>
          <w:spacing w:val="0"/>
          <w:position w:val="0"/>
          <w:sz w:val="24"/>
          <w:shd w:val="clear" w:fill="auto"/>
        </w:rPr>
      </w:pPr>
    </w:p>
    <w:p w14:paraId="09524C7B">
      <w:pPr>
        <w:spacing w:before="0" w:after="0" w:line="360" w:lineRule="auto"/>
        <w:ind w:left="0" w:right="0" w:firstLine="0"/>
        <w:jc w:val="left"/>
        <w:rPr>
          <w:rFonts w:ascii="宋体" w:hAnsi="宋体" w:eastAsia="宋体" w:cs="宋体"/>
          <w:color w:val="auto"/>
          <w:spacing w:val="0"/>
          <w:position w:val="0"/>
          <w:sz w:val="24"/>
          <w:shd w:val="clear" w:fill="auto"/>
        </w:rPr>
      </w:pPr>
    </w:p>
    <w:p w14:paraId="2408B124">
      <w:pPr>
        <w:spacing w:before="0" w:after="0" w:line="360" w:lineRule="auto"/>
        <w:ind w:left="0" w:right="0" w:firstLine="0"/>
        <w:jc w:val="left"/>
        <w:rPr>
          <w:rFonts w:ascii="宋体" w:hAnsi="宋体" w:eastAsia="宋体" w:cs="宋体"/>
          <w:color w:val="auto"/>
          <w:spacing w:val="0"/>
          <w:position w:val="0"/>
          <w:sz w:val="24"/>
          <w:shd w:val="clear" w:fill="auto"/>
        </w:rPr>
      </w:pPr>
    </w:p>
    <w:p w14:paraId="10B803B5">
      <w:pPr>
        <w:spacing w:before="0" w:after="0" w:line="360" w:lineRule="auto"/>
        <w:ind w:left="0" w:right="0" w:firstLine="0"/>
        <w:jc w:val="left"/>
        <w:rPr>
          <w:rFonts w:ascii="宋体" w:hAnsi="宋体" w:eastAsia="宋体" w:cs="宋体"/>
          <w:color w:val="auto"/>
          <w:spacing w:val="0"/>
          <w:position w:val="0"/>
          <w:sz w:val="24"/>
          <w:shd w:val="clear" w:fill="auto"/>
        </w:rPr>
      </w:pPr>
    </w:p>
    <w:p w14:paraId="3BDEBABE">
      <w:pPr>
        <w:spacing w:before="0" w:after="0" w:line="360" w:lineRule="auto"/>
        <w:ind w:left="0" w:right="0" w:firstLine="0"/>
        <w:jc w:val="left"/>
        <w:rPr>
          <w:rFonts w:ascii="宋体" w:hAnsi="宋体" w:eastAsia="宋体" w:cs="宋体"/>
          <w:color w:val="auto"/>
          <w:spacing w:val="0"/>
          <w:position w:val="0"/>
          <w:sz w:val="24"/>
          <w:shd w:val="clear" w:fill="auto"/>
        </w:rPr>
      </w:pPr>
    </w:p>
    <w:p w14:paraId="4652D6BE">
      <w:pPr>
        <w:spacing w:before="0" w:after="0" w:line="360" w:lineRule="auto"/>
        <w:ind w:left="0" w:right="0" w:firstLine="0"/>
        <w:jc w:val="left"/>
        <w:rPr>
          <w:rFonts w:ascii="宋体" w:hAnsi="宋体" w:eastAsia="宋体" w:cs="宋体"/>
          <w:color w:val="auto"/>
          <w:spacing w:val="0"/>
          <w:position w:val="0"/>
          <w:sz w:val="24"/>
          <w:shd w:val="clear" w:fill="auto"/>
        </w:rPr>
      </w:pPr>
    </w:p>
    <w:p w14:paraId="203336C8">
      <w:pPr>
        <w:spacing w:before="0" w:after="0" w:line="360" w:lineRule="auto"/>
        <w:ind w:left="0" w:right="0" w:firstLine="0"/>
        <w:jc w:val="left"/>
        <w:rPr>
          <w:rFonts w:ascii="宋体" w:hAnsi="宋体" w:eastAsia="宋体" w:cs="宋体"/>
          <w:color w:val="auto"/>
          <w:spacing w:val="0"/>
          <w:position w:val="0"/>
          <w:sz w:val="24"/>
          <w:shd w:val="clear" w:fill="auto"/>
        </w:rPr>
      </w:pPr>
    </w:p>
    <w:p w14:paraId="40EC7443">
      <w:pPr>
        <w:spacing w:before="0" w:after="0" w:line="360" w:lineRule="auto"/>
        <w:ind w:left="0" w:right="0" w:firstLine="0"/>
        <w:jc w:val="left"/>
        <w:rPr>
          <w:rFonts w:ascii="宋体" w:hAnsi="宋体" w:eastAsia="宋体" w:cs="宋体"/>
          <w:color w:val="auto"/>
          <w:spacing w:val="0"/>
          <w:position w:val="0"/>
          <w:sz w:val="24"/>
          <w:shd w:val="clear" w:fill="auto"/>
        </w:rPr>
      </w:pPr>
    </w:p>
    <w:p w14:paraId="4F7BF947">
      <w:pPr>
        <w:spacing w:before="0" w:after="0" w:line="360" w:lineRule="auto"/>
        <w:ind w:left="0" w:right="0" w:firstLine="0"/>
        <w:jc w:val="left"/>
        <w:rPr>
          <w:rFonts w:ascii="宋体" w:hAnsi="宋体" w:eastAsia="宋体" w:cs="宋体"/>
          <w:color w:val="auto"/>
          <w:spacing w:val="0"/>
          <w:position w:val="0"/>
          <w:sz w:val="24"/>
          <w:shd w:val="clear" w:fill="auto"/>
        </w:rPr>
      </w:pPr>
    </w:p>
    <w:p w14:paraId="652842AE">
      <w:pPr>
        <w:spacing w:before="0" w:after="0" w:line="360" w:lineRule="auto"/>
        <w:ind w:left="0" w:right="0" w:firstLine="0"/>
        <w:jc w:val="left"/>
        <w:rPr>
          <w:rFonts w:ascii="宋体" w:hAnsi="宋体" w:eastAsia="宋体" w:cs="宋体"/>
          <w:color w:val="auto"/>
          <w:spacing w:val="0"/>
          <w:position w:val="0"/>
          <w:sz w:val="24"/>
          <w:shd w:val="clear" w:fill="auto"/>
        </w:rPr>
      </w:pPr>
    </w:p>
    <w:p w14:paraId="6BCCEB8E">
      <w:pPr>
        <w:spacing w:before="0" w:after="0" w:line="360" w:lineRule="auto"/>
        <w:ind w:left="0" w:right="0" w:firstLine="0"/>
        <w:jc w:val="left"/>
        <w:rPr>
          <w:rFonts w:ascii="宋体" w:hAnsi="宋体" w:eastAsia="宋体" w:cs="宋体"/>
          <w:color w:val="auto"/>
          <w:spacing w:val="0"/>
          <w:position w:val="0"/>
          <w:sz w:val="24"/>
          <w:shd w:val="clear" w:fill="auto"/>
        </w:rPr>
      </w:pPr>
    </w:p>
    <w:p w14:paraId="4F037B34">
      <w:pPr>
        <w:spacing w:before="0" w:after="0" w:line="360" w:lineRule="auto"/>
        <w:ind w:left="0" w:right="0" w:firstLine="0"/>
        <w:jc w:val="left"/>
        <w:rPr>
          <w:rFonts w:ascii="宋体" w:hAnsi="宋体" w:eastAsia="宋体" w:cs="宋体"/>
          <w:color w:val="auto"/>
          <w:spacing w:val="0"/>
          <w:position w:val="0"/>
          <w:sz w:val="24"/>
          <w:shd w:val="clear" w:fill="auto"/>
        </w:rPr>
      </w:pPr>
    </w:p>
    <w:p w14:paraId="48812689">
      <w:pPr>
        <w:spacing w:before="0" w:after="0" w:line="360" w:lineRule="auto"/>
        <w:ind w:left="0" w:right="0" w:firstLine="0"/>
        <w:jc w:val="left"/>
        <w:rPr>
          <w:rFonts w:ascii="宋体" w:hAnsi="宋体" w:eastAsia="宋体" w:cs="宋体"/>
          <w:color w:val="auto"/>
          <w:spacing w:val="0"/>
          <w:position w:val="0"/>
          <w:sz w:val="24"/>
          <w:shd w:val="clear" w:fill="auto"/>
        </w:rPr>
      </w:pPr>
    </w:p>
    <w:p w14:paraId="3F7365D2">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格式5</w:t>
      </w:r>
    </w:p>
    <w:p w14:paraId="4D89B16A">
      <w:pPr>
        <w:keepNext/>
        <w:keepLines/>
        <w:spacing w:before="260" w:after="260" w:line="416"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．投标分项报价表</w:t>
      </w:r>
    </w:p>
    <w:p w14:paraId="095F6DD4">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p>
    <w:p w14:paraId="48E2BD26">
      <w:pPr>
        <w:spacing w:before="0" w:after="0" w:line="240" w:lineRule="auto"/>
        <w:ind w:left="0" w:right="0" w:firstLine="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谈判供应商名称：</w:t>
      </w:r>
    </w:p>
    <w:p w14:paraId="2D73A629">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单位：元</w:t>
      </w:r>
    </w:p>
    <w:tbl>
      <w:tblPr>
        <w:tblStyle w:val="8"/>
        <w:tblW w:w="0" w:type="auto"/>
        <w:tblInd w:w="0" w:type="dxa"/>
        <w:tblLayout w:type="autofit"/>
        <w:tblCellMar>
          <w:top w:w="0" w:type="dxa"/>
          <w:left w:w="10" w:type="dxa"/>
          <w:bottom w:w="0" w:type="dxa"/>
          <w:right w:w="10" w:type="dxa"/>
        </w:tblCellMar>
      </w:tblPr>
      <w:tblGrid>
        <w:gridCol w:w="806"/>
        <w:gridCol w:w="4612"/>
        <w:gridCol w:w="1034"/>
        <w:gridCol w:w="1034"/>
        <w:gridCol w:w="1036"/>
      </w:tblGrid>
      <w:tr w14:paraId="04BA981E">
        <w:tblPrEx>
          <w:tblCellMar>
            <w:top w:w="0" w:type="dxa"/>
            <w:left w:w="10" w:type="dxa"/>
            <w:bottom w:w="0" w:type="dxa"/>
            <w:right w:w="10" w:type="dxa"/>
          </w:tblCellMar>
        </w:tblPrEx>
        <w:trPr>
          <w:trHeight w:val="0" w:hRule="atLeast"/>
        </w:trPr>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0848B69D">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D3760BE">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37F71EC">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AAC4013">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BBF7107">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小计</w:t>
            </w:r>
          </w:p>
        </w:tc>
      </w:tr>
      <w:tr w14:paraId="2852D209">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701171">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6D843A0B">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ED78014">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B680C39">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B606D3E">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233884E2">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372AFA">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70008C01">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E8089D1">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1D884B5">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5994C92">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24D9083A">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4BA72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5231B854">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BCEF79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47382EB">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AA1D8C5">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7F1636AE">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11D4C5">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5980E62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F5E49C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6DFBC59">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FBAF4C3">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018BA5F9">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5606F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E3A4DC5">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0EA029">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7AC74096">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289C1807">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7B4F4F41">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3AABE3">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68AED1C9">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AFC4BB4">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6BDA5E1">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B77EC5E">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5A1D2DE5">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B79CD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18D81A83">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E407715">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2C0D7B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54EE0A1">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1B35ED87">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C6465E">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40EC98D1">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DB24B35">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7DBD3E7">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CBB0463">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52B57802">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3C9952">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63C869A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7A301AB">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D968154">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4C70003">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6B28BB80">
        <w:tblPrEx>
          <w:tblCellMar>
            <w:top w:w="0" w:type="dxa"/>
            <w:left w:w="10" w:type="dxa"/>
            <w:bottom w:w="0" w:type="dxa"/>
            <w:right w:w="10" w:type="dxa"/>
          </w:tblCellMar>
        </w:tblPrEx>
        <w:trPr>
          <w:trHeight w:val="0" w:hRule="atLeast"/>
        </w:trPr>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212E28F">
            <w:pPr>
              <w:spacing w:before="0" w:after="0" w:line="240" w:lineRule="auto"/>
              <w:ind w:left="0" w:right="0" w:firstLine="0"/>
              <w:jc w:val="center"/>
              <w:rPr>
                <w:color w:val="auto"/>
                <w:spacing w:val="0"/>
                <w:position w:val="0"/>
                <w:shd w:val="clear" w:fill="auto"/>
              </w:rPr>
            </w:pPr>
            <w:r>
              <w:rPr>
                <w:rFonts w:ascii="宋体" w:hAnsi="宋体" w:eastAsia="宋体" w:cs="宋体"/>
                <w:color w:val="auto"/>
                <w:spacing w:val="0"/>
                <w:position w:val="0"/>
                <w:sz w:val="24"/>
                <w:shd w:val="clear" w:fill="auto"/>
              </w:rPr>
              <w:t>总价（人民币大写）：￥</w:t>
            </w:r>
            <w:r>
              <w:rPr>
                <w:rFonts w:ascii="Times New Roman" w:hAnsi="Times New Roman" w:eastAsia="Times New Roman" w:cs="Times New Roman"/>
                <w:color w:val="auto"/>
                <w:spacing w:val="0"/>
                <w:position w:val="0"/>
                <w:sz w:val="24"/>
                <w:shd w:val="clear" w:fill="auto"/>
              </w:rPr>
              <w:t xml:space="preserve">     </w:t>
            </w:r>
            <w:r>
              <w:rPr>
                <w:rFonts w:ascii="宋体" w:hAnsi="宋体" w:eastAsia="宋体" w:cs="宋体"/>
                <w:color w:val="auto"/>
                <w:spacing w:val="0"/>
                <w:position w:val="0"/>
                <w:sz w:val="24"/>
                <w:shd w:val="clear" w:fill="auto"/>
              </w:rPr>
              <w:t>元</w:t>
            </w:r>
          </w:p>
        </w:tc>
      </w:tr>
    </w:tbl>
    <w:p w14:paraId="52ACBC21">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p>
    <w:p w14:paraId="258FA442">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p>
    <w:p w14:paraId="364B0872">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谈判供应商代表签字：谈判供应商公章日期：</w:t>
      </w:r>
    </w:p>
    <w:p w14:paraId="1500E30E">
      <w:pPr>
        <w:spacing w:before="0" w:after="0" w:line="360" w:lineRule="auto"/>
        <w:ind w:left="0" w:right="0" w:firstLine="0"/>
        <w:jc w:val="center"/>
        <w:rPr>
          <w:rFonts w:ascii="宋体" w:hAnsi="宋体" w:eastAsia="宋体" w:cs="宋体"/>
          <w:b/>
          <w:color w:val="auto"/>
          <w:spacing w:val="0"/>
          <w:position w:val="0"/>
          <w:sz w:val="24"/>
          <w:shd w:val="clear" w:fill="auto"/>
        </w:rPr>
      </w:pPr>
    </w:p>
    <w:p w14:paraId="6BF2409C">
      <w:pPr>
        <w:spacing w:before="0" w:after="0" w:line="360" w:lineRule="auto"/>
        <w:ind w:left="0" w:right="0" w:firstLine="0"/>
        <w:jc w:val="center"/>
        <w:rPr>
          <w:rFonts w:ascii="宋体" w:hAnsi="宋体" w:eastAsia="宋体" w:cs="宋体"/>
          <w:b/>
          <w:color w:val="auto"/>
          <w:spacing w:val="0"/>
          <w:position w:val="0"/>
          <w:sz w:val="24"/>
          <w:shd w:val="clear" w:fill="auto"/>
        </w:rPr>
      </w:pPr>
    </w:p>
    <w:p w14:paraId="5BA3EECA">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1705AC10">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485F7000">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4065D5DF">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3AA722E9">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075C91FD">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467DCAD0">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68A01437">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2F882573">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79F6FA2B">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0187AA86">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63595CA8">
      <w:pPr>
        <w:spacing w:before="0" w:after="0" w:line="360" w:lineRule="auto"/>
        <w:ind w:left="0" w:right="0" w:firstLine="0"/>
        <w:jc w:val="left"/>
        <w:rPr>
          <w:rFonts w:ascii="宋体" w:hAnsi="宋体" w:eastAsia="宋体" w:cs="宋体"/>
          <w:color w:val="auto"/>
          <w:spacing w:val="0"/>
          <w:position w:val="0"/>
          <w:sz w:val="24"/>
          <w:shd w:val="clear" w:fill="auto"/>
        </w:rPr>
      </w:pPr>
    </w:p>
    <w:p w14:paraId="0D77E966">
      <w:pPr>
        <w:spacing w:before="0" w:after="0" w:line="360" w:lineRule="auto"/>
        <w:ind w:left="0" w:right="0" w:firstLine="0"/>
        <w:jc w:val="left"/>
        <w:rPr>
          <w:rFonts w:ascii="宋体" w:hAnsi="宋体" w:eastAsia="宋体" w:cs="宋体"/>
          <w:color w:val="auto"/>
          <w:spacing w:val="0"/>
          <w:position w:val="0"/>
          <w:sz w:val="24"/>
          <w:shd w:val="clear" w:fill="auto"/>
        </w:rPr>
      </w:pPr>
    </w:p>
    <w:p w14:paraId="2D5EE53F">
      <w:pPr>
        <w:spacing w:before="0" w:after="0" w:line="360" w:lineRule="auto"/>
        <w:ind w:left="0" w:right="0" w:firstLine="0"/>
        <w:jc w:val="left"/>
        <w:rPr>
          <w:rFonts w:ascii="宋体" w:hAnsi="宋体" w:eastAsia="宋体" w:cs="宋体"/>
          <w:color w:val="auto"/>
          <w:spacing w:val="0"/>
          <w:position w:val="0"/>
          <w:sz w:val="24"/>
          <w:shd w:val="clear" w:fill="auto"/>
        </w:rPr>
      </w:pPr>
    </w:p>
    <w:p w14:paraId="29286F3B">
      <w:pPr>
        <w:spacing w:before="0" w:after="0" w:line="360" w:lineRule="auto"/>
        <w:ind w:left="0" w:right="0" w:firstLine="0"/>
        <w:jc w:val="left"/>
        <w:rPr>
          <w:rFonts w:ascii="宋体" w:hAnsi="宋体" w:eastAsia="宋体" w:cs="宋体"/>
          <w:color w:val="auto"/>
          <w:spacing w:val="0"/>
          <w:position w:val="0"/>
          <w:sz w:val="24"/>
          <w:shd w:val="clear" w:fill="auto"/>
        </w:rPr>
      </w:pPr>
    </w:p>
    <w:p w14:paraId="0C32D78C">
      <w:pPr>
        <w:spacing w:before="0" w:after="0" w:line="360" w:lineRule="auto"/>
        <w:ind w:left="0" w:right="0" w:firstLine="0"/>
        <w:jc w:val="left"/>
        <w:rPr>
          <w:rFonts w:ascii="宋体" w:hAnsi="宋体" w:eastAsia="宋体" w:cs="宋体"/>
          <w:color w:val="auto"/>
          <w:spacing w:val="0"/>
          <w:position w:val="0"/>
          <w:sz w:val="24"/>
          <w:shd w:val="clear" w:fill="auto"/>
        </w:rPr>
      </w:pPr>
    </w:p>
    <w:p w14:paraId="3FBC3335">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格式6                     </w:t>
      </w:r>
      <w:r>
        <w:rPr>
          <w:rFonts w:ascii="宋体" w:hAnsi="宋体" w:eastAsia="宋体" w:cs="宋体"/>
          <w:b/>
          <w:color w:val="auto"/>
          <w:spacing w:val="0"/>
          <w:position w:val="0"/>
          <w:sz w:val="24"/>
          <w:shd w:val="clear" w:fill="auto"/>
        </w:rPr>
        <w:t>技术参数响应表</w:t>
      </w:r>
    </w:p>
    <w:p w14:paraId="2DA1FA20">
      <w:pPr>
        <w:spacing w:before="0" w:after="0" w:line="240" w:lineRule="auto"/>
        <w:ind w:left="0" w:right="0" w:firstLine="0"/>
        <w:jc w:val="both"/>
        <w:rPr>
          <w:rFonts w:ascii="宋体" w:hAnsi="宋体" w:eastAsia="宋体" w:cs="宋体"/>
          <w:color w:val="auto"/>
          <w:spacing w:val="0"/>
          <w:position w:val="0"/>
          <w:sz w:val="24"/>
          <w:shd w:val="clear" w:fill="auto"/>
        </w:rPr>
      </w:pPr>
    </w:p>
    <w:p w14:paraId="3A3A07E5">
      <w:pPr>
        <w:spacing w:before="0" w:after="0" w:line="240" w:lineRule="auto"/>
        <w:ind w:left="0" w:right="0" w:firstLine="0"/>
        <w:jc w:val="both"/>
        <w:rPr>
          <w:rFonts w:ascii="宋体" w:hAnsi="宋体" w:eastAsia="宋体" w:cs="宋体"/>
          <w:color w:val="auto"/>
          <w:spacing w:val="0"/>
          <w:position w:val="0"/>
          <w:sz w:val="24"/>
          <w:shd w:val="clear" w:fill="auto"/>
        </w:rPr>
      </w:pPr>
    </w:p>
    <w:tbl>
      <w:tblPr>
        <w:tblStyle w:val="8"/>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69448650">
        <w:tblPrEx>
          <w:tblCellMar>
            <w:top w:w="0" w:type="dxa"/>
            <w:left w:w="10" w:type="dxa"/>
            <w:bottom w:w="0" w:type="dxa"/>
            <w:right w:w="10" w:type="dxa"/>
          </w:tblCellMar>
        </w:tblPrEx>
        <w:trPr>
          <w:trHeight w:val="0" w:hRule="atLeast"/>
        </w:trPr>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672050">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00D777">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按投标人所投内容填写</w:t>
            </w:r>
          </w:p>
        </w:tc>
      </w:tr>
      <w:tr w14:paraId="79BCD495">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7A76CA">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A352E8">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BE07D2">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D30389">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1A30CC">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偏离说明</w:t>
            </w:r>
          </w:p>
        </w:tc>
      </w:tr>
      <w:tr w14:paraId="56A8C428">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214A59">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13C315">
            <w:pPr>
              <w:widowControl w:val="0"/>
              <w:spacing w:before="0" w:after="0" w:line="240" w:lineRule="auto"/>
              <w:ind w:left="0" w:right="0" w:firstLine="0"/>
              <w:jc w:val="left"/>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D08F078">
            <w:pPr>
              <w:spacing w:before="0" w:after="0" w:line="240" w:lineRule="auto"/>
              <w:ind w:left="0" w:right="0" w:firstLine="0"/>
              <w:jc w:val="both"/>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C7F6457">
            <w:pPr>
              <w:widowControl w:val="0"/>
              <w:spacing w:before="0" w:after="0" w:line="240" w:lineRule="auto"/>
              <w:ind w:left="0" w:right="0" w:firstLine="0"/>
              <w:jc w:val="both"/>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3BD4C3">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241DB6C0">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B85336">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69E6E9">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747C89">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EF2267">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E8EC97">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330F71D0">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5CEA2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F5AC3E">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405AC6">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818B04">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98F561">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3D8DF4AA">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B05E54">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02CBEA">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4B0F2C">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DA2A14">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DDDB85">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0A268A3A">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4F04D4">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0D00D3">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C7C887">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CA7F38">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EEC250">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7F52923A">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06BC51">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9D174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910091">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F7618E">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34FD33">
            <w:pPr>
              <w:spacing w:before="0" w:after="0" w:line="240" w:lineRule="auto"/>
              <w:ind w:left="0" w:right="0" w:firstLine="0"/>
              <w:jc w:val="center"/>
              <w:rPr>
                <w:rFonts w:ascii="宋体" w:hAnsi="宋体" w:eastAsia="宋体" w:cs="宋体"/>
                <w:color w:val="auto"/>
                <w:spacing w:val="0"/>
                <w:position w:val="0"/>
                <w:sz w:val="22"/>
                <w:shd w:val="clear" w:fill="auto"/>
              </w:rPr>
            </w:pPr>
          </w:p>
        </w:tc>
      </w:tr>
    </w:tbl>
    <w:p w14:paraId="0029E73A">
      <w:pPr>
        <w:spacing w:before="0" w:after="0" w:line="240" w:lineRule="auto"/>
        <w:ind w:left="0" w:right="0" w:firstLine="0"/>
        <w:jc w:val="both"/>
        <w:rPr>
          <w:rFonts w:ascii="宋体" w:hAnsi="宋体" w:eastAsia="宋体" w:cs="宋体"/>
          <w:color w:val="auto"/>
          <w:spacing w:val="0"/>
          <w:position w:val="0"/>
          <w:sz w:val="24"/>
          <w:shd w:val="clear" w:fill="auto"/>
        </w:rPr>
      </w:pPr>
    </w:p>
    <w:p w14:paraId="545BE19D">
      <w:pPr>
        <w:spacing w:before="0" w:after="0" w:line="24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(可根据需求自行更改)</w:t>
      </w:r>
    </w:p>
    <w:p w14:paraId="6A9CC7D4">
      <w:pPr>
        <w:spacing w:before="0" w:after="0" w:line="240" w:lineRule="auto"/>
        <w:ind w:left="0" w:right="0" w:firstLine="0"/>
        <w:jc w:val="both"/>
        <w:rPr>
          <w:rFonts w:ascii="宋体" w:hAnsi="宋体" w:eastAsia="宋体" w:cs="宋体"/>
          <w:color w:val="auto"/>
          <w:spacing w:val="0"/>
          <w:position w:val="0"/>
          <w:sz w:val="24"/>
          <w:shd w:val="clear" w:fill="auto"/>
        </w:rPr>
      </w:pPr>
    </w:p>
    <w:p w14:paraId="749A49E0">
      <w:pPr>
        <w:spacing w:before="0" w:after="0" w:line="360" w:lineRule="auto"/>
        <w:ind w:left="5250" w:right="0" w:firstLine="24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09E4646F">
      <w:pPr>
        <w:spacing w:before="0" w:after="0" w:line="360" w:lineRule="auto"/>
        <w:ind w:left="0" w:right="0" w:firstLine="0"/>
        <w:jc w:val="righ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1A0BF412">
      <w:pPr>
        <w:spacing w:before="0" w:after="0" w:line="360" w:lineRule="auto"/>
        <w:ind w:left="0" w:right="0" w:firstLine="0"/>
        <w:jc w:val="both"/>
        <w:rPr>
          <w:rFonts w:ascii="宋体" w:hAnsi="宋体" w:eastAsia="宋体" w:cs="宋体"/>
          <w:b/>
          <w:color w:val="auto"/>
          <w:spacing w:val="0"/>
          <w:position w:val="0"/>
          <w:sz w:val="24"/>
          <w:shd w:val="clear" w:fill="auto"/>
        </w:rPr>
      </w:pPr>
    </w:p>
    <w:p w14:paraId="711C8494">
      <w:pPr>
        <w:spacing w:before="0" w:after="0" w:line="360" w:lineRule="auto"/>
        <w:ind w:left="0" w:right="0" w:firstLine="0"/>
        <w:jc w:val="both"/>
        <w:rPr>
          <w:rFonts w:ascii="宋体" w:hAnsi="宋体" w:eastAsia="宋体" w:cs="宋体"/>
          <w:b/>
          <w:color w:val="auto"/>
          <w:spacing w:val="0"/>
          <w:position w:val="0"/>
          <w:sz w:val="24"/>
          <w:shd w:val="clear" w:fill="auto"/>
        </w:rPr>
      </w:pPr>
    </w:p>
    <w:p w14:paraId="016AE044">
      <w:pPr>
        <w:spacing w:before="0" w:after="0" w:line="360" w:lineRule="auto"/>
        <w:ind w:left="0" w:right="0" w:firstLine="0"/>
        <w:jc w:val="both"/>
        <w:rPr>
          <w:rFonts w:ascii="宋体" w:hAnsi="宋体" w:eastAsia="宋体" w:cs="宋体"/>
          <w:b/>
          <w:color w:val="auto"/>
          <w:spacing w:val="0"/>
          <w:position w:val="0"/>
          <w:sz w:val="24"/>
          <w:shd w:val="clear" w:fill="auto"/>
        </w:rPr>
      </w:pPr>
    </w:p>
    <w:p w14:paraId="1ABA8287">
      <w:pPr>
        <w:spacing w:before="0" w:after="0" w:line="360" w:lineRule="auto"/>
        <w:ind w:left="0" w:right="0" w:firstLine="0"/>
        <w:jc w:val="both"/>
        <w:rPr>
          <w:rFonts w:ascii="宋体" w:hAnsi="宋体" w:eastAsia="宋体" w:cs="宋体"/>
          <w:b/>
          <w:color w:val="auto"/>
          <w:spacing w:val="0"/>
          <w:position w:val="0"/>
          <w:sz w:val="24"/>
          <w:shd w:val="clear" w:fill="auto"/>
        </w:rPr>
      </w:pPr>
    </w:p>
    <w:p w14:paraId="1C031CDF">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w:t>
      </w:r>
    </w:p>
    <w:p w14:paraId="23076123">
      <w:pPr>
        <w:spacing w:before="0" w:after="0" w:line="360" w:lineRule="auto"/>
        <w:ind w:left="0" w:right="0" w:firstLine="0"/>
        <w:jc w:val="left"/>
        <w:rPr>
          <w:rFonts w:ascii="宋体" w:hAnsi="宋体" w:eastAsia="宋体" w:cs="宋体"/>
          <w:color w:val="auto"/>
          <w:spacing w:val="0"/>
          <w:position w:val="0"/>
          <w:sz w:val="24"/>
          <w:shd w:val="clear" w:fill="auto"/>
        </w:rPr>
      </w:pPr>
    </w:p>
    <w:p w14:paraId="1997AFF2">
      <w:pPr>
        <w:spacing w:before="0" w:after="0" w:line="360" w:lineRule="auto"/>
        <w:ind w:left="0" w:right="0" w:firstLine="0"/>
        <w:jc w:val="left"/>
        <w:rPr>
          <w:rFonts w:ascii="宋体" w:hAnsi="宋体" w:eastAsia="宋体" w:cs="宋体"/>
          <w:color w:val="auto"/>
          <w:spacing w:val="0"/>
          <w:position w:val="0"/>
          <w:sz w:val="24"/>
          <w:shd w:val="clear" w:fill="auto"/>
        </w:rPr>
      </w:pPr>
    </w:p>
    <w:p w14:paraId="21367579">
      <w:pPr>
        <w:spacing w:before="0" w:after="0" w:line="360" w:lineRule="auto"/>
        <w:ind w:left="0" w:right="0" w:firstLine="0"/>
        <w:jc w:val="left"/>
        <w:rPr>
          <w:rFonts w:ascii="宋体" w:hAnsi="宋体" w:eastAsia="宋体" w:cs="宋体"/>
          <w:color w:val="auto"/>
          <w:spacing w:val="0"/>
          <w:position w:val="0"/>
          <w:sz w:val="24"/>
          <w:shd w:val="clear" w:fill="auto"/>
        </w:rPr>
      </w:pPr>
    </w:p>
    <w:p w14:paraId="617F8878">
      <w:pPr>
        <w:spacing w:before="0" w:after="0" w:line="360" w:lineRule="auto"/>
        <w:ind w:left="0" w:right="0" w:firstLine="0"/>
        <w:jc w:val="left"/>
        <w:rPr>
          <w:rFonts w:ascii="宋体" w:hAnsi="宋体" w:eastAsia="宋体" w:cs="宋体"/>
          <w:color w:val="auto"/>
          <w:spacing w:val="0"/>
          <w:position w:val="0"/>
          <w:sz w:val="24"/>
          <w:shd w:val="clear" w:fill="auto"/>
        </w:rPr>
      </w:pPr>
    </w:p>
    <w:p w14:paraId="7E49A4D8">
      <w:pPr>
        <w:spacing w:before="0" w:after="0" w:line="360" w:lineRule="auto"/>
        <w:ind w:left="0" w:right="0" w:firstLine="0"/>
        <w:jc w:val="left"/>
        <w:rPr>
          <w:rFonts w:ascii="宋体" w:hAnsi="宋体" w:eastAsia="宋体" w:cs="宋体"/>
          <w:color w:val="auto"/>
          <w:spacing w:val="0"/>
          <w:position w:val="0"/>
          <w:sz w:val="24"/>
          <w:shd w:val="clear" w:fill="auto"/>
        </w:rPr>
      </w:pPr>
    </w:p>
    <w:p w14:paraId="4C369592">
      <w:pPr>
        <w:spacing w:before="0" w:after="0" w:line="360" w:lineRule="auto"/>
        <w:ind w:left="0" w:right="0" w:firstLine="0"/>
        <w:jc w:val="left"/>
        <w:rPr>
          <w:rFonts w:ascii="宋体" w:hAnsi="宋体" w:eastAsia="宋体" w:cs="宋体"/>
          <w:color w:val="auto"/>
          <w:spacing w:val="0"/>
          <w:position w:val="0"/>
          <w:sz w:val="24"/>
          <w:shd w:val="clear" w:fill="auto"/>
        </w:rPr>
      </w:pPr>
    </w:p>
    <w:p w14:paraId="406AA2A0">
      <w:pPr>
        <w:spacing w:before="0" w:after="0" w:line="360" w:lineRule="auto"/>
        <w:ind w:left="0" w:right="0" w:firstLine="0"/>
        <w:jc w:val="left"/>
        <w:rPr>
          <w:rFonts w:ascii="宋体" w:hAnsi="宋体" w:eastAsia="宋体" w:cs="宋体"/>
          <w:color w:val="auto"/>
          <w:spacing w:val="0"/>
          <w:position w:val="0"/>
          <w:sz w:val="24"/>
          <w:shd w:val="clear" w:fill="auto"/>
        </w:rPr>
      </w:pPr>
    </w:p>
    <w:p w14:paraId="53C4CA65">
      <w:pPr>
        <w:spacing w:before="0" w:after="0" w:line="360" w:lineRule="auto"/>
        <w:ind w:left="0" w:right="0" w:firstLine="0"/>
        <w:jc w:val="left"/>
        <w:rPr>
          <w:rFonts w:ascii="宋体" w:hAnsi="宋体" w:eastAsia="宋体" w:cs="宋体"/>
          <w:color w:val="auto"/>
          <w:spacing w:val="0"/>
          <w:position w:val="0"/>
          <w:sz w:val="24"/>
          <w:shd w:val="clear" w:fill="auto"/>
        </w:rPr>
      </w:pPr>
    </w:p>
    <w:p w14:paraId="6071E470">
      <w:pPr>
        <w:spacing w:before="0" w:after="0" w:line="360" w:lineRule="auto"/>
        <w:ind w:left="0" w:right="0" w:firstLine="0"/>
        <w:jc w:val="left"/>
        <w:rPr>
          <w:rFonts w:ascii="宋体" w:hAnsi="宋体" w:eastAsia="宋体" w:cs="宋体"/>
          <w:color w:val="auto"/>
          <w:spacing w:val="0"/>
          <w:position w:val="0"/>
          <w:sz w:val="24"/>
          <w:shd w:val="clear" w:fill="auto"/>
        </w:rPr>
      </w:pPr>
    </w:p>
    <w:p w14:paraId="681C49D0">
      <w:pPr>
        <w:spacing w:before="0" w:after="0" w:line="360" w:lineRule="auto"/>
        <w:ind w:left="0" w:right="0" w:firstLine="0"/>
        <w:jc w:val="left"/>
        <w:rPr>
          <w:rFonts w:ascii="宋体" w:hAnsi="宋体" w:eastAsia="宋体" w:cs="宋体"/>
          <w:color w:val="auto"/>
          <w:spacing w:val="0"/>
          <w:position w:val="0"/>
          <w:sz w:val="24"/>
          <w:shd w:val="clear" w:fill="auto"/>
        </w:rPr>
      </w:pPr>
    </w:p>
    <w:p w14:paraId="481B3B88">
      <w:pPr>
        <w:spacing w:before="0" w:after="0" w:line="360" w:lineRule="auto"/>
        <w:ind w:left="0" w:right="0" w:firstLine="0"/>
        <w:jc w:val="left"/>
        <w:rPr>
          <w:rFonts w:ascii="宋体" w:hAnsi="宋体" w:eastAsia="宋体" w:cs="宋体"/>
          <w:color w:val="auto"/>
          <w:spacing w:val="0"/>
          <w:position w:val="0"/>
          <w:sz w:val="24"/>
          <w:shd w:val="clear" w:fill="auto"/>
        </w:rPr>
      </w:pPr>
    </w:p>
    <w:p w14:paraId="1B5C6665">
      <w:pPr>
        <w:spacing w:before="0" w:after="0" w:line="360" w:lineRule="auto"/>
        <w:ind w:left="0" w:right="0" w:firstLine="0"/>
        <w:jc w:val="left"/>
        <w:rPr>
          <w:rFonts w:ascii="宋体" w:hAnsi="宋体" w:eastAsia="宋体" w:cs="宋体"/>
          <w:color w:val="auto"/>
          <w:spacing w:val="0"/>
          <w:position w:val="0"/>
          <w:sz w:val="24"/>
          <w:shd w:val="clear" w:fill="auto"/>
        </w:rPr>
      </w:pPr>
    </w:p>
    <w:p w14:paraId="160AE0B3">
      <w:pPr>
        <w:spacing w:before="0" w:after="0" w:line="360" w:lineRule="auto"/>
        <w:ind w:left="0" w:right="0" w:firstLine="0"/>
        <w:jc w:val="left"/>
        <w:rPr>
          <w:rFonts w:ascii="宋体" w:hAnsi="宋体" w:eastAsia="宋体" w:cs="宋体"/>
          <w:color w:val="auto"/>
          <w:spacing w:val="0"/>
          <w:position w:val="0"/>
          <w:sz w:val="24"/>
          <w:shd w:val="clear" w:fill="auto"/>
        </w:rPr>
      </w:pPr>
    </w:p>
    <w:p w14:paraId="7C4952EA">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格式7</w:t>
      </w:r>
    </w:p>
    <w:p w14:paraId="2C6109F1">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2385CF5B">
      <w:pPr>
        <w:spacing w:before="0" w:after="0" w:line="38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售后服务承诺</w:t>
      </w:r>
    </w:p>
    <w:p w14:paraId="0F53BFE3">
      <w:pPr>
        <w:spacing w:before="0" w:after="0" w:line="380" w:lineRule="auto"/>
        <w:ind w:left="0" w:right="0" w:firstLine="0"/>
        <w:jc w:val="center"/>
        <w:rPr>
          <w:rFonts w:ascii="宋体" w:hAnsi="宋体" w:eastAsia="宋体" w:cs="宋体"/>
          <w:color w:val="auto"/>
          <w:spacing w:val="0"/>
          <w:position w:val="0"/>
          <w:sz w:val="24"/>
          <w:shd w:val="clear" w:fill="auto"/>
        </w:rPr>
      </w:pPr>
    </w:p>
    <w:p w14:paraId="72FC38D7">
      <w:pPr>
        <w:spacing w:before="0" w:after="0" w:line="380" w:lineRule="auto"/>
        <w:ind w:left="0" w:right="0" w:firstLine="360"/>
        <w:jc w:val="both"/>
        <w:rPr>
          <w:rFonts w:ascii="宋体" w:hAnsi="宋体" w:eastAsia="宋体" w:cs="宋体"/>
          <w:color w:val="auto"/>
          <w:spacing w:val="0"/>
          <w:position w:val="0"/>
          <w:sz w:val="24"/>
          <w:shd w:val="clear" w:fill="auto"/>
        </w:rPr>
      </w:pPr>
    </w:p>
    <w:p w14:paraId="3EC8EF62">
      <w:pPr>
        <w:spacing w:before="0" w:after="0" w:line="240" w:lineRule="auto"/>
        <w:ind w:left="0" w:right="0" w:firstLine="0"/>
        <w:jc w:val="both"/>
        <w:rPr>
          <w:rFonts w:ascii="宋体" w:hAnsi="宋体" w:eastAsia="宋体" w:cs="宋体"/>
          <w:color w:val="auto"/>
          <w:spacing w:val="0"/>
          <w:position w:val="0"/>
          <w:sz w:val="24"/>
          <w:shd w:val="clear" w:fill="auto"/>
        </w:rPr>
      </w:pPr>
    </w:p>
    <w:p w14:paraId="78802EE2">
      <w:pPr>
        <w:spacing w:before="0" w:after="0" w:line="240" w:lineRule="auto"/>
        <w:ind w:left="0" w:right="0" w:firstLine="0"/>
        <w:jc w:val="both"/>
        <w:rPr>
          <w:rFonts w:ascii="宋体" w:hAnsi="宋体" w:eastAsia="宋体" w:cs="宋体"/>
          <w:color w:val="auto"/>
          <w:spacing w:val="0"/>
          <w:position w:val="0"/>
          <w:sz w:val="24"/>
          <w:shd w:val="clear" w:fill="auto"/>
        </w:rPr>
      </w:pPr>
    </w:p>
    <w:p w14:paraId="5844800B">
      <w:pPr>
        <w:spacing w:before="0" w:after="0" w:line="240" w:lineRule="auto"/>
        <w:ind w:left="0" w:right="0" w:firstLine="0"/>
        <w:jc w:val="both"/>
        <w:rPr>
          <w:rFonts w:ascii="宋体" w:hAnsi="宋体" w:eastAsia="宋体" w:cs="宋体"/>
          <w:color w:val="auto"/>
          <w:spacing w:val="0"/>
          <w:position w:val="0"/>
          <w:sz w:val="24"/>
          <w:shd w:val="clear" w:fill="auto"/>
        </w:rPr>
      </w:pPr>
    </w:p>
    <w:p w14:paraId="058D3F20">
      <w:pPr>
        <w:spacing w:before="0" w:after="0" w:line="240" w:lineRule="auto"/>
        <w:ind w:left="0" w:right="0" w:firstLine="0"/>
        <w:jc w:val="both"/>
        <w:rPr>
          <w:rFonts w:ascii="宋体" w:hAnsi="宋体" w:eastAsia="宋体" w:cs="宋体"/>
          <w:color w:val="auto"/>
          <w:spacing w:val="0"/>
          <w:position w:val="0"/>
          <w:sz w:val="24"/>
          <w:shd w:val="clear" w:fill="auto"/>
        </w:rPr>
      </w:pPr>
    </w:p>
    <w:p w14:paraId="489E9D26">
      <w:pPr>
        <w:spacing w:before="0" w:after="0" w:line="240" w:lineRule="auto"/>
        <w:ind w:left="0" w:right="0" w:firstLine="0"/>
        <w:jc w:val="both"/>
        <w:rPr>
          <w:rFonts w:ascii="宋体" w:hAnsi="宋体" w:eastAsia="宋体" w:cs="宋体"/>
          <w:color w:val="auto"/>
          <w:spacing w:val="0"/>
          <w:position w:val="0"/>
          <w:sz w:val="24"/>
          <w:shd w:val="clear" w:fill="auto"/>
        </w:rPr>
      </w:pPr>
    </w:p>
    <w:p w14:paraId="12AC826C">
      <w:pPr>
        <w:spacing w:before="0" w:after="0" w:line="240" w:lineRule="auto"/>
        <w:ind w:left="0" w:right="0" w:firstLine="0"/>
        <w:jc w:val="both"/>
        <w:rPr>
          <w:rFonts w:ascii="宋体" w:hAnsi="宋体" w:eastAsia="宋体" w:cs="宋体"/>
          <w:color w:val="auto"/>
          <w:spacing w:val="0"/>
          <w:position w:val="0"/>
          <w:sz w:val="24"/>
          <w:shd w:val="clear" w:fill="auto"/>
        </w:rPr>
      </w:pPr>
    </w:p>
    <w:p w14:paraId="528A0B93">
      <w:pPr>
        <w:spacing w:before="0" w:after="0" w:line="380" w:lineRule="auto"/>
        <w:ind w:left="0" w:right="0" w:firstLine="0"/>
        <w:jc w:val="both"/>
        <w:rPr>
          <w:rFonts w:ascii="宋体" w:hAnsi="宋体" w:eastAsia="宋体" w:cs="宋体"/>
          <w:color w:val="auto"/>
          <w:spacing w:val="0"/>
          <w:position w:val="0"/>
          <w:sz w:val="24"/>
          <w:shd w:val="clear" w:fill="auto"/>
        </w:rPr>
      </w:pPr>
    </w:p>
    <w:p w14:paraId="112EE3EF">
      <w:pPr>
        <w:spacing w:before="0" w:after="0" w:line="380" w:lineRule="auto"/>
        <w:ind w:left="0" w:right="0" w:firstLine="4008"/>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7536045D">
      <w:pPr>
        <w:spacing w:before="0" w:after="0" w:line="380" w:lineRule="auto"/>
        <w:ind w:left="0" w:right="640" w:firstLine="1560"/>
        <w:jc w:val="both"/>
        <w:rPr>
          <w:rFonts w:ascii="宋体" w:hAnsi="宋体" w:eastAsia="宋体" w:cs="宋体"/>
          <w:color w:val="auto"/>
          <w:spacing w:val="0"/>
          <w:position w:val="0"/>
          <w:sz w:val="24"/>
          <w:shd w:val="clear" w:fill="auto"/>
        </w:rPr>
      </w:pPr>
    </w:p>
    <w:p w14:paraId="29C9CFCC">
      <w:pPr>
        <w:spacing w:before="0" w:after="0" w:line="380" w:lineRule="auto"/>
        <w:ind w:left="0" w:right="640" w:firstLine="4680"/>
        <w:jc w:val="both"/>
        <w:rPr>
          <w:rFonts w:ascii="宋体" w:hAnsi="宋体" w:eastAsia="宋体" w:cs="宋体"/>
          <w:color w:val="auto"/>
          <w:spacing w:val="0"/>
          <w:position w:val="0"/>
          <w:sz w:val="24"/>
          <w:shd w:val="clear" w:fill="auto"/>
        </w:rPr>
      </w:pPr>
    </w:p>
    <w:p w14:paraId="2CA7C4EB">
      <w:pPr>
        <w:spacing w:before="0" w:after="0" w:line="380" w:lineRule="auto"/>
        <w:ind w:left="0" w:right="0" w:firstLine="0"/>
        <w:jc w:val="center"/>
        <w:rPr>
          <w:rFonts w:ascii="宋体" w:hAnsi="宋体" w:eastAsia="宋体" w:cs="宋体"/>
          <w:color w:val="auto"/>
          <w:spacing w:val="0"/>
          <w:position w:val="0"/>
          <w:sz w:val="24"/>
          <w:shd w:val="clear" w:fill="auto"/>
        </w:rPr>
      </w:pPr>
    </w:p>
    <w:p w14:paraId="450A67BD">
      <w:pPr>
        <w:spacing w:before="0" w:after="0" w:line="380" w:lineRule="auto"/>
        <w:ind w:left="0" w:right="0" w:firstLine="360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03AF1B2E">
      <w:pPr>
        <w:spacing w:before="0" w:after="0" w:line="380" w:lineRule="auto"/>
        <w:ind w:left="0" w:right="0" w:firstLine="360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 </w:t>
      </w:r>
    </w:p>
    <w:p w14:paraId="47E408DD">
      <w:pPr>
        <w:spacing w:before="0" w:after="0" w:line="360" w:lineRule="auto"/>
        <w:ind w:left="0" w:right="0" w:firstLine="0"/>
        <w:jc w:val="center"/>
        <w:rPr>
          <w:rFonts w:ascii="宋体" w:hAnsi="宋体" w:eastAsia="宋体" w:cs="宋体"/>
          <w:b/>
          <w:color w:val="auto"/>
          <w:spacing w:val="0"/>
          <w:position w:val="0"/>
          <w:sz w:val="24"/>
          <w:shd w:val="clear" w:fill="auto"/>
        </w:rPr>
      </w:pPr>
    </w:p>
    <w:p w14:paraId="0BC74275">
      <w:pPr>
        <w:pStyle w:val="14"/>
        <w:rPr>
          <w:rFonts w:ascii="宋体" w:hAnsi="宋体" w:eastAsia="宋体" w:cs="宋体"/>
          <w:b/>
          <w:color w:val="auto"/>
          <w:spacing w:val="0"/>
          <w:position w:val="0"/>
          <w:sz w:val="24"/>
          <w:shd w:val="clear" w:fill="auto"/>
        </w:rPr>
      </w:pPr>
    </w:p>
    <w:p w14:paraId="7537497F">
      <w:pPr>
        <w:pStyle w:val="2"/>
        <w:rPr>
          <w:rFonts w:ascii="宋体" w:hAnsi="宋体" w:eastAsia="宋体" w:cs="宋体"/>
          <w:b/>
          <w:color w:val="auto"/>
          <w:spacing w:val="0"/>
          <w:position w:val="0"/>
          <w:sz w:val="24"/>
          <w:shd w:val="clear" w:fill="auto"/>
        </w:rPr>
      </w:pPr>
    </w:p>
    <w:p w14:paraId="4A62310B">
      <w:pPr>
        <w:rPr>
          <w:rFonts w:ascii="宋体" w:hAnsi="宋体" w:eastAsia="宋体" w:cs="宋体"/>
          <w:b/>
          <w:color w:val="auto"/>
          <w:spacing w:val="0"/>
          <w:position w:val="0"/>
          <w:sz w:val="24"/>
          <w:shd w:val="clear" w:fill="auto"/>
        </w:rPr>
      </w:pPr>
    </w:p>
    <w:p w14:paraId="5D636F44">
      <w:pPr>
        <w:pStyle w:val="14"/>
        <w:rPr>
          <w:rFonts w:ascii="宋体" w:hAnsi="宋体" w:eastAsia="宋体" w:cs="宋体"/>
          <w:b/>
          <w:color w:val="auto"/>
          <w:spacing w:val="0"/>
          <w:position w:val="0"/>
          <w:sz w:val="24"/>
          <w:shd w:val="clear" w:fill="auto"/>
        </w:rPr>
      </w:pPr>
    </w:p>
    <w:p w14:paraId="19931219">
      <w:pPr>
        <w:pStyle w:val="2"/>
        <w:rPr>
          <w:rFonts w:ascii="宋体" w:hAnsi="宋体" w:eastAsia="宋体" w:cs="宋体"/>
          <w:b/>
          <w:color w:val="auto"/>
          <w:spacing w:val="0"/>
          <w:position w:val="0"/>
          <w:sz w:val="24"/>
          <w:shd w:val="clear" w:fill="auto"/>
        </w:rPr>
      </w:pPr>
    </w:p>
    <w:p w14:paraId="7F5CB4F3">
      <w:pPr>
        <w:rPr>
          <w:rFonts w:ascii="宋体" w:hAnsi="宋体" w:eastAsia="宋体" w:cs="宋体"/>
          <w:b/>
          <w:color w:val="auto"/>
          <w:spacing w:val="0"/>
          <w:position w:val="0"/>
          <w:sz w:val="24"/>
          <w:shd w:val="clear" w:fill="auto"/>
        </w:rPr>
      </w:pPr>
    </w:p>
    <w:p w14:paraId="33AC4437">
      <w:pPr>
        <w:pStyle w:val="14"/>
        <w:rPr>
          <w:rFonts w:ascii="宋体" w:hAnsi="宋体" w:eastAsia="宋体" w:cs="宋体"/>
          <w:b/>
          <w:color w:val="auto"/>
          <w:spacing w:val="0"/>
          <w:position w:val="0"/>
          <w:sz w:val="24"/>
          <w:shd w:val="clear" w:fill="auto"/>
        </w:rPr>
      </w:pPr>
    </w:p>
    <w:p w14:paraId="38A2B017">
      <w:pPr>
        <w:pStyle w:val="2"/>
        <w:rPr>
          <w:rFonts w:ascii="宋体" w:hAnsi="宋体" w:eastAsia="宋体" w:cs="宋体"/>
          <w:b/>
          <w:color w:val="auto"/>
          <w:spacing w:val="0"/>
          <w:position w:val="0"/>
          <w:sz w:val="24"/>
          <w:shd w:val="clear" w:fill="auto"/>
        </w:rPr>
      </w:pPr>
    </w:p>
    <w:p w14:paraId="74232412">
      <w:pPr>
        <w:rPr>
          <w:rFonts w:ascii="宋体" w:hAnsi="宋体" w:eastAsia="宋体" w:cs="宋体"/>
          <w:b/>
          <w:color w:val="auto"/>
          <w:spacing w:val="0"/>
          <w:position w:val="0"/>
          <w:sz w:val="24"/>
          <w:shd w:val="clear" w:fill="auto"/>
        </w:rPr>
      </w:pPr>
    </w:p>
    <w:p w14:paraId="6CA0F226">
      <w:pPr>
        <w:pStyle w:val="14"/>
        <w:rPr>
          <w:rFonts w:ascii="宋体" w:hAnsi="宋体" w:eastAsia="宋体" w:cs="宋体"/>
          <w:b/>
          <w:color w:val="auto"/>
          <w:spacing w:val="0"/>
          <w:position w:val="0"/>
          <w:sz w:val="24"/>
          <w:shd w:val="clear" w:fill="auto"/>
        </w:rPr>
      </w:pPr>
    </w:p>
    <w:p w14:paraId="278F1849">
      <w:pPr>
        <w:pStyle w:val="2"/>
        <w:rPr>
          <w:rFonts w:ascii="宋体" w:hAnsi="宋体" w:eastAsia="宋体" w:cs="宋体"/>
          <w:b/>
          <w:color w:val="auto"/>
          <w:spacing w:val="0"/>
          <w:position w:val="0"/>
          <w:sz w:val="24"/>
          <w:shd w:val="clear" w:fill="auto"/>
        </w:rPr>
      </w:pPr>
    </w:p>
    <w:p w14:paraId="7F98D5AF">
      <w:pPr>
        <w:rPr>
          <w:rFonts w:ascii="宋体" w:hAnsi="宋体" w:eastAsia="宋体" w:cs="宋体"/>
          <w:b/>
          <w:color w:val="auto"/>
          <w:spacing w:val="0"/>
          <w:position w:val="0"/>
          <w:sz w:val="24"/>
          <w:shd w:val="clear" w:fill="auto"/>
        </w:rPr>
      </w:pPr>
    </w:p>
    <w:p w14:paraId="2243B140">
      <w:pPr>
        <w:pStyle w:val="14"/>
        <w:rPr>
          <w:rFonts w:ascii="宋体" w:hAnsi="宋体" w:eastAsia="宋体" w:cs="宋体"/>
          <w:b/>
          <w:color w:val="auto"/>
          <w:spacing w:val="0"/>
          <w:position w:val="0"/>
          <w:sz w:val="24"/>
          <w:shd w:val="clear" w:fill="auto"/>
        </w:rPr>
      </w:pPr>
    </w:p>
    <w:p w14:paraId="17A5E3EE">
      <w:pPr>
        <w:pStyle w:val="2"/>
        <w:rPr>
          <w:rFonts w:ascii="宋体" w:hAnsi="宋体" w:eastAsia="宋体" w:cs="宋体"/>
          <w:b/>
          <w:color w:val="auto"/>
          <w:spacing w:val="0"/>
          <w:position w:val="0"/>
          <w:sz w:val="24"/>
          <w:shd w:val="clear" w:fill="auto"/>
        </w:rPr>
      </w:pPr>
    </w:p>
    <w:p w14:paraId="5AF30572">
      <w:pPr>
        <w:rPr>
          <w:rFonts w:ascii="宋体" w:hAnsi="宋体" w:eastAsia="宋体" w:cs="宋体"/>
          <w:b/>
          <w:color w:val="auto"/>
          <w:spacing w:val="0"/>
          <w:position w:val="0"/>
          <w:sz w:val="24"/>
          <w:shd w:val="clear" w:fill="auto"/>
        </w:rPr>
      </w:pPr>
    </w:p>
    <w:p w14:paraId="2589A7F0">
      <w:pPr>
        <w:pStyle w:val="14"/>
        <w:rPr>
          <w:rFonts w:ascii="宋体" w:hAnsi="宋体" w:eastAsia="宋体" w:cs="宋体"/>
          <w:b/>
          <w:color w:val="auto"/>
          <w:spacing w:val="0"/>
          <w:position w:val="0"/>
          <w:sz w:val="24"/>
          <w:shd w:val="clear" w:fill="auto"/>
        </w:rPr>
      </w:pPr>
    </w:p>
    <w:p w14:paraId="15E3F321">
      <w:pPr>
        <w:pStyle w:val="2"/>
        <w:rPr>
          <w:rFonts w:ascii="宋体" w:hAnsi="宋体" w:eastAsia="宋体" w:cs="宋体"/>
          <w:b/>
          <w:color w:val="auto"/>
          <w:spacing w:val="0"/>
          <w:position w:val="0"/>
          <w:sz w:val="24"/>
          <w:shd w:val="clear" w:fill="auto"/>
        </w:rPr>
      </w:pPr>
    </w:p>
    <w:p w14:paraId="2CF5E1BC">
      <w:pPr>
        <w:rPr>
          <w:color w:val="auto"/>
        </w:rPr>
      </w:pPr>
    </w:p>
    <w:p w14:paraId="7B97570A">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格式8</w:t>
      </w:r>
    </w:p>
    <w:p w14:paraId="1D8525C4">
      <w:pPr>
        <w:spacing w:before="0" w:after="0" w:line="360" w:lineRule="auto"/>
        <w:ind w:left="0" w:right="0" w:firstLine="16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合格供应商的声明函和承诺书</w:t>
      </w:r>
    </w:p>
    <w:p w14:paraId="11644F0E">
      <w:pPr>
        <w:spacing w:before="0" w:after="0" w:line="360" w:lineRule="auto"/>
        <w:ind w:left="0" w:right="0" w:firstLine="0"/>
        <w:jc w:val="center"/>
        <w:rPr>
          <w:rFonts w:ascii="宋体" w:hAnsi="宋体" w:eastAsia="宋体" w:cs="宋体"/>
          <w:b/>
          <w:color w:val="auto"/>
          <w:spacing w:val="0"/>
          <w:position w:val="0"/>
          <w:sz w:val="24"/>
          <w:shd w:val="clear" w:fill="auto"/>
        </w:rPr>
      </w:pPr>
    </w:p>
    <w:p w14:paraId="6FC75CC9">
      <w:pPr>
        <w:spacing w:before="0" w:after="0" w:line="360" w:lineRule="auto"/>
        <w:ind w:left="0" w:right="0" w:firstLine="0"/>
        <w:jc w:val="center"/>
        <w:rPr>
          <w:rFonts w:ascii="宋体" w:hAnsi="宋体" w:eastAsia="宋体" w:cs="宋体"/>
          <w:b/>
          <w:color w:val="auto"/>
          <w:spacing w:val="0"/>
          <w:position w:val="0"/>
          <w:sz w:val="24"/>
          <w:shd w:val="clear" w:fill="auto"/>
        </w:rPr>
      </w:pPr>
    </w:p>
    <w:p w14:paraId="6E6D860B">
      <w:pPr>
        <w:spacing w:before="0" w:after="0" w:line="360" w:lineRule="auto"/>
        <w:ind w:left="0" w:right="0" w:firstLine="0"/>
        <w:jc w:val="center"/>
        <w:rPr>
          <w:rFonts w:ascii="宋体" w:hAnsi="宋体" w:eastAsia="宋体" w:cs="宋体"/>
          <w:b/>
          <w:color w:val="auto"/>
          <w:spacing w:val="0"/>
          <w:position w:val="0"/>
          <w:sz w:val="24"/>
          <w:shd w:val="clear" w:fill="auto"/>
        </w:rPr>
      </w:pPr>
    </w:p>
    <w:p w14:paraId="47A1833A">
      <w:pPr>
        <w:spacing w:before="0" w:after="0" w:line="360" w:lineRule="auto"/>
        <w:ind w:left="0" w:right="0" w:firstLine="0"/>
        <w:jc w:val="center"/>
        <w:rPr>
          <w:rFonts w:ascii="宋体" w:hAnsi="宋体" w:eastAsia="宋体" w:cs="宋体"/>
          <w:b/>
          <w:color w:val="auto"/>
          <w:spacing w:val="0"/>
          <w:position w:val="0"/>
          <w:sz w:val="24"/>
          <w:shd w:val="clear" w:fill="auto"/>
        </w:rPr>
      </w:pPr>
    </w:p>
    <w:p w14:paraId="658C3AA3">
      <w:pPr>
        <w:spacing w:before="0" w:after="0" w:line="360" w:lineRule="auto"/>
        <w:ind w:left="0" w:right="0" w:firstLine="0"/>
        <w:jc w:val="center"/>
        <w:rPr>
          <w:rFonts w:ascii="宋体" w:hAnsi="宋体" w:eastAsia="宋体" w:cs="宋体"/>
          <w:b/>
          <w:color w:val="auto"/>
          <w:spacing w:val="0"/>
          <w:position w:val="0"/>
          <w:sz w:val="24"/>
          <w:shd w:val="clear" w:fill="auto"/>
        </w:rPr>
      </w:pPr>
    </w:p>
    <w:p w14:paraId="632464BB">
      <w:pPr>
        <w:spacing w:before="0" w:after="0" w:line="360" w:lineRule="auto"/>
        <w:ind w:left="0" w:right="0" w:firstLine="0"/>
        <w:jc w:val="center"/>
        <w:rPr>
          <w:rFonts w:ascii="宋体" w:hAnsi="宋体" w:eastAsia="宋体" w:cs="宋体"/>
          <w:b/>
          <w:color w:val="auto"/>
          <w:spacing w:val="0"/>
          <w:position w:val="0"/>
          <w:sz w:val="24"/>
          <w:shd w:val="clear" w:fill="auto"/>
        </w:rPr>
      </w:pPr>
    </w:p>
    <w:p w14:paraId="7C7246AA">
      <w:pPr>
        <w:spacing w:before="0" w:after="0" w:line="360" w:lineRule="auto"/>
        <w:ind w:left="0" w:right="0" w:firstLine="0"/>
        <w:jc w:val="center"/>
        <w:rPr>
          <w:rFonts w:ascii="宋体" w:hAnsi="宋体" w:eastAsia="宋体" w:cs="宋体"/>
          <w:b/>
          <w:color w:val="auto"/>
          <w:spacing w:val="0"/>
          <w:position w:val="0"/>
          <w:sz w:val="24"/>
          <w:shd w:val="clear" w:fill="auto"/>
        </w:rPr>
      </w:pPr>
    </w:p>
    <w:p w14:paraId="3A9D9FF4">
      <w:pPr>
        <w:pStyle w:val="14"/>
        <w:rPr>
          <w:color w:val="auto"/>
        </w:rPr>
      </w:pPr>
    </w:p>
    <w:p w14:paraId="19002059">
      <w:pPr>
        <w:spacing w:before="0" w:after="0" w:line="360" w:lineRule="auto"/>
        <w:ind w:left="0" w:right="0" w:firstLine="0"/>
        <w:jc w:val="center"/>
        <w:rPr>
          <w:rFonts w:ascii="宋体" w:hAnsi="宋体" w:eastAsia="宋体" w:cs="宋体"/>
          <w:b/>
          <w:color w:val="auto"/>
          <w:spacing w:val="0"/>
          <w:position w:val="0"/>
          <w:sz w:val="24"/>
          <w:shd w:val="clear" w:fill="auto"/>
        </w:rPr>
      </w:pPr>
    </w:p>
    <w:p w14:paraId="000B04FF">
      <w:pPr>
        <w:spacing w:before="0" w:after="0" w:line="360" w:lineRule="auto"/>
        <w:ind w:left="0" w:right="0" w:firstLine="0"/>
        <w:jc w:val="center"/>
        <w:rPr>
          <w:rFonts w:ascii="宋体" w:hAnsi="宋体" w:eastAsia="宋体" w:cs="宋体"/>
          <w:b/>
          <w:color w:val="auto"/>
          <w:spacing w:val="0"/>
          <w:position w:val="0"/>
          <w:sz w:val="24"/>
          <w:shd w:val="clear" w:fill="auto"/>
        </w:rPr>
      </w:pPr>
    </w:p>
    <w:p w14:paraId="745C66A8">
      <w:pPr>
        <w:spacing w:before="0" w:after="0" w:line="360" w:lineRule="auto"/>
        <w:ind w:left="0" w:right="0" w:firstLine="0"/>
        <w:jc w:val="center"/>
        <w:rPr>
          <w:rFonts w:ascii="宋体" w:hAnsi="宋体" w:eastAsia="宋体" w:cs="宋体"/>
          <w:b/>
          <w:color w:val="auto"/>
          <w:spacing w:val="0"/>
          <w:position w:val="0"/>
          <w:sz w:val="24"/>
          <w:shd w:val="clear" w:fill="auto"/>
        </w:rPr>
      </w:pPr>
    </w:p>
    <w:p w14:paraId="148D5E7B">
      <w:pPr>
        <w:spacing w:before="0" w:after="0" w:line="360" w:lineRule="auto"/>
        <w:ind w:left="0" w:right="0" w:firstLine="0"/>
        <w:jc w:val="center"/>
        <w:rPr>
          <w:rFonts w:ascii="宋体" w:hAnsi="宋体" w:eastAsia="宋体" w:cs="宋体"/>
          <w:b/>
          <w:color w:val="auto"/>
          <w:spacing w:val="0"/>
          <w:position w:val="0"/>
          <w:sz w:val="24"/>
          <w:shd w:val="clear" w:fill="auto"/>
        </w:rPr>
      </w:pPr>
    </w:p>
    <w:p w14:paraId="20D1C183">
      <w:pPr>
        <w:spacing w:before="0" w:after="0" w:line="360" w:lineRule="auto"/>
        <w:ind w:left="0" w:right="0" w:firstLine="0"/>
        <w:jc w:val="center"/>
        <w:rPr>
          <w:rFonts w:ascii="宋体" w:hAnsi="宋体" w:eastAsia="宋体" w:cs="宋体"/>
          <w:b/>
          <w:color w:val="auto"/>
          <w:spacing w:val="0"/>
          <w:position w:val="0"/>
          <w:sz w:val="24"/>
          <w:shd w:val="clear" w:fill="auto"/>
        </w:rPr>
      </w:pPr>
    </w:p>
    <w:p w14:paraId="3CB161A1">
      <w:pPr>
        <w:spacing w:before="0" w:after="0" w:line="360" w:lineRule="auto"/>
        <w:ind w:left="0" w:right="0" w:firstLine="0"/>
        <w:jc w:val="center"/>
        <w:rPr>
          <w:rFonts w:ascii="宋体" w:hAnsi="宋体" w:eastAsia="宋体" w:cs="宋体"/>
          <w:b/>
          <w:color w:val="auto"/>
          <w:spacing w:val="0"/>
          <w:position w:val="0"/>
          <w:sz w:val="24"/>
          <w:shd w:val="clear" w:fill="auto"/>
        </w:rPr>
      </w:pPr>
    </w:p>
    <w:p w14:paraId="17431C81">
      <w:pPr>
        <w:spacing w:before="0" w:after="0" w:line="360" w:lineRule="auto"/>
        <w:ind w:left="0" w:right="0" w:firstLine="0"/>
        <w:jc w:val="center"/>
        <w:rPr>
          <w:rFonts w:ascii="宋体" w:hAnsi="宋体" w:eastAsia="宋体" w:cs="宋体"/>
          <w:b/>
          <w:color w:val="auto"/>
          <w:spacing w:val="0"/>
          <w:position w:val="0"/>
          <w:sz w:val="24"/>
          <w:shd w:val="clear" w:fill="auto"/>
        </w:rPr>
      </w:pPr>
    </w:p>
    <w:p w14:paraId="37EBC186">
      <w:pPr>
        <w:spacing w:before="0" w:after="0" w:line="380" w:lineRule="auto"/>
        <w:ind w:left="0" w:right="0" w:firstLine="336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509F479E">
      <w:pPr>
        <w:spacing w:before="0" w:after="0" w:line="380" w:lineRule="auto"/>
        <w:ind w:left="0" w:right="640" w:firstLine="1560"/>
        <w:jc w:val="both"/>
        <w:rPr>
          <w:rFonts w:ascii="宋体" w:hAnsi="宋体" w:eastAsia="宋体" w:cs="宋体"/>
          <w:color w:val="auto"/>
          <w:spacing w:val="0"/>
          <w:position w:val="0"/>
          <w:sz w:val="24"/>
          <w:shd w:val="clear" w:fill="auto"/>
        </w:rPr>
      </w:pPr>
    </w:p>
    <w:p w14:paraId="18715744">
      <w:pPr>
        <w:spacing w:before="0" w:after="0" w:line="36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2A02659D">
      <w:pPr>
        <w:spacing w:before="0" w:after="0" w:line="360" w:lineRule="auto"/>
        <w:ind w:left="0" w:right="0" w:firstLine="0"/>
        <w:jc w:val="center"/>
        <w:rPr>
          <w:rFonts w:ascii="宋体" w:hAnsi="宋体" w:eastAsia="宋体" w:cs="宋体"/>
          <w:b/>
          <w:color w:val="auto"/>
          <w:spacing w:val="0"/>
          <w:position w:val="0"/>
          <w:sz w:val="24"/>
          <w:shd w:val="clear" w:fill="auto"/>
        </w:rPr>
      </w:pPr>
    </w:p>
    <w:p w14:paraId="5646B703">
      <w:pPr>
        <w:pStyle w:val="14"/>
        <w:rPr>
          <w:rFonts w:ascii="宋体" w:hAnsi="宋体" w:eastAsia="宋体" w:cs="宋体"/>
          <w:b/>
          <w:color w:val="auto"/>
          <w:spacing w:val="0"/>
          <w:position w:val="0"/>
          <w:sz w:val="24"/>
          <w:shd w:val="clear" w:fill="auto"/>
        </w:rPr>
      </w:pPr>
    </w:p>
    <w:p w14:paraId="448ED896">
      <w:pPr>
        <w:pStyle w:val="2"/>
        <w:rPr>
          <w:rFonts w:ascii="宋体" w:hAnsi="宋体" w:eastAsia="宋体" w:cs="宋体"/>
          <w:b/>
          <w:color w:val="auto"/>
          <w:spacing w:val="0"/>
          <w:position w:val="0"/>
          <w:sz w:val="24"/>
          <w:shd w:val="clear" w:fill="auto"/>
        </w:rPr>
      </w:pPr>
    </w:p>
    <w:p w14:paraId="33BC5644">
      <w:pPr>
        <w:rPr>
          <w:rFonts w:ascii="宋体" w:hAnsi="宋体" w:eastAsia="宋体" w:cs="宋体"/>
          <w:b/>
          <w:color w:val="auto"/>
          <w:spacing w:val="0"/>
          <w:position w:val="0"/>
          <w:sz w:val="24"/>
          <w:shd w:val="clear" w:fill="auto"/>
        </w:rPr>
      </w:pPr>
    </w:p>
    <w:p w14:paraId="6C267C9E">
      <w:pPr>
        <w:pStyle w:val="14"/>
        <w:rPr>
          <w:rFonts w:ascii="宋体" w:hAnsi="宋体" w:eastAsia="宋体" w:cs="宋体"/>
          <w:b/>
          <w:color w:val="auto"/>
          <w:spacing w:val="0"/>
          <w:position w:val="0"/>
          <w:sz w:val="24"/>
          <w:shd w:val="clear" w:fill="auto"/>
        </w:rPr>
      </w:pPr>
    </w:p>
    <w:p w14:paraId="68E35E09">
      <w:pPr>
        <w:pStyle w:val="2"/>
        <w:rPr>
          <w:rFonts w:ascii="宋体" w:hAnsi="宋体" w:eastAsia="宋体" w:cs="宋体"/>
          <w:b/>
          <w:color w:val="auto"/>
          <w:spacing w:val="0"/>
          <w:position w:val="0"/>
          <w:sz w:val="24"/>
          <w:shd w:val="clear" w:fill="auto"/>
        </w:rPr>
      </w:pPr>
    </w:p>
    <w:p w14:paraId="792DE48F">
      <w:pPr>
        <w:rPr>
          <w:rFonts w:ascii="宋体" w:hAnsi="宋体" w:eastAsia="宋体" w:cs="宋体"/>
          <w:b/>
          <w:color w:val="auto"/>
          <w:spacing w:val="0"/>
          <w:position w:val="0"/>
          <w:sz w:val="24"/>
          <w:shd w:val="clear" w:fill="auto"/>
        </w:rPr>
      </w:pPr>
    </w:p>
    <w:p w14:paraId="44D2A620">
      <w:pPr>
        <w:pStyle w:val="14"/>
        <w:rPr>
          <w:rFonts w:ascii="宋体" w:hAnsi="宋体" w:eastAsia="宋体" w:cs="宋体"/>
          <w:b/>
          <w:color w:val="auto"/>
          <w:spacing w:val="0"/>
          <w:position w:val="0"/>
          <w:sz w:val="24"/>
          <w:shd w:val="clear" w:fill="auto"/>
        </w:rPr>
      </w:pPr>
    </w:p>
    <w:p w14:paraId="5EA2810F">
      <w:pPr>
        <w:pStyle w:val="2"/>
        <w:rPr>
          <w:rFonts w:ascii="宋体" w:hAnsi="宋体" w:eastAsia="宋体" w:cs="宋体"/>
          <w:b/>
          <w:color w:val="auto"/>
          <w:spacing w:val="0"/>
          <w:position w:val="0"/>
          <w:sz w:val="24"/>
          <w:shd w:val="clear" w:fill="auto"/>
        </w:rPr>
      </w:pPr>
    </w:p>
    <w:p w14:paraId="75B16F6A">
      <w:pPr>
        <w:rPr>
          <w:rFonts w:ascii="宋体" w:hAnsi="宋体" w:eastAsia="宋体" w:cs="宋体"/>
          <w:b/>
          <w:color w:val="auto"/>
          <w:spacing w:val="0"/>
          <w:position w:val="0"/>
          <w:sz w:val="24"/>
          <w:shd w:val="clear" w:fill="auto"/>
        </w:rPr>
      </w:pPr>
    </w:p>
    <w:p w14:paraId="42B71B54">
      <w:pPr>
        <w:pStyle w:val="14"/>
        <w:rPr>
          <w:rFonts w:ascii="宋体" w:hAnsi="宋体" w:eastAsia="宋体" w:cs="宋体"/>
          <w:b/>
          <w:color w:val="auto"/>
          <w:spacing w:val="0"/>
          <w:position w:val="0"/>
          <w:sz w:val="24"/>
          <w:shd w:val="clear" w:fill="auto"/>
        </w:rPr>
      </w:pPr>
    </w:p>
    <w:p w14:paraId="7E6FE8BB">
      <w:pPr>
        <w:pStyle w:val="2"/>
        <w:rPr>
          <w:rFonts w:ascii="宋体" w:hAnsi="宋体" w:eastAsia="宋体" w:cs="宋体"/>
          <w:b/>
          <w:color w:val="auto"/>
          <w:spacing w:val="0"/>
          <w:position w:val="0"/>
          <w:sz w:val="24"/>
          <w:shd w:val="clear" w:fill="auto"/>
        </w:rPr>
      </w:pPr>
    </w:p>
    <w:p w14:paraId="0ED4031D">
      <w:pPr>
        <w:rPr>
          <w:color w:val="auto"/>
        </w:rPr>
      </w:pPr>
    </w:p>
    <w:p w14:paraId="08D41D53">
      <w:pPr>
        <w:spacing w:before="0" w:after="0" w:line="360" w:lineRule="auto"/>
        <w:ind w:left="0" w:right="0" w:firstLine="0"/>
        <w:jc w:val="center"/>
        <w:rPr>
          <w:rFonts w:ascii="宋体" w:hAnsi="宋体" w:eastAsia="宋体" w:cs="宋体"/>
          <w:b/>
          <w:color w:val="auto"/>
          <w:spacing w:val="0"/>
          <w:position w:val="0"/>
          <w:sz w:val="24"/>
          <w:shd w:val="clear" w:fill="auto"/>
        </w:rPr>
      </w:pPr>
    </w:p>
    <w:p w14:paraId="0EF09CE9">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格式9</w:t>
      </w:r>
    </w:p>
    <w:p w14:paraId="46687DA9">
      <w:pPr>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中小企业声明函（货物）</w:t>
      </w:r>
    </w:p>
    <w:p w14:paraId="38174287">
      <w:p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本公司（联合体）郑重声明，根据《政府采购促进中小企业发展管理办法》（财库﹝2020﹞46 号）的规定，本公司（联合体）参加</w:t>
      </w:r>
      <w:r>
        <w:rPr>
          <w:rFonts w:hint="eastAsia" w:ascii="宋体" w:hAnsi="宋体" w:eastAsia="宋体" w:cs="宋体"/>
          <w:color w:val="auto"/>
          <w:sz w:val="24"/>
          <w:szCs w:val="24"/>
          <w:u w:val="single"/>
        </w:rPr>
        <w:t>（单位名称）</w:t>
      </w:r>
      <w:r>
        <w:rPr>
          <w:rFonts w:hint="eastAsia" w:ascii="宋体" w:hAnsi="宋体" w:eastAsia="宋体" w:cs="宋体"/>
          <w:color w:val="auto"/>
          <w:sz w:val="24"/>
          <w:szCs w:val="24"/>
        </w:rPr>
        <w:t>的</w:t>
      </w:r>
      <w:r>
        <w:rPr>
          <w:rFonts w:hint="eastAsia" w:ascii="宋体" w:hAnsi="宋体" w:eastAsia="宋体" w:cs="宋体"/>
          <w:color w:val="auto"/>
          <w:sz w:val="24"/>
          <w:szCs w:val="24"/>
          <w:u w:val="single"/>
        </w:rPr>
        <w:t>（项目名称）</w:t>
      </w:r>
      <w:r>
        <w:rPr>
          <w:rFonts w:hint="eastAsia" w:ascii="宋体" w:hAnsi="宋体" w:eastAsia="宋体" w:cs="宋体"/>
          <w:color w:val="auto"/>
          <w:sz w:val="24"/>
          <w:szCs w:val="24"/>
        </w:rPr>
        <w:t>采购活动，提</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供的货物全部由符合政策要求的中小企业制造。相关企业</w:t>
      </w:r>
      <w:r>
        <w:rPr>
          <w:rFonts w:hint="eastAsia" w:ascii="宋体" w:hAnsi="宋体" w:eastAsia="宋体" w:cs="宋体"/>
          <w:color w:val="auto"/>
          <w:sz w:val="24"/>
          <w:szCs w:val="24"/>
          <w:u w:val="none"/>
        </w:rPr>
        <w:t>（含联合体中的中小企业、签订分包意向协议的中小企业）</w:t>
      </w:r>
      <w:r>
        <w:rPr>
          <w:rFonts w:hint="eastAsia" w:ascii="宋体" w:hAnsi="宋体" w:eastAsia="宋体" w:cs="宋体"/>
          <w:color w:val="auto"/>
          <w:sz w:val="24"/>
          <w:szCs w:val="24"/>
        </w:rPr>
        <w:t>的具体情况如下：</w:t>
      </w:r>
    </w:p>
    <w:p w14:paraId="121F535F">
      <w:p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u w:val="single"/>
        </w:rPr>
        <w:t>（标的名称）</w:t>
      </w:r>
      <w:r>
        <w:rPr>
          <w:rFonts w:hint="eastAsia" w:ascii="宋体" w:hAnsi="宋体" w:eastAsia="宋体" w:cs="宋体"/>
          <w:color w:val="auto"/>
          <w:sz w:val="24"/>
          <w:szCs w:val="24"/>
        </w:rPr>
        <w:t>，属于</w:t>
      </w:r>
      <w:r>
        <w:rPr>
          <w:rFonts w:hint="eastAsia" w:ascii="宋体" w:hAnsi="宋体" w:eastAsia="宋体" w:cs="宋体"/>
          <w:color w:val="auto"/>
          <w:sz w:val="24"/>
          <w:szCs w:val="24"/>
          <w:u w:val="single"/>
        </w:rPr>
        <w:t>（采购文件中明确的所属行业）</w:t>
      </w:r>
      <w:r>
        <w:rPr>
          <w:rFonts w:hint="eastAsia" w:ascii="宋体" w:hAnsi="宋体" w:eastAsia="宋体" w:cs="宋体"/>
          <w:color w:val="auto"/>
          <w:sz w:val="24"/>
          <w:szCs w:val="24"/>
        </w:rPr>
        <w:t>行业；制造商为</w:t>
      </w:r>
      <w:r>
        <w:rPr>
          <w:rFonts w:hint="eastAsia" w:ascii="宋体" w:hAnsi="宋体" w:eastAsia="宋体" w:cs="宋体"/>
          <w:color w:val="auto"/>
          <w:sz w:val="24"/>
          <w:szCs w:val="24"/>
          <w:u w:val="single"/>
        </w:rPr>
        <w:t>（企业名称）</w:t>
      </w:r>
      <w:r>
        <w:rPr>
          <w:rFonts w:hint="eastAsia" w:ascii="宋体" w:hAnsi="宋体" w:eastAsia="宋体" w:cs="宋体"/>
          <w:color w:val="auto"/>
          <w:sz w:val="24"/>
          <w:szCs w:val="24"/>
        </w:rPr>
        <w:t>，从业人员</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人，营业收入为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万元，资产总额为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万元，属于</w:t>
      </w:r>
      <w:r>
        <w:rPr>
          <w:rFonts w:hint="eastAsia" w:ascii="宋体" w:hAnsi="宋体" w:eastAsia="宋体" w:cs="宋体"/>
          <w:color w:val="auto"/>
          <w:sz w:val="24"/>
          <w:szCs w:val="24"/>
          <w:u w:val="single"/>
        </w:rPr>
        <w:t>（中型企业、小型企业、微型企业）</w:t>
      </w:r>
      <w:r>
        <w:rPr>
          <w:rFonts w:hint="eastAsia" w:ascii="宋体" w:hAnsi="宋体" w:eastAsia="宋体" w:cs="宋体"/>
          <w:color w:val="auto"/>
          <w:sz w:val="24"/>
          <w:szCs w:val="24"/>
        </w:rPr>
        <w:t xml:space="preserve">； </w:t>
      </w:r>
    </w:p>
    <w:p w14:paraId="72C72DD6">
      <w:p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u w:val="single"/>
        </w:rPr>
        <w:t>（标的名称）</w:t>
      </w:r>
      <w:r>
        <w:rPr>
          <w:rFonts w:hint="eastAsia" w:ascii="宋体" w:hAnsi="宋体" w:eastAsia="宋体" w:cs="宋体"/>
          <w:color w:val="auto"/>
          <w:sz w:val="24"/>
          <w:szCs w:val="24"/>
        </w:rPr>
        <w:t>，属于</w:t>
      </w:r>
      <w:r>
        <w:rPr>
          <w:rFonts w:hint="eastAsia" w:ascii="宋体" w:hAnsi="宋体" w:eastAsia="宋体" w:cs="宋体"/>
          <w:color w:val="auto"/>
          <w:sz w:val="24"/>
          <w:szCs w:val="24"/>
          <w:u w:val="single"/>
        </w:rPr>
        <w:t>（采购文件中明确的所属行业）</w:t>
      </w:r>
      <w:r>
        <w:rPr>
          <w:rFonts w:hint="eastAsia" w:ascii="宋体" w:hAnsi="宋体" w:eastAsia="宋体" w:cs="宋体"/>
          <w:color w:val="auto"/>
          <w:sz w:val="24"/>
          <w:szCs w:val="24"/>
        </w:rPr>
        <w:t>行业；制造商为</w:t>
      </w:r>
      <w:r>
        <w:rPr>
          <w:rFonts w:hint="eastAsia" w:ascii="宋体" w:hAnsi="宋体" w:eastAsia="宋体" w:cs="宋体"/>
          <w:color w:val="auto"/>
          <w:sz w:val="24"/>
          <w:szCs w:val="24"/>
          <w:u w:val="single"/>
        </w:rPr>
        <w:t>（企业名称）</w:t>
      </w:r>
      <w:r>
        <w:rPr>
          <w:rFonts w:hint="eastAsia" w:ascii="宋体" w:hAnsi="宋体" w:eastAsia="宋体" w:cs="宋体"/>
          <w:color w:val="auto"/>
          <w:sz w:val="24"/>
          <w:szCs w:val="24"/>
        </w:rPr>
        <w:t>，从业人员</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人，营业收入为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万元，资产总额为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万元，属于</w:t>
      </w:r>
      <w:r>
        <w:rPr>
          <w:rFonts w:hint="eastAsia" w:ascii="宋体" w:hAnsi="宋体" w:eastAsia="宋体" w:cs="宋体"/>
          <w:color w:val="auto"/>
          <w:sz w:val="24"/>
          <w:szCs w:val="24"/>
          <w:u w:val="single"/>
        </w:rPr>
        <w:t>（中型企业、小型企业、微型企业）；</w:t>
      </w:r>
      <w:r>
        <w:rPr>
          <w:rFonts w:hint="eastAsia" w:ascii="宋体" w:hAnsi="宋体" w:eastAsia="宋体" w:cs="宋体"/>
          <w:color w:val="auto"/>
          <w:sz w:val="24"/>
          <w:szCs w:val="24"/>
        </w:rPr>
        <w:t xml:space="preserve"> </w:t>
      </w:r>
    </w:p>
    <w:p w14:paraId="5E154007">
      <w:pPr>
        <w:rPr>
          <w:rFonts w:hint="eastAsia" w:ascii="宋体" w:hAnsi="宋体" w:eastAsia="宋体" w:cs="宋体"/>
          <w:color w:val="auto"/>
          <w:sz w:val="24"/>
          <w:szCs w:val="24"/>
        </w:rPr>
      </w:pPr>
      <w:r>
        <w:rPr>
          <w:rFonts w:hint="eastAsia" w:ascii="宋体" w:hAnsi="宋体" w:eastAsia="宋体" w:cs="宋体"/>
          <w:color w:val="auto"/>
          <w:sz w:val="24"/>
          <w:szCs w:val="24"/>
        </w:rPr>
        <w:t>……</w:t>
      </w:r>
    </w:p>
    <w:p w14:paraId="5037930C">
      <w:p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以上企业，不属于大企业的分支机构，不存在控股股东 为大企业的情形，也不存在与大企业的负责人为同一人的情形。</w:t>
      </w:r>
    </w:p>
    <w:p w14:paraId="3BCF7A48">
      <w:p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本企业对上述声明内容的真实性负责。如有虚假，将依 法承担相应责任。</w:t>
      </w:r>
    </w:p>
    <w:p w14:paraId="3844E035">
      <w:pPr>
        <w:ind w:firstLine="3840" w:firstLineChars="1600"/>
        <w:rPr>
          <w:rFonts w:hint="eastAsia" w:ascii="宋体" w:hAnsi="宋体" w:eastAsia="宋体" w:cs="宋体"/>
          <w:color w:val="auto"/>
          <w:sz w:val="24"/>
          <w:szCs w:val="24"/>
        </w:rPr>
      </w:pPr>
      <w:r>
        <w:rPr>
          <w:rFonts w:hint="eastAsia" w:ascii="宋体" w:hAnsi="宋体" w:eastAsia="宋体" w:cs="宋体"/>
          <w:color w:val="auto"/>
          <w:sz w:val="24"/>
          <w:szCs w:val="24"/>
        </w:rPr>
        <w:t xml:space="preserve">企业名称（盖章）： </w:t>
      </w:r>
    </w:p>
    <w:p w14:paraId="378A5041">
      <w:pPr>
        <w:spacing w:before="0" w:after="0" w:line="360" w:lineRule="auto"/>
        <w:ind w:left="0" w:right="0" w:firstLine="5040" w:firstLineChars="2100"/>
        <w:jc w:val="both"/>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z w:val="24"/>
          <w:szCs w:val="24"/>
        </w:rPr>
        <w:t>日 期：</w:t>
      </w:r>
    </w:p>
    <w:p w14:paraId="4A16B506">
      <w:pPr>
        <w:spacing w:before="0" w:after="0" w:line="360" w:lineRule="auto"/>
        <w:ind w:left="0" w:right="0" w:firstLine="0"/>
        <w:jc w:val="both"/>
        <w:rPr>
          <w:rFonts w:ascii="宋体" w:hAnsi="宋体" w:eastAsia="宋体" w:cs="宋体"/>
          <w:color w:val="auto"/>
          <w:spacing w:val="0"/>
          <w:position w:val="0"/>
          <w:sz w:val="24"/>
          <w:shd w:val="clear" w:fill="auto"/>
        </w:rPr>
      </w:pPr>
    </w:p>
    <w:p w14:paraId="33528F25">
      <w:pPr>
        <w:rPr>
          <w:rFonts w:hint="eastAsia"/>
          <w:color w:val="auto"/>
        </w:rPr>
      </w:pPr>
    </w:p>
    <w:p w14:paraId="4E18C67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注：1.从业人员、营业收入、资产总额填报上一年度数据，无上一年度数据的新成立企业可不填报。</w:t>
      </w:r>
    </w:p>
    <w:p w14:paraId="3381975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2.本项目如是只面向中小企业采购的应当必须提供。</w:t>
      </w:r>
    </w:p>
    <w:p w14:paraId="7CED1594">
      <w:pPr>
        <w:spacing w:before="0" w:after="0" w:line="360" w:lineRule="auto"/>
        <w:ind w:left="0" w:right="0" w:firstLine="0"/>
        <w:jc w:val="both"/>
        <w:rPr>
          <w:rFonts w:ascii="宋体" w:hAnsi="宋体" w:eastAsia="宋体" w:cs="宋体"/>
          <w:color w:val="auto"/>
          <w:spacing w:val="0"/>
          <w:position w:val="0"/>
          <w:sz w:val="24"/>
          <w:shd w:val="clear" w:fill="auto"/>
        </w:rPr>
      </w:pPr>
    </w:p>
    <w:p w14:paraId="2C75F9B8">
      <w:pPr>
        <w:spacing w:before="0" w:after="0" w:line="360" w:lineRule="auto"/>
        <w:ind w:left="0" w:right="0" w:firstLine="0"/>
        <w:jc w:val="both"/>
        <w:rPr>
          <w:rFonts w:ascii="宋体" w:hAnsi="宋体" w:eastAsia="宋体" w:cs="宋体"/>
          <w:color w:val="auto"/>
          <w:spacing w:val="0"/>
          <w:position w:val="0"/>
          <w:sz w:val="24"/>
          <w:shd w:val="clear" w:fill="auto"/>
        </w:rPr>
      </w:pPr>
    </w:p>
    <w:p w14:paraId="615E77A7">
      <w:pPr>
        <w:pStyle w:val="14"/>
        <w:rPr>
          <w:rFonts w:ascii="宋体" w:hAnsi="宋体" w:eastAsia="宋体" w:cs="宋体"/>
          <w:color w:val="auto"/>
          <w:spacing w:val="0"/>
          <w:position w:val="0"/>
          <w:sz w:val="24"/>
          <w:shd w:val="clear" w:fill="auto"/>
        </w:rPr>
      </w:pPr>
    </w:p>
    <w:p w14:paraId="4D7CECE1">
      <w:pPr>
        <w:pStyle w:val="2"/>
        <w:rPr>
          <w:rFonts w:ascii="宋体" w:hAnsi="宋体" w:eastAsia="宋体" w:cs="宋体"/>
          <w:color w:val="auto"/>
          <w:spacing w:val="0"/>
          <w:position w:val="0"/>
          <w:sz w:val="24"/>
          <w:shd w:val="clear" w:fill="auto"/>
        </w:rPr>
      </w:pPr>
    </w:p>
    <w:p w14:paraId="3DE0F89F">
      <w:pPr>
        <w:rPr>
          <w:rFonts w:ascii="宋体" w:hAnsi="宋体" w:eastAsia="宋体" w:cs="宋体"/>
          <w:color w:val="auto"/>
          <w:spacing w:val="0"/>
          <w:position w:val="0"/>
          <w:sz w:val="24"/>
          <w:shd w:val="clear" w:fill="auto"/>
        </w:rPr>
      </w:pPr>
    </w:p>
    <w:p w14:paraId="071B2D98">
      <w:pPr>
        <w:pStyle w:val="14"/>
        <w:rPr>
          <w:rFonts w:ascii="宋体" w:hAnsi="宋体" w:eastAsia="宋体" w:cs="宋体"/>
          <w:color w:val="auto"/>
          <w:spacing w:val="0"/>
          <w:position w:val="0"/>
          <w:sz w:val="24"/>
          <w:shd w:val="clear" w:fill="auto"/>
        </w:rPr>
      </w:pPr>
    </w:p>
    <w:p w14:paraId="13CCD7F1">
      <w:pPr>
        <w:pStyle w:val="2"/>
        <w:rPr>
          <w:rFonts w:ascii="宋体" w:hAnsi="宋体" w:eastAsia="宋体" w:cs="宋体"/>
          <w:color w:val="auto"/>
          <w:spacing w:val="0"/>
          <w:position w:val="0"/>
          <w:sz w:val="24"/>
          <w:shd w:val="clear" w:fill="auto"/>
        </w:rPr>
      </w:pPr>
    </w:p>
    <w:p w14:paraId="7631C237">
      <w:pPr>
        <w:rPr>
          <w:rFonts w:ascii="宋体" w:hAnsi="宋体" w:eastAsia="宋体" w:cs="宋体"/>
          <w:color w:val="auto"/>
          <w:spacing w:val="0"/>
          <w:position w:val="0"/>
          <w:sz w:val="24"/>
          <w:shd w:val="clear" w:fill="auto"/>
        </w:rPr>
      </w:pPr>
    </w:p>
    <w:p w14:paraId="3BF6289B">
      <w:pPr>
        <w:pStyle w:val="12"/>
        <w:rPr>
          <w:rFonts w:ascii="宋体" w:hAnsi="宋体" w:eastAsia="宋体" w:cs="宋体"/>
          <w:color w:val="auto"/>
          <w:spacing w:val="0"/>
          <w:position w:val="0"/>
          <w:sz w:val="24"/>
          <w:shd w:val="clear" w:fill="auto"/>
        </w:rPr>
      </w:pPr>
    </w:p>
    <w:p w14:paraId="2807B2A3">
      <w:pPr>
        <w:pStyle w:val="12"/>
        <w:rPr>
          <w:rFonts w:ascii="宋体" w:hAnsi="宋体" w:eastAsia="宋体" w:cs="宋体"/>
          <w:color w:val="auto"/>
          <w:spacing w:val="0"/>
          <w:position w:val="0"/>
          <w:sz w:val="24"/>
          <w:shd w:val="clear" w:fill="auto"/>
        </w:rPr>
      </w:pPr>
    </w:p>
    <w:p w14:paraId="4095A5C3">
      <w:pPr>
        <w:pStyle w:val="12"/>
        <w:rPr>
          <w:rFonts w:ascii="宋体" w:hAnsi="宋体" w:eastAsia="宋体" w:cs="宋体"/>
          <w:color w:val="auto"/>
          <w:spacing w:val="0"/>
          <w:position w:val="0"/>
          <w:sz w:val="24"/>
          <w:shd w:val="clear" w:fill="auto"/>
        </w:rPr>
      </w:pPr>
    </w:p>
    <w:p w14:paraId="028FD5C9">
      <w:pPr>
        <w:pStyle w:val="12"/>
        <w:rPr>
          <w:rFonts w:ascii="宋体" w:hAnsi="宋体" w:eastAsia="宋体" w:cs="宋体"/>
          <w:color w:val="auto"/>
          <w:spacing w:val="0"/>
          <w:position w:val="0"/>
          <w:sz w:val="24"/>
          <w:shd w:val="clear" w:fill="auto"/>
        </w:rPr>
      </w:pPr>
    </w:p>
    <w:p w14:paraId="16E4D306">
      <w:pPr>
        <w:pStyle w:val="12"/>
        <w:rPr>
          <w:rFonts w:ascii="宋体" w:hAnsi="宋体" w:eastAsia="宋体" w:cs="宋体"/>
          <w:color w:val="auto"/>
          <w:spacing w:val="0"/>
          <w:position w:val="0"/>
          <w:sz w:val="24"/>
          <w:shd w:val="clear" w:fill="auto"/>
        </w:rPr>
      </w:pPr>
    </w:p>
    <w:p w14:paraId="3F621CDC">
      <w:pPr>
        <w:pStyle w:val="12"/>
        <w:rPr>
          <w:rFonts w:ascii="宋体" w:hAnsi="宋体" w:eastAsia="宋体" w:cs="宋体"/>
          <w:color w:val="auto"/>
          <w:spacing w:val="0"/>
          <w:position w:val="0"/>
          <w:sz w:val="24"/>
          <w:shd w:val="clear" w:fill="auto"/>
        </w:rPr>
      </w:pPr>
    </w:p>
    <w:p w14:paraId="08344788">
      <w:pPr>
        <w:pStyle w:val="12"/>
        <w:rPr>
          <w:rFonts w:ascii="宋体" w:hAnsi="宋体" w:eastAsia="宋体" w:cs="宋体"/>
          <w:color w:val="auto"/>
          <w:spacing w:val="0"/>
          <w:position w:val="0"/>
          <w:sz w:val="24"/>
          <w:shd w:val="clear" w:fill="auto"/>
        </w:rPr>
      </w:pPr>
    </w:p>
    <w:p w14:paraId="72D0456F">
      <w:pPr>
        <w:rPr>
          <w:color w:val="auto"/>
        </w:rPr>
      </w:pPr>
    </w:p>
    <w:p w14:paraId="66F99018">
      <w:pPr>
        <w:spacing w:before="0" w:after="0" w:line="360" w:lineRule="auto"/>
        <w:ind w:left="0" w:right="0" w:firstLine="480" w:firstLineChars="20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w:t>
      </w:r>
      <w:r>
        <w:rPr>
          <w:rFonts w:hint="eastAsia" w:ascii="宋体" w:hAnsi="宋体" w:eastAsia="宋体" w:cs="宋体"/>
          <w:color w:val="auto"/>
          <w:spacing w:val="0"/>
          <w:position w:val="0"/>
          <w:sz w:val="24"/>
          <w:shd w:val="clear" w:fill="auto"/>
          <w:lang w:val="en-US" w:eastAsia="zh-CN"/>
        </w:rPr>
        <w:t>10</w:t>
      </w:r>
      <w:r>
        <w:rPr>
          <w:rFonts w:ascii="宋体" w:hAnsi="宋体" w:eastAsia="宋体" w:cs="宋体"/>
          <w:color w:val="auto"/>
          <w:spacing w:val="0"/>
          <w:position w:val="0"/>
          <w:sz w:val="24"/>
          <w:shd w:val="clear" w:fill="auto"/>
        </w:rPr>
        <w:t xml:space="preserve">  其他资料</w:t>
      </w:r>
    </w:p>
    <w:p w14:paraId="7702CF58">
      <w:pPr>
        <w:spacing w:before="0" w:after="0" w:line="240" w:lineRule="auto"/>
        <w:ind w:left="0" w:right="0" w:firstLine="240"/>
        <w:jc w:val="left"/>
        <w:rPr>
          <w:rFonts w:ascii="宋体" w:hAnsi="宋体" w:eastAsia="宋体" w:cs="宋体"/>
          <w:color w:val="auto"/>
          <w:spacing w:val="0"/>
          <w:position w:val="0"/>
          <w:sz w:val="24"/>
          <w:shd w:val="clear" w:fill="auto"/>
        </w:rPr>
      </w:pPr>
    </w:p>
    <w:p w14:paraId="58EE0B43">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4CE04439">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1AB618E5">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74DBF65A">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2D8078D7">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22444DB5">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399F18E8">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45CD7196">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73571D41">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22643D1A">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102AAF59">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3F505B18">
      <w:pPr>
        <w:spacing w:before="0" w:after="0" w:line="240" w:lineRule="auto"/>
        <w:ind w:left="0" w:right="0" w:firstLine="0"/>
        <w:jc w:val="left"/>
        <w:rPr>
          <w:rFonts w:ascii="宋体" w:hAnsi="宋体" w:eastAsia="宋体" w:cs="宋体"/>
          <w:color w:val="auto"/>
          <w:spacing w:val="0"/>
          <w:position w:val="0"/>
          <w:sz w:val="24"/>
          <w:shd w:val="clear" w:fill="auto"/>
        </w:rPr>
      </w:pPr>
    </w:p>
    <w:p w14:paraId="38C00115">
      <w:pPr>
        <w:pStyle w:val="14"/>
        <w:rPr>
          <w:rFonts w:ascii="宋体" w:hAnsi="宋体" w:eastAsia="宋体" w:cs="宋体"/>
          <w:color w:val="auto"/>
          <w:spacing w:val="0"/>
          <w:position w:val="0"/>
          <w:sz w:val="24"/>
          <w:shd w:val="clear" w:fill="auto"/>
        </w:rPr>
      </w:pPr>
    </w:p>
    <w:p w14:paraId="65518159">
      <w:pPr>
        <w:pStyle w:val="2"/>
        <w:rPr>
          <w:rFonts w:ascii="宋体" w:hAnsi="宋体" w:eastAsia="宋体" w:cs="宋体"/>
          <w:color w:val="auto"/>
          <w:spacing w:val="0"/>
          <w:position w:val="0"/>
          <w:sz w:val="24"/>
          <w:shd w:val="clear" w:fill="auto"/>
        </w:rPr>
      </w:pPr>
    </w:p>
    <w:p w14:paraId="6CD3DBB5">
      <w:pPr>
        <w:rPr>
          <w:rFonts w:ascii="宋体" w:hAnsi="宋体" w:eastAsia="宋体" w:cs="宋体"/>
          <w:color w:val="auto"/>
          <w:spacing w:val="0"/>
          <w:position w:val="0"/>
          <w:sz w:val="24"/>
          <w:shd w:val="clear" w:fill="auto"/>
        </w:rPr>
      </w:pPr>
    </w:p>
    <w:p w14:paraId="726E3C12">
      <w:pPr>
        <w:pStyle w:val="14"/>
        <w:rPr>
          <w:rFonts w:ascii="宋体" w:hAnsi="宋体" w:eastAsia="宋体" w:cs="宋体"/>
          <w:color w:val="auto"/>
          <w:spacing w:val="0"/>
          <w:position w:val="0"/>
          <w:sz w:val="24"/>
          <w:shd w:val="clear" w:fill="auto"/>
        </w:rPr>
      </w:pPr>
    </w:p>
    <w:p w14:paraId="01AF571B">
      <w:pPr>
        <w:pStyle w:val="2"/>
        <w:rPr>
          <w:rFonts w:ascii="宋体" w:hAnsi="宋体" w:eastAsia="宋体" w:cs="宋体"/>
          <w:color w:val="auto"/>
          <w:spacing w:val="0"/>
          <w:position w:val="0"/>
          <w:sz w:val="24"/>
          <w:shd w:val="clear" w:fill="auto"/>
        </w:rPr>
      </w:pPr>
    </w:p>
    <w:p w14:paraId="66659475">
      <w:pPr>
        <w:rPr>
          <w:rFonts w:ascii="宋体" w:hAnsi="宋体" w:eastAsia="宋体" w:cs="宋体"/>
          <w:color w:val="auto"/>
          <w:spacing w:val="0"/>
          <w:position w:val="0"/>
          <w:sz w:val="24"/>
          <w:shd w:val="clear" w:fill="auto"/>
        </w:rPr>
      </w:pPr>
    </w:p>
    <w:p w14:paraId="3C4E5AB2">
      <w:pPr>
        <w:pStyle w:val="14"/>
        <w:rPr>
          <w:rFonts w:ascii="宋体" w:hAnsi="宋体" w:eastAsia="宋体" w:cs="宋体"/>
          <w:color w:val="auto"/>
          <w:spacing w:val="0"/>
          <w:position w:val="0"/>
          <w:sz w:val="24"/>
          <w:shd w:val="clear" w:fill="auto"/>
        </w:rPr>
      </w:pPr>
    </w:p>
    <w:p w14:paraId="4F397632">
      <w:pPr>
        <w:pStyle w:val="2"/>
        <w:rPr>
          <w:rFonts w:ascii="宋体" w:hAnsi="宋体" w:eastAsia="宋体" w:cs="宋体"/>
          <w:color w:val="auto"/>
          <w:spacing w:val="0"/>
          <w:position w:val="0"/>
          <w:sz w:val="24"/>
          <w:shd w:val="clear" w:fill="auto"/>
        </w:rPr>
      </w:pPr>
    </w:p>
    <w:p w14:paraId="12AF18BC">
      <w:pPr>
        <w:rPr>
          <w:rFonts w:ascii="宋体" w:hAnsi="宋体" w:eastAsia="宋体" w:cs="宋体"/>
          <w:color w:val="auto"/>
          <w:spacing w:val="0"/>
          <w:position w:val="0"/>
          <w:sz w:val="24"/>
          <w:shd w:val="clear" w:fill="auto"/>
        </w:rPr>
      </w:pPr>
    </w:p>
    <w:p w14:paraId="293EF15F">
      <w:pPr>
        <w:rPr>
          <w:rFonts w:hint="eastAsia" w:ascii="宋体" w:hAnsi="宋体" w:eastAsia="宋体" w:cs="宋体"/>
          <w:color w:val="auto"/>
          <w:spacing w:val="0"/>
          <w:position w:val="0"/>
          <w:sz w:val="24"/>
          <w:shd w:val="clear" w:fill="auto"/>
          <w:lang w:eastAsia="zh-CN"/>
        </w:rPr>
      </w:pPr>
      <w:r>
        <w:rPr>
          <w:rFonts w:hint="eastAsia" w:ascii="宋体" w:hAnsi="宋体" w:eastAsia="宋体" w:cs="宋体"/>
          <w:color w:val="auto"/>
          <w:spacing w:val="0"/>
          <w:position w:val="0"/>
          <w:sz w:val="24"/>
          <w:shd w:val="clear" w:fill="auto"/>
          <w:lang w:eastAsia="zh-CN"/>
        </w:rPr>
        <w:t>、</w:t>
      </w:r>
    </w:p>
    <w:p w14:paraId="4916E043">
      <w:pPr>
        <w:pStyle w:val="12"/>
        <w:rPr>
          <w:rFonts w:hint="eastAsia" w:ascii="宋体" w:hAnsi="宋体" w:eastAsia="宋体" w:cs="宋体"/>
          <w:color w:val="auto"/>
          <w:spacing w:val="0"/>
          <w:position w:val="0"/>
          <w:sz w:val="24"/>
          <w:shd w:val="clear" w:fill="auto"/>
          <w:lang w:eastAsia="zh-CN"/>
        </w:rPr>
      </w:pPr>
    </w:p>
    <w:p w14:paraId="16D8624A">
      <w:pPr>
        <w:pStyle w:val="12"/>
        <w:rPr>
          <w:rFonts w:hint="eastAsia" w:ascii="宋体" w:hAnsi="宋体" w:eastAsia="宋体" w:cs="宋体"/>
          <w:color w:val="auto"/>
          <w:spacing w:val="0"/>
          <w:position w:val="0"/>
          <w:sz w:val="24"/>
          <w:shd w:val="clear" w:fill="auto"/>
          <w:lang w:eastAsia="zh-CN"/>
        </w:rPr>
      </w:pPr>
    </w:p>
    <w:p w14:paraId="6A3C991D">
      <w:pPr>
        <w:pStyle w:val="12"/>
        <w:rPr>
          <w:rFonts w:hint="eastAsia" w:ascii="宋体" w:hAnsi="宋体" w:eastAsia="宋体" w:cs="宋体"/>
          <w:color w:val="auto"/>
          <w:spacing w:val="0"/>
          <w:position w:val="0"/>
          <w:sz w:val="24"/>
          <w:shd w:val="clear" w:fill="auto"/>
          <w:lang w:eastAsia="zh-CN"/>
        </w:rPr>
      </w:pPr>
    </w:p>
    <w:p w14:paraId="4D314114">
      <w:pPr>
        <w:pStyle w:val="14"/>
        <w:rPr>
          <w:rFonts w:ascii="宋体" w:hAnsi="宋体" w:eastAsia="宋体" w:cs="宋体"/>
          <w:color w:val="auto"/>
          <w:spacing w:val="0"/>
          <w:position w:val="0"/>
          <w:sz w:val="24"/>
          <w:shd w:val="clear" w:fill="auto"/>
        </w:rPr>
      </w:pPr>
    </w:p>
    <w:p w14:paraId="2AC6FBF3">
      <w:pPr>
        <w:pStyle w:val="2"/>
        <w:rPr>
          <w:rFonts w:ascii="宋体" w:hAnsi="宋体" w:eastAsia="宋体" w:cs="宋体"/>
          <w:color w:val="auto"/>
          <w:spacing w:val="0"/>
          <w:position w:val="0"/>
          <w:sz w:val="24"/>
          <w:shd w:val="clear" w:fill="auto"/>
        </w:rPr>
      </w:pPr>
    </w:p>
    <w:p w14:paraId="49114743">
      <w:pPr>
        <w:spacing w:before="0" w:after="0" w:line="360" w:lineRule="auto"/>
        <w:ind w:left="0" w:right="0" w:firstLine="0"/>
        <w:jc w:val="both"/>
        <w:rPr>
          <w:rFonts w:hint="eastAsia" w:ascii="宋体" w:hAnsi="宋体" w:eastAsia="宋体" w:cs="宋体"/>
          <w:b/>
          <w:color w:val="auto"/>
          <w:spacing w:val="0"/>
          <w:position w:val="0"/>
          <w:sz w:val="21"/>
          <w:szCs w:val="21"/>
          <w:shd w:val="clear" w:fill="auto"/>
          <w:lang w:eastAsia="zh-CN"/>
        </w:rPr>
      </w:pPr>
      <w:r>
        <w:rPr>
          <w:rFonts w:hint="eastAsia" w:ascii="宋体" w:hAnsi="宋体" w:eastAsia="宋体" w:cs="宋体"/>
          <w:color w:val="auto"/>
          <w:spacing w:val="0"/>
          <w:position w:val="0"/>
          <w:sz w:val="21"/>
          <w:szCs w:val="21"/>
          <w:shd w:val="clear" w:fill="auto"/>
        </w:rPr>
        <w:t>格式1</w:t>
      </w:r>
      <w:r>
        <w:rPr>
          <w:rFonts w:hint="eastAsia" w:ascii="宋体" w:hAnsi="宋体" w:eastAsia="宋体" w:cs="宋体"/>
          <w:color w:val="auto"/>
          <w:spacing w:val="0"/>
          <w:position w:val="0"/>
          <w:sz w:val="21"/>
          <w:szCs w:val="21"/>
          <w:shd w:val="clear" w:fill="auto"/>
          <w:lang w:val="en-US" w:eastAsia="zh-CN"/>
        </w:rPr>
        <w:t>1</w:t>
      </w:r>
    </w:p>
    <w:p w14:paraId="5F07758A">
      <w:pPr>
        <w:spacing w:before="0" w:after="0" w:line="380" w:lineRule="auto"/>
        <w:ind w:left="0" w:right="0" w:firstLine="0"/>
        <w:jc w:val="center"/>
        <w:rPr>
          <w:rFonts w:hint="eastAsia" w:ascii="宋体" w:hAnsi="宋体" w:eastAsia="宋体" w:cs="宋体"/>
          <w:b/>
          <w:color w:val="auto"/>
          <w:spacing w:val="0"/>
          <w:position w:val="0"/>
          <w:sz w:val="21"/>
          <w:szCs w:val="21"/>
          <w:shd w:val="clear" w:fill="auto"/>
        </w:rPr>
      </w:pPr>
      <w:r>
        <w:rPr>
          <w:rFonts w:hint="eastAsia" w:ascii="宋体" w:hAnsi="宋体" w:eastAsia="宋体" w:cs="宋体"/>
          <w:b/>
          <w:color w:val="auto"/>
          <w:spacing w:val="0"/>
          <w:position w:val="0"/>
          <w:sz w:val="21"/>
          <w:szCs w:val="21"/>
          <w:shd w:val="clear" w:fill="auto"/>
        </w:rPr>
        <w:t>政府采购供应商诚信承诺书</w:t>
      </w:r>
    </w:p>
    <w:p w14:paraId="1AC2E58B">
      <w:pPr>
        <w:spacing w:before="0" w:after="0" w:line="380" w:lineRule="auto"/>
        <w:ind w:left="0" w:right="0" w:firstLine="0"/>
        <w:jc w:val="center"/>
        <w:rPr>
          <w:rFonts w:hint="eastAsia" w:ascii="宋体" w:hAnsi="宋体" w:eastAsia="宋体" w:cs="宋体"/>
          <w:b/>
          <w:color w:val="auto"/>
          <w:spacing w:val="0"/>
          <w:position w:val="0"/>
          <w:sz w:val="21"/>
          <w:szCs w:val="21"/>
          <w:shd w:val="clear" w:fill="auto"/>
        </w:rPr>
      </w:pPr>
    </w:p>
    <w:p w14:paraId="3C47AACB">
      <w:pPr>
        <w:spacing w:before="0" w:after="0" w:line="380" w:lineRule="auto"/>
        <w:ind w:left="0" w:right="0" w:firstLine="720"/>
        <w:jc w:val="both"/>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774B9F7C">
      <w:pPr>
        <w:spacing w:before="0" w:after="0" w:line="380" w:lineRule="auto"/>
        <w:ind w:left="0" w:right="0" w:firstLine="0"/>
        <w:jc w:val="both"/>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（一）提供虚假材料谋取中标;</w:t>
      </w:r>
    </w:p>
    <w:p w14:paraId="757E584B">
      <w:pPr>
        <w:spacing w:before="0" w:after="0" w:line="380" w:lineRule="auto"/>
        <w:ind w:left="0" w:right="0" w:firstLine="0"/>
        <w:jc w:val="both"/>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（二）采取不正当手段诋毁、排挤其他供应商;</w:t>
      </w:r>
    </w:p>
    <w:p w14:paraId="77B2DFE7">
      <w:pPr>
        <w:spacing w:before="0" w:after="0" w:line="380" w:lineRule="auto"/>
        <w:ind w:left="0" w:right="0" w:firstLine="0"/>
        <w:jc w:val="both"/>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（三）与招标采购单位、其他投标人恶意串通;</w:t>
      </w:r>
    </w:p>
    <w:p w14:paraId="2B9BC5B0">
      <w:pPr>
        <w:spacing w:before="0" w:after="0" w:line="380" w:lineRule="auto"/>
        <w:ind w:left="0" w:right="0" w:firstLine="0"/>
        <w:jc w:val="both"/>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（四）向招标采购单位或提供其他不正当利益;</w:t>
      </w:r>
    </w:p>
    <w:p w14:paraId="34F85816">
      <w:pPr>
        <w:spacing w:before="0" w:after="0" w:line="380" w:lineRule="auto"/>
        <w:ind w:left="0" w:right="0" w:firstLine="0"/>
        <w:jc w:val="both"/>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（五）在招标过程中与招标采购单位进行协商谈判、不按照招标文件和投标文件订立合同，或者与采购人另立背离合同实质性内容协议;</w:t>
      </w:r>
    </w:p>
    <w:p w14:paraId="0709F3ED">
      <w:pPr>
        <w:spacing w:before="0" w:after="0" w:line="380" w:lineRule="auto"/>
        <w:ind w:left="0" w:right="0" w:firstLine="0"/>
        <w:jc w:val="both"/>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（六）开标后擅自撤销投标，影响招标继续进行的或领取招标文件纳投标保证金后不投标导致废标;</w:t>
      </w:r>
    </w:p>
    <w:p w14:paraId="7F0B1524">
      <w:pPr>
        <w:spacing w:before="0" w:after="0" w:line="380" w:lineRule="auto"/>
        <w:ind w:left="0" w:right="0" w:firstLine="0"/>
        <w:jc w:val="both"/>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（七）中标后无正当理由，在规定时间内不与采购单位签订合同;</w:t>
      </w:r>
    </w:p>
    <w:p w14:paraId="173D1527">
      <w:pPr>
        <w:spacing w:before="0" w:after="0" w:line="380" w:lineRule="auto"/>
        <w:ind w:left="0" w:right="0" w:firstLine="0"/>
        <w:jc w:val="both"/>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（八）将中标项目转让给他人或非法分包他人;</w:t>
      </w:r>
    </w:p>
    <w:p w14:paraId="49C6086F">
      <w:pPr>
        <w:spacing w:before="0" w:after="0" w:line="380" w:lineRule="auto"/>
        <w:ind w:left="0" w:right="0" w:firstLine="0"/>
        <w:jc w:val="both"/>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（九）无正当理由，拒绝履行合同义务;</w:t>
      </w:r>
    </w:p>
    <w:p w14:paraId="215D1358">
      <w:pPr>
        <w:spacing w:before="0" w:after="0" w:line="380" w:lineRule="auto"/>
        <w:ind w:left="0" w:right="0" w:firstLine="0"/>
        <w:jc w:val="both"/>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（十）无正当理由放弃中标（成交）项目;</w:t>
      </w:r>
    </w:p>
    <w:p w14:paraId="0434C712">
      <w:pPr>
        <w:spacing w:before="0" w:after="0" w:line="380" w:lineRule="auto"/>
        <w:ind w:left="0" w:right="0" w:firstLine="0"/>
        <w:jc w:val="both"/>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（十ー）撞自或与与采购人串通或接受采购人要求，在履约合同中通过减少货物数量，更换品牌、降低配置、技术要求、质量和服务标准等，却仍按原合同进行虚假验收或终止政府采购合同;</w:t>
      </w:r>
    </w:p>
    <w:p w14:paraId="78A1A577">
      <w:pPr>
        <w:spacing w:before="0" w:after="0" w:line="380" w:lineRule="auto"/>
        <w:ind w:left="0" w:right="0" w:firstLine="0"/>
        <w:jc w:val="both"/>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（十二）与采购人串通，对尚未履约完毕的采购项目出具虚假验收报告；</w:t>
      </w:r>
    </w:p>
    <w:p w14:paraId="64CC8A44">
      <w:pPr>
        <w:spacing w:before="0" w:after="0" w:line="380" w:lineRule="auto"/>
        <w:ind w:left="0" w:right="0" w:firstLine="0"/>
        <w:jc w:val="both"/>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（十三）无不可抗力因素，拒绝提供售后服务、售后服务态度恶劣、故意提高维修配件价格（高于市场平均价）；</w:t>
      </w:r>
    </w:p>
    <w:p w14:paraId="64559F30">
      <w:pPr>
        <w:spacing w:before="0" w:after="0" w:line="380" w:lineRule="auto"/>
        <w:ind w:left="0" w:right="0" w:firstLine="0"/>
        <w:jc w:val="both"/>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（十四）开标后对招标文件的相关内容再进行质疑；</w:t>
      </w:r>
    </w:p>
    <w:p w14:paraId="59A49E97">
      <w:pPr>
        <w:spacing w:before="0" w:after="0" w:line="380" w:lineRule="auto"/>
        <w:ind w:left="0" w:right="0" w:firstLine="0"/>
        <w:jc w:val="both"/>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（十五）恶意投诉的行为：投诉经查无实据的、捏造事实或者提供虚假设诉材料；</w:t>
      </w:r>
    </w:p>
    <w:p w14:paraId="128A8296">
      <w:pPr>
        <w:spacing w:before="0" w:after="0" w:line="380" w:lineRule="auto"/>
        <w:ind w:left="0" w:right="0" w:firstLine="0"/>
        <w:jc w:val="both"/>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（十六）拒绝有关部门监督检查或者提供虚假情况；</w:t>
      </w:r>
    </w:p>
    <w:p w14:paraId="5E1AF27D">
      <w:pPr>
        <w:spacing w:before="0" w:after="0" w:line="380" w:lineRule="auto"/>
        <w:ind w:left="0" w:right="0" w:firstLine="0"/>
        <w:jc w:val="both"/>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（十七）政府采购监管部门认定的其他政府采购活动中的不诚信行为。</w:t>
      </w:r>
    </w:p>
    <w:p w14:paraId="4C566283">
      <w:pPr>
        <w:spacing w:before="0" w:after="0" w:line="380" w:lineRule="auto"/>
        <w:ind w:left="0" w:right="0" w:firstLine="3360"/>
        <w:jc w:val="both"/>
        <w:rPr>
          <w:rFonts w:hint="eastAsia" w:ascii="宋体" w:hAnsi="宋体" w:eastAsia="宋体" w:cs="宋体"/>
          <w:color w:val="auto"/>
          <w:spacing w:val="0"/>
          <w:position w:val="0"/>
          <w:sz w:val="24"/>
          <w:szCs w:val="24"/>
          <w:shd w:val="clear" w:fill="auto"/>
        </w:rPr>
      </w:pPr>
    </w:p>
    <w:p w14:paraId="2A776550">
      <w:pPr>
        <w:spacing w:before="0" w:after="0" w:line="380" w:lineRule="auto"/>
        <w:ind w:left="0" w:right="0" w:firstLine="3360"/>
        <w:jc w:val="both"/>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供应商名称：（盖章）</w:t>
      </w:r>
    </w:p>
    <w:p w14:paraId="50C23095">
      <w:pPr>
        <w:spacing w:before="0" w:after="0" w:line="380" w:lineRule="auto"/>
        <w:ind w:left="0" w:right="0" w:firstLine="3360"/>
        <w:jc w:val="both"/>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法人代表或授权委托人：（签字）</w:t>
      </w:r>
    </w:p>
    <w:p w14:paraId="4B0D2B86">
      <w:pPr>
        <w:spacing w:before="0" w:after="0" w:line="380" w:lineRule="auto"/>
        <w:ind w:left="0" w:right="0" w:firstLine="3360"/>
        <w:jc w:val="both"/>
        <w:rPr>
          <w:rFonts w:hint="eastAsia" w:ascii="宋体" w:hAnsi="宋体" w:eastAsia="宋体" w:cs="宋体"/>
          <w:color w:val="auto"/>
          <w:spacing w:val="0"/>
          <w:position w:val="0"/>
          <w:sz w:val="24"/>
          <w:szCs w:val="24"/>
          <w:shd w:val="clear" w:fill="auto"/>
        </w:rPr>
      </w:pPr>
    </w:p>
    <w:p w14:paraId="3A9E7CB4">
      <w:pPr>
        <w:spacing w:before="0" w:after="0" w:line="380" w:lineRule="auto"/>
        <w:ind w:left="0" w:right="0" w:firstLine="3360"/>
        <w:jc w:val="both"/>
        <w:rPr>
          <w:rFonts w:hint="eastAsia" w:ascii="宋体" w:hAnsi="宋体" w:eastAsia="宋体" w:cs="宋体"/>
          <w:b/>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日期：年</w:t>
      </w:r>
      <w:r>
        <w:rPr>
          <w:rFonts w:hint="eastAsia" w:ascii="宋体" w:hAnsi="宋体" w:eastAsia="宋体" w:cs="宋体"/>
          <w:color w:val="auto"/>
          <w:spacing w:val="0"/>
          <w:position w:val="0"/>
          <w:sz w:val="24"/>
          <w:szCs w:val="24"/>
          <w:shd w:val="clear" w:fill="auto"/>
          <w:lang w:val="en-US" w:eastAsia="zh-CN"/>
        </w:rPr>
        <w:t xml:space="preserve">  </w:t>
      </w:r>
      <w:r>
        <w:rPr>
          <w:rFonts w:hint="eastAsia" w:ascii="宋体" w:hAnsi="宋体" w:eastAsia="宋体" w:cs="宋体"/>
          <w:color w:val="auto"/>
          <w:spacing w:val="0"/>
          <w:position w:val="0"/>
          <w:sz w:val="24"/>
          <w:szCs w:val="24"/>
          <w:shd w:val="clear" w:fill="auto"/>
        </w:rPr>
        <w:t>月</w:t>
      </w:r>
      <w:r>
        <w:rPr>
          <w:rFonts w:hint="eastAsia" w:ascii="宋体" w:hAnsi="宋体" w:eastAsia="宋体" w:cs="宋体"/>
          <w:color w:val="auto"/>
          <w:spacing w:val="0"/>
          <w:position w:val="0"/>
          <w:sz w:val="24"/>
          <w:szCs w:val="24"/>
          <w:shd w:val="clear" w:fill="auto"/>
          <w:lang w:val="en-US" w:eastAsia="zh-CN"/>
        </w:rPr>
        <w:t xml:space="preserve">   </w:t>
      </w:r>
      <w:r>
        <w:rPr>
          <w:rFonts w:hint="eastAsia" w:ascii="宋体" w:hAnsi="宋体" w:eastAsia="宋体" w:cs="宋体"/>
          <w:color w:val="auto"/>
          <w:spacing w:val="0"/>
          <w:position w:val="0"/>
          <w:sz w:val="24"/>
          <w:szCs w:val="24"/>
          <w:shd w:val="clear" w:fill="auto"/>
        </w:rPr>
        <w:t>日</w:t>
      </w:r>
    </w:p>
    <w:p w14:paraId="00B9545A">
      <w:pPr>
        <w:spacing w:before="0" w:after="0" w:line="360" w:lineRule="auto"/>
        <w:ind w:left="0" w:right="0" w:firstLine="0"/>
        <w:jc w:val="center"/>
        <w:rPr>
          <w:rFonts w:hint="eastAsia" w:ascii="宋体" w:hAnsi="宋体" w:eastAsia="宋体" w:cs="宋体"/>
          <w:b/>
          <w:color w:val="auto"/>
          <w:spacing w:val="0"/>
          <w:position w:val="0"/>
          <w:sz w:val="21"/>
          <w:szCs w:val="21"/>
          <w:shd w:val="clear" w:fill="auto"/>
        </w:rPr>
      </w:pPr>
    </w:p>
    <w:p w14:paraId="27078A03">
      <w:pPr>
        <w:spacing w:before="0" w:after="0" w:line="360" w:lineRule="auto"/>
        <w:ind w:left="0" w:right="0" w:firstLine="0"/>
        <w:jc w:val="center"/>
        <w:rPr>
          <w:rFonts w:hint="eastAsia" w:ascii="宋体" w:hAnsi="宋体" w:eastAsia="宋体" w:cs="宋体"/>
          <w:b/>
          <w:color w:val="auto"/>
          <w:spacing w:val="0"/>
          <w:position w:val="0"/>
          <w:sz w:val="21"/>
          <w:szCs w:val="21"/>
          <w:shd w:val="clear" w:fill="auto"/>
        </w:rPr>
      </w:pPr>
    </w:p>
    <w:p w14:paraId="755D8270">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0148BE56">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26D77757">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0EA0E6EF">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07AB0EDD">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2AF67908">
      <w:pPr>
        <w:pStyle w:val="14"/>
        <w:rPr>
          <w:rFonts w:hint="eastAsia" w:ascii="宋体" w:hAnsi="宋体" w:eastAsia="宋体" w:cs="宋体"/>
          <w:b/>
          <w:color w:val="auto"/>
          <w:spacing w:val="0"/>
          <w:position w:val="0"/>
          <w:sz w:val="21"/>
          <w:szCs w:val="21"/>
          <w:shd w:val="clear" w:fill="auto"/>
        </w:rPr>
      </w:pPr>
    </w:p>
    <w:p w14:paraId="25E90212">
      <w:pPr>
        <w:pStyle w:val="2"/>
        <w:rPr>
          <w:rFonts w:hint="eastAsia" w:ascii="宋体" w:hAnsi="宋体" w:eastAsia="宋体" w:cs="宋体"/>
          <w:b/>
          <w:color w:val="auto"/>
          <w:spacing w:val="0"/>
          <w:position w:val="0"/>
          <w:sz w:val="21"/>
          <w:szCs w:val="21"/>
          <w:shd w:val="clear" w:fill="auto"/>
        </w:rPr>
      </w:pPr>
    </w:p>
    <w:p w14:paraId="13426E97">
      <w:pPr>
        <w:rPr>
          <w:rFonts w:hint="eastAsia" w:ascii="宋体" w:hAnsi="宋体" w:eastAsia="宋体" w:cs="宋体"/>
          <w:b/>
          <w:color w:val="auto"/>
          <w:spacing w:val="0"/>
          <w:position w:val="0"/>
          <w:sz w:val="21"/>
          <w:szCs w:val="21"/>
          <w:shd w:val="clear" w:fill="auto"/>
        </w:rPr>
      </w:pPr>
    </w:p>
    <w:p w14:paraId="4D7DDBC9">
      <w:pPr>
        <w:pStyle w:val="14"/>
        <w:rPr>
          <w:rFonts w:hint="eastAsia" w:ascii="宋体" w:hAnsi="宋体" w:eastAsia="宋体" w:cs="宋体"/>
          <w:b/>
          <w:color w:val="auto"/>
          <w:spacing w:val="0"/>
          <w:position w:val="0"/>
          <w:sz w:val="21"/>
          <w:szCs w:val="21"/>
          <w:shd w:val="clear" w:fill="auto"/>
        </w:rPr>
      </w:pPr>
    </w:p>
    <w:p w14:paraId="662BCA86">
      <w:pPr>
        <w:pStyle w:val="2"/>
        <w:rPr>
          <w:rFonts w:hint="eastAsia" w:ascii="宋体" w:hAnsi="宋体" w:eastAsia="宋体" w:cs="宋体"/>
          <w:b/>
          <w:color w:val="auto"/>
          <w:spacing w:val="0"/>
          <w:position w:val="0"/>
          <w:sz w:val="21"/>
          <w:szCs w:val="21"/>
          <w:shd w:val="clear" w:fill="auto"/>
        </w:rPr>
      </w:pPr>
    </w:p>
    <w:p w14:paraId="0C3C2158">
      <w:pPr>
        <w:rPr>
          <w:rFonts w:hint="eastAsia" w:ascii="宋体" w:hAnsi="宋体" w:eastAsia="宋体" w:cs="宋体"/>
          <w:b/>
          <w:color w:val="auto"/>
          <w:spacing w:val="0"/>
          <w:position w:val="0"/>
          <w:sz w:val="21"/>
          <w:szCs w:val="21"/>
          <w:shd w:val="clear" w:fill="auto"/>
        </w:rPr>
      </w:pPr>
    </w:p>
    <w:p w14:paraId="38E0B4CE">
      <w:pPr>
        <w:pStyle w:val="14"/>
        <w:rPr>
          <w:rFonts w:hint="eastAsia" w:ascii="宋体" w:hAnsi="宋体" w:eastAsia="宋体" w:cs="宋体"/>
          <w:b/>
          <w:color w:val="auto"/>
          <w:spacing w:val="0"/>
          <w:position w:val="0"/>
          <w:sz w:val="21"/>
          <w:szCs w:val="21"/>
          <w:shd w:val="clear" w:fill="auto"/>
        </w:rPr>
      </w:pPr>
    </w:p>
    <w:p w14:paraId="53268F21">
      <w:pPr>
        <w:pStyle w:val="2"/>
        <w:rPr>
          <w:rFonts w:hint="eastAsia" w:ascii="宋体" w:hAnsi="宋体" w:eastAsia="宋体" w:cs="宋体"/>
          <w:color w:val="auto"/>
          <w:sz w:val="21"/>
          <w:szCs w:val="21"/>
        </w:rPr>
      </w:pPr>
    </w:p>
    <w:p w14:paraId="0646F4F2">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62F0257F">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7E290134">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0E62AB23">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178B79E9">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2BE42391">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52250B05">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519039EC">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358F3BC8">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05FF4D06">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550014AF">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1265A525">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4E717D2B">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3CB2ED60">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2C0775A5">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6E170760">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7F9F17BF">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1C69E85B">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6DB1BCD0">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p>
    <w:p w14:paraId="7E135D24">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r>
        <w:rPr>
          <w:rFonts w:hint="eastAsia" w:ascii="宋体" w:hAnsi="宋体" w:eastAsia="宋体" w:cs="宋体"/>
          <w:b/>
          <w:color w:val="auto"/>
          <w:spacing w:val="0"/>
          <w:position w:val="0"/>
          <w:sz w:val="21"/>
          <w:szCs w:val="21"/>
          <w:shd w:val="clear" w:fill="auto"/>
        </w:rPr>
        <w:t>周口市政府采购合同融资政策告知函</w:t>
      </w:r>
    </w:p>
    <w:p w14:paraId="67F722E6">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14:paraId="18DEF09C">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14:paraId="6A968D4C">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14:paraId="52FBF684">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238"/>
        <w:jc w:val="left"/>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各供应商：</w:t>
      </w:r>
    </w:p>
    <w:p w14:paraId="27745516">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238"/>
        <w:jc w:val="left"/>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欢迎贵公司参与周口市政府采购活动！</w:t>
      </w:r>
    </w:p>
    <w:p w14:paraId="70239AF3">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238"/>
        <w:jc w:val="left"/>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07C0F0BC">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238"/>
        <w:jc w:val="left"/>
        <w:textAlignment w:val="auto"/>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pacing w:val="0"/>
          <w:position w:val="0"/>
          <w:sz w:val="24"/>
          <w:szCs w:val="24"/>
          <w:shd w:val="clear" w:fill="auto"/>
        </w:rPr>
        <w:t>贷款渠道和提供贷款的金融机构，可在河南省政府采购网“河南省政府采购合同融资平台”查询联系。</w:t>
      </w:r>
    </w:p>
    <w:p w14:paraId="632334EE">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44545A3E">
      <w:pPr>
        <w:pStyle w:val="14"/>
        <w:rPr>
          <w:rFonts w:hint="eastAsia" w:ascii="宋体" w:hAnsi="宋体" w:eastAsia="宋体" w:cs="宋体"/>
          <w:b/>
          <w:color w:val="auto"/>
          <w:spacing w:val="0"/>
          <w:position w:val="0"/>
          <w:sz w:val="21"/>
          <w:szCs w:val="21"/>
          <w:shd w:val="clear" w:fill="auto"/>
        </w:rPr>
      </w:pPr>
    </w:p>
    <w:p w14:paraId="079552B8">
      <w:pPr>
        <w:pStyle w:val="2"/>
        <w:rPr>
          <w:rFonts w:ascii="宋体" w:hAnsi="宋体" w:eastAsia="宋体" w:cs="宋体"/>
          <w:b/>
          <w:color w:val="auto"/>
          <w:spacing w:val="0"/>
          <w:position w:val="0"/>
          <w:sz w:val="28"/>
          <w:shd w:val="clear" w:fill="auto"/>
        </w:rPr>
      </w:pPr>
    </w:p>
    <w:p w14:paraId="6D722BA6">
      <w:pPr>
        <w:rPr>
          <w:rFonts w:ascii="宋体" w:hAnsi="宋体" w:eastAsia="宋体" w:cs="宋体"/>
          <w:b/>
          <w:color w:val="auto"/>
          <w:spacing w:val="0"/>
          <w:position w:val="0"/>
          <w:sz w:val="28"/>
          <w:shd w:val="clear" w:fill="auto"/>
        </w:rPr>
      </w:pPr>
    </w:p>
    <w:p w14:paraId="4E98A9DF">
      <w:pPr>
        <w:pStyle w:val="14"/>
        <w:rPr>
          <w:rFonts w:ascii="宋体" w:hAnsi="宋体" w:eastAsia="宋体" w:cs="宋体"/>
          <w:b/>
          <w:color w:val="auto"/>
          <w:spacing w:val="0"/>
          <w:position w:val="0"/>
          <w:sz w:val="28"/>
          <w:shd w:val="clear" w:fill="auto"/>
        </w:rPr>
      </w:pPr>
    </w:p>
    <w:p w14:paraId="742955D7">
      <w:pPr>
        <w:pStyle w:val="2"/>
        <w:rPr>
          <w:rFonts w:ascii="宋体" w:hAnsi="宋体" w:eastAsia="宋体" w:cs="宋体"/>
          <w:b/>
          <w:color w:val="auto"/>
          <w:spacing w:val="0"/>
          <w:position w:val="0"/>
          <w:sz w:val="28"/>
          <w:shd w:val="clear" w:fill="auto"/>
        </w:rPr>
      </w:pPr>
    </w:p>
    <w:p w14:paraId="25561551">
      <w:pPr>
        <w:rPr>
          <w:rFonts w:ascii="宋体" w:hAnsi="宋体" w:eastAsia="宋体" w:cs="宋体"/>
          <w:b/>
          <w:color w:val="auto"/>
          <w:spacing w:val="0"/>
          <w:position w:val="0"/>
          <w:sz w:val="28"/>
          <w:shd w:val="clear" w:fill="auto"/>
        </w:rPr>
      </w:pPr>
    </w:p>
    <w:p w14:paraId="2B49565D">
      <w:pPr>
        <w:pStyle w:val="14"/>
        <w:rPr>
          <w:rFonts w:ascii="宋体" w:hAnsi="宋体" w:eastAsia="宋体" w:cs="宋体"/>
          <w:b/>
          <w:color w:val="auto"/>
          <w:spacing w:val="0"/>
          <w:position w:val="0"/>
          <w:sz w:val="28"/>
          <w:shd w:val="clear" w:fill="auto"/>
        </w:rPr>
      </w:pPr>
    </w:p>
    <w:p w14:paraId="5CC70C64">
      <w:pPr>
        <w:pStyle w:val="2"/>
        <w:rPr>
          <w:rFonts w:ascii="宋体" w:hAnsi="宋体" w:eastAsia="宋体" w:cs="宋体"/>
          <w:b/>
          <w:color w:val="auto"/>
          <w:spacing w:val="0"/>
          <w:position w:val="0"/>
          <w:sz w:val="28"/>
          <w:shd w:val="clear" w:fill="auto"/>
        </w:rPr>
      </w:pPr>
    </w:p>
    <w:p w14:paraId="27774411">
      <w:pPr>
        <w:rPr>
          <w:rFonts w:ascii="宋体" w:hAnsi="宋体" w:eastAsia="宋体" w:cs="宋体"/>
          <w:b/>
          <w:color w:val="auto"/>
          <w:spacing w:val="0"/>
          <w:position w:val="0"/>
          <w:sz w:val="28"/>
          <w:shd w:val="clear" w:fill="auto"/>
        </w:rPr>
      </w:pPr>
    </w:p>
    <w:p w14:paraId="1DADF7A9">
      <w:pPr>
        <w:pStyle w:val="14"/>
        <w:rPr>
          <w:rFonts w:ascii="宋体" w:hAnsi="宋体" w:eastAsia="宋体" w:cs="宋体"/>
          <w:b/>
          <w:color w:val="auto"/>
          <w:spacing w:val="0"/>
          <w:position w:val="0"/>
          <w:sz w:val="28"/>
          <w:shd w:val="clear" w:fill="auto"/>
        </w:rPr>
      </w:pPr>
    </w:p>
    <w:p w14:paraId="0AB17268">
      <w:pPr>
        <w:pStyle w:val="2"/>
        <w:rPr>
          <w:rFonts w:ascii="宋体" w:hAnsi="宋体" w:eastAsia="宋体" w:cs="宋体"/>
          <w:b/>
          <w:color w:val="auto"/>
          <w:spacing w:val="0"/>
          <w:position w:val="0"/>
          <w:sz w:val="28"/>
          <w:shd w:val="clear" w:fill="auto"/>
        </w:rPr>
      </w:pPr>
    </w:p>
    <w:p w14:paraId="66C9959E">
      <w:pPr>
        <w:pStyle w:val="14"/>
        <w:rPr>
          <w:rFonts w:ascii="宋体" w:hAnsi="宋体" w:eastAsia="宋体" w:cs="宋体"/>
          <w:b/>
          <w:color w:val="auto"/>
          <w:spacing w:val="0"/>
          <w:position w:val="0"/>
          <w:sz w:val="28"/>
          <w:shd w:val="clear" w:fill="auto"/>
        </w:rPr>
      </w:pPr>
    </w:p>
    <w:p w14:paraId="1BF049F1">
      <w:pPr>
        <w:pStyle w:val="7"/>
        <w:spacing w:line="440" w:lineRule="exact"/>
        <w:ind w:firstLine="2570" w:firstLineChars="800"/>
        <w:jc w:val="both"/>
        <w:rPr>
          <w:rFonts w:cs="宋体"/>
          <w:color w:val="auto"/>
          <w:sz w:val="32"/>
          <w:szCs w:val="32"/>
          <w:highlight w:val="none"/>
        </w:rPr>
      </w:pPr>
      <w:r>
        <w:rPr>
          <w:rStyle w:val="11"/>
          <w:rFonts w:hint="eastAsia" w:cs="宋体"/>
          <w:color w:val="auto"/>
          <w:sz w:val="32"/>
          <w:szCs w:val="32"/>
          <w:highlight w:val="none"/>
        </w:rPr>
        <w:t>中小企业划型标准规定</w:t>
      </w:r>
    </w:p>
    <w:p w14:paraId="18BC8441">
      <w:pPr>
        <w:pStyle w:val="7"/>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0"/>
          <w:kern w:val="0"/>
          <w:position w:val="0"/>
          <w:sz w:val="24"/>
          <w:szCs w:val="24"/>
          <w:shd w:val="clear" w:fill="auto"/>
        </w:rPr>
      </w:pPr>
      <w:r>
        <w:rPr>
          <w:rFonts w:hint="eastAsia" w:cs="宋体"/>
          <w:color w:val="auto"/>
          <w:highlight w:val="none"/>
        </w:rPr>
        <w:t xml:space="preserve">  </w:t>
      </w:r>
      <w:r>
        <w:rPr>
          <w:rFonts w:hint="eastAsia" w:ascii="宋体" w:hAnsi="宋体" w:eastAsia="宋体" w:cs="宋体"/>
          <w:color w:val="auto"/>
          <w:spacing w:val="0"/>
          <w:kern w:val="0"/>
          <w:position w:val="0"/>
          <w:sz w:val="24"/>
          <w:szCs w:val="24"/>
          <w:shd w:val="clear" w:fill="auto"/>
        </w:rPr>
        <w:t xml:space="preserve">  一、根据《中华人民共和国中小企业促进法》和《国务院关于进一步促进中小企业发展的若干意见》(国发〔2009〕36号)，制定本规定。</w:t>
      </w:r>
    </w:p>
    <w:p w14:paraId="7CE42A5E">
      <w:pPr>
        <w:pStyle w:val="7"/>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0"/>
          <w:kern w:val="0"/>
          <w:position w:val="0"/>
          <w:sz w:val="24"/>
          <w:szCs w:val="24"/>
          <w:shd w:val="clear" w:fill="auto"/>
        </w:rPr>
      </w:pPr>
      <w:r>
        <w:rPr>
          <w:rFonts w:hint="eastAsia" w:ascii="宋体" w:hAnsi="宋体" w:eastAsia="宋体" w:cs="宋体"/>
          <w:color w:val="auto"/>
          <w:spacing w:val="0"/>
          <w:kern w:val="0"/>
          <w:position w:val="0"/>
          <w:sz w:val="24"/>
          <w:szCs w:val="24"/>
          <w:shd w:val="clear" w:fill="auto"/>
        </w:rPr>
        <w:t>　　二、中小企业划分为中型、小型、微型三种类型，具体标准根据企业从业人员、营业收入、资产总额等指标，结合行业特点制定。</w:t>
      </w:r>
    </w:p>
    <w:p w14:paraId="005680B1">
      <w:pPr>
        <w:pStyle w:val="7"/>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0"/>
          <w:kern w:val="0"/>
          <w:position w:val="0"/>
          <w:sz w:val="24"/>
          <w:szCs w:val="24"/>
          <w:shd w:val="clear" w:fill="auto"/>
        </w:rPr>
      </w:pPr>
      <w:r>
        <w:rPr>
          <w:rFonts w:hint="eastAsia" w:ascii="宋体" w:hAnsi="宋体" w:eastAsia="宋体" w:cs="宋体"/>
          <w:color w:val="auto"/>
          <w:spacing w:val="0"/>
          <w:kern w:val="0"/>
          <w:position w:val="0"/>
          <w:sz w:val="24"/>
          <w:szCs w:val="24"/>
          <w:shd w:val="clear" w:fill="auto"/>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367252DB">
      <w:pPr>
        <w:pStyle w:val="7"/>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0"/>
          <w:kern w:val="0"/>
          <w:position w:val="0"/>
          <w:sz w:val="24"/>
          <w:szCs w:val="24"/>
          <w:shd w:val="clear" w:fill="auto"/>
        </w:rPr>
      </w:pPr>
      <w:r>
        <w:rPr>
          <w:rFonts w:hint="eastAsia" w:ascii="宋体" w:hAnsi="宋体" w:eastAsia="宋体" w:cs="宋体"/>
          <w:color w:val="auto"/>
          <w:spacing w:val="0"/>
          <w:kern w:val="0"/>
          <w:position w:val="0"/>
          <w:sz w:val="24"/>
          <w:szCs w:val="24"/>
          <w:shd w:val="clear" w:fill="auto"/>
        </w:rPr>
        <w:t>　　四、各行业划型标准为：</w:t>
      </w:r>
    </w:p>
    <w:p w14:paraId="3D973B9F">
      <w:pPr>
        <w:pStyle w:val="7"/>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0"/>
          <w:kern w:val="0"/>
          <w:position w:val="0"/>
          <w:sz w:val="24"/>
          <w:szCs w:val="24"/>
          <w:shd w:val="clear" w:fill="auto"/>
        </w:rPr>
      </w:pPr>
      <w:r>
        <w:rPr>
          <w:rFonts w:hint="eastAsia" w:ascii="宋体" w:hAnsi="宋体" w:eastAsia="宋体" w:cs="宋体"/>
          <w:color w:val="auto"/>
          <w:spacing w:val="0"/>
          <w:kern w:val="0"/>
          <w:position w:val="0"/>
          <w:sz w:val="24"/>
          <w:szCs w:val="24"/>
          <w:shd w:val="clear" w:fill="auto"/>
        </w:rPr>
        <w:t>　　（一）农、林、牧、渔业。营业收入20000万元以下的为中小微型企业。其中，营业收入500万元及以上的为中型企业，营业收入50万元及以上的为小型企业，营业收入50万元以下的为微型企业。</w:t>
      </w:r>
    </w:p>
    <w:p w14:paraId="4EDEE6DB">
      <w:pPr>
        <w:pStyle w:val="7"/>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0"/>
          <w:kern w:val="0"/>
          <w:position w:val="0"/>
          <w:sz w:val="24"/>
          <w:szCs w:val="24"/>
          <w:shd w:val="clear" w:fill="auto"/>
        </w:rPr>
      </w:pPr>
      <w:r>
        <w:rPr>
          <w:rFonts w:hint="eastAsia" w:ascii="宋体" w:hAnsi="宋体" w:eastAsia="宋体" w:cs="宋体"/>
          <w:color w:val="auto"/>
          <w:spacing w:val="0"/>
          <w:kern w:val="0"/>
          <w:position w:val="0"/>
          <w:sz w:val="24"/>
          <w:szCs w:val="24"/>
          <w:shd w:val="clear" w:fill="auto"/>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4DCC0B2C">
      <w:pPr>
        <w:pStyle w:val="7"/>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0"/>
          <w:kern w:val="0"/>
          <w:position w:val="0"/>
          <w:sz w:val="24"/>
          <w:szCs w:val="24"/>
          <w:shd w:val="clear" w:fill="auto"/>
        </w:rPr>
      </w:pPr>
      <w:r>
        <w:rPr>
          <w:rFonts w:hint="eastAsia" w:ascii="宋体" w:hAnsi="宋体" w:eastAsia="宋体" w:cs="宋体"/>
          <w:color w:val="auto"/>
          <w:spacing w:val="0"/>
          <w:kern w:val="0"/>
          <w:position w:val="0"/>
          <w:sz w:val="24"/>
          <w:szCs w:val="24"/>
          <w:shd w:val="clear" w:fill="auto"/>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4560FA66">
      <w:pPr>
        <w:pStyle w:val="7"/>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0"/>
          <w:kern w:val="0"/>
          <w:position w:val="0"/>
          <w:sz w:val="24"/>
          <w:szCs w:val="24"/>
          <w:shd w:val="clear" w:fill="auto"/>
        </w:rPr>
      </w:pPr>
      <w:r>
        <w:rPr>
          <w:rFonts w:hint="eastAsia" w:ascii="宋体" w:hAnsi="宋体" w:eastAsia="宋体" w:cs="宋体"/>
          <w:color w:val="auto"/>
          <w:spacing w:val="0"/>
          <w:kern w:val="0"/>
          <w:position w:val="0"/>
          <w:sz w:val="24"/>
          <w:szCs w:val="24"/>
          <w:shd w:val="clear" w:fill="auto"/>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4B6B6BA8">
      <w:pPr>
        <w:pStyle w:val="7"/>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0"/>
          <w:kern w:val="0"/>
          <w:position w:val="0"/>
          <w:sz w:val="24"/>
          <w:szCs w:val="24"/>
          <w:shd w:val="clear" w:fill="auto"/>
        </w:rPr>
      </w:pPr>
      <w:r>
        <w:rPr>
          <w:rFonts w:hint="eastAsia" w:ascii="宋体" w:hAnsi="宋体" w:eastAsia="宋体" w:cs="宋体"/>
          <w:color w:val="auto"/>
          <w:spacing w:val="0"/>
          <w:kern w:val="0"/>
          <w:position w:val="0"/>
          <w:sz w:val="24"/>
          <w:szCs w:val="24"/>
          <w:shd w:val="clear" w:fill="auto"/>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7EA69DD4">
      <w:pPr>
        <w:pStyle w:val="7"/>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0"/>
          <w:kern w:val="0"/>
          <w:position w:val="0"/>
          <w:sz w:val="24"/>
          <w:szCs w:val="24"/>
          <w:shd w:val="clear" w:fill="auto"/>
        </w:rPr>
      </w:pPr>
      <w:r>
        <w:rPr>
          <w:rFonts w:hint="eastAsia" w:ascii="宋体" w:hAnsi="宋体" w:eastAsia="宋体" w:cs="宋体"/>
          <w:color w:val="auto"/>
          <w:spacing w:val="0"/>
          <w:kern w:val="0"/>
          <w:position w:val="0"/>
          <w:sz w:val="24"/>
          <w:szCs w:val="24"/>
          <w:shd w:val="clear" w:fill="auto"/>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2F22A73B">
      <w:pPr>
        <w:pStyle w:val="7"/>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0"/>
          <w:kern w:val="0"/>
          <w:position w:val="0"/>
          <w:sz w:val="24"/>
          <w:szCs w:val="24"/>
          <w:shd w:val="clear" w:fill="auto"/>
        </w:rPr>
      </w:pPr>
      <w:r>
        <w:rPr>
          <w:rFonts w:hint="eastAsia" w:ascii="宋体" w:hAnsi="宋体" w:eastAsia="宋体" w:cs="宋体"/>
          <w:color w:val="auto"/>
          <w:spacing w:val="0"/>
          <w:kern w:val="0"/>
          <w:position w:val="0"/>
          <w:sz w:val="24"/>
          <w:szCs w:val="24"/>
          <w:shd w:val="clear" w:fill="auto"/>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007426CA">
      <w:pPr>
        <w:pStyle w:val="7"/>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0"/>
          <w:kern w:val="0"/>
          <w:position w:val="0"/>
          <w:sz w:val="24"/>
          <w:szCs w:val="24"/>
          <w:shd w:val="clear" w:fill="auto"/>
        </w:rPr>
      </w:pPr>
      <w:r>
        <w:rPr>
          <w:rFonts w:hint="eastAsia" w:ascii="宋体" w:hAnsi="宋体" w:eastAsia="宋体" w:cs="宋体"/>
          <w:color w:val="auto"/>
          <w:spacing w:val="0"/>
          <w:kern w:val="0"/>
          <w:position w:val="0"/>
          <w:sz w:val="24"/>
          <w:szCs w:val="24"/>
          <w:shd w:val="clear" w:fill="auto"/>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051716ED">
      <w:pPr>
        <w:pStyle w:val="7"/>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0"/>
          <w:kern w:val="0"/>
          <w:position w:val="0"/>
          <w:sz w:val="24"/>
          <w:szCs w:val="24"/>
          <w:shd w:val="clear" w:fill="auto"/>
        </w:rPr>
      </w:pPr>
      <w:r>
        <w:rPr>
          <w:rFonts w:hint="eastAsia" w:ascii="宋体" w:hAnsi="宋体" w:eastAsia="宋体" w:cs="宋体"/>
          <w:color w:val="auto"/>
          <w:spacing w:val="0"/>
          <w:kern w:val="0"/>
          <w:position w:val="0"/>
          <w:sz w:val="24"/>
          <w:szCs w:val="24"/>
          <w:shd w:val="clear" w:fill="auto"/>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18B6DC08">
      <w:pPr>
        <w:pStyle w:val="7"/>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0"/>
          <w:kern w:val="0"/>
          <w:position w:val="0"/>
          <w:sz w:val="24"/>
          <w:szCs w:val="24"/>
          <w:shd w:val="clear" w:fill="auto"/>
        </w:rPr>
      </w:pPr>
      <w:r>
        <w:rPr>
          <w:rFonts w:hint="eastAsia" w:ascii="宋体" w:hAnsi="宋体" w:eastAsia="宋体" w:cs="宋体"/>
          <w:color w:val="auto"/>
          <w:spacing w:val="0"/>
          <w:kern w:val="0"/>
          <w:position w:val="0"/>
          <w:sz w:val="24"/>
          <w:szCs w:val="24"/>
          <w:shd w:val="clear" w:fill="auto"/>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6C61022E">
      <w:pPr>
        <w:pStyle w:val="7"/>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0"/>
          <w:kern w:val="0"/>
          <w:position w:val="0"/>
          <w:sz w:val="24"/>
          <w:szCs w:val="24"/>
          <w:shd w:val="clear" w:fill="auto"/>
        </w:rPr>
      </w:pPr>
      <w:r>
        <w:rPr>
          <w:rFonts w:hint="eastAsia" w:ascii="宋体" w:hAnsi="宋体" w:eastAsia="宋体" w:cs="宋体"/>
          <w:color w:val="auto"/>
          <w:spacing w:val="0"/>
          <w:kern w:val="0"/>
          <w:position w:val="0"/>
          <w:sz w:val="24"/>
          <w:szCs w:val="24"/>
          <w:shd w:val="clear" w:fill="auto"/>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7FC02DF4">
      <w:pPr>
        <w:pStyle w:val="7"/>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0"/>
          <w:kern w:val="0"/>
          <w:position w:val="0"/>
          <w:sz w:val="24"/>
          <w:szCs w:val="24"/>
          <w:shd w:val="clear" w:fill="auto"/>
        </w:rPr>
      </w:pPr>
      <w:r>
        <w:rPr>
          <w:rFonts w:hint="eastAsia" w:ascii="宋体" w:hAnsi="宋体" w:eastAsia="宋体" w:cs="宋体"/>
          <w:color w:val="auto"/>
          <w:spacing w:val="0"/>
          <w:kern w:val="0"/>
          <w:position w:val="0"/>
          <w:sz w:val="24"/>
          <w:szCs w:val="24"/>
          <w:shd w:val="clear" w:fill="auto"/>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1C979436">
      <w:pPr>
        <w:pStyle w:val="7"/>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0"/>
          <w:kern w:val="0"/>
          <w:position w:val="0"/>
          <w:sz w:val="24"/>
          <w:szCs w:val="24"/>
          <w:shd w:val="clear" w:fill="auto"/>
        </w:rPr>
      </w:pPr>
      <w:r>
        <w:rPr>
          <w:rFonts w:hint="eastAsia" w:ascii="宋体" w:hAnsi="宋体" w:eastAsia="宋体" w:cs="宋体"/>
          <w:color w:val="auto"/>
          <w:spacing w:val="0"/>
          <w:kern w:val="0"/>
          <w:position w:val="0"/>
          <w:sz w:val="24"/>
          <w:szCs w:val="24"/>
          <w:shd w:val="clear" w:fill="auto"/>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29CFCEC1">
      <w:pPr>
        <w:pStyle w:val="7"/>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0"/>
          <w:kern w:val="0"/>
          <w:position w:val="0"/>
          <w:sz w:val="24"/>
          <w:szCs w:val="24"/>
          <w:shd w:val="clear" w:fill="auto"/>
        </w:rPr>
      </w:pPr>
      <w:r>
        <w:rPr>
          <w:rFonts w:hint="eastAsia" w:ascii="宋体" w:hAnsi="宋体" w:eastAsia="宋体" w:cs="宋体"/>
          <w:color w:val="auto"/>
          <w:spacing w:val="0"/>
          <w:kern w:val="0"/>
          <w:position w:val="0"/>
          <w:sz w:val="24"/>
          <w:szCs w:val="24"/>
          <w:shd w:val="clear" w:fill="auto"/>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030A6B79">
      <w:pPr>
        <w:pStyle w:val="7"/>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0"/>
          <w:kern w:val="0"/>
          <w:position w:val="0"/>
          <w:sz w:val="24"/>
          <w:szCs w:val="24"/>
          <w:shd w:val="clear" w:fill="auto"/>
        </w:rPr>
      </w:pPr>
      <w:r>
        <w:rPr>
          <w:rFonts w:hint="eastAsia" w:ascii="宋体" w:hAnsi="宋体" w:eastAsia="宋体" w:cs="宋体"/>
          <w:color w:val="auto"/>
          <w:spacing w:val="0"/>
          <w:kern w:val="0"/>
          <w:position w:val="0"/>
          <w:sz w:val="24"/>
          <w:szCs w:val="24"/>
          <w:shd w:val="clear" w:fill="auto"/>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5A587900">
      <w:pPr>
        <w:pStyle w:val="7"/>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0"/>
          <w:kern w:val="0"/>
          <w:position w:val="0"/>
          <w:sz w:val="24"/>
          <w:szCs w:val="24"/>
          <w:shd w:val="clear" w:fill="auto"/>
        </w:rPr>
      </w:pPr>
      <w:r>
        <w:rPr>
          <w:rFonts w:hint="eastAsia" w:ascii="宋体" w:hAnsi="宋体" w:eastAsia="宋体" w:cs="宋体"/>
          <w:color w:val="auto"/>
          <w:spacing w:val="0"/>
          <w:kern w:val="0"/>
          <w:position w:val="0"/>
          <w:sz w:val="24"/>
          <w:szCs w:val="24"/>
          <w:shd w:val="clear" w:fill="auto"/>
        </w:rPr>
        <w:t>　　（十六）其他未列明行业。从业人员300人以下的为中小微型企业。其中，从业人员100人及以上的为中型企业；从业人员10人及以上的为小型企业；从业人员10人以下的为微型企业。</w:t>
      </w:r>
    </w:p>
    <w:p w14:paraId="438ECC37">
      <w:pPr>
        <w:pStyle w:val="7"/>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0"/>
          <w:kern w:val="0"/>
          <w:position w:val="0"/>
          <w:sz w:val="24"/>
          <w:szCs w:val="24"/>
          <w:shd w:val="clear" w:fill="auto"/>
        </w:rPr>
      </w:pPr>
      <w:r>
        <w:rPr>
          <w:rFonts w:hint="eastAsia" w:ascii="宋体" w:hAnsi="宋体" w:eastAsia="宋体" w:cs="宋体"/>
          <w:color w:val="auto"/>
          <w:spacing w:val="0"/>
          <w:kern w:val="0"/>
          <w:position w:val="0"/>
          <w:sz w:val="24"/>
          <w:szCs w:val="24"/>
          <w:shd w:val="clear" w:fill="auto"/>
        </w:rPr>
        <w:t>　　五、企业类型的划分以统计部门的统计数据为依据。</w:t>
      </w:r>
    </w:p>
    <w:p w14:paraId="5B4A106F">
      <w:pPr>
        <w:pStyle w:val="7"/>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0"/>
          <w:kern w:val="0"/>
          <w:position w:val="0"/>
          <w:sz w:val="24"/>
          <w:szCs w:val="24"/>
          <w:shd w:val="clear" w:fill="auto"/>
        </w:rPr>
      </w:pPr>
      <w:r>
        <w:rPr>
          <w:rFonts w:hint="eastAsia" w:ascii="宋体" w:hAnsi="宋体" w:eastAsia="宋体" w:cs="宋体"/>
          <w:color w:val="auto"/>
          <w:spacing w:val="0"/>
          <w:kern w:val="0"/>
          <w:position w:val="0"/>
          <w:sz w:val="24"/>
          <w:szCs w:val="24"/>
          <w:shd w:val="clear" w:fill="auto"/>
        </w:rPr>
        <w:t>　　六、本规定适用于在中华人民共和国境内依法设立的各类所有制和各种组织形式的企业。个体工商户和本规定以外的行业，参照本规定进行划型。</w:t>
      </w:r>
    </w:p>
    <w:p w14:paraId="4D7A1D84">
      <w:pPr>
        <w:pStyle w:val="7"/>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0"/>
          <w:kern w:val="0"/>
          <w:position w:val="0"/>
          <w:sz w:val="24"/>
          <w:szCs w:val="24"/>
          <w:shd w:val="clear" w:fill="auto"/>
        </w:rPr>
      </w:pPr>
      <w:r>
        <w:rPr>
          <w:rFonts w:hint="eastAsia" w:ascii="宋体" w:hAnsi="宋体" w:eastAsia="宋体" w:cs="宋体"/>
          <w:color w:val="auto"/>
          <w:spacing w:val="0"/>
          <w:kern w:val="0"/>
          <w:position w:val="0"/>
          <w:sz w:val="24"/>
          <w:szCs w:val="24"/>
          <w:shd w:val="clear" w:fill="auto"/>
        </w:rPr>
        <w:t>　　七、本规定的中型企业标准上限即为大型企业标准的下限，国家统计部门据此制定大中小微型企业的统计分类。国务院有关部门据此进行相关数据分析，不得制定与本规定不一致的企业划型标准。</w:t>
      </w:r>
    </w:p>
    <w:p w14:paraId="02ADF89D">
      <w:pPr>
        <w:pStyle w:val="7"/>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0"/>
          <w:kern w:val="0"/>
          <w:position w:val="0"/>
          <w:sz w:val="24"/>
          <w:szCs w:val="24"/>
          <w:shd w:val="clear" w:fill="auto"/>
        </w:rPr>
      </w:pPr>
      <w:r>
        <w:rPr>
          <w:rFonts w:hint="eastAsia" w:ascii="宋体" w:hAnsi="宋体" w:eastAsia="宋体" w:cs="宋体"/>
          <w:color w:val="auto"/>
          <w:spacing w:val="0"/>
          <w:kern w:val="0"/>
          <w:position w:val="0"/>
          <w:sz w:val="24"/>
          <w:szCs w:val="24"/>
          <w:shd w:val="clear" w:fill="auto"/>
        </w:rPr>
        <w:t>　　八、本规定由工业和信息化部、国家统计局会同有关部门根据《国民经济行业分类》修订情况和企业发展变化情况适时修订。</w:t>
      </w:r>
    </w:p>
    <w:p w14:paraId="3E6CA449">
      <w:pPr>
        <w:pStyle w:val="7"/>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0"/>
          <w:kern w:val="0"/>
          <w:position w:val="0"/>
          <w:sz w:val="24"/>
          <w:szCs w:val="24"/>
          <w:shd w:val="clear" w:fill="auto"/>
        </w:rPr>
      </w:pPr>
      <w:r>
        <w:rPr>
          <w:rFonts w:hint="eastAsia" w:ascii="宋体" w:hAnsi="宋体" w:eastAsia="宋体" w:cs="宋体"/>
          <w:color w:val="auto"/>
          <w:spacing w:val="0"/>
          <w:kern w:val="0"/>
          <w:position w:val="0"/>
          <w:sz w:val="24"/>
          <w:szCs w:val="24"/>
          <w:shd w:val="clear" w:fill="auto"/>
        </w:rPr>
        <w:t>　　九、本规定由工业和信息化部、国家统计局会同有关部门负责解释。</w:t>
      </w:r>
    </w:p>
    <w:p w14:paraId="0D0B25BD">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textAlignment w:val="auto"/>
        <w:rPr>
          <w:rFonts w:hint="eastAsia" w:ascii="宋体" w:hAnsi="宋体" w:eastAsia="宋体" w:cs="宋体"/>
          <w:color w:val="auto"/>
          <w:spacing w:val="0"/>
          <w:kern w:val="0"/>
          <w:position w:val="0"/>
          <w:sz w:val="24"/>
          <w:szCs w:val="24"/>
          <w:shd w:val="clear" w:fill="auto"/>
        </w:rPr>
      </w:pPr>
      <w:r>
        <w:rPr>
          <w:rFonts w:hint="eastAsia" w:ascii="宋体" w:hAnsi="宋体" w:eastAsia="宋体" w:cs="宋体"/>
          <w:color w:val="auto"/>
          <w:spacing w:val="0"/>
          <w:kern w:val="0"/>
          <w:position w:val="0"/>
          <w:sz w:val="24"/>
          <w:szCs w:val="24"/>
          <w:shd w:val="clear" w:fill="auto"/>
        </w:rPr>
        <w:t>　　十、本规定自发布之日起执行，原国家经贸委、原国家计委、财政部和国家统计局2003年颁布的《中小企业标准暂行规定》同时废止。</w:t>
      </w:r>
    </w:p>
    <w:p w14:paraId="77D665A4">
      <w:pPr>
        <w:pStyle w:val="2"/>
        <w:rPr>
          <w:rFonts w:ascii="宋体" w:hAnsi="宋体" w:eastAsia="宋体" w:cs="宋体"/>
          <w:b/>
          <w:color w:val="auto"/>
          <w:spacing w:val="0"/>
          <w:position w:val="0"/>
          <w:sz w:val="28"/>
          <w:shd w:val="clear" w:fill="auto"/>
        </w:rPr>
      </w:pPr>
    </w:p>
    <w:p w14:paraId="2866D989">
      <w:pPr>
        <w:rPr>
          <w:rFonts w:ascii="宋体" w:hAnsi="宋体" w:eastAsia="宋体" w:cs="宋体"/>
          <w:b/>
          <w:color w:val="auto"/>
          <w:spacing w:val="0"/>
          <w:position w:val="0"/>
          <w:sz w:val="28"/>
          <w:shd w:val="clear" w:fill="auto"/>
        </w:rPr>
      </w:pPr>
    </w:p>
    <w:p w14:paraId="0A37F7DA">
      <w:pPr>
        <w:numPr>
          <w:ilvl w:val="0"/>
          <w:numId w:val="0"/>
        </w:numPr>
        <w:spacing w:before="0" w:after="0" w:line="360" w:lineRule="auto"/>
        <w:ind w:leftChars="0" w:right="0" w:rightChars="0"/>
        <w:jc w:val="both"/>
        <w:rPr>
          <w:rFonts w:ascii="宋体" w:hAnsi="宋体" w:eastAsia="宋体" w:cs="宋体"/>
          <w:b/>
          <w:color w:val="auto"/>
          <w:spacing w:val="0"/>
          <w:position w:val="0"/>
          <w:sz w:val="28"/>
          <w:shd w:val="clear" w:fill="auto"/>
        </w:rPr>
      </w:pPr>
      <w:r>
        <w:rPr>
          <w:rFonts w:ascii="宋体" w:hAnsi="宋体" w:eastAsia="宋体" w:cs="宋体"/>
          <w:b/>
          <w:color w:val="auto"/>
          <w:spacing w:val="0"/>
          <w:position w:val="0"/>
          <w:sz w:val="28"/>
          <w:shd w:val="clear" w:fill="auto"/>
        </w:rPr>
        <w:t xml:space="preserve"> </w:t>
      </w:r>
    </w:p>
    <w:p w14:paraId="082190C0">
      <w:pPr>
        <w:spacing w:before="0" w:after="0" w:line="500" w:lineRule="auto"/>
        <w:ind w:left="0" w:right="0" w:firstLine="0"/>
        <w:jc w:val="center"/>
        <w:rPr>
          <w:rFonts w:ascii="宋体" w:hAnsi="宋体" w:eastAsia="宋体" w:cs="宋体"/>
          <w:color w:val="auto"/>
          <w:spacing w:val="0"/>
          <w:position w:val="0"/>
          <w:sz w:val="32"/>
          <w:szCs w:val="32"/>
          <w:shd w:val="clear" w:fill="auto"/>
        </w:rPr>
      </w:pPr>
    </w:p>
    <w:p w14:paraId="595895BA">
      <w:pPr>
        <w:spacing w:before="0" w:after="0" w:line="500" w:lineRule="auto"/>
        <w:ind w:left="0" w:right="0" w:firstLine="0"/>
        <w:jc w:val="center"/>
        <w:rPr>
          <w:rFonts w:ascii="宋体" w:hAnsi="宋体" w:eastAsia="宋体" w:cs="宋体"/>
          <w:color w:val="auto"/>
          <w:spacing w:val="0"/>
          <w:position w:val="0"/>
          <w:sz w:val="32"/>
          <w:szCs w:val="32"/>
          <w:shd w:val="clear" w:fill="auto"/>
        </w:rPr>
      </w:pPr>
    </w:p>
    <w:p w14:paraId="51826448">
      <w:pPr>
        <w:spacing w:before="0" w:after="0" w:line="500" w:lineRule="auto"/>
        <w:ind w:left="0" w:right="0" w:firstLine="0"/>
        <w:jc w:val="center"/>
        <w:rPr>
          <w:rFonts w:ascii="宋体" w:hAnsi="宋体" w:eastAsia="宋体" w:cs="宋体"/>
          <w:color w:val="auto"/>
          <w:spacing w:val="0"/>
          <w:position w:val="0"/>
          <w:sz w:val="32"/>
          <w:szCs w:val="32"/>
          <w:shd w:val="clear" w:fill="auto"/>
        </w:rPr>
      </w:pPr>
    </w:p>
    <w:p w14:paraId="535BCDC3">
      <w:pPr>
        <w:spacing w:before="0" w:after="0" w:line="500" w:lineRule="auto"/>
        <w:ind w:left="0" w:right="0" w:firstLine="0"/>
        <w:jc w:val="center"/>
        <w:rPr>
          <w:rFonts w:ascii="宋体" w:hAnsi="宋体" w:eastAsia="宋体" w:cs="宋体"/>
          <w:color w:val="auto"/>
          <w:spacing w:val="0"/>
          <w:position w:val="0"/>
          <w:sz w:val="32"/>
          <w:szCs w:val="32"/>
          <w:shd w:val="clear" w:fill="auto"/>
        </w:rPr>
      </w:pPr>
    </w:p>
    <w:p w14:paraId="44E1FAB9">
      <w:pPr>
        <w:spacing w:before="0" w:after="0" w:line="500" w:lineRule="auto"/>
        <w:ind w:left="0" w:right="0" w:firstLine="0"/>
        <w:jc w:val="center"/>
        <w:rPr>
          <w:rFonts w:ascii="宋体" w:hAnsi="宋体" w:eastAsia="宋体" w:cs="宋体"/>
          <w:color w:val="auto"/>
          <w:spacing w:val="0"/>
          <w:position w:val="0"/>
          <w:sz w:val="32"/>
          <w:szCs w:val="32"/>
          <w:shd w:val="clear" w:fill="auto"/>
        </w:rPr>
      </w:pPr>
    </w:p>
    <w:p w14:paraId="6D708042">
      <w:pPr>
        <w:spacing w:before="0" w:after="0" w:line="500" w:lineRule="auto"/>
        <w:ind w:left="0" w:right="0" w:firstLine="0"/>
        <w:jc w:val="center"/>
        <w:rPr>
          <w:rFonts w:ascii="宋体" w:hAnsi="宋体" w:eastAsia="宋体" w:cs="宋体"/>
          <w:color w:val="auto"/>
          <w:spacing w:val="0"/>
          <w:position w:val="0"/>
          <w:sz w:val="32"/>
          <w:szCs w:val="32"/>
          <w:shd w:val="clear" w:fill="auto"/>
        </w:rPr>
      </w:pPr>
    </w:p>
    <w:p w14:paraId="19987B1E">
      <w:pPr>
        <w:spacing w:before="0" w:after="0" w:line="500" w:lineRule="auto"/>
        <w:ind w:left="0" w:right="0" w:firstLine="0"/>
        <w:jc w:val="center"/>
        <w:rPr>
          <w:rFonts w:ascii="宋体" w:hAnsi="宋体" w:eastAsia="宋体" w:cs="宋体"/>
          <w:color w:val="auto"/>
          <w:spacing w:val="0"/>
          <w:position w:val="0"/>
          <w:sz w:val="32"/>
          <w:szCs w:val="32"/>
          <w:shd w:val="clear" w:fill="auto"/>
        </w:rPr>
      </w:pPr>
    </w:p>
    <w:p w14:paraId="62DA8E3A">
      <w:pPr>
        <w:spacing w:before="0" w:after="0" w:line="500" w:lineRule="auto"/>
        <w:ind w:left="0" w:right="0" w:firstLine="0"/>
        <w:jc w:val="center"/>
        <w:rPr>
          <w:rFonts w:ascii="宋体" w:hAnsi="宋体" w:eastAsia="宋体" w:cs="宋体"/>
          <w:color w:val="auto"/>
          <w:spacing w:val="0"/>
          <w:position w:val="0"/>
          <w:sz w:val="32"/>
          <w:szCs w:val="32"/>
          <w:shd w:val="clear" w:fill="auto"/>
        </w:rPr>
      </w:pPr>
    </w:p>
    <w:p w14:paraId="7F2AC7D2">
      <w:pPr>
        <w:spacing w:before="0" w:after="0" w:line="500" w:lineRule="auto"/>
        <w:ind w:left="0" w:right="0" w:firstLine="0"/>
        <w:jc w:val="center"/>
        <w:rPr>
          <w:rFonts w:ascii="方正小标宋简体" w:hAnsi="方正小标宋简体" w:eastAsia="方正小标宋简体" w:cs="方正小标宋简体"/>
          <w:color w:val="auto"/>
          <w:spacing w:val="0"/>
          <w:position w:val="0"/>
          <w:sz w:val="32"/>
          <w:szCs w:val="32"/>
          <w:shd w:val="clear" w:fill="auto"/>
        </w:rPr>
      </w:pPr>
      <w:r>
        <w:rPr>
          <w:rFonts w:ascii="宋体" w:hAnsi="宋体" w:eastAsia="宋体" w:cs="宋体"/>
          <w:color w:val="auto"/>
          <w:spacing w:val="0"/>
          <w:position w:val="0"/>
          <w:sz w:val="32"/>
          <w:szCs w:val="32"/>
          <w:shd w:val="clear" w:fill="auto"/>
        </w:rPr>
        <w:t>周口市政府采购合同（货物类）标准文本</w:t>
      </w:r>
    </w:p>
    <w:p w14:paraId="6A335D13">
      <w:pPr>
        <w:spacing w:before="0" w:after="0" w:line="240" w:lineRule="auto"/>
        <w:ind w:left="0" w:right="0" w:firstLine="0"/>
        <w:jc w:val="both"/>
        <w:rPr>
          <w:rFonts w:ascii="黑体" w:hAnsi="黑体" w:eastAsia="黑体" w:cs="黑体"/>
          <w:color w:val="auto"/>
          <w:spacing w:val="0"/>
          <w:position w:val="0"/>
          <w:sz w:val="32"/>
          <w:shd w:val="clear" w:fill="auto"/>
        </w:rPr>
      </w:pPr>
    </w:p>
    <w:p w14:paraId="0C773B5A">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0497DB65">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09710602">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5FD1100D">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79A12B29">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2026743D">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79B81AE7">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7EE8B71F">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政府采购项目名称：</w:t>
      </w:r>
    </w:p>
    <w:p w14:paraId="711F8D71">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政府采购项目编号：</w:t>
      </w:r>
    </w:p>
    <w:p w14:paraId="414F3585">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采      购    人：</w:t>
      </w:r>
    </w:p>
    <w:p w14:paraId="6685EA59">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供      应    商：</w:t>
      </w:r>
    </w:p>
    <w:p w14:paraId="57F9D785">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合  同  签 订 地：</w:t>
      </w:r>
    </w:p>
    <w:p w14:paraId="192E2251">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合 同 签订 时 间：</w:t>
      </w:r>
    </w:p>
    <w:p w14:paraId="60384ABA">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70B6749C">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5F1550C3">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05C77987">
      <w:pPr>
        <w:widowControl w:val="0"/>
        <w:spacing w:before="0" w:after="0" w:line="300" w:lineRule="auto"/>
        <w:ind w:left="0" w:right="0" w:firstLine="0"/>
        <w:jc w:val="center"/>
        <w:rPr>
          <w:rFonts w:ascii="方正小标宋简体" w:hAnsi="方正小标宋简体" w:eastAsia="方正小标宋简体" w:cs="方正小标宋简体"/>
          <w:color w:val="auto"/>
          <w:spacing w:val="0"/>
          <w:position w:val="0"/>
          <w:sz w:val="32"/>
          <w:shd w:val="clear" w:fill="auto"/>
        </w:rPr>
      </w:pPr>
    </w:p>
    <w:p w14:paraId="0ABBD1F3">
      <w:pPr>
        <w:widowControl w:val="0"/>
        <w:spacing w:before="0" w:after="0" w:line="460" w:lineRule="auto"/>
        <w:ind w:left="0" w:right="0" w:firstLine="0"/>
        <w:jc w:val="center"/>
        <w:rPr>
          <w:rFonts w:ascii="宋体" w:hAnsi="宋体" w:eastAsia="宋体" w:cs="宋体"/>
          <w:color w:val="auto"/>
          <w:spacing w:val="0"/>
          <w:position w:val="0"/>
          <w:sz w:val="32"/>
          <w:shd w:val="clear" w:fill="auto"/>
        </w:rPr>
      </w:pPr>
    </w:p>
    <w:p w14:paraId="4D973E18">
      <w:pPr>
        <w:widowControl w:val="0"/>
        <w:spacing w:before="0" w:after="0" w:line="460" w:lineRule="auto"/>
        <w:ind w:left="0" w:right="0" w:firstLine="0"/>
        <w:jc w:val="center"/>
        <w:rPr>
          <w:rFonts w:ascii="宋体" w:hAnsi="宋体" w:eastAsia="宋体" w:cs="宋体"/>
          <w:color w:val="auto"/>
          <w:spacing w:val="0"/>
          <w:position w:val="0"/>
          <w:sz w:val="32"/>
          <w:shd w:val="clear" w:fill="auto"/>
        </w:rPr>
      </w:pPr>
    </w:p>
    <w:p w14:paraId="20C0F505">
      <w:pPr>
        <w:widowControl w:val="0"/>
        <w:spacing w:before="0" w:after="0" w:line="460" w:lineRule="auto"/>
        <w:ind w:left="0" w:right="0" w:firstLine="0"/>
        <w:jc w:val="center"/>
        <w:rPr>
          <w:rFonts w:ascii="宋体" w:hAnsi="宋体" w:eastAsia="宋体" w:cs="宋体"/>
          <w:color w:val="auto"/>
          <w:spacing w:val="0"/>
          <w:position w:val="0"/>
          <w:sz w:val="32"/>
          <w:shd w:val="clear" w:fill="auto"/>
        </w:rPr>
      </w:pPr>
    </w:p>
    <w:p w14:paraId="61C96E82">
      <w:pPr>
        <w:widowControl w:val="0"/>
        <w:spacing w:before="0" w:after="0" w:line="460" w:lineRule="auto"/>
        <w:ind w:left="0" w:right="0" w:firstLine="0"/>
        <w:jc w:val="center"/>
        <w:rPr>
          <w:rFonts w:ascii="方正小标宋简体" w:hAnsi="方正小标宋简体" w:eastAsia="方正小标宋简体" w:cs="方正小标宋简体"/>
          <w:color w:val="auto"/>
          <w:spacing w:val="0"/>
          <w:position w:val="0"/>
          <w:sz w:val="32"/>
          <w:shd w:val="clear" w:fill="auto"/>
        </w:rPr>
      </w:pPr>
      <w:r>
        <w:rPr>
          <w:rFonts w:ascii="宋体" w:hAnsi="宋体" w:eastAsia="宋体" w:cs="宋体"/>
          <w:color w:val="auto"/>
          <w:spacing w:val="0"/>
          <w:position w:val="0"/>
          <w:sz w:val="32"/>
          <w:shd w:val="clear" w:fill="auto"/>
        </w:rPr>
        <w:t>合同签订指引</w:t>
      </w:r>
    </w:p>
    <w:p w14:paraId="727931CB">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p>
    <w:p w14:paraId="0DB41D57">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一、采购人在签订合同时应提供的资料：</w:t>
      </w:r>
    </w:p>
    <w:p w14:paraId="002CA10B">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、该政府采购项目的招标采购文件（以网上发布内容为准）；</w:t>
      </w:r>
    </w:p>
    <w:p w14:paraId="487A63D1">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、该政府采购项目招标文件的澄清和修改内容（公告内容）；</w:t>
      </w:r>
    </w:p>
    <w:p w14:paraId="1A547AEF">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、该政府采购项目评审报告；</w:t>
      </w:r>
    </w:p>
    <w:p w14:paraId="6AA8592F">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、采购单位法人授权委托书（法人到场并签字的除外）；</w:t>
      </w:r>
    </w:p>
    <w:p w14:paraId="127FC8AF">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、采购单位被授权人身份证件（法人到场并签字的除外）；</w:t>
      </w:r>
    </w:p>
    <w:p w14:paraId="69BAC636">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、采购人和中标供应商约定的其它内容（不得超出招标采购文件实质性内容）。</w:t>
      </w:r>
    </w:p>
    <w:p w14:paraId="14C7F5C0">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二、供应商在签订合同时应提供的资料：</w:t>
      </w:r>
    </w:p>
    <w:p w14:paraId="461B2E07">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、该政府采购项目的投标文件（纸质或</w:t>
      </w:r>
      <w:r>
        <w:rPr>
          <w:rFonts w:ascii="Times New Roman" w:hAnsi="Times New Roman" w:eastAsia="Times New Roman" w:cs="Times New Roman"/>
          <w:color w:val="auto"/>
          <w:spacing w:val="0"/>
          <w:position w:val="0"/>
          <w:sz w:val="21"/>
          <w:shd w:val="clear" w:fill="auto"/>
        </w:rPr>
        <w:t>DPF</w:t>
      </w:r>
      <w:r>
        <w:rPr>
          <w:rFonts w:ascii="宋体" w:hAnsi="宋体" w:eastAsia="宋体" w:cs="宋体"/>
          <w:color w:val="auto"/>
          <w:spacing w:val="0"/>
          <w:position w:val="0"/>
          <w:sz w:val="21"/>
          <w:shd w:val="clear" w:fill="auto"/>
        </w:rPr>
        <w:t>格式的电子投标文件）；</w:t>
      </w:r>
    </w:p>
    <w:p w14:paraId="498F5F8D">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、针对该项目评审时评审委员会提出的质询答复（纸质并签章）；</w:t>
      </w:r>
    </w:p>
    <w:p w14:paraId="1F8E9B26">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、该政府采购项目中标通知书；</w:t>
      </w:r>
    </w:p>
    <w:p w14:paraId="6D839F83">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、供应商法人授权委托书（法人到场并签字的除外）；</w:t>
      </w:r>
    </w:p>
    <w:p w14:paraId="3013989C">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、供应商被授权人身份证件（法人到场并签字的除外）；</w:t>
      </w:r>
    </w:p>
    <w:p w14:paraId="07CAE77B">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、供应商和采购人约定的其它内容（不得超出招标采购文件实质性内容）。</w:t>
      </w:r>
    </w:p>
    <w:p w14:paraId="54C24875">
      <w:pPr>
        <w:widowControl w:val="0"/>
        <w:spacing w:before="0" w:after="0" w:line="460" w:lineRule="auto"/>
        <w:ind w:left="0" w:right="0" w:firstLine="420"/>
        <w:jc w:val="both"/>
        <w:rPr>
          <w:rFonts w:ascii="Times New Roman" w:hAnsi="Times New Roman" w:eastAsia="Times New Roman" w:cs="Times New Roman"/>
          <w:color w:val="auto"/>
          <w:spacing w:val="0"/>
          <w:position w:val="0"/>
          <w:sz w:val="30"/>
          <w:shd w:val="clear" w:fill="auto"/>
        </w:rPr>
      </w:pPr>
      <w:r>
        <w:rPr>
          <w:rFonts w:ascii="宋体" w:hAnsi="宋体" w:eastAsia="宋体" w:cs="宋体"/>
          <w:color w:val="auto"/>
          <w:spacing w:val="0"/>
          <w:position w:val="0"/>
          <w:sz w:val="21"/>
          <w:shd w:val="clear" w:fill="auto"/>
        </w:rPr>
        <w:t>三、本合同签订后二个工作日内有采购人在“周口市政府采购网”上进行合同公示。</w:t>
      </w:r>
    </w:p>
    <w:p w14:paraId="29A0B9CD">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shd w:val="clear" w:fill="auto"/>
        </w:rPr>
      </w:pPr>
    </w:p>
    <w:p w14:paraId="27F6D268">
      <w:pPr>
        <w:widowControl w:val="0"/>
        <w:spacing w:before="0" w:after="0" w:line="460" w:lineRule="auto"/>
        <w:ind w:left="0" w:right="0" w:firstLine="640"/>
        <w:jc w:val="center"/>
        <w:rPr>
          <w:rFonts w:ascii="宋体" w:hAnsi="宋体" w:eastAsia="宋体" w:cs="宋体"/>
          <w:color w:val="auto"/>
          <w:spacing w:val="0"/>
          <w:position w:val="0"/>
          <w:sz w:val="32"/>
          <w:shd w:val="clear" w:fill="auto"/>
        </w:rPr>
      </w:pPr>
    </w:p>
    <w:p w14:paraId="10E7CF67">
      <w:pPr>
        <w:widowControl w:val="0"/>
        <w:spacing w:before="0" w:after="0" w:line="460" w:lineRule="auto"/>
        <w:ind w:left="0" w:right="0" w:firstLine="640"/>
        <w:jc w:val="center"/>
        <w:rPr>
          <w:rFonts w:ascii="宋体" w:hAnsi="宋体" w:eastAsia="宋体" w:cs="宋体"/>
          <w:color w:val="auto"/>
          <w:spacing w:val="0"/>
          <w:position w:val="0"/>
          <w:sz w:val="32"/>
          <w:shd w:val="clear" w:fill="auto"/>
        </w:rPr>
      </w:pPr>
    </w:p>
    <w:p w14:paraId="3DE09A1B">
      <w:pPr>
        <w:widowControl w:val="0"/>
        <w:spacing w:before="0" w:after="0" w:line="460" w:lineRule="auto"/>
        <w:ind w:left="0" w:right="0" w:firstLine="640"/>
        <w:jc w:val="center"/>
        <w:rPr>
          <w:rFonts w:ascii="宋体" w:hAnsi="宋体" w:eastAsia="宋体" w:cs="宋体"/>
          <w:color w:val="auto"/>
          <w:spacing w:val="0"/>
          <w:position w:val="0"/>
          <w:sz w:val="32"/>
          <w:shd w:val="clear" w:fill="auto"/>
        </w:rPr>
      </w:pPr>
    </w:p>
    <w:p w14:paraId="53C02FED">
      <w:pPr>
        <w:widowControl w:val="0"/>
        <w:spacing w:before="0" w:after="0" w:line="460" w:lineRule="auto"/>
        <w:ind w:left="0" w:right="0" w:firstLine="640"/>
        <w:jc w:val="center"/>
        <w:rPr>
          <w:rFonts w:ascii="宋体" w:hAnsi="宋体" w:eastAsia="宋体" w:cs="宋体"/>
          <w:color w:val="auto"/>
          <w:spacing w:val="0"/>
          <w:position w:val="0"/>
          <w:sz w:val="32"/>
          <w:shd w:val="clear" w:fill="auto"/>
        </w:rPr>
      </w:pPr>
    </w:p>
    <w:p w14:paraId="5B1D398A">
      <w:pPr>
        <w:widowControl w:val="0"/>
        <w:spacing w:before="0" w:after="0" w:line="460" w:lineRule="auto"/>
        <w:ind w:left="0" w:right="0" w:firstLine="640"/>
        <w:jc w:val="center"/>
        <w:rPr>
          <w:rFonts w:ascii="宋体" w:hAnsi="宋体" w:eastAsia="宋体" w:cs="宋体"/>
          <w:color w:val="auto"/>
          <w:spacing w:val="0"/>
          <w:position w:val="0"/>
          <w:sz w:val="32"/>
          <w:shd w:val="clear" w:fill="auto"/>
        </w:rPr>
      </w:pPr>
    </w:p>
    <w:p w14:paraId="2F081E6E">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shd w:val="clear" w:fill="auto"/>
        </w:rPr>
      </w:pPr>
      <w:r>
        <w:rPr>
          <w:rFonts w:ascii="宋体" w:hAnsi="宋体" w:eastAsia="宋体" w:cs="宋体"/>
          <w:color w:val="auto"/>
          <w:spacing w:val="0"/>
          <w:position w:val="0"/>
          <w:sz w:val="32"/>
          <w:shd w:val="clear" w:fill="auto"/>
        </w:rPr>
        <w:t>供应商履约验收指引</w:t>
      </w:r>
    </w:p>
    <w:p w14:paraId="2A9FC5BB">
      <w:pPr>
        <w:widowControl w:val="0"/>
        <w:numPr>
          <w:ilvl w:val="0"/>
          <w:numId w:val="28"/>
        </w:numPr>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供应商不得擅自变更合同标的物内容；</w:t>
      </w:r>
    </w:p>
    <w:p w14:paraId="56951C72">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2、不得以次充好、高投低配，确因在合同执行中不可抗力因素造成的，应提供相关依据；</w:t>
      </w:r>
    </w:p>
    <w:p w14:paraId="07DE1A66">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3、对因客观上采购人采购需求发生变化造成的，应提供采、供双方的纸质备忘录材料；</w:t>
      </w:r>
    </w:p>
    <w:p w14:paraId="78853A0D">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、在满足验收条件</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个工作日内通知采购人组织验收；</w:t>
      </w:r>
    </w:p>
    <w:p w14:paraId="60874DD1">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、供应商应提供需验收物品的清单、参数、使用手册、人员培训情况等资料；</w:t>
      </w:r>
    </w:p>
    <w:p w14:paraId="5AD0D7E4">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6、采、供双方约定的验收机构及相关人员组成情况。</w:t>
      </w:r>
    </w:p>
    <w:p w14:paraId="7A3B9AD0">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7、督促采购人在项目验收结束并达到相关要求后一个工作日内，在“周口市政府采购网”上进行“履约验收”公示。</w:t>
      </w:r>
    </w:p>
    <w:p w14:paraId="459A94A9">
      <w:pPr>
        <w:spacing w:before="0" w:after="0" w:line="520" w:lineRule="auto"/>
        <w:ind w:left="0" w:right="0" w:firstLine="0"/>
        <w:jc w:val="center"/>
        <w:rPr>
          <w:rFonts w:ascii="宋体" w:hAnsi="宋体" w:eastAsia="宋体" w:cs="宋体"/>
          <w:color w:val="auto"/>
          <w:spacing w:val="0"/>
          <w:position w:val="0"/>
          <w:sz w:val="28"/>
          <w:shd w:val="clear" w:fill="auto"/>
        </w:rPr>
      </w:pPr>
    </w:p>
    <w:p w14:paraId="3B0BAE47">
      <w:pPr>
        <w:spacing w:before="0" w:after="0" w:line="520" w:lineRule="auto"/>
        <w:ind w:left="0" w:right="0" w:firstLine="0"/>
        <w:jc w:val="center"/>
        <w:rPr>
          <w:rFonts w:ascii="宋体" w:hAnsi="宋体" w:eastAsia="宋体" w:cs="宋体"/>
          <w:color w:val="auto"/>
          <w:spacing w:val="0"/>
          <w:position w:val="0"/>
          <w:sz w:val="28"/>
          <w:shd w:val="clear" w:fill="auto"/>
        </w:rPr>
      </w:pPr>
    </w:p>
    <w:p w14:paraId="7E3D4E76">
      <w:pPr>
        <w:spacing w:before="0" w:after="0" w:line="520" w:lineRule="auto"/>
        <w:ind w:left="0" w:right="0" w:firstLine="0"/>
        <w:jc w:val="center"/>
        <w:rPr>
          <w:rFonts w:ascii="宋体" w:hAnsi="宋体" w:eastAsia="宋体" w:cs="宋体"/>
          <w:color w:val="auto"/>
          <w:spacing w:val="0"/>
          <w:position w:val="0"/>
          <w:sz w:val="28"/>
          <w:shd w:val="clear" w:fill="auto"/>
        </w:rPr>
      </w:pPr>
    </w:p>
    <w:p w14:paraId="227E280B">
      <w:pPr>
        <w:spacing w:before="0" w:after="0" w:line="520" w:lineRule="auto"/>
        <w:ind w:left="0" w:right="0" w:firstLine="0"/>
        <w:jc w:val="center"/>
        <w:rPr>
          <w:rFonts w:ascii="宋体" w:hAnsi="宋体" w:eastAsia="宋体" w:cs="宋体"/>
          <w:color w:val="auto"/>
          <w:spacing w:val="0"/>
          <w:position w:val="0"/>
          <w:sz w:val="28"/>
          <w:shd w:val="clear" w:fill="auto"/>
        </w:rPr>
      </w:pPr>
    </w:p>
    <w:p w14:paraId="40C951A1">
      <w:pPr>
        <w:spacing w:before="0" w:after="0" w:line="520" w:lineRule="auto"/>
        <w:ind w:left="0" w:right="0" w:firstLine="0"/>
        <w:jc w:val="center"/>
        <w:rPr>
          <w:rFonts w:ascii="宋体" w:hAnsi="宋体" w:eastAsia="宋体" w:cs="宋体"/>
          <w:color w:val="auto"/>
          <w:spacing w:val="0"/>
          <w:position w:val="0"/>
          <w:sz w:val="28"/>
          <w:shd w:val="clear" w:fill="auto"/>
        </w:rPr>
      </w:pPr>
    </w:p>
    <w:p w14:paraId="297BB5C4">
      <w:pPr>
        <w:spacing w:before="0" w:after="0" w:line="520" w:lineRule="auto"/>
        <w:ind w:left="0" w:right="0" w:firstLine="0"/>
        <w:jc w:val="center"/>
        <w:rPr>
          <w:rFonts w:ascii="宋体" w:hAnsi="宋体" w:eastAsia="宋体" w:cs="宋体"/>
          <w:color w:val="auto"/>
          <w:spacing w:val="0"/>
          <w:position w:val="0"/>
          <w:sz w:val="28"/>
          <w:shd w:val="clear" w:fill="auto"/>
        </w:rPr>
      </w:pPr>
    </w:p>
    <w:p w14:paraId="1A738108">
      <w:pPr>
        <w:spacing w:before="0" w:after="0" w:line="520" w:lineRule="auto"/>
        <w:ind w:left="0" w:right="0" w:firstLine="0"/>
        <w:jc w:val="center"/>
        <w:rPr>
          <w:rFonts w:ascii="宋体" w:hAnsi="宋体" w:eastAsia="宋体" w:cs="宋体"/>
          <w:color w:val="auto"/>
          <w:spacing w:val="0"/>
          <w:position w:val="0"/>
          <w:sz w:val="28"/>
          <w:shd w:val="clear" w:fill="auto"/>
        </w:rPr>
      </w:pPr>
    </w:p>
    <w:p w14:paraId="28E54FF5">
      <w:pPr>
        <w:spacing w:before="0" w:after="0" w:line="520" w:lineRule="auto"/>
        <w:ind w:left="0" w:right="0" w:firstLine="0"/>
        <w:jc w:val="center"/>
        <w:rPr>
          <w:rFonts w:ascii="宋体" w:hAnsi="宋体" w:eastAsia="宋体" w:cs="宋体"/>
          <w:color w:val="auto"/>
          <w:spacing w:val="0"/>
          <w:position w:val="0"/>
          <w:sz w:val="28"/>
          <w:shd w:val="clear" w:fill="auto"/>
        </w:rPr>
      </w:pPr>
    </w:p>
    <w:p w14:paraId="697EBC9C">
      <w:pPr>
        <w:spacing w:before="0" w:after="0" w:line="520" w:lineRule="auto"/>
        <w:ind w:left="0" w:right="0" w:firstLine="0"/>
        <w:jc w:val="center"/>
        <w:rPr>
          <w:rFonts w:ascii="宋体" w:hAnsi="宋体" w:eastAsia="宋体" w:cs="宋体"/>
          <w:color w:val="auto"/>
          <w:spacing w:val="0"/>
          <w:position w:val="0"/>
          <w:sz w:val="28"/>
          <w:shd w:val="clear" w:fill="auto"/>
        </w:rPr>
      </w:pPr>
    </w:p>
    <w:p w14:paraId="0D0ECE42">
      <w:pPr>
        <w:spacing w:before="0" w:after="0" w:line="520" w:lineRule="auto"/>
        <w:ind w:left="0" w:right="0" w:firstLine="0"/>
        <w:jc w:val="center"/>
        <w:rPr>
          <w:rFonts w:ascii="宋体" w:hAnsi="宋体" w:eastAsia="宋体" w:cs="宋体"/>
          <w:color w:val="auto"/>
          <w:spacing w:val="0"/>
          <w:position w:val="0"/>
          <w:sz w:val="28"/>
          <w:shd w:val="clear" w:fill="auto"/>
        </w:rPr>
      </w:pPr>
    </w:p>
    <w:p w14:paraId="2FA86B9B">
      <w:pPr>
        <w:spacing w:before="0" w:after="0" w:line="520" w:lineRule="auto"/>
        <w:ind w:left="0" w:right="0" w:firstLine="0"/>
        <w:jc w:val="center"/>
        <w:rPr>
          <w:rFonts w:ascii="宋体" w:hAnsi="宋体" w:eastAsia="宋体" w:cs="宋体"/>
          <w:color w:val="auto"/>
          <w:spacing w:val="0"/>
          <w:position w:val="0"/>
          <w:sz w:val="28"/>
          <w:shd w:val="clear" w:fill="auto"/>
        </w:rPr>
      </w:pPr>
    </w:p>
    <w:p w14:paraId="4EBC8011">
      <w:pPr>
        <w:spacing w:before="0" w:after="0" w:line="520" w:lineRule="auto"/>
        <w:ind w:left="0" w:right="0" w:firstLine="0"/>
        <w:jc w:val="center"/>
        <w:rPr>
          <w:rFonts w:ascii="方正小标宋简体" w:hAnsi="方正小标宋简体" w:eastAsia="方正小标宋简体" w:cs="方正小标宋简体"/>
          <w:color w:val="auto"/>
          <w:spacing w:val="0"/>
          <w:position w:val="0"/>
          <w:sz w:val="28"/>
          <w:shd w:val="clear" w:fill="auto"/>
        </w:rPr>
      </w:pPr>
      <w:r>
        <w:rPr>
          <w:rFonts w:ascii="宋体" w:hAnsi="宋体" w:eastAsia="宋体" w:cs="宋体"/>
          <w:color w:val="auto"/>
          <w:spacing w:val="0"/>
          <w:position w:val="0"/>
          <w:sz w:val="28"/>
          <w:shd w:val="clear" w:fill="auto"/>
        </w:rPr>
        <w:t>采购合同内容</w:t>
      </w:r>
    </w:p>
    <w:p w14:paraId="678D2CFF">
      <w:pPr>
        <w:spacing w:before="0" w:after="0" w:line="520" w:lineRule="auto"/>
        <w:ind w:left="0" w:right="0" w:firstLine="420"/>
        <w:jc w:val="both"/>
        <w:rPr>
          <w:rFonts w:ascii="Times New Roman" w:hAnsi="Times New Roman" w:eastAsia="Times New Roman" w:cs="Times New Roman"/>
          <w:color w:val="auto"/>
          <w:spacing w:val="0"/>
          <w:position w:val="0"/>
          <w:sz w:val="21"/>
          <w:shd w:val="clear" w:fill="auto"/>
        </w:rPr>
      </w:pPr>
    </w:p>
    <w:p w14:paraId="611EABF4">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采购人（甲方）：</w:t>
      </w:r>
      <w:r>
        <w:rPr>
          <w:rFonts w:ascii="Times New Roman" w:hAnsi="Times New Roman" w:eastAsia="Times New Roman" w:cs="Times New Roman"/>
          <w:color w:val="auto"/>
          <w:spacing w:val="0"/>
          <w:position w:val="0"/>
          <w:sz w:val="21"/>
          <w:shd w:val="clear" w:fill="auto"/>
        </w:rPr>
        <w:t xml:space="preserve"> </w:t>
      </w:r>
    </w:p>
    <w:p w14:paraId="2469D80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供应商（乙方）：</w:t>
      </w:r>
    </w:p>
    <w:p w14:paraId="68065587">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签订地点：</w:t>
      </w:r>
    </w:p>
    <w:p w14:paraId="616550E1">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项目名称：</w:t>
      </w:r>
    </w:p>
    <w:p w14:paraId="3B27C149">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项目编号：</w:t>
      </w:r>
    </w:p>
    <w:p w14:paraId="29D444B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财政委托号：</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财政资金项目必须填写</w:t>
      </w:r>
      <w:r>
        <w:rPr>
          <w:rFonts w:ascii="Times New Roman" w:hAnsi="Times New Roman" w:eastAsia="Times New Roman" w:cs="Times New Roman"/>
          <w:color w:val="auto"/>
          <w:spacing w:val="0"/>
          <w:position w:val="0"/>
          <w:sz w:val="21"/>
          <w:shd w:val="clear" w:fill="auto"/>
        </w:rPr>
        <w:t>)</w:t>
      </w:r>
    </w:p>
    <w:p w14:paraId="1F524BF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本项目经批准采用</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2CC1B30B">
      <w:pPr>
        <w:spacing w:before="0" w:after="0" w:line="360" w:lineRule="auto"/>
        <w:ind w:left="0" w:right="0" w:firstLine="422"/>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b/>
          <w:color w:val="auto"/>
          <w:spacing w:val="0"/>
          <w:position w:val="0"/>
          <w:sz w:val="21"/>
          <w:shd w:val="clear" w:fill="auto"/>
        </w:rPr>
        <w:t>第一条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产品的名称、品种、规格、数量和价格：（若产品过多则见附表，如有附表则必须加盖印章）</w:t>
      </w:r>
    </w:p>
    <w:tbl>
      <w:tblPr>
        <w:tblStyle w:val="8"/>
        <w:tblW w:w="0" w:type="auto"/>
        <w:tblInd w:w="108" w:type="dxa"/>
        <w:tblLayout w:type="autofit"/>
        <w:tblCellMar>
          <w:top w:w="0" w:type="dxa"/>
          <w:left w:w="10" w:type="dxa"/>
          <w:bottom w:w="0" w:type="dxa"/>
          <w:right w:w="10" w:type="dxa"/>
        </w:tblCellMar>
      </w:tblPr>
      <w:tblGrid>
        <w:gridCol w:w="1878"/>
        <w:gridCol w:w="1513"/>
        <w:gridCol w:w="858"/>
        <w:gridCol w:w="858"/>
        <w:gridCol w:w="1012"/>
        <w:gridCol w:w="1213"/>
        <w:gridCol w:w="1082"/>
      </w:tblGrid>
      <w:tr w14:paraId="1B3E165C">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96AE127">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49F24A5">
            <w:pPr>
              <w:spacing w:before="0" w:after="0" w:line="360" w:lineRule="auto"/>
              <w:ind w:right="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2A4DFBC">
            <w:pPr>
              <w:spacing w:before="0" w:after="0" w:line="360" w:lineRule="auto"/>
              <w:ind w:right="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3C9F626">
            <w:pPr>
              <w:spacing w:before="0" w:after="0" w:line="360" w:lineRule="auto"/>
              <w:ind w:right="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D4BD7C1">
            <w:pPr>
              <w:spacing w:before="0" w:after="0" w:line="360" w:lineRule="auto"/>
              <w:ind w:right="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AD4E3FB">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75EA25B">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备注</w:t>
            </w:r>
          </w:p>
        </w:tc>
      </w:tr>
      <w:tr w14:paraId="700B58D6">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CFFC4C6">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9AB74C4">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C46941A">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3992E01">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7C92A46">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D5BAAB5">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9AEB79F">
            <w:pPr>
              <w:spacing w:before="0" w:after="0" w:line="360" w:lineRule="auto"/>
              <w:ind w:left="0" w:right="0" w:firstLine="420"/>
              <w:jc w:val="both"/>
              <w:rPr>
                <w:rFonts w:ascii="宋体" w:hAnsi="宋体" w:eastAsia="宋体" w:cs="宋体"/>
                <w:color w:val="auto"/>
                <w:spacing w:val="0"/>
                <w:position w:val="0"/>
                <w:sz w:val="22"/>
                <w:shd w:val="clear" w:fill="auto"/>
              </w:rPr>
            </w:pPr>
          </w:p>
        </w:tc>
      </w:tr>
      <w:tr w14:paraId="450C0600">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E3C530A">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21465E2">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BAC4D74">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05976F6">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E576691">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2B104AE">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5DC0C52">
            <w:pPr>
              <w:spacing w:before="0" w:after="0" w:line="360" w:lineRule="auto"/>
              <w:ind w:left="0" w:right="0" w:firstLine="420"/>
              <w:jc w:val="both"/>
              <w:rPr>
                <w:rFonts w:ascii="宋体" w:hAnsi="宋体" w:eastAsia="宋体" w:cs="宋体"/>
                <w:color w:val="auto"/>
                <w:spacing w:val="0"/>
                <w:position w:val="0"/>
                <w:sz w:val="22"/>
                <w:shd w:val="clear" w:fill="auto"/>
              </w:rPr>
            </w:pPr>
          </w:p>
        </w:tc>
      </w:tr>
      <w:tr w14:paraId="0208D6FC">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ED05276">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8F84322">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4E134F9">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35D1C18">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946378F">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03BA3BB">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89A9620">
            <w:pPr>
              <w:spacing w:before="0" w:after="0" w:line="360" w:lineRule="auto"/>
              <w:ind w:left="0" w:right="0" w:firstLine="420"/>
              <w:jc w:val="both"/>
              <w:rPr>
                <w:rFonts w:ascii="宋体" w:hAnsi="宋体" w:eastAsia="宋体" w:cs="宋体"/>
                <w:color w:val="auto"/>
                <w:spacing w:val="0"/>
                <w:position w:val="0"/>
                <w:sz w:val="22"/>
                <w:shd w:val="clear" w:fill="auto"/>
              </w:rPr>
            </w:pPr>
          </w:p>
        </w:tc>
      </w:tr>
      <w:tr w14:paraId="7B609DB9">
        <w:tblPrEx>
          <w:tblCellMar>
            <w:top w:w="0" w:type="dxa"/>
            <w:left w:w="10" w:type="dxa"/>
            <w:bottom w:w="0" w:type="dxa"/>
            <w:right w:w="10" w:type="dxa"/>
          </w:tblCellMar>
        </w:tblPrEx>
        <w:trPr>
          <w:trHeight w:val="0" w:hRule="atLeast"/>
        </w:trPr>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4C79E9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合同总价款（大小写）：</w:t>
            </w:r>
          </w:p>
          <w:p w14:paraId="1CD75D3B">
            <w:pPr>
              <w:spacing w:before="0" w:after="0" w:line="360" w:lineRule="auto"/>
              <w:ind w:left="0" w:right="0" w:firstLine="420"/>
              <w:jc w:val="both"/>
              <w:rPr>
                <w:color w:val="auto"/>
                <w:spacing w:val="0"/>
                <w:position w:val="0"/>
                <w:shd w:val="clear" w:fill="auto"/>
              </w:rPr>
            </w:pPr>
            <w:r>
              <w:rPr>
                <w:rFonts w:ascii="宋体" w:hAnsi="宋体" w:eastAsia="宋体" w:cs="宋体"/>
                <w:color w:val="auto"/>
                <w:spacing w:val="0"/>
                <w:position w:val="0"/>
                <w:sz w:val="21"/>
                <w:shd w:val="clear" w:fill="auto"/>
              </w:rPr>
              <w:t>备注：上述产品报价含产品生产、运输</w:t>
            </w:r>
            <w:r>
              <w:rPr>
                <w:rFonts w:ascii="Times New Roman" w:hAnsi="Times New Roman" w:eastAsia="Times New Roman" w:cs="Times New Roman"/>
                <w:color w:val="auto"/>
                <w:spacing w:val="0"/>
                <w:position w:val="0"/>
                <w:sz w:val="21"/>
                <w:shd w:val="clear" w:fill="auto"/>
              </w:rPr>
              <w:t>&lt;</w:t>
            </w:r>
            <w:r>
              <w:rPr>
                <w:rFonts w:ascii="宋体" w:hAnsi="宋体" w:eastAsia="宋体" w:cs="宋体"/>
                <w:color w:val="auto"/>
                <w:spacing w:val="0"/>
                <w:position w:val="0"/>
                <w:sz w:val="21"/>
                <w:shd w:val="clear" w:fill="auto"/>
              </w:rPr>
              <w:t>送达至甲方指定地点并下货</w:t>
            </w:r>
            <w:r>
              <w:rPr>
                <w:rFonts w:ascii="Times New Roman" w:hAnsi="Times New Roman" w:eastAsia="Times New Roman" w:cs="Times New Roman"/>
                <w:color w:val="auto"/>
                <w:spacing w:val="0"/>
                <w:position w:val="0"/>
                <w:sz w:val="21"/>
                <w:shd w:val="clear" w:fill="auto"/>
              </w:rPr>
              <w:t>&gt;</w:t>
            </w:r>
            <w:r>
              <w:rPr>
                <w:rFonts w:ascii="宋体" w:hAnsi="宋体" w:eastAsia="宋体" w:cs="宋体"/>
                <w:color w:val="auto"/>
                <w:spacing w:val="0"/>
                <w:position w:val="0"/>
                <w:sz w:val="21"/>
                <w:shd w:val="clear" w:fill="auto"/>
              </w:rPr>
              <w:t>、安装、调试、检验及售后服务、税金、劳保基金、人员培训等费用。</w:t>
            </w:r>
          </w:p>
        </w:tc>
      </w:tr>
    </w:tbl>
    <w:p w14:paraId="56B0700D">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第二条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产品的技术标准（包括质量要求），按下列第（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）项执行：</w:t>
      </w:r>
    </w:p>
    <w:p w14:paraId="45FA9DC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①按国家标准执行；②按部颁标准执行；③若无以上标准，则应不低于同行业质量标准；④有特殊要求的，按甲乙双方在合同中商定的技术条件、样品或补充的技术要求执行；</w:t>
      </w:r>
    </w:p>
    <w:p w14:paraId="5DE34C1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乙方提供和交付的货物技术标准应与招标采购文件规定的技术标准相一致。若技术标准中无相应规定，所投货物应符合相应的国际标准或原产地国家有关部门最新颁布的相应的正式标准。</w:t>
      </w:r>
    </w:p>
    <w:p w14:paraId="5173799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进口产品的质量标准为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w:t>
      </w:r>
    </w:p>
    <w:p w14:paraId="7191179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63001419">
      <w:pPr>
        <w:spacing w:before="0" w:after="120" w:line="360" w:lineRule="auto"/>
        <w:ind w:left="0" w:right="0" w:firstLine="482"/>
        <w:jc w:val="both"/>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第三条</w:t>
      </w:r>
      <w:r>
        <w:rPr>
          <w:rFonts w:ascii="宋体" w:hAnsi="宋体" w:eastAsia="宋体" w:cs="宋体"/>
          <w:color w:val="auto"/>
          <w:spacing w:val="0"/>
          <w:position w:val="0"/>
          <w:sz w:val="24"/>
          <w:shd w:val="clear" w:fill="auto"/>
        </w:rPr>
        <w:t>产品的包装标准和包装物的供应与回收</w:t>
      </w:r>
      <w:r>
        <w:rPr>
          <w:rFonts w:ascii="宋体" w:hAnsi="宋体" w:eastAsia="宋体" w:cs="宋体"/>
          <w:color w:val="auto"/>
          <w:spacing w:val="0"/>
          <w:position w:val="0"/>
          <w:sz w:val="24"/>
          <w:u w:val="single"/>
          <w:shd w:val="clear" w:fill="auto"/>
        </w:rPr>
        <w:t xml:space="preserve">                 </w:t>
      </w:r>
      <w:r>
        <w:rPr>
          <w:rFonts w:ascii="宋体" w:hAnsi="宋体" w:eastAsia="宋体" w:cs="宋体"/>
          <w:color w:val="auto"/>
          <w:spacing w:val="0"/>
          <w:position w:val="0"/>
          <w:sz w:val="24"/>
          <w:shd w:val="clear" w:fill="auto"/>
        </w:rPr>
        <w:t>。</w:t>
      </w:r>
    </w:p>
    <w:p w14:paraId="317479E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（国家或行业主管部门有技术规定的，按技术规定执行；国家与行业主管部门无技术规定的，由甲乙双方商定。）</w:t>
      </w:r>
    </w:p>
    <w:p w14:paraId="19FCB76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【注：合同中约定的包装标准应与乙方在投标文件中承诺的一致，且投标文件应作为合同附件与合同具有同等法律效力。】</w:t>
      </w:r>
    </w:p>
    <w:p w14:paraId="6D8BA646">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第四条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产品的交货方法、到货地点和交货期限</w:t>
      </w:r>
    </w:p>
    <w:p w14:paraId="3859652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交货方法，按下列第（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）项执行：</w:t>
      </w:r>
    </w:p>
    <w:p w14:paraId="1CDDEB3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①乙方送货上门；②乙方代运；③甲方自提自运。</w:t>
      </w:r>
    </w:p>
    <w:p w14:paraId="0070225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到货地点：</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甲方指定的任何地点，安装并调试</w:t>
      </w:r>
      <w:r>
        <w:rPr>
          <w:rFonts w:ascii="Times New Roman" w:hAnsi="Times New Roman" w:eastAsia="Times New Roman" w:cs="Times New Roman"/>
          <w:color w:val="auto"/>
          <w:spacing w:val="0"/>
          <w:position w:val="0"/>
          <w:sz w:val="21"/>
          <w:shd w:val="clear" w:fill="auto"/>
        </w:rPr>
        <w:t>.)</w:t>
      </w:r>
    </w:p>
    <w:p w14:paraId="5D78463C">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产品的交货期限</w:t>
      </w:r>
      <w:r>
        <w:rPr>
          <w:rFonts w:ascii="宋体" w:hAnsi="宋体" w:eastAsia="宋体" w:cs="宋体"/>
          <w:color w:val="auto"/>
          <w:spacing w:val="0"/>
          <w:position w:val="0"/>
          <w:sz w:val="21"/>
          <w:u w:val="single"/>
          <w:shd w:val="clear" w:fill="auto"/>
        </w:rPr>
        <w:t>                         </w:t>
      </w:r>
      <w:r>
        <w:rPr>
          <w:rFonts w:ascii="宋体" w:hAnsi="宋体" w:eastAsia="宋体" w:cs="宋体"/>
          <w:color w:val="auto"/>
          <w:spacing w:val="0"/>
          <w:position w:val="0"/>
          <w:sz w:val="21"/>
          <w:shd w:val="clear" w:fill="auto"/>
        </w:rPr>
        <w:t>。</w:t>
      </w:r>
    </w:p>
    <w:p w14:paraId="4A90CB87">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第五条</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合同总价款</w:t>
      </w:r>
    </w:p>
    <w:p w14:paraId="72918851">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合同总价款（大小写）：</w:t>
      </w:r>
      <w:r>
        <w:rPr>
          <w:rFonts w:ascii="Times New Roman" w:hAnsi="Times New Roman" w:eastAsia="Times New Roman" w:cs="Times New Roman"/>
          <w:color w:val="auto"/>
          <w:spacing w:val="0"/>
          <w:position w:val="0"/>
          <w:sz w:val="21"/>
          <w:u w:val="single"/>
          <w:shd w:val="clear" w:fill="auto"/>
        </w:rPr>
        <w:t xml:space="preserve">                        </w:t>
      </w:r>
    </w:p>
    <w:p w14:paraId="4667928A">
      <w:pPr>
        <w:numPr>
          <w:ilvl w:val="0"/>
          <w:numId w:val="29"/>
        </w:numPr>
        <w:tabs>
          <w:tab w:val="left" w:pos="1125"/>
        </w:tabs>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付款条件</w:t>
      </w:r>
      <w:r>
        <w:rPr>
          <w:rFonts w:ascii="Times New Roman" w:hAnsi="Times New Roman" w:eastAsia="Times New Roman" w:cs="Times New Roman"/>
          <w:color w:val="auto"/>
          <w:spacing w:val="0"/>
          <w:position w:val="0"/>
          <w:sz w:val="21"/>
          <w:shd w:val="clear" w:fill="auto"/>
        </w:rPr>
        <w:t xml:space="preserve">                  </w:t>
      </w:r>
    </w:p>
    <w:p w14:paraId="3EC5C26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本合同以人民币付款。</w:t>
      </w:r>
    </w:p>
    <w:p w14:paraId="5C37D40E">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该项目是否实行预付款：</w:t>
      </w:r>
    </w:p>
    <w:p w14:paraId="6D25A2E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实行预付款的条件和比例：</w:t>
      </w:r>
    </w:p>
    <w:p w14:paraId="5415609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合同款项结算方式和支付比例：</w:t>
      </w:r>
      <w:r>
        <w:rPr>
          <w:rFonts w:ascii="Times New Roman" w:hAnsi="Times New Roman" w:eastAsia="Times New Roman" w:cs="Times New Roman"/>
          <w:color w:val="auto"/>
          <w:spacing w:val="0"/>
          <w:position w:val="0"/>
          <w:sz w:val="21"/>
          <w:shd w:val="clear" w:fill="auto"/>
        </w:rPr>
        <w:t xml:space="preserve">   </w:t>
      </w:r>
    </w:p>
    <w:p w14:paraId="22C13B7F">
      <w:pPr>
        <w:spacing w:before="0" w:after="0" w:line="360" w:lineRule="auto"/>
        <w:ind w:left="0" w:right="0" w:firstLine="420"/>
        <w:jc w:val="both"/>
        <w:rPr>
          <w:rFonts w:ascii="Times New Roman" w:hAnsi="Times New Roman" w:eastAsia="Times New Roman" w:cs="Times New Roman"/>
          <w:b/>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具体付款方式</w:t>
      </w:r>
      <w:r>
        <w:rPr>
          <w:rFonts w:ascii="宋体" w:hAnsi="宋体" w:eastAsia="宋体" w:cs="宋体"/>
          <w:color w:val="auto"/>
          <w:spacing w:val="0"/>
          <w:position w:val="0"/>
          <w:sz w:val="21"/>
          <w:u w:val="single"/>
          <w:shd w:val="clear" w:fill="auto"/>
        </w:rPr>
        <w:t>按投标人须知前附表以及采、购双方的具体约定</w:t>
      </w:r>
    </w:p>
    <w:p w14:paraId="0ACD89FA">
      <w:pPr>
        <w:numPr>
          <w:ilvl w:val="0"/>
          <w:numId w:val="30"/>
        </w:numPr>
        <w:tabs>
          <w:tab w:val="left" w:pos="1125"/>
        </w:tabs>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验收方法</w:t>
      </w:r>
    </w:p>
    <w:p w14:paraId="64CDB50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乙方安装调试后，在</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天内通知甲方组织验收，采购代理机构保留受托参与本项目验收的权利。验收不合格的，乙方应负责重新提供达到本合同约定的质量要求的产品。</w:t>
      </w:r>
    </w:p>
    <w:p w14:paraId="0B8BDC8E">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甲、乙双方应严格履行合同有关条款，如果验收过程中发现乙方在没有征得采购人同意的情况下擅自变更合同标的物，将拒绝通过验收，由此引起的一切后果及损失由乙方承担。</w:t>
      </w:r>
    </w:p>
    <w:p w14:paraId="04AB428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54BF4AD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、甲方视情况可以邀请参加本项目的其他投标人或者第三方机构参与验收，参与验收的投标人或者第三方机构的意见作为验收书的参考资料一并存档。</w:t>
      </w:r>
    </w:p>
    <w:p w14:paraId="0B41BF3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涉及安全、消防、环保等其他需要由质检或行业主管部门进行验收的项目，必须邀请相关部门或相关专家参与验收。</w:t>
      </w:r>
    </w:p>
    <w:p w14:paraId="7DD295D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检测、验收费用承担方式：</w:t>
      </w:r>
    </w:p>
    <w:p w14:paraId="11F8131D">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第八条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对产品提出异议的时间和办法</w:t>
      </w:r>
    </w:p>
    <w:p w14:paraId="4A39513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甲方在验收中，如果发现产品不符合合同约定的，应一面妥为保管，一面在</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工作日内向乙方书面提出异议，并抄送采购代理机构，具体说明产品不符合规定的内容并附相关验收材料，同时提出不符合规定产品的处理意见。</w:t>
      </w:r>
    </w:p>
    <w:p w14:paraId="2D61108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甲方因使用、保管、保养不善等造成产品质量下降的，不得提出异议。</w:t>
      </w:r>
    </w:p>
    <w:p w14:paraId="55BCA3A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乙方在接到甲方异议后，应在</w:t>
      </w:r>
      <w:r>
        <w:rPr>
          <w:rFonts w:ascii="Times New Roman" w:hAnsi="Times New Roman" w:eastAsia="Times New Roman" w:cs="Times New Roman"/>
          <w:color w:val="auto"/>
          <w:spacing w:val="0"/>
          <w:position w:val="0"/>
          <w:sz w:val="21"/>
          <w:shd w:val="clear" w:fill="auto"/>
        </w:rPr>
        <w:t xml:space="preserve"> </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工作日内负责处理，否则，即视为默认甲方提出的异议和处理意见。</w:t>
      </w:r>
    </w:p>
    <w:p w14:paraId="3F9BD4F4">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第九条</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乙方应提供完善周到的技术支持和售后服务，否则甲方视情节轻重从乙方的质量保证金中扣除部分或全部补偿甲方。</w:t>
      </w:r>
    </w:p>
    <w:p w14:paraId="3CE4F28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保修</w:t>
      </w:r>
    </w:p>
    <w:p w14:paraId="24F081F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乙方对其所提供的货物免费保修</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年，保修期从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开始。乙方应在接到报修通知后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天内上门维修，负责更换有瑕疵的货物、部件或提供相应的质量保证期内的服务。由此造成的损失，甲方保留索赔的权利。</w:t>
      </w:r>
    </w:p>
    <w:p w14:paraId="430E793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如果乙方在收到报修通知后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天内没有弥补缺陷，甲方可采取必要的补救措施，但费用和风险由乙方承担。</w:t>
      </w:r>
    </w:p>
    <w:p w14:paraId="0983F01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维修</w:t>
      </w:r>
    </w:p>
    <w:p w14:paraId="62C6FB9F">
      <w:pPr>
        <w:spacing w:before="0" w:after="12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保修期届满后，乙方应对其提供的货物负有维修义务，但所涉及的费用由甲方承担。</w:t>
      </w:r>
    </w:p>
    <w:p w14:paraId="244BB9E9">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乙方的违约责任</w:t>
      </w:r>
    </w:p>
    <w:p w14:paraId="7169415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乙方不能交货的，应向甲方偿付不能交货部分货款的</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（通用产品的幅度为</w:t>
      </w: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，专用产品的幅度为</w:t>
      </w:r>
      <w:r>
        <w:rPr>
          <w:rFonts w:ascii="Times New Roman" w:hAnsi="Times New Roman" w:eastAsia="Times New Roman" w:cs="Times New Roman"/>
          <w:color w:val="auto"/>
          <w:spacing w:val="0"/>
          <w:position w:val="0"/>
          <w:sz w:val="21"/>
          <w:shd w:val="clear" w:fill="auto"/>
        </w:rPr>
        <w:t>10%</w:t>
      </w:r>
      <w:r>
        <w:rPr>
          <w:rFonts w:ascii="宋体" w:hAnsi="宋体" w:eastAsia="宋体" w:cs="宋体"/>
          <w:color w:val="auto"/>
          <w:spacing w:val="0"/>
          <w:position w:val="0"/>
          <w:sz w:val="21"/>
          <w:shd w:val="clear" w:fill="auto"/>
        </w:rPr>
        <w:t>－</w:t>
      </w:r>
      <w:r>
        <w:rPr>
          <w:rFonts w:ascii="Times New Roman" w:hAnsi="Times New Roman" w:eastAsia="Times New Roman" w:cs="Times New Roman"/>
          <w:color w:val="auto"/>
          <w:spacing w:val="0"/>
          <w:position w:val="0"/>
          <w:sz w:val="21"/>
          <w:shd w:val="clear" w:fill="auto"/>
        </w:rPr>
        <w:t>30%</w:t>
      </w:r>
      <w:r>
        <w:rPr>
          <w:rFonts w:ascii="宋体" w:hAnsi="宋体" w:eastAsia="宋体" w:cs="宋体"/>
          <w:color w:val="auto"/>
          <w:spacing w:val="0"/>
          <w:position w:val="0"/>
          <w:sz w:val="21"/>
          <w:shd w:val="clear" w:fill="auto"/>
        </w:rPr>
        <w:t>）的违约金。</w:t>
      </w:r>
    </w:p>
    <w:p w14:paraId="2F66D18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同时，乙方应按规定，对更换件相应延长质量保证期，并赔偿甲方相应的损失。乙方不能修理或者不能调换的，按不能交货处理。</w:t>
      </w:r>
    </w:p>
    <w:p w14:paraId="2A3E49A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746728C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color w:val="auto"/>
          <w:spacing w:val="0"/>
          <w:position w:val="0"/>
          <w:sz w:val="21"/>
          <w:shd w:val="clear" w:fill="auto"/>
        </w:rPr>
        <w:t>0.5%</w:t>
      </w:r>
      <w:r>
        <w:rPr>
          <w:rFonts w:ascii="宋体" w:hAnsi="宋体" w:eastAsia="宋体" w:cs="宋体"/>
          <w:color w:val="auto"/>
          <w:spacing w:val="0"/>
          <w:position w:val="0"/>
          <w:sz w:val="21"/>
          <w:shd w:val="clear" w:fill="auto"/>
        </w:rPr>
        <w:t>计收。但违约金的最高限额为迟交货物或提供服务合同价的</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。一周按</w:t>
      </w: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天计算，不足</w:t>
      </w: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天按一周计算。如果达到最高限额，甲方应考虑终止合同，由此给甲方造成的损失由乙方承担。</w:t>
      </w:r>
    </w:p>
    <w:p w14:paraId="73385B3E">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乙方提前交货的产品、多交的产品和不符合合同规定的产品，甲方在代保管期内实际支付的保管、保养等费用以及非因甲方保管不善而发生的损失，应当由乙方承担。</w:t>
      </w:r>
    </w:p>
    <w:p w14:paraId="39E2AC7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乙方应对其所提供的货物承担所有权担保责任，并应保证甲方在中华人民共和国内使用该货物时不侵犯第三人的知识产权。否则乙方应承担由此引起的一切法律责任及费用。</w:t>
      </w:r>
    </w:p>
    <w:p w14:paraId="708A59A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任何一方未经对方同意而单方面终止合同的，应向对方赔偿相当于本合同总价款</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违约金。</w:t>
      </w:r>
    </w:p>
    <w:p w14:paraId="11A43EA0">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第十一条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甲方的违约责任</w:t>
      </w:r>
    </w:p>
    <w:p w14:paraId="1E63DF5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甲方中途退货，应向乙方偿付退货部分货款</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（通用产品的幅度为</w:t>
      </w:r>
      <w:r>
        <w:rPr>
          <w:rFonts w:ascii="Times New Roman" w:hAnsi="Times New Roman" w:eastAsia="Times New Roman" w:cs="Times New Roman"/>
          <w:color w:val="auto"/>
          <w:spacing w:val="0"/>
          <w:position w:val="0"/>
          <w:sz w:val="21"/>
          <w:shd w:val="clear" w:fill="auto"/>
        </w:rPr>
        <w:t>1%~5%</w:t>
      </w:r>
      <w:r>
        <w:rPr>
          <w:rFonts w:ascii="宋体" w:hAnsi="宋体" w:eastAsia="宋体" w:cs="宋体"/>
          <w:color w:val="auto"/>
          <w:spacing w:val="0"/>
          <w:position w:val="0"/>
          <w:sz w:val="21"/>
          <w:shd w:val="clear" w:fill="auto"/>
        </w:rPr>
        <w:t>专用产品的幅度为</w:t>
      </w:r>
      <w:r>
        <w:rPr>
          <w:rFonts w:ascii="Times New Roman" w:hAnsi="Times New Roman" w:eastAsia="Times New Roman" w:cs="Times New Roman"/>
          <w:color w:val="auto"/>
          <w:spacing w:val="0"/>
          <w:position w:val="0"/>
          <w:sz w:val="21"/>
          <w:shd w:val="clear" w:fill="auto"/>
        </w:rPr>
        <w:t>15%-30%</w:t>
      </w:r>
      <w:r>
        <w:rPr>
          <w:rFonts w:ascii="宋体" w:hAnsi="宋体" w:eastAsia="宋体" w:cs="宋体"/>
          <w:color w:val="auto"/>
          <w:spacing w:val="0"/>
          <w:position w:val="0"/>
          <w:sz w:val="21"/>
          <w:shd w:val="clear" w:fill="auto"/>
        </w:rPr>
        <w:t>）的违约金。</w:t>
      </w:r>
    </w:p>
    <w:p w14:paraId="11ECE30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甲方违反合同规定拒绝接货的，应当承担由此造成的损失。</w:t>
      </w:r>
    </w:p>
    <w:p w14:paraId="5C0AC484">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Times New Roman" w:hAnsi="Times New Roman" w:eastAsia="Times New Roman" w:cs="Times New Roman"/>
          <w:color w:val="auto"/>
          <w:spacing w:val="0"/>
          <w:position w:val="0"/>
          <w:sz w:val="21"/>
          <w:shd w:val="clear" w:fill="auto"/>
        </w:rPr>
        <w:t xml:space="preserve">3. </w:t>
      </w:r>
      <w:r>
        <w:rPr>
          <w:rFonts w:ascii="宋体" w:hAnsi="宋体" w:eastAsia="宋体" w:cs="宋体"/>
          <w:color w:val="auto"/>
          <w:spacing w:val="0"/>
          <w:position w:val="0"/>
          <w:sz w:val="21"/>
          <w:shd w:val="clear" w:fill="auto"/>
        </w:rPr>
        <w:t>甲方未按照合同约定支付货款，应向乙方违约金</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元。</w:t>
      </w:r>
    </w:p>
    <w:p w14:paraId="58D01288">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第十二条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不可抗力</w:t>
      </w:r>
    </w:p>
    <w:p w14:paraId="0AAC2E8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0C43165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5A36E543">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第十三条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履约（或质量）保证金</w:t>
      </w:r>
    </w:p>
    <w:p w14:paraId="2EE81CA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本项目不收取履约保证金。确需收取履约保证金的，甲方不得要求乙方以现款的形式提供。乙方提供的履约保证金按规定格式以银行保函形式提供，与此有关的费用由卖方承担。</w:t>
      </w:r>
    </w:p>
    <w:p w14:paraId="5843215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若确需质量保证金的，质量保证金不得超过合同总价款的</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w:t>
      </w:r>
    </w:p>
    <w:p w14:paraId="499AD84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如乙方未能履行其合同规定的任何义务，甲方有权从履约保证金中取得补偿。</w:t>
      </w:r>
    </w:p>
    <w:p w14:paraId="7667858B">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第十四条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转让与分包</w:t>
      </w:r>
    </w:p>
    <w:p w14:paraId="37C0123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除甲方事先书面同意外，乙方不得部分转让或全部转让其应履行的合同义务。</w:t>
      </w:r>
    </w:p>
    <w:p w14:paraId="50E0CC9C">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乙方应在投标文件中或以其他书面形式对甲方确认本合同项下所授予的所有分包合同。但该确认不解除乙方承担的本合同下的任何责任或义务。意即在本合同项下，乙方对甲方负总责。</w:t>
      </w:r>
    </w:p>
    <w:p w14:paraId="132D70B7">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第十五条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合同文件及资料的使用</w:t>
      </w:r>
    </w:p>
    <w:p w14:paraId="6660BF3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乙方在未经甲方同意的情况下，不得将合同、合同中的规定、有关计划、图纸、样本或甲方为上述内容向乙方提供的资料透露给任何人。</w:t>
      </w:r>
    </w:p>
    <w:p w14:paraId="3CF174A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除非执行合同需要，在事先未得到甲方同意的情况下，乙方不得使用前款所列的任何文件和资料。</w:t>
      </w:r>
    </w:p>
    <w:p w14:paraId="6E334118">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第十六条 </w:t>
      </w:r>
      <w:r>
        <w:rPr>
          <w:rFonts w:ascii="宋体" w:hAnsi="宋体" w:eastAsia="宋体" w:cs="宋体"/>
          <w:color w:val="auto"/>
          <w:spacing w:val="0"/>
          <w:position w:val="0"/>
          <w:sz w:val="21"/>
          <w:shd w:val="clear" w:fill="auto"/>
        </w:rPr>
        <w:t>合同纠纷调处</w:t>
      </w:r>
    </w:p>
    <w:p w14:paraId="7338BF7E">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按本合同规定应该偿付的违约金、赔偿金、保管保养费和各种经济损失，应当在明确责任后</w:t>
      </w:r>
      <w:r>
        <w:rPr>
          <w:rFonts w:ascii="Times New Roman" w:hAnsi="Times New Roman" w:eastAsia="Times New Roman" w:cs="Times New Roman"/>
          <w:color w:val="auto"/>
          <w:spacing w:val="0"/>
          <w:position w:val="0"/>
          <w:sz w:val="21"/>
          <w:shd w:val="clear" w:fill="auto"/>
        </w:rPr>
        <w:t>10</w:t>
      </w:r>
      <w:r>
        <w:rPr>
          <w:rFonts w:ascii="宋体" w:hAnsi="宋体" w:eastAsia="宋体" w:cs="宋体"/>
          <w:color w:val="auto"/>
          <w:spacing w:val="0"/>
          <w:position w:val="0"/>
          <w:sz w:val="21"/>
          <w:shd w:val="clear" w:fill="auto"/>
        </w:rPr>
        <w:t>天内，按银行规定的结算办法付清，否则按逾期付款处理。但任何一方不得自行扣发货物或扣付货款来充抵。</w:t>
      </w:r>
    </w:p>
    <w:p w14:paraId="5B853ED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）项方式处理：①根据《中华人民共和国仲裁法》的规定向</w:t>
      </w:r>
      <w:r>
        <w:rPr>
          <w:rFonts w:ascii="宋体" w:hAnsi="宋体" w:eastAsia="宋体" w:cs="宋体"/>
          <w:b/>
          <w:color w:val="auto"/>
          <w:spacing w:val="0"/>
          <w:position w:val="0"/>
          <w:sz w:val="21"/>
          <w:u w:val="single"/>
          <w:shd w:val="clear" w:fill="auto"/>
        </w:rPr>
        <w:t>周口仲裁委员会</w:t>
      </w:r>
      <w:r>
        <w:rPr>
          <w:rFonts w:ascii="宋体" w:hAnsi="宋体" w:eastAsia="宋体" w:cs="宋体"/>
          <w:color w:val="auto"/>
          <w:spacing w:val="0"/>
          <w:position w:val="0"/>
          <w:sz w:val="21"/>
          <w:shd w:val="clear" w:fill="auto"/>
        </w:rPr>
        <w:t>申请仲裁。②向合同签订地有级别管辖权的人民法院起诉。</w:t>
      </w:r>
    </w:p>
    <w:p w14:paraId="2B791A56">
      <w:pPr>
        <w:widowControl w:val="0"/>
        <w:spacing w:before="0" w:after="0" w:line="30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、甲、乙双方均有权利向本项目具有监管职能的政府采购监督管理部门举报反映对方在合同履约中的违法违纪行为。</w:t>
      </w:r>
    </w:p>
    <w:p w14:paraId="3D730942">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第十七条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下列关于周口市公共资源交易中心政府采购代理机构名称</w:t>
      </w:r>
      <w:r>
        <w:rPr>
          <w:rFonts w:ascii="宋体" w:hAnsi="宋体" w:eastAsia="宋体" w:cs="宋体"/>
          <w:color w:val="auto"/>
          <w:spacing w:val="0"/>
          <w:position w:val="0"/>
          <w:sz w:val="21"/>
          <w:u w:val="single"/>
          <w:shd w:val="clear" w:fill="auto"/>
        </w:rPr>
        <w:t>某项目（项目编号：某编号）</w:t>
      </w:r>
      <w:r>
        <w:rPr>
          <w:rFonts w:ascii="宋体" w:hAnsi="宋体" w:eastAsia="宋体" w:cs="宋体"/>
          <w:color w:val="auto"/>
          <w:spacing w:val="0"/>
          <w:position w:val="0"/>
          <w:sz w:val="21"/>
          <w:shd w:val="clear" w:fill="auto"/>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47E2A06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本合同一式</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份，甲乙双方各执</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份，自双方当事人签字盖章之日起生效。</w:t>
      </w:r>
    </w:p>
    <w:p w14:paraId="54F97EC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p>
    <w:p w14:paraId="79FFCF3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p>
    <w:p w14:paraId="783805C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采购人（甲方）：</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（公章）</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供货人（乙方）：</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（公章）</w:t>
      </w:r>
      <w:r>
        <w:rPr>
          <w:rFonts w:ascii="Times New Roman" w:hAnsi="Times New Roman" w:eastAsia="Times New Roman" w:cs="Times New Roman"/>
          <w:color w:val="auto"/>
          <w:spacing w:val="0"/>
          <w:position w:val="0"/>
          <w:sz w:val="21"/>
          <w:shd w:val="clear" w:fill="auto"/>
        </w:rPr>
        <w:t xml:space="preserve">  </w:t>
      </w:r>
    </w:p>
    <w:p w14:paraId="34DE168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地址：</w:t>
      </w:r>
      <w:r>
        <w:rPr>
          <w:rFonts w:ascii="Times New Roman" w:hAnsi="Times New Roman" w:eastAsia="Times New Roman" w:cs="Times New Roman"/>
          <w:color w:val="auto"/>
          <w:spacing w:val="0"/>
          <w:position w:val="0"/>
          <w:sz w:val="21"/>
          <w:shd w:val="clear" w:fill="auto"/>
        </w:rPr>
        <w:t xml:space="preserve">                               </w:t>
      </w:r>
      <w:r>
        <w:rPr>
          <w:rFonts w:hint="eastAsia" w:ascii="Times New Roman" w:hAnsi="Times New Roman" w:eastAsia="宋体" w:cs="Times New Roman"/>
          <w:color w:val="auto"/>
          <w:spacing w:val="0"/>
          <w:position w:val="0"/>
          <w:sz w:val="21"/>
          <w:shd w:val="clear" w:fill="auto"/>
          <w:lang w:val="en-US" w:eastAsia="zh-CN"/>
        </w:rPr>
        <w:t xml:space="preserve">                   </w:t>
      </w:r>
      <w:r>
        <w:rPr>
          <w:rFonts w:ascii="宋体" w:hAnsi="宋体" w:eastAsia="宋体" w:cs="宋体"/>
          <w:color w:val="auto"/>
          <w:spacing w:val="0"/>
          <w:position w:val="0"/>
          <w:sz w:val="21"/>
          <w:shd w:val="clear" w:fill="auto"/>
        </w:rPr>
        <w:t>地址：</w:t>
      </w:r>
    </w:p>
    <w:p w14:paraId="39B21E1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法定代表人：</w:t>
      </w:r>
      <w:r>
        <w:rPr>
          <w:rFonts w:ascii="Times New Roman" w:hAnsi="Times New Roman" w:eastAsia="Times New Roman" w:cs="Times New Roman"/>
          <w:color w:val="auto"/>
          <w:spacing w:val="0"/>
          <w:position w:val="0"/>
          <w:sz w:val="21"/>
          <w:shd w:val="clear" w:fill="auto"/>
        </w:rPr>
        <w:t xml:space="preserve">                       </w:t>
      </w:r>
      <w:r>
        <w:rPr>
          <w:rFonts w:hint="eastAsia" w:ascii="Times New Roman" w:hAnsi="Times New Roman" w:eastAsia="宋体" w:cs="Times New Roman"/>
          <w:color w:val="auto"/>
          <w:spacing w:val="0"/>
          <w:position w:val="0"/>
          <w:sz w:val="21"/>
          <w:shd w:val="clear" w:fill="auto"/>
          <w:lang w:val="en-US" w:eastAsia="zh-CN"/>
        </w:rPr>
        <w:t xml:space="preserve">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法定代表人：</w:t>
      </w:r>
    </w:p>
    <w:p w14:paraId="4D406D71">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委托代理人：</w:t>
      </w:r>
      <w:r>
        <w:rPr>
          <w:rFonts w:ascii="Times New Roman" w:hAnsi="Times New Roman" w:eastAsia="Times New Roman" w:cs="Times New Roman"/>
          <w:color w:val="auto"/>
          <w:spacing w:val="0"/>
          <w:position w:val="0"/>
          <w:sz w:val="21"/>
          <w:shd w:val="clear" w:fill="auto"/>
        </w:rPr>
        <w:t xml:space="preserve">                         </w:t>
      </w:r>
      <w:r>
        <w:rPr>
          <w:rFonts w:hint="eastAsia" w:ascii="Times New Roman" w:hAnsi="Times New Roman" w:eastAsia="宋体" w:cs="Times New Roman"/>
          <w:color w:val="auto"/>
          <w:spacing w:val="0"/>
          <w:position w:val="0"/>
          <w:sz w:val="21"/>
          <w:shd w:val="clear" w:fill="auto"/>
          <w:lang w:val="en-US" w:eastAsia="zh-CN"/>
        </w:rPr>
        <w:t xml:space="preserve">            </w:t>
      </w:r>
      <w:r>
        <w:rPr>
          <w:rFonts w:ascii="宋体" w:hAnsi="宋体" w:eastAsia="宋体" w:cs="宋体"/>
          <w:color w:val="auto"/>
          <w:spacing w:val="0"/>
          <w:position w:val="0"/>
          <w:sz w:val="21"/>
          <w:shd w:val="clear" w:fill="auto"/>
        </w:rPr>
        <w:t>委托代理人：</w:t>
      </w:r>
    </w:p>
    <w:p w14:paraId="20A7333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电话：</w:t>
      </w:r>
      <w:r>
        <w:rPr>
          <w:rFonts w:ascii="Times New Roman" w:hAnsi="Times New Roman" w:eastAsia="Times New Roman" w:cs="Times New Roman"/>
          <w:color w:val="auto"/>
          <w:spacing w:val="0"/>
          <w:position w:val="0"/>
          <w:sz w:val="21"/>
          <w:shd w:val="clear" w:fill="auto"/>
        </w:rPr>
        <w:t xml:space="preserve">                               </w:t>
      </w:r>
      <w:r>
        <w:rPr>
          <w:rFonts w:hint="eastAsia" w:ascii="Times New Roman" w:hAnsi="Times New Roman" w:eastAsia="宋体" w:cs="Times New Roman"/>
          <w:color w:val="auto"/>
          <w:spacing w:val="0"/>
          <w:position w:val="0"/>
          <w:sz w:val="21"/>
          <w:shd w:val="clear" w:fill="auto"/>
          <w:lang w:val="en-US" w:eastAsia="zh-CN"/>
        </w:rPr>
        <w:t xml:space="preserve">                  </w:t>
      </w:r>
      <w:r>
        <w:rPr>
          <w:rFonts w:ascii="宋体" w:hAnsi="宋体" w:eastAsia="宋体" w:cs="宋体"/>
          <w:color w:val="auto"/>
          <w:spacing w:val="0"/>
          <w:position w:val="0"/>
          <w:sz w:val="21"/>
          <w:shd w:val="clear" w:fill="auto"/>
        </w:rPr>
        <w:t>电话：</w:t>
      </w:r>
    </w:p>
    <w:p w14:paraId="4B9EC68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开户银行：</w:t>
      </w:r>
      <w:r>
        <w:rPr>
          <w:rFonts w:ascii="Times New Roman" w:hAnsi="Times New Roman" w:eastAsia="Times New Roman" w:cs="Times New Roman"/>
          <w:color w:val="auto"/>
          <w:spacing w:val="0"/>
          <w:position w:val="0"/>
          <w:sz w:val="21"/>
          <w:shd w:val="clear" w:fill="auto"/>
        </w:rPr>
        <w:t xml:space="preserve">                           </w:t>
      </w:r>
      <w:r>
        <w:rPr>
          <w:rFonts w:hint="eastAsia" w:ascii="Times New Roman" w:hAnsi="Times New Roman" w:eastAsia="宋体" w:cs="Times New Roman"/>
          <w:color w:val="auto"/>
          <w:spacing w:val="0"/>
          <w:position w:val="0"/>
          <w:sz w:val="21"/>
          <w:shd w:val="clear" w:fill="auto"/>
          <w:lang w:val="en-US" w:eastAsia="zh-CN"/>
        </w:rPr>
        <w:t xml:space="preserve">             </w:t>
      </w:r>
      <w:r>
        <w:rPr>
          <w:rFonts w:ascii="宋体" w:hAnsi="宋体" w:eastAsia="宋体" w:cs="宋体"/>
          <w:color w:val="auto"/>
          <w:spacing w:val="0"/>
          <w:position w:val="0"/>
          <w:sz w:val="21"/>
          <w:shd w:val="clear" w:fill="auto"/>
        </w:rPr>
        <w:t>开户银行：</w:t>
      </w:r>
    </w:p>
    <w:p w14:paraId="6025D58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账号：</w:t>
      </w:r>
      <w:r>
        <w:rPr>
          <w:rFonts w:ascii="Times New Roman" w:hAnsi="Times New Roman" w:eastAsia="Times New Roman" w:cs="Times New Roman"/>
          <w:color w:val="auto"/>
          <w:spacing w:val="0"/>
          <w:position w:val="0"/>
          <w:sz w:val="21"/>
          <w:shd w:val="clear" w:fill="auto"/>
        </w:rPr>
        <w:t xml:space="preserve">                               </w:t>
      </w:r>
      <w:r>
        <w:rPr>
          <w:rFonts w:hint="eastAsia" w:ascii="Times New Roman" w:hAnsi="Times New Roman" w:eastAsia="宋体" w:cs="Times New Roman"/>
          <w:color w:val="auto"/>
          <w:spacing w:val="0"/>
          <w:position w:val="0"/>
          <w:sz w:val="21"/>
          <w:shd w:val="clear" w:fill="auto"/>
          <w:lang w:val="en-US" w:eastAsia="zh-CN"/>
        </w:rPr>
        <w:t xml:space="preserve">                 </w:t>
      </w:r>
      <w:r>
        <w:rPr>
          <w:rFonts w:ascii="宋体" w:hAnsi="宋体" w:eastAsia="宋体" w:cs="宋体"/>
          <w:color w:val="auto"/>
          <w:spacing w:val="0"/>
          <w:position w:val="0"/>
          <w:sz w:val="21"/>
          <w:shd w:val="clear" w:fill="auto"/>
        </w:rPr>
        <w:t>账号：</w:t>
      </w:r>
    </w:p>
    <w:p w14:paraId="08B31B82">
      <w:pPr>
        <w:spacing w:before="0" w:after="0" w:line="640" w:lineRule="auto"/>
        <w:ind w:left="0" w:right="0" w:firstLine="1575"/>
        <w:jc w:val="both"/>
        <w:rPr>
          <w:rFonts w:ascii="Times New Roman" w:hAnsi="Times New Roman" w:eastAsia="Times New Roman" w:cs="Times New Roman"/>
          <w:color w:val="auto"/>
          <w:spacing w:val="0"/>
          <w:position w:val="0"/>
          <w:sz w:val="21"/>
          <w:u w:val="single"/>
          <w:shd w:val="clear" w:fill="auto"/>
        </w:rPr>
      </w:pPr>
    </w:p>
    <w:p w14:paraId="4BF14938">
      <w:pPr>
        <w:spacing w:before="0" w:after="0" w:line="500" w:lineRule="auto"/>
        <w:ind w:left="0" w:right="0" w:firstLine="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hint="eastAsia" w:ascii="Times New Roman" w:hAnsi="Times New Roman" w:eastAsia="宋体" w:cs="Times New Roman"/>
          <w:color w:val="auto"/>
          <w:spacing w:val="0"/>
          <w:position w:val="0"/>
          <w:sz w:val="21"/>
          <w:u w:val="single"/>
          <w:shd w:val="clear" w:fill="auto"/>
          <w:lang w:val="en-US" w:eastAsia="zh-CN"/>
        </w:rPr>
        <w:t xml:space="preserve">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月</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日</w:t>
      </w:r>
      <w:r>
        <w:rPr>
          <w:rFonts w:ascii="Times New Roman" w:hAnsi="Times New Roman" w:eastAsia="Times New Roman" w:cs="Times New Roman"/>
          <w:color w:val="auto"/>
          <w:spacing w:val="0"/>
          <w:position w:val="0"/>
          <w:sz w:val="21"/>
          <w:shd w:val="clear" w:fill="auto"/>
        </w:rPr>
        <w:t xml:space="preserve">               </w:t>
      </w:r>
      <w:r>
        <w:rPr>
          <w:rFonts w:ascii="Times New Roman" w:hAnsi="Times New Roman" w:eastAsia="Times New Roman" w:cs="Times New Roman"/>
          <w:color w:val="auto"/>
          <w:spacing w:val="0"/>
          <w:position w:val="0"/>
          <w:sz w:val="21"/>
          <w:u w:val="single"/>
          <w:shd w:val="clear" w:fill="auto"/>
        </w:rPr>
        <w:t xml:space="preserve">     </w:t>
      </w:r>
      <w:r>
        <w:rPr>
          <w:rFonts w:hint="eastAsia" w:ascii="Times New Roman" w:hAnsi="Times New Roman" w:eastAsia="宋体" w:cs="Times New Roman"/>
          <w:color w:val="auto"/>
          <w:spacing w:val="0"/>
          <w:position w:val="0"/>
          <w:sz w:val="21"/>
          <w:u w:val="single"/>
          <w:shd w:val="clear" w:fill="auto"/>
          <w:lang w:val="en-US" w:eastAsia="zh-CN"/>
        </w:rPr>
        <w:t xml:space="preserve">        </w:t>
      </w:r>
      <w:r>
        <w:rPr>
          <w:rFonts w:ascii="宋体" w:hAnsi="宋体" w:eastAsia="宋体" w:cs="宋体"/>
          <w:color w:val="auto"/>
          <w:spacing w:val="0"/>
          <w:position w:val="0"/>
          <w:sz w:val="21"/>
          <w:shd w:val="clear" w:fill="auto"/>
        </w:rPr>
        <w:t>年</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hint="eastAsia" w:ascii="Times New Roman" w:hAnsi="Times New Roman" w:eastAsia="宋体" w:cs="Times New Roman"/>
          <w:color w:val="auto"/>
          <w:spacing w:val="0"/>
          <w:position w:val="0"/>
          <w:sz w:val="21"/>
          <w:u w:val="single"/>
          <w:shd w:val="clear" w:fill="auto"/>
          <w:lang w:val="en-US" w:eastAsia="zh-CN"/>
        </w:rPr>
        <w:t xml:space="preserve">  </w:t>
      </w:r>
      <w:r>
        <w:rPr>
          <w:rFonts w:ascii="宋体" w:hAnsi="宋体" w:eastAsia="宋体" w:cs="宋体"/>
          <w:color w:val="auto"/>
          <w:spacing w:val="0"/>
          <w:position w:val="0"/>
          <w:sz w:val="21"/>
          <w:shd w:val="clear" w:fill="auto"/>
        </w:rPr>
        <w:t>月</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hint="eastAsia" w:ascii="Times New Roman" w:hAnsi="Times New Roman" w:eastAsia="宋体" w:cs="Times New Roman"/>
          <w:color w:val="auto"/>
          <w:spacing w:val="0"/>
          <w:position w:val="0"/>
          <w:sz w:val="21"/>
          <w:u w:val="single"/>
          <w:shd w:val="clear" w:fill="auto"/>
          <w:lang w:val="en-US" w:eastAsia="zh-CN"/>
        </w:rPr>
        <w:t xml:space="preserve">       </w:t>
      </w:r>
      <w:r>
        <w:rPr>
          <w:rFonts w:ascii="宋体" w:hAnsi="宋体" w:eastAsia="宋体" w:cs="宋体"/>
          <w:color w:val="auto"/>
          <w:spacing w:val="0"/>
          <w:position w:val="0"/>
          <w:sz w:val="21"/>
          <w:shd w:val="clear" w:fill="auto"/>
        </w:rPr>
        <w:t>日</w:t>
      </w:r>
    </w:p>
    <w:p w14:paraId="1322399E">
      <w:pPr>
        <w:spacing w:before="0" w:after="0" w:line="240" w:lineRule="auto"/>
        <w:ind w:left="0" w:right="0" w:firstLine="321"/>
        <w:jc w:val="center"/>
        <w:rPr>
          <w:rFonts w:ascii="Times New Roman" w:hAnsi="Times New Roman" w:eastAsia="Times New Roman" w:cs="Times New Roman"/>
          <w:b/>
          <w:color w:val="auto"/>
          <w:spacing w:val="0"/>
          <w:position w:val="0"/>
          <w:sz w:val="32"/>
          <w:shd w:val="clear" w:fill="auto"/>
        </w:rPr>
      </w:pPr>
    </w:p>
    <w:p w14:paraId="7DF77EAB">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sectPr>
      <w:footerReference r:id="rId3" w:type="default"/>
      <w:pgSz w:w="11906" w:h="1683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68746D3-0985-4F17-981D-DC2FB50862A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3E8547D1-3E52-4B97-B576-C05CB170EE67}"/>
  </w:font>
  <w:font w:name="Cambria">
    <w:panose1 w:val="02040503050406030204"/>
    <w:charset w:val="00"/>
    <w:family w:val="roman"/>
    <w:pitch w:val="default"/>
    <w:sig w:usb0="E00006FF" w:usb1="420024FF" w:usb2="02000000" w:usb3="00000000" w:csb0="2000019F" w:csb1="00000000"/>
  </w:font>
  <w:font w:name="Arial Black">
    <w:panose1 w:val="020B0A04020102020204"/>
    <w:charset w:val="00"/>
    <w:family w:val="auto"/>
    <w:pitch w:val="default"/>
    <w:sig w:usb0="A00002AF" w:usb1="400078FB" w:usb2="00000000" w:usb3="00000000" w:csb0="6000009F" w:csb1="DFD70000"/>
    <w:embedRegular r:id="rId3" w:fontKey="{351AB203-B8C7-4D7D-8453-0E416FA12BB2}"/>
  </w:font>
  <w:font w:name="仿宋_GB2312">
    <w:panose1 w:val="02010609030101010101"/>
    <w:charset w:val="86"/>
    <w:family w:val="auto"/>
    <w:pitch w:val="default"/>
    <w:sig w:usb0="00000001" w:usb1="080E0000" w:usb2="00000000" w:usb3="00000000" w:csb0="00040000" w:csb1="00000000"/>
    <w:embedRegular r:id="rId4" w:fontKey="{22DD7EC8-2CF5-4498-A7E8-53EE25D5C5FE}"/>
  </w:font>
  <w:font w:name="微软简标宋">
    <w:altName w:val="宋体"/>
    <w:panose1 w:val="00000000000000000000"/>
    <w:charset w:val="00"/>
    <w:family w:val="auto"/>
    <w:pitch w:val="default"/>
    <w:sig w:usb0="00000000" w:usb1="00000000" w:usb2="00000000" w:usb3="00000000" w:csb0="00000000" w:csb1="00000000"/>
    <w:embedRegular r:id="rId5" w:fontKey="{C6009D97-8D0F-479D-9119-08F5B3440CB9}"/>
  </w:font>
  <w:font w:name="等线">
    <w:panose1 w:val="02010600030101010101"/>
    <w:charset w:val="86"/>
    <w:family w:val="auto"/>
    <w:pitch w:val="default"/>
    <w:sig w:usb0="A00002BF" w:usb1="38CF7CFA" w:usb2="00000016" w:usb3="00000000" w:csb0="0004000F" w:csb1="00000000"/>
    <w:embedRegular r:id="rId6" w:fontKey="{16B624AB-CBA7-4A67-9607-820A4F20FD0F}"/>
  </w:font>
  <w:font w:name="方正小标宋简体">
    <w:panose1 w:val="02000000000000000000"/>
    <w:charset w:val="86"/>
    <w:family w:val="auto"/>
    <w:pitch w:val="default"/>
    <w:sig w:usb0="00000001" w:usb1="08000000" w:usb2="00000000" w:usb3="00000000" w:csb0="00040000" w:csb1="00000000"/>
    <w:embedRegular r:id="rId7" w:fontKey="{BB0EFE42-28A9-4E9B-AD2A-96D3FB0E96C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A4F197">
    <w:pPr>
      <w:pStyle w:val="4"/>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2B4E4AC5">
                <w:pPr>
                  <w:pStyle w:val="4"/>
                </w:pPr>
                <w:r>
                  <w:fldChar w:fldCharType="begin"/>
                </w:r>
                <w:r>
                  <w:instrText xml:space="preserve"> PAGE  \* MERGEFORMAT </w:instrText>
                </w:r>
                <w:r>
                  <w:fldChar w:fldCharType="separate"/>
                </w:r>
                <w:r>
                  <w:t>1</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288B902"/>
    <w:multiLevelType w:val="singleLevel"/>
    <w:tmpl w:val="9288B902"/>
    <w:lvl w:ilvl="0" w:tentative="0">
      <w:start w:val="1"/>
      <w:numFmt w:val="bullet"/>
      <w:lvlText w:val="•"/>
      <w:lvlJc w:val="left"/>
    </w:lvl>
  </w:abstractNum>
  <w:abstractNum w:abstractNumId="2">
    <w:nsid w:val="9C8AC8EF"/>
    <w:multiLevelType w:val="singleLevel"/>
    <w:tmpl w:val="9C8AC8EF"/>
    <w:lvl w:ilvl="0" w:tentative="0">
      <w:start w:val="1"/>
      <w:numFmt w:val="bullet"/>
      <w:lvlText w:val="•"/>
      <w:lvlJc w:val="left"/>
    </w:lvl>
  </w:abstractNum>
  <w:abstractNum w:abstractNumId="3">
    <w:nsid w:val="B0F1ACD9"/>
    <w:multiLevelType w:val="singleLevel"/>
    <w:tmpl w:val="B0F1ACD9"/>
    <w:lvl w:ilvl="0" w:tentative="0">
      <w:start w:val="1"/>
      <w:numFmt w:val="bullet"/>
      <w:lvlText w:val="•"/>
      <w:lvlJc w:val="left"/>
    </w:lvl>
  </w:abstractNum>
  <w:abstractNum w:abstractNumId="4">
    <w:nsid w:val="B5E306ED"/>
    <w:multiLevelType w:val="singleLevel"/>
    <w:tmpl w:val="B5E306ED"/>
    <w:lvl w:ilvl="0" w:tentative="0">
      <w:start w:val="1"/>
      <w:numFmt w:val="bullet"/>
      <w:lvlText w:val="•"/>
      <w:lvlJc w:val="left"/>
    </w:lvl>
  </w:abstractNum>
  <w:abstractNum w:abstractNumId="5">
    <w:nsid w:val="BF205925"/>
    <w:multiLevelType w:val="singleLevel"/>
    <w:tmpl w:val="BF205925"/>
    <w:lvl w:ilvl="0" w:tentative="0">
      <w:start w:val="1"/>
      <w:numFmt w:val="bullet"/>
      <w:lvlText w:val="•"/>
      <w:lvlJc w:val="left"/>
    </w:lvl>
  </w:abstractNum>
  <w:abstractNum w:abstractNumId="6">
    <w:nsid w:val="C27A469D"/>
    <w:multiLevelType w:val="singleLevel"/>
    <w:tmpl w:val="C27A469D"/>
    <w:lvl w:ilvl="0" w:tentative="0">
      <w:start w:val="1"/>
      <w:numFmt w:val="decimal"/>
      <w:suff w:val="nothing"/>
      <w:lvlText w:val="%1、"/>
      <w:lvlJc w:val="left"/>
    </w:lvl>
  </w:abstractNum>
  <w:abstractNum w:abstractNumId="7">
    <w:nsid w:val="C8879AEF"/>
    <w:multiLevelType w:val="singleLevel"/>
    <w:tmpl w:val="C8879AEF"/>
    <w:lvl w:ilvl="0" w:tentative="0">
      <w:start w:val="1"/>
      <w:numFmt w:val="bullet"/>
      <w:lvlText w:val="•"/>
      <w:lvlJc w:val="left"/>
    </w:lvl>
  </w:abstractNum>
  <w:abstractNum w:abstractNumId="8">
    <w:nsid w:val="CF092B84"/>
    <w:multiLevelType w:val="singleLevel"/>
    <w:tmpl w:val="CF092B84"/>
    <w:lvl w:ilvl="0" w:tentative="0">
      <w:start w:val="1"/>
      <w:numFmt w:val="bullet"/>
      <w:lvlText w:val="•"/>
      <w:lvlJc w:val="left"/>
    </w:lvl>
  </w:abstractNum>
  <w:abstractNum w:abstractNumId="9">
    <w:nsid w:val="D7F9FE59"/>
    <w:multiLevelType w:val="singleLevel"/>
    <w:tmpl w:val="D7F9FE59"/>
    <w:lvl w:ilvl="0" w:tentative="0">
      <w:start w:val="1"/>
      <w:numFmt w:val="bullet"/>
      <w:lvlText w:val="•"/>
      <w:lvlJc w:val="left"/>
    </w:lvl>
  </w:abstractNum>
  <w:abstractNum w:abstractNumId="10">
    <w:nsid w:val="DCBA6B53"/>
    <w:multiLevelType w:val="singleLevel"/>
    <w:tmpl w:val="DCBA6B53"/>
    <w:lvl w:ilvl="0" w:tentative="0">
      <w:start w:val="1"/>
      <w:numFmt w:val="bullet"/>
      <w:lvlText w:val="•"/>
      <w:lvlJc w:val="left"/>
    </w:lvl>
  </w:abstractNum>
  <w:abstractNum w:abstractNumId="11">
    <w:nsid w:val="F4B5D9F5"/>
    <w:multiLevelType w:val="singleLevel"/>
    <w:tmpl w:val="F4B5D9F5"/>
    <w:lvl w:ilvl="0" w:tentative="0">
      <w:start w:val="1"/>
      <w:numFmt w:val="bullet"/>
      <w:lvlText w:val="•"/>
      <w:lvlJc w:val="left"/>
    </w:lvl>
  </w:abstractNum>
  <w:abstractNum w:abstractNumId="12">
    <w:nsid w:val="0053208E"/>
    <w:multiLevelType w:val="singleLevel"/>
    <w:tmpl w:val="0053208E"/>
    <w:lvl w:ilvl="0" w:tentative="0">
      <w:start w:val="1"/>
      <w:numFmt w:val="bullet"/>
      <w:lvlText w:val="•"/>
      <w:lvlJc w:val="left"/>
    </w:lvl>
  </w:abstractNum>
  <w:abstractNum w:abstractNumId="13">
    <w:nsid w:val="0248C179"/>
    <w:multiLevelType w:val="singleLevel"/>
    <w:tmpl w:val="0248C179"/>
    <w:lvl w:ilvl="0" w:tentative="0">
      <w:start w:val="1"/>
      <w:numFmt w:val="bullet"/>
      <w:lvlText w:val="•"/>
      <w:lvlJc w:val="left"/>
    </w:lvl>
  </w:abstractNum>
  <w:abstractNum w:abstractNumId="14">
    <w:nsid w:val="03D62ECE"/>
    <w:multiLevelType w:val="singleLevel"/>
    <w:tmpl w:val="03D62ECE"/>
    <w:lvl w:ilvl="0" w:tentative="0">
      <w:start w:val="1"/>
      <w:numFmt w:val="bullet"/>
      <w:lvlText w:val="•"/>
      <w:lvlJc w:val="left"/>
    </w:lvl>
  </w:abstractNum>
  <w:abstractNum w:abstractNumId="15">
    <w:nsid w:val="0E640482"/>
    <w:multiLevelType w:val="singleLevel"/>
    <w:tmpl w:val="0E640482"/>
    <w:lvl w:ilvl="0" w:tentative="0">
      <w:start w:val="1"/>
      <w:numFmt w:val="bullet"/>
      <w:lvlText w:val="•"/>
      <w:lvlJc w:val="left"/>
    </w:lvl>
  </w:abstractNum>
  <w:abstractNum w:abstractNumId="16">
    <w:nsid w:val="2470EC97"/>
    <w:multiLevelType w:val="singleLevel"/>
    <w:tmpl w:val="2470EC97"/>
    <w:lvl w:ilvl="0" w:tentative="0">
      <w:start w:val="1"/>
      <w:numFmt w:val="bullet"/>
      <w:lvlText w:val="•"/>
      <w:lvlJc w:val="left"/>
    </w:lvl>
  </w:abstractNum>
  <w:abstractNum w:abstractNumId="17">
    <w:nsid w:val="25B654F3"/>
    <w:multiLevelType w:val="singleLevel"/>
    <w:tmpl w:val="25B654F3"/>
    <w:lvl w:ilvl="0" w:tentative="0">
      <w:start w:val="1"/>
      <w:numFmt w:val="bullet"/>
      <w:lvlText w:val="•"/>
      <w:lvlJc w:val="left"/>
    </w:lvl>
  </w:abstractNum>
  <w:abstractNum w:abstractNumId="18">
    <w:nsid w:val="2A8F537B"/>
    <w:multiLevelType w:val="singleLevel"/>
    <w:tmpl w:val="2A8F537B"/>
    <w:lvl w:ilvl="0" w:tentative="0">
      <w:start w:val="1"/>
      <w:numFmt w:val="bullet"/>
      <w:lvlText w:val="•"/>
      <w:lvlJc w:val="left"/>
    </w:lvl>
  </w:abstractNum>
  <w:abstractNum w:abstractNumId="19">
    <w:nsid w:val="39A0D9AC"/>
    <w:multiLevelType w:val="singleLevel"/>
    <w:tmpl w:val="39A0D9AC"/>
    <w:lvl w:ilvl="0" w:tentative="0">
      <w:start w:val="1"/>
      <w:numFmt w:val="bullet"/>
      <w:lvlText w:val="•"/>
      <w:lvlJc w:val="left"/>
    </w:lvl>
  </w:abstractNum>
  <w:abstractNum w:abstractNumId="20">
    <w:nsid w:val="46A08BB8"/>
    <w:multiLevelType w:val="singleLevel"/>
    <w:tmpl w:val="46A08BB8"/>
    <w:lvl w:ilvl="0" w:tentative="0">
      <w:start w:val="1"/>
      <w:numFmt w:val="bullet"/>
      <w:lvlText w:val="•"/>
      <w:lvlJc w:val="left"/>
    </w:lvl>
  </w:abstractNum>
  <w:abstractNum w:abstractNumId="21">
    <w:nsid w:val="4C1BAE26"/>
    <w:multiLevelType w:val="singleLevel"/>
    <w:tmpl w:val="4C1BAE26"/>
    <w:lvl w:ilvl="0" w:tentative="0">
      <w:start w:val="1"/>
      <w:numFmt w:val="bullet"/>
      <w:lvlText w:val="•"/>
      <w:lvlJc w:val="left"/>
    </w:lvl>
  </w:abstractNum>
  <w:abstractNum w:abstractNumId="22">
    <w:nsid w:val="4D4DC07F"/>
    <w:multiLevelType w:val="singleLevel"/>
    <w:tmpl w:val="4D4DC07F"/>
    <w:lvl w:ilvl="0" w:tentative="0">
      <w:start w:val="1"/>
      <w:numFmt w:val="bullet"/>
      <w:lvlText w:val="•"/>
      <w:lvlJc w:val="left"/>
    </w:lvl>
  </w:abstractNum>
  <w:abstractNum w:abstractNumId="23">
    <w:nsid w:val="59ADCABA"/>
    <w:multiLevelType w:val="singleLevel"/>
    <w:tmpl w:val="59ADCABA"/>
    <w:lvl w:ilvl="0" w:tentative="0">
      <w:start w:val="1"/>
      <w:numFmt w:val="bullet"/>
      <w:lvlText w:val="•"/>
      <w:lvlJc w:val="left"/>
    </w:lvl>
  </w:abstractNum>
  <w:abstractNum w:abstractNumId="24">
    <w:nsid w:val="5A241D34"/>
    <w:multiLevelType w:val="singleLevel"/>
    <w:tmpl w:val="5A241D34"/>
    <w:lvl w:ilvl="0" w:tentative="0">
      <w:start w:val="1"/>
      <w:numFmt w:val="bullet"/>
      <w:lvlText w:val="•"/>
      <w:lvlJc w:val="left"/>
    </w:lvl>
  </w:abstractNum>
  <w:abstractNum w:abstractNumId="25">
    <w:nsid w:val="60382F6E"/>
    <w:multiLevelType w:val="singleLevel"/>
    <w:tmpl w:val="60382F6E"/>
    <w:lvl w:ilvl="0" w:tentative="0">
      <w:start w:val="1"/>
      <w:numFmt w:val="bullet"/>
      <w:lvlText w:val="•"/>
      <w:lvlJc w:val="left"/>
    </w:lvl>
  </w:abstractNum>
  <w:abstractNum w:abstractNumId="26">
    <w:nsid w:val="629F7852"/>
    <w:multiLevelType w:val="singleLevel"/>
    <w:tmpl w:val="629F7852"/>
    <w:lvl w:ilvl="0" w:tentative="0">
      <w:start w:val="1"/>
      <w:numFmt w:val="decimal"/>
      <w:lvlText w:val="%1."/>
      <w:lvlJc w:val="left"/>
    </w:lvl>
  </w:abstractNum>
  <w:abstractNum w:abstractNumId="27">
    <w:nsid w:val="72183CF9"/>
    <w:multiLevelType w:val="singleLevel"/>
    <w:tmpl w:val="72183CF9"/>
    <w:lvl w:ilvl="0" w:tentative="0">
      <w:start w:val="1"/>
      <w:numFmt w:val="bullet"/>
      <w:lvlText w:val="•"/>
      <w:lvlJc w:val="left"/>
    </w:lvl>
  </w:abstractNum>
  <w:abstractNum w:abstractNumId="28">
    <w:nsid w:val="77ECEA79"/>
    <w:multiLevelType w:val="singleLevel"/>
    <w:tmpl w:val="77ECEA79"/>
    <w:lvl w:ilvl="0" w:tentative="0">
      <w:start w:val="1"/>
      <w:numFmt w:val="decimal"/>
      <w:lvlText w:val="%1."/>
      <w:lvlJc w:val="left"/>
    </w:lvl>
  </w:abstractNum>
  <w:abstractNum w:abstractNumId="29">
    <w:nsid w:val="7C246926"/>
    <w:multiLevelType w:val="singleLevel"/>
    <w:tmpl w:val="7C246926"/>
    <w:lvl w:ilvl="0" w:tentative="0">
      <w:start w:val="1"/>
      <w:numFmt w:val="decimal"/>
      <w:lvlText w:val="%1."/>
      <w:lvlJc w:val="left"/>
    </w:lvl>
  </w:abstractNum>
  <w:num w:numId="1">
    <w:abstractNumId w:val="12"/>
  </w:num>
  <w:num w:numId="2">
    <w:abstractNumId w:val="8"/>
  </w:num>
  <w:num w:numId="3">
    <w:abstractNumId w:val="23"/>
  </w:num>
  <w:num w:numId="4">
    <w:abstractNumId w:val="5"/>
  </w:num>
  <w:num w:numId="5">
    <w:abstractNumId w:val="4"/>
  </w:num>
  <w:num w:numId="6">
    <w:abstractNumId w:val="14"/>
  </w:num>
  <w:num w:numId="7">
    <w:abstractNumId w:val="17"/>
  </w:num>
  <w:num w:numId="8">
    <w:abstractNumId w:val="27"/>
  </w:num>
  <w:num w:numId="9">
    <w:abstractNumId w:val="13"/>
  </w:num>
  <w:num w:numId="10">
    <w:abstractNumId w:val="0"/>
  </w:num>
  <w:num w:numId="11">
    <w:abstractNumId w:val="18"/>
  </w:num>
  <w:num w:numId="12">
    <w:abstractNumId w:val="24"/>
  </w:num>
  <w:num w:numId="13">
    <w:abstractNumId w:val="7"/>
  </w:num>
  <w:num w:numId="14">
    <w:abstractNumId w:val="22"/>
  </w:num>
  <w:num w:numId="15">
    <w:abstractNumId w:val="11"/>
  </w:num>
  <w:num w:numId="16">
    <w:abstractNumId w:val="16"/>
  </w:num>
  <w:num w:numId="17">
    <w:abstractNumId w:val="10"/>
  </w:num>
  <w:num w:numId="18">
    <w:abstractNumId w:val="9"/>
  </w:num>
  <w:num w:numId="19">
    <w:abstractNumId w:val="2"/>
  </w:num>
  <w:num w:numId="20">
    <w:abstractNumId w:val="21"/>
  </w:num>
  <w:num w:numId="21">
    <w:abstractNumId w:val="25"/>
  </w:num>
  <w:num w:numId="22">
    <w:abstractNumId w:val="15"/>
  </w:num>
  <w:num w:numId="23">
    <w:abstractNumId w:val="20"/>
  </w:num>
  <w:num w:numId="24">
    <w:abstractNumId w:val="3"/>
  </w:num>
  <w:num w:numId="25">
    <w:abstractNumId w:val="6"/>
  </w:num>
  <w:num w:numId="26">
    <w:abstractNumId w:val="29"/>
  </w:num>
  <w:num w:numId="27">
    <w:abstractNumId w:val="28"/>
  </w:num>
  <w:num w:numId="28">
    <w:abstractNumId w:val="26"/>
  </w:num>
  <w:num w:numId="29">
    <w:abstractNumId w:val="1"/>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documentProtection w:enforcement="0"/>
  <w:hdrShapeDefaults>
    <o:shapelayout v:ext="edit">
      <o:idmap v:ext="edit" data="3,4"/>
    </o:shapelayout>
  </w:hdrShapeDefaults>
  <w:compat>
    <w:useFELayout/>
    <w:splitPgBreakAndParaMark/>
    <w:compatSetting w:name="compatibilityMode" w:uri="http://schemas.microsoft.com/office/word" w:val="12"/>
  </w:compat>
  <w:docVars>
    <w:docVar w:name="commondata" w:val="eyJoZGlkIjoiNGUyYzYyNWQ1YjZlYTc4Mjk0YmYzMGUyNDM3Yjk5ZGQifQ=="/>
  </w:docVars>
  <w:rsids>
    <w:rsidRoot w:val="00000000"/>
    <w:rsid w:val="02775E4F"/>
    <w:rsid w:val="04640B52"/>
    <w:rsid w:val="05A5591B"/>
    <w:rsid w:val="06361B7E"/>
    <w:rsid w:val="0AC769A1"/>
    <w:rsid w:val="0AE53B72"/>
    <w:rsid w:val="0C4A0F50"/>
    <w:rsid w:val="0D576BA2"/>
    <w:rsid w:val="0EB11576"/>
    <w:rsid w:val="0F657030"/>
    <w:rsid w:val="0F865924"/>
    <w:rsid w:val="127018BA"/>
    <w:rsid w:val="1484072D"/>
    <w:rsid w:val="1750641E"/>
    <w:rsid w:val="190A277E"/>
    <w:rsid w:val="1A4A39F2"/>
    <w:rsid w:val="1BED4E7D"/>
    <w:rsid w:val="1D7F1C04"/>
    <w:rsid w:val="1F35597B"/>
    <w:rsid w:val="21CE6FC1"/>
    <w:rsid w:val="264A744F"/>
    <w:rsid w:val="295543D3"/>
    <w:rsid w:val="2CBB5CE4"/>
    <w:rsid w:val="2D510EC7"/>
    <w:rsid w:val="324F7B86"/>
    <w:rsid w:val="3436271A"/>
    <w:rsid w:val="38E2331B"/>
    <w:rsid w:val="3A1C566C"/>
    <w:rsid w:val="3A654B5F"/>
    <w:rsid w:val="3B0A71ED"/>
    <w:rsid w:val="3B5E3171"/>
    <w:rsid w:val="417409CB"/>
    <w:rsid w:val="42457B2E"/>
    <w:rsid w:val="43CC0E50"/>
    <w:rsid w:val="43FB01BD"/>
    <w:rsid w:val="44C30432"/>
    <w:rsid w:val="450811BF"/>
    <w:rsid w:val="46236D21"/>
    <w:rsid w:val="46C10A14"/>
    <w:rsid w:val="4C60482B"/>
    <w:rsid w:val="4CFA0ACD"/>
    <w:rsid w:val="4E6032F9"/>
    <w:rsid w:val="4F626AAF"/>
    <w:rsid w:val="518577DE"/>
    <w:rsid w:val="52F064A2"/>
    <w:rsid w:val="57011A67"/>
    <w:rsid w:val="5AC10B8B"/>
    <w:rsid w:val="5AC26A74"/>
    <w:rsid w:val="5D0128BF"/>
    <w:rsid w:val="624B5761"/>
    <w:rsid w:val="63D70E99"/>
    <w:rsid w:val="63E5145D"/>
    <w:rsid w:val="665925BF"/>
    <w:rsid w:val="67727514"/>
    <w:rsid w:val="6BE50451"/>
    <w:rsid w:val="6E747DF6"/>
    <w:rsid w:val="6F037479"/>
    <w:rsid w:val="73AD7AA7"/>
    <w:rsid w:val="747C5A5B"/>
    <w:rsid w:val="74992CD1"/>
    <w:rsid w:val="752B3379"/>
    <w:rsid w:val="760B09FC"/>
    <w:rsid w:val="76612DCA"/>
    <w:rsid w:val="782347DB"/>
    <w:rsid w:val="78E134CD"/>
    <w:rsid w:val="799121D6"/>
    <w:rsid w:val="7B2C0D33"/>
    <w:rsid w:val="7C077F70"/>
    <w:rsid w:val="7C185920"/>
    <w:rsid w:val="7F427C3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caption"/>
    <w:basedOn w:val="1"/>
    <w:next w:val="1"/>
    <w:qFormat/>
    <w:uiPriority w:val="0"/>
    <w:rPr>
      <w:rFonts w:ascii="Cambria" w:hAnsi="Cambria" w:eastAsia="黑体"/>
      <w:sz w:val="20"/>
    </w:rPr>
  </w:style>
  <w:style w:type="paragraph" w:styleId="3">
    <w:name w:val="Body Text"/>
    <w:basedOn w:val="1"/>
    <w:qFormat/>
    <w:uiPriority w:val="0"/>
    <w:pPr>
      <w:spacing w:after="12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39"/>
    <w:pPr>
      <w:spacing w:before="120" w:after="120"/>
      <w:jc w:val="left"/>
    </w:pPr>
    <w:rPr>
      <w:caps/>
      <w:szCs w:val="24"/>
    </w:rPr>
  </w:style>
  <w:style w:type="paragraph" w:styleId="7">
    <w:name w:val="Normal (Web)"/>
    <w:basedOn w:val="1"/>
    <w:qFormat/>
    <w:uiPriority w:val="99"/>
    <w:pPr>
      <w:widowControl/>
      <w:spacing w:before="100" w:beforeAutospacing="1" w:after="100" w:afterAutospacing="1"/>
      <w:jc w:val="left"/>
    </w:pPr>
    <w:rPr>
      <w:rFonts w:ascii="宋体" w:hAnsi="宋体"/>
      <w:kern w:val="0"/>
      <w:sz w:val="24"/>
      <w:szCs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22"/>
    <w:rPr>
      <w:b/>
      <w:bCs/>
    </w:rPr>
  </w:style>
  <w:style w:type="paragraph" w:customStyle="1" w:styleId="12">
    <w:name w:val="BodyText1I"/>
    <w:basedOn w:val="13"/>
    <w:qFormat/>
    <w:uiPriority w:val="99"/>
    <w:pPr>
      <w:ind w:firstLine="420" w:firstLineChars="100"/>
    </w:pPr>
  </w:style>
  <w:style w:type="paragraph" w:customStyle="1" w:styleId="13">
    <w:name w:val="BodyText"/>
    <w:basedOn w:val="1"/>
    <w:qFormat/>
    <w:uiPriority w:val="99"/>
    <w:pPr>
      <w:spacing w:after="120"/>
    </w:pPr>
  </w:style>
  <w:style w:type="paragraph" w:customStyle="1" w:styleId="14">
    <w:name w:val="无间隔1"/>
    <w:next w:val="2"/>
    <w:qFormat/>
    <w:uiPriority w:val="0"/>
    <w:pPr>
      <w:widowControl w:val="0"/>
      <w:jc w:val="both"/>
    </w:pPr>
    <w:rPr>
      <w:rFonts w:ascii="Calibri" w:hAnsi="Calibri" w:eastAsia="宋体" w:cs="Times New Roman"/>
      <w:kern w:val="2"/>
      <w:sz w:val="21"/>
      <w:szCs w:val="22"/>
      <w:lang w:val="en-US" w:eastAsia="zh-CN" w:bidi="ar-SA"/>
    </w:rPr>
  </w:style>
  <w:style w:type="paragraph" w:styleId="15">
    <w:name w:val="List Paragraph"/>
    <w:basedOn w:val="1"/>
    <w:qFormat/>
    <w:uiPriority w:val="34"/>
    <w:pPr>
      <w:ind w:firstLine="420" w:firstLineChars="200"/>
    </w:pPr>
  </w:style>
  <w:style w:type="character" w:customStyle="1" w:styleId="16">
    <w:name w:val="NormalCharacter"/>
    <w:autoRedefine/>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65</Pages>
  <Words>7483</Words>
  <Characters>8199</Characters>
  <TotalTime>7</TotalTime>
  <ScaleCrop>false</ScaleCrop>
  <LinksUpToDate>false</LinksUpToDate>
  <CharactersWithSpaces>8429</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user</cp:lastModifiedBy>
  <dcterms:modified xsi:type="dcterms:W3CDTF">2025-07-31T05:58:12Z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C17062F0C12B4DEABC74939960AD8055</vt:lpwstr>
  </property>
  <property fmtid="{D5CDD505-2E9C-101B-9397-08002B2CF9AE}" pid="4" name="KSOTemplateDocerSaveRecord">
    <vt:lpwstr>eyJoZGlkIjoiODU3MGE5NTlkMzc2MzljOWNjY2VmYjRkYjIwYjNiYmUiLCJ1c2VySWQiOiIxMDcyNTQ4NzE4In0=</vt:lpwstr>
  </property>
</Properties>
</file>