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ascii="宋体" w:hAnsi="宋体"/>
          <w:b w:val="0"/>
          <w:bCs w:val="0"/>
          <w:color w:val="auto"/>
          <w:sz w:val="32"/>
          <w:szCs w:val="32"/>
          <w:highlight w:val="none"/>
        </w:rPr>
      </w:pPr>
      <w:r>
        <w:rPr>
          <w:rFonts w:hint="eastAsia" w:ascii="宋体" w:hAnsi="宋体"/>
          <w:b w:val="0"/>
          <w:bCs w:val="0"/>
          <w:color w:val="auto"/>
          <w:sz w:val="32"/>
          <w:szCs w:val="32"/>
          <w:highlight w:val="none"/>
        </w:rPr>
        <w:t>项目名称:舒庄乡人民政府2025年商水县舒庄乡汾河村基础设施改善提升项目</w:t>
      </w:r>
    </w:p>
    <w:p w14:paraId="1F09C982">
      <w:pPr>
        <w:tabs>
          <w:tab w:val="left" w:pos="315"/>
          <w:tab w:val="left" w:pos="8820"/>
        </w:tabs>
        <w:spacing w:line="600" w:lineRule="exact"/>
        <w:ind w:right="267" w:rightChars="127"/>
        <w:jc w:val="left"/>
        <w:rPr>
          <w:rFonts w:ascii="宋体" w:hAnsi="宋体"/>
          <w:b/>
          <w:bCs/>
          <w:color w:val="auto"/>
          <w:sz w:val="44"/>
          <w:szCs w:val="44"/>
          <w:highlight w:val="none"/>
        </w:rPr>
      </w:pPr>
      <w:r>
        <w:rPr>
          <w:rFonts w:hint="eastAsia" w:ascii="宋体" w:hAnsi="宋体"/>
          <w:b w:val="0"/>
          <w:bCs w:val="0"/>
          <w:color w:val="auto"/>
          <w:sz w:val="32"/>
          <w:szCs w:val="32"/>
          <w:highlight w:val="none"/>
        </w:rPr>
        <w:t>项目编号: 商水财磋商采购-2025-28</w:t>
      </w:r>
    </w:p>
    <w:p w14:paraId="4CDBD5F3">
      <w:pPr>
        <w:pStyle w:val="9"/>
        <w:rPr>
          <w:rFonts w:ascii="微软简标宋" w:eastAsia="黑体"/>
          <w:b/>
          <w:bCs/>
          <w:color w:val="auto"/>
          <w:sz w:val="52"/>
          <w:szCs w:val="24"/>
          <w:highlight w:val="none"/>
        </w:rPr>
      </w:pPr>
    </w:p>
    <w:p w14:paraId="174BA1BE">
      <w:pPr>
        <w:pStyle w:val="9"/>
        <w:rPr>
          <w:rFonts w:ascii="宋体" w:hAnsi="宋体"/>
          <w:b/>
          <w:color w:val="auto"/>
          <w:sz w:val="32"/>
          <w:highlight w:val="none"/>
        </w:rPr>
      </w:pPr>
    </w:p>
    <w:p w14:paraId="371EFE08">
      <w:pPr>
        <w:pStyle w:val="9"/>
        <w:rPr>
          <w:rFonts w:ascii="宋体" w:hAnsi="宋体"/>
          <w:b/>
          <w:color w:val="auto"/>
          <w:sz w:val="32"/>
          <w:highlight w:val="none"/>
        </w:rPr>
      </w:pPr>
    </w:p>
    <w:p w14:paraId="2B5C9CD9">
      <w:pPr>
        <w:pStyle w:val="9"/>
        <w:ind w:firstLine="2880" w:firstLineChars="900"/>
        <w:jc w:val="both"/>
        <w:rPr>
          <w:rFonts w:hint="eastAsia" w:ascii="宋体" w:hAnsi="宋体" w:cs="宋体"/>
          <w:color w:val="auto"/>
          <w:sz w:val="32"/>
          <w:szCs w:val="32"/>
          <w:highlight w:val="none"/>
          <w:lang w:val="en-US" w:eastAsia="zh-CN"/>
        </w:rPr>
      </w:pPr>
    </w:p>
    <w:p w14:paraId="78E1BD59">
      <w:pPr>
        <w:pStyle w:val="9"/>
        <w:ind w:firstLine="2880" w:firstLineChars="900"/>
        <w:jc w:val="both"/>
        <w:rPr>
          <w:rFonts w:ascii="宋体" w:hAnsi="宋体"/>
          <w:b/>
          <w:color w:val="auto"/>
          <w:sz w:val="32"/>
          <w:szCs w:val="32"/>
          <w:highlight w:val="none"/>
        </w:rPr>
      </w:pPr>
      <w:r>
        <w:rPr>
          <w:rFonts w:hint="eastAsia" w:ascii="宋体" w:hAnsi="宋体" w:cs="宋体"/>
          <w:color w:val="auto"/>
          <w:sz w:val="32"/>
          <w:szCs w:val="32"/>
          <w:highlight w:val="none"/>
          <w:lang w:val="en-US" w:eastAsia="zh-CN"/>
        </w:rPr>
        <w:t>2025</w:t>
      </w:r>
      <w:r>
        <w:rPr>
          <w:rFonts w:hint="eastAsia" w:ascii="宋体" w:hAnsi="宋体"/>
          <w:b/>
          <w:color w:val="auto"/>
          <w:sz w:val="32"/>
          <w:szCs w:val="32"/>
          <w:highlight w:val="none"/>
        </w:rPr>
        <w:t>年</w:t>
      </w:r>
      <w:r>
        <w:rPr>
          <w:rFonts w:hint="eastAsia" w:ascii="宋体" w:hAnsi="宋体" w:cs="宋体"/>
          <w:color w:val="auto"/>
          <w:sz w:val="32"/>
          <w:szCs w:val="32"/>
          <w:highlight w:val="none"/>
          <w:lang w:val="en-US" w:eastAsia="zh-CN"/>
        </w:rPr>
        <w:t>8</w:t>
      </w:r>
      <w:r>
        <w:rPr>
          <w:rFonts w:hint="eastAsia" w:ascii="宋体" w:hAnsi="宋体"/>
          <w:b/>
          <w:color w:val="auto"/>
          <w:sz w:val="32"/>
          <w:szCs w:val="32"/>
          <w:highlight w:val="none"/>
        </w:rPr>
        <w:t>月</w:t>
      </w:r>
      <w:r>
        <w:rPr>
          <w:rFonts w:hint="eastAsia" w:ascii="宋体" w:hAnsi="宋体" w:cs="宋体"/>
          <w:color w:val="auto"/>
          <w:sz w:val="32"/>
          <w:szCs w:val="32"/>
          <w:highlight w:val="none"/>
          <w:lang w:val="en-US" w:eastAsia="zh-CN"/>
        </w:rPr>
        <w:t>6</w:t>
      </w:r>
      <w:r>
        <w:rPr>
          <w:rFonts w:hint="eastAsia" w:ascii="宋体" w:hAnsi="宋体"/>
          <w:b/>
          <w:color w:val="auto"/>
          <w:sz w:val="32"/>
          <w:szCs w:val="32"/>
          <w:highlight w:val="none"/>
        </w:rPr>
        <w:t>日</w:t>
      </w:r>
    </w:p>
    <w:p w14:paraId="4AB9CA7A">
      <w:pPr>
        <w:pStyle w:val="9"/>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36"/>
        <w:ind w:firstLine="210"/>
        <w:rPr>
          <w:color w:val="auto"/>
          <w:highlight w:val="none"/>
        </w:rPr>
      </w:pPr>
    </w:p>
    <w:p w14:paraId="080EF3D7">
      <w:pPr>
        <w:pStyle w:val="36"/>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35393629"/>
      <w:bookmarkStart w:id="1" w:name="_Toc35393798"/>
      <w:bookmarkStart w:id="2" w:name="_Toc28359089"/>
      <w:bookmarkStart w:id="3" w:name="_Toc28359012"/>
      <w:bookmarkStart w:id="4" w:name="OLE_LINK2"/>
      <w:bookmarkStart w:id="5" w:name="OLE_LINK1"/>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舒庄乡人民政府2025年商水县舒庄乡汾河村基础设施改善提升项目(项目名称)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18</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项目编号：商水财磋商采购-2025-2</w:t>
      </w:r>
      <w:r>
        <w:rPr>
          <w:rFonts w:hint="eastAsia" w:asciiTheme="minorEastAsia" w:hAnsiTheme="minorEastAsia" w:eastAsiaTheme="minorEastAsia" w:cstheme="minorEastAsia"/>
          <w:i w:val="0"/>
          <w:iCs w:val="0"/>
          <w:color w:val="auto"/>
          <w:sz w:val="24"/>
          <w:szCs w:val="24"/>
          <w:highlight w:val="none"/>
          <w:lang w:val="en-US" w:eastAsia="zh-CN"/>
        </w:rPr>
        <w:t>8</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项目名称：舒庄乡人民政府2025年商水县舒庄乡汾河村基础设施改善提升项目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预算金额：3000000.00</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最高限价：3000000.00</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5" w:type="dxa"/>
            <w:vAlign w:val="center"/>
          </w:tcPr>
          <w:p w14:paraId="06EB68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2274" w:type="dxa"/>
            <w:vAlign w:val="center"/>
          </w:tcPr>
          <w:p w14:paraId="24DBDE35">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275" w:type="dxa"/>
            <w:vAlign w:val="center"/>
          </w:tcPr>
          <w:p w14:paraId="122765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包最高限价万元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2A0E637B">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2274" w:type="dxa"/>
            <w:vAlign w:val="center"/>
          </w:tcPr>
          <w:p w14:paraId="01EB45F6">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舒庄乡人民政府2025年商水县舒庄乡汾河村基础设施改善提升项目</w:t>
            </w:r>
          </w:p>
        </w:tc>
        <w:tc>
          <w:tcPr>
            <w:tcW w:w="2275" w:type="dxa"/>
            <w:vAlign w:val="center"/>
          </w:tcPr>
          <w:p w14:paraId="343422F3">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300</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采购需求：舒庄乡人民政府2025年商水县舒庄乡汾河村基础设施改善提升项目（包括但不限于标的的名称、数量、简要技术需求或服务要求等）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45</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630"/>
      <w:bookmarkStart w:id="7" w:name="_Toc28359090"/>
      <w:bookmarkStart w:id="8" w:name="_Toc28359013"/>
      <w:bookmarkStart w:id="9" w:name="_Toc35393799"/>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采购预留金额（万元）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300</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w:t>
      </w:r>
    </w:p>
    <w:p w14:paraId="32FD8EF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29C14D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color w:val="auto"/>
          <w:sz w:val="24"/>
          <w:szCs w:val="24"/>
          <w:highlight w:val="none"/>
          <w:lang w:val="en-US" w:eastAsia="zh-CN"/>
        </w:rPr>
        <w:t>供应商须具备市政公用工程施工总承包叁级（含以上）资质，具有有效的安全生产许可证，并在人员、设备、资金等方面具有相应的施工能力。拟派项目经理须具有市政专业贰级及以上注册建造师执业资格，具备有效的安全生产考核合格证书，且未担任其他在建工程项目的项目经理。</w:t>
      </w:r>
    </w:p>
    <w:p w14:paraId="043771E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631"/>
      <w:bookmarkStart w:id="13" w:name="_Toc35393800"/>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6</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8</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13</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28359092"/>
      <w:bookmarkStart w:id="15" w:name="_Toc35393801"/>
      <w:bookmarkStart w:id="16" w:name="_Toc28359015"/>
      <w:bookmarkStart w:id="17" w:name="_Toc35393632"/>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8</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18</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35393633"/>
      <w:bookmarkStart w:id="19" w:name="_Toc28359016"/>
      <w:bookmarkStart w:id="20" w:name="_Toc35393802"/>
      <w:bookmarkStart w:id="21" w:name="_Toc2835909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val="en-US" w:eastAsia="zh-CN"/>
        </w:rPr>
        <w:t>2025</w:t>
      </w:r>
      <w:r>
        <w:rPr>
          <w:rFonts w:hint="eastAsia" w:asciiTheme="minorEastAsia" w:hAnsiTheme="minorEastAsia" w:eastAsiaTheme="minorEastAsia" w:cstheme="minorEastAsia"/>
          <w:bCs/>
          <w:color w:val="auto"/>
          <w:sz w:val="24"/>
          <w:szCs w:val="24"/>
          <w:highlight w:val="none"/>
          <w:u w:val="single"/>
        </w:rPr>
        <w:t>年</w:t>
      </w:r>
      <w:r>
        <w:rPr>
          <w:rFonts w:hint="eastAsia" w:asciiTheme="minorEastAsia" w:hAnsiTheme="minorEastAsia" w:eastAsiaTheme="minorEastAsia" w:cstheme="minorEastAsia"/>
          <w:bCs/>
          <w:color w:val="auto"/>
          <w:sz w:val="24"/>
          <w:szCs w:val="24"/>
          <w:highlight w:val="none"/>
          <w:u w:val="single"/>
          <w:lang w:val="en-US" w:eastAsia="zh-CN"/>
        </w:rPr>
        <w:t>8</w:t>
      </w:r>
      <w:r>
        <w:rPr>
          <w:rFonts w:hint="eastAsia" w:asciiTheme="minorEastAsia" w:hAnsiTheme="minorEastAsia" w:eastAsiaTheme="minorEastAsia" w:cstheme="minorEastAsia"/>
          <w:bCs/>
          <w:color w:val="auto"/>
          <w:sz w:val="24"/>
          <w:szCs w:val="24"/>
          <w:highlight w:val="none"/>
          <w:u w:val="single"/>
        </w:rPr>
        <w:t>月</w:t>
      </w:r>
      <w:r>
        <w:rPr>
          <w:rFonts w:hint="eastAsia" w:asciiTheme="minorEastAsia" w:hAnsiTheme="minorEastAsia" w:eastAsiaTheme="minorEastAsia" w:cstheme="minorEastAsia"/>
          <w:bCs/>
          <w:color w:val="auto"/>
          <w:sz w:val="24"/>
          <w:szCs w:val="24"/>
          <w:highlight w:val="none"/>
          <w:u w:val="single"/>
          <w:lang w:val="en-US" w:eastAsia="zh-CN"/>
        </w:rPr>
        <w:t>18</w:t>
      </w:r>
      <w:r>
        <w:rPr>
          <w:rFonts w:hint="eastAsia" w:asciiTheme="minorEastAsia" w:hAnsiTheme="minorEastAsia" w:eastAsiaTheme="minorEastAsia" w:cstheme="minorEastAsia"/>
          <w:bCs/>
          <w:color w:val="auto"/>
          <w:sz w:val="24"/>
          <w:szCs w:val="24"/>
          <w:highlight w:val="none"/>
          <w:u w:val="single"/>
        </w:rPr>
        <w:t>日</w:t>
      </w:r>
      <w:r>
        <w:rPr>
          <w:rFonts w:hint="eastAsia" w:asciiTheme="minorEastAsia" w:hAnsiTheme="minorEastAsia" w:eastAsiaTheme="minorEastAsia" w:cstheme="minorEastAsia"/>
          <w:bCs/>
          <w:color w:val="auto"/>
          <w:sz w:val="24"/>
          <w:szCs w:val="24"/>
          <w:highlight w:val="none"/>
          <w:u w:val="single"/>
          <w:lang w:val="en-US" w:eastAsia="zh-CN"/>
        </w:rPr>
        <w:t>10</w:t>
      </w:r>
      <w:r>
        <w:rPr>
          <w:rFonts w:hint="eastAsia" w:asciiTheme="minorEastAsia" w:hAnsiTheme="minorEastAsia" w:eastAsiaTheme="minorEastAsia" w:cstheme="minorEastAsia"/>
          <w:bCs/>
          <w:color w:val="auto"/>
          <w:sz w:val="24"/>
          <w:szCs w:val="24"/>
          <w:highlight w:val="none"/>
          <w:u w:val="single"/>
        </w:rPr>
        <w:t>点</w:t>
      </w:r>
      <w:r>
        <w:rPr>
          <w:rFonts w:hint="eastAsia" w:asciiTheme="minorEastAsia" w:hAnsiTheme="minorEastAsia" w:eastAsiaTheme="minorEastAsia" w:cstheme="minorEastAsia"/>
          <w:bCs/>
          <w:color w:val="auto"/>
          <w:sz w:val="24"/>
          <w:szCs w:val="24"/>
          <w:highlight w:val="none"/>
          <w:u w:val="single"/>
          <w:lang w:val="en-US" w:eastAsia="zh-CN"/>
        </w:rPr>
        <w:t>00</w:t>
      </w:r>
      <w:r>
        <w:rPr>
          <w:rFonts w:hint="eastAsia" w:asciiTheme="minorEastAsia" w:hAnsiTheme="minorEastAsia" w:eastAsiaTheme="minorEastAsia" w:cstheme="minorEastAsia"/>
          <w:bCs/>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17"/>
      <w:bookmarkStart w:id="23" w:name="_Toc35393634"/>
      <w:bookmarkStart w:id="24" w:name="_Toc28359094"/>
      <w:bookmarkStart w:id="25" w:name="_Toc35393803"/>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804"/>
      <w:bookmarkStart w:id="27" w:name="_Toc35393635"/>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18"/>
      <w:bookmarkStart w:id="29" w:name="_Toc35393636"/>
      <w:bookmarkStart w:id="30" w:name="_Toc28359095"/>
      <w:bookmarkStart w:id="31" w:name="_Toc35393805"/>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商水县舒庄乡人民政府</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商水县舒庄乡</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项目联系人：苏红建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 xml:space="preserve">联系方式：13939435559　　　　　　　　　　　 </w:t>
      </w:r>
      <w:bookmarkStart w:id="32" w:name="_Toc28359009"/>
      <w:bookmarkStart w:id="33" w:name="_Toc28359086"/>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87"/>
      <w:bookmarkStart w:id="35" w:name="_Toc28359010"/>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13525741688</w:t>
      </w:r>
    </w:p>
    <w:bookmarkEnd w:id="34"/>
    <w:bookmarkEnd w:id="35"/>
    <w:p w14:paraId="0DB902B2">
      <w:pPr>
        <w:spacing w:line="360" w:lineRule="auto"/>
        <w:ind w:firstLine="480" w:firstLineChars="200"/>
        <w:rPr>
          <w:color w:val="auto"/>
          <w:sz w:val="24"/>
          <w:szCs w:val="24"/>
          <w:highlight w:val="none"/>
          <w:lang w:val="en-US"/>
        </w:rPr>
      </w:pPr>
      <w:bookmarkStart w:id="36" w:name="_Toc28359021"/>
      <w:bookmarkStart w:id="37" w:name="_Toc35393639"/>
      <w:bookmarkStart w:id="38" w:name="_Toc28359098"/>
      <w:bookmarkStart w:id="39" w:name="_Toc35393808"/>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36"/>
        <w:ind w:firstLine="480" w:firstLineChars="2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36"/>
        <w:numPr>
          <w:ilvl w:val="0"/>
          <w:numId w:val="0"/>
        </w:numPr>
        <w:rPr>
          <w:rFonts w:hint="default"/>
          <w:color w:val="auto"/>
          <w:highlight w:val="none"/>
          <w:lang w:val="en-US" w:eastAsia="zh-CN"/>
        </w:rPr>
      </w:pPr>
    </w:p>
    <w:p w14:paraId="3652201E">
      <w:pPr>
        <w:pStyle w:val="10"/>
        <w:adjustRightInd w:val="0"/>
        <w:snapToGrid w:val="0"/>
        <w:spacing w:line="360" w:lineRule="auto"/>
        <w:ind w:firstLine="2040" w:firstLineChars="850"/>
        <w:rPr>
          <w:rFonts w:hint="eastAsia" w:ascii="宋体" w:hAnsi="宋体" w:eastAsia="宋体" w:cs="宋体"/>
          <w:color w:val="auto"/>
          <w:sz w:val="24"/>
          <w:szCs w:val="24"/>
          <w:highlight w:val="none"/>
        </w:rPr>
      </w:pPr>
    </w:p>
    <w:p w14:paraId="6051B6E1">
      <w:pPr>
        <w:pStyle w:val="10"/>
        <w:adjustRightInd w:val="0"/>
        <w:snapToGrid w:val="0"/>
        <w:spacing w:line="360" w:lineRule="auto"/>
        <w:ind w:firstLine="2040" w:firstLineChars="850"/>
        <w:rPr>
          <w:rFonts w:hint="eastAsia" w:ascii="宋体" w:hAnsi="宋体" w:eastAsia="宋体" w:cs="宋体"/>
          <w:color w:val="auto"/>
          <w:sz w:val="24"/>
          <w:szCs w:val="24"/>
          <w:highlight w:val="none"/>
        </w:rPr>
      </w:pPr>
    </w:p>
    <w:p w14:paraId="6E4C208C">
      <w:pPr>
        <w:pStyle w:val="10"/>
        <w:adjustRightInd w:val="0"/>
        <w:snapToGrid w:val="0"/>
        <w:spacing w:line="360" w:lineRule="auto"/>
        <w:ind w:firstLine="3960" w:firstLineChars="16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2"/>
        <w:adjustRightInd w:val="0"/>
        <w:spacing w:line="360" w:lineRule="auto"/>
        <w:ind w:firstLine="5040" w:firstLineChars="21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FBE193">
      <w:pPr>
        <w:pStyle w:val="36"/>
        <w:rPr>
          <w:rFonts w:hint="default" w:asciiTheme="minorEastAsia" w:hAnsiTheme="minorEastAsia" w:eastAsiaTheme="minorEastAsia" w:cstheme="minorEastAsia"/>
          <w:color w:val="auto"/>
          <w:sz w:val="24"/>
          <w:szCs w:val="24"/>
          <w:highlight w:val="none"/>
          <w:lang w:val="en-US" w:eastAsia="zh-CN"/>
        </w:rPr>
      </w:pPr>
    </w:p>
    <w:bookmarkEnd w:id="4"/>
    <w:bookmarkEnd w:id="5"/>
    <w:p w14:paraId="4CE15323">
      <w:pPr>
        <w:pStyle w:val="36"/>
        <w:rPr>
          <w:color w:val="auto"/>
          <w:highlight w:val="none"/>
        </w:rPr>
      </w:pPr>
    </w:p>
    <w:p w14:paraId="5B2F99AB">
      <w:pPr>
        <w:pStyle w:val="36"/>
        <w:rPr>
          <w:color w:val="auto"/>
          <w:highlight w:val="none"/>
        </w:rPr>
      </w:pPr>
    </w:p>
    <w:p w14:paraId="6C022BFE">
      <w:pPr>
        <w:pStyle w:val="36"/>
        <w:rPr>
          <w:color w:val="auto"/>
          <w:highlight w:val="none"/>
        </w:rPr>
      </w:pPr>
    </w:p>
    <w:p w14:paraId="73419595">
      <w:pPr>
        <w:pStyle w:val="36"/>
        <w:rPr>
          <w:color w:val="auto"/>
          <w:highlight w:val="none"/>
        </w:rPr>
      </w:pP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ascii="宋体" w:hAnsi="宋体" w:cs="宋体"/>
                <w:color w:val="auto"/>
                <w:sz w:val="24"/>
                <w:highlight w:val="none"/>
              </w:rPr>
            </w:pPr>
            <w:r>
              <w:rPr>
                <w:rFonts w:hint="eastAsia" w:ascii="宋体" w:hAnsi="宋体" w:cs="宋体"/>
                <w:color w:val="auto"/>
                <w:sz w:val="24"/>
                <w:highlight w:val="none"/>
              </w:rPr>
              <w:t>1）项目名称：舒庄乡人民政府2025年商水县舒庄乡汾河村基础设施改善提升项目</w:t>
            </w:r>
          </w:p>
          <w:p w14:paraId="03D66D17">
            <w:pPr>
              <w:rPr>
                <w:rFonts w:ascii="宋体" w:hAnsi="宋体" w:cs="宋体"/>
                <w:color w:val="auto"/>
                <w:sz w:val="24"/>
                <w:highlight w:val="none"/>
              </w:rPr>
            </w:pPr>
            <w:r>
              <w:rPr>
                <w:rFonts w:hint="eastAsia" w:ascii="宋体" w:hAnsi="宋体" w:cs="宋体"/>
                <w:color w:val="auto"/>
                <w:sz w:val="24"/>
                <w:highlight w:val="none"/>
              </w:rPr>
              <w:t>2）采购内容：舒庄乡人民政府2025年商水县舒庄乡汾河村基础设施改善提升项目</w:t>
            </w:r>
          </w:p>
          <w:p w14:paraId="40EEF39F">
            <w:pPr>
              <w:rPr>
                <w:rFonts w:ascii="宋体" w:hAnsi="宋体" w:cs="宋体"/>
                <w:color w:val="auto"/>
                <w:sz w:val="24"/>
                <w:highlight w:val="none"/>
              </w:rPr>
            </w:pPr>
            <w:r>
              <w:rPr>
                <w:rFonts w:hint="eastAsia" w:ascii="宋体" w:hAnsi="宋体" w:cs="宋体"/>
                <w:color w:val="auto"/>
                <w:sz w:val="24"/>
                <w:highlight w:val="none"/>
              </w:rPr>
              <w:t>3）采购人：商水县舒庄乡人民政府</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45</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经采购单位证实供应商确实已到现场勘查，供应商将证明原件放在投标磋商响应文件中（电子标为原件扫描件）,，否则视为无效投标</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项目联系人：苏红建   联系方式：13939435559。</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2"/>
        <w:ind w:firstLine="0" w:firstLineChars="0"/>
        <w:rPr>
          <w:rFonts w:ascii="宋体" w:hAnsi="宋体" w:eastAsia="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2.2“采购人”：商水县舒庄乡人民政府</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367AE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 xml:space="preserve">   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2"/>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7958C1">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3"/>
          <w:rFonts w:hint="eastAsia" w:ascii="宋体" w:hAnsi="宋体" w:cs="宋体"/>
          <w:color w:val="auto"/>
          <w:sz w:val="24"/>
          <w:highlight w:val="none"/>
        </w:rPr>
        <w:t>http://jyzx.zhoukou.gov.cn）</w:t>
      </w:r>
      <w:r>
        <w:rPr>
          <w:rStyle w:val="33"/>
          <w:rFonts w:hint="eastAsia" w:ascii="宋体" w:hAnsi="宋体" w:cs="宋体"/>
          <w:color w:val="auto"/>
          <w:sz w:val="24"/>
          <w:highlight w:val="none"/>
          <w:lang w:val="en-US" w:eastAsia="zh-CN"/>
        </w:rPr>
        <w:t>办事指南</w:t>
      </w:r>
      <w:r>
        <w:rPr>
          <w:rStyle w:val="33"/>
          <w:rFonts w:hint="eastAsia" w:ascii="宋体" w:hAnsi="宋体" w:eastAsia="宋体" w:cs="宋体"/>
          <w:bCs/>
          <w:color w:val="auto"/>
          <w:sz w:val="24"/>
          <w:highlight w:val="none"/>
          <w:lang w:val="en-US" w:eastAsia="zh-CN"/>
        </w:rPr>
        <w:t>《</w:t>
      </w:r>
      <w:r>
        <w:rPr>
          <w:rStyle w:val="33"/>
          <w:rFonts w:hint="eastAsia" w:ascii="宋体" w:hAnsi="宋体" w:eastAsia="宋体" w:cs="宋体"/>
          <w:bCs/>
          <w:color w:val="auto"/>
          <w:sz w:val="24"/>
          <w:highlight w:val="none"/>
        </w:rPr>
        <w:t>不见面开标远程在线解密会员端操作手册操作指南</w:t>
      </w:r>
      <w:r>
        <w:rPr>
          <w:rStyle w:val="33"/>
          <w:rFonts w:hint="eastAsia" w:ascii="宋体" w:hAnsi="宋体" w:eastAsia="宋体" w:cs="宋体"/>
          <w:bCs/>
          <w:color w:val="auto"/>
          <w:sz w:val="24"/>
          <w:highlight w:val="none"/>
          <w:lang w:val="en-US" w:eastAsia="zh-CN"/>
        </w:rPr>
        <w:t>》</w:t>
      </w:r>
      <w:r>
        <w:rPr>
          <w:rStyle w:val="33"/>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238D5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5"/>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39"/>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39"/>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498B364">
      <w:pPr>
        <w:pStyle w:val="36"/>
        <w:rPr>
          <w:rFonts w:hint="default" w:ascii="宋体" w:hAnsi="宋体" w:eastAsia="宋体" w:cs="宋体"/>
          <w:color w:val="auto"/>
          <w:kern w:val="2"/>
          <w:sz w:val="24"/>
          <w:szCs w:val="24"/>
          <w:highlight w:val="none"/>
          <w:lang w:val="en-US" w:eastAsia="zh-CN" w:bidi="ar-SA"/>
        </w:rPr>
      </w:pPr>
    </w:p>
    <w:p w14:paraId="2C3C73FB">
      <w:pPr>
        <w:pStyle w:val="36"/>
        <w:rPr>
          <w:color w:val="auto"/>
          <w:highlight w:val="none"/>
          <w:lang w:val="zh-CN"/>
        </w:rPr>
      </w:pP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2"/>
        <w:ind w:firstLine="480"/>
        <w:rPr>
          <w:rFonts w:ascii="宋体" w:hAnsi="宋体" w:eastAsia="宋体" w:cs="宋体"/>
          <w:color w:val="auto"/>
          <w:sz w:val="24"/>
          <w:highlight w:val="none"/>
        </w:rPr>
      </w:pPr>
    </w:p>
    <w:tbl>
      <w:tblPr>
        <w:tblStyle w:val="27"/>
        <w:tblW w:w="10022" w:type="dxa"/>
        <w:jc w:val="center"/>
        <w:tblLayout w:type="fixed"/>
        <w:tblCellMar>
          <w:top w:w="0" w:type="dxa"/>
          <w:left w:w="108" w:type="dxa"/>
          <w:bottom w:w="0" w:type="dxa"/>
          <w:right w:w="108" w:type="dxa"/>
        </w:tblCellMar>
      </w:tblPr>
      <w:tblGrid>
        <w:gridCol w:w="1608"/>
        <w:gridCol w:w="1249"/>
        <w:gridCol w:w="2037"/>
        <w:gridCol w:w="2562"/>
        <w:gridCol w:w="2566"/>
      </w:tblGrid>
      <w:tr w14:paraId="520957ED">
        <w:tblPrEx>
          <w:tblCellMar>
            <w:top w:w="0" w:type="dxa"/>
            <w:left w:w="108" w:type="dxa"/>
            <w:bottom w:w="0" w:type="dxa"/>
            <w:right w:w="108" w:type="dxa"/>
          </w:tblCellMar>
        </w:tblPrEx>
        <w:trPr>
          <w:trHeight w:val="252" w:hRule="atLeast"/>
          <w:jc w:val="center"/>
        </w:trPr>
        <w:tc>
          <w:tcPr>
            <w:tcW w:w="1608" w:type="dxa"/>
            <w:tcBorders>
              <w:top w:val="single" w:color="auto" w:sz="4" w:space="0"/>
              <w:left w:val="single" w:color="auto" w:sz="4" w:space="0"/>
              <w:bottom w:val="single" w:color="auto" w:sz="4" w:space="0"/>
              <w:right w:val="single" w:color="auto" w:sz="4" w:space="0"/>
            </w:tcBorders>
            <w:noWrap w:val="0"/>
            <w:vAlign w:val="center"/>
          </w:tcPr>
          <w:p w14:paraId="653E010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5FF1314D">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noWrap w:val="0"/>
            <w:vAlign w:val="center"/>
          </w:tcPr>
          <w:p w14:paraId="46472A9E">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noWrap w:val="0"/>
            <w:vAlign w:val="center"/>
          </w:tcPr>
          <w:p w14:paraId="72F044A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011E0D4E">
        <w:tblPrEx>
          <w:tblCellMar>
            <w:top w:w="0" w:type="dxa"/>
            <w:left w:w="108" w:type="dxa"/>
            <w:bottom w:w="0" w:type="dxa"/>
            <w:right w:w="108" w:type="dxa"/>
          </w:tblCellMar>
        </w:tblPrEx>
        <w:trPr>
          <w:trHeight w:val="700" w:hRule="atLeast"/>
          <w:jc w:val="center"/>
        </w:trPr>
        <w:tc>
          <w:tcPr>
            <w:tcW w:w="1608" w:type="dxa"/>
            <w:tcBorders>
              <w:top w:val="single" w:color="auto" w:sz="4" w:space="0"/>
              <w:left w:val="single" w:color="auto" w:sz="4" w:space="0"/>
              <w:bottom w:val="single" w:color="auto" w:sz="4" w:space="0"/>
              <w:right w:val="single" w:color="auto" w:sz="4" w:space="0"/>
            </w:tcBorders>
            <w:noWrap w:val="0"/>
            <w:vAlign w:val="center"/>
          </w:tcPr>
          <w:p w14:paraId="41C91A82">
            <w:pPr>
              <w:widowControl/>
              <w:ind w:firstLine="241" w:firstLineChars="100"/>
              <w:jc w:val="left"/>
              <w:rPr>
                <w:rFonts w:hint="eastAsia" w:ascii="宋体" w:hAnsi="宋体" w:cs="宋体"/>
                <w:b/>
                <w:bCs/>
                <w:color w:val="auto"/>
                <w:sz w:val="24"/>
                <w:highlight w:val="none"/>
              </w:rPr>
            </w:pPr>
            <w:r>
              <w:rPr>
                <w:rFonts w:hint="eastAsia" w:ascii="宋体" w:hAnsi="宋体" w:cs="宋体"/>
                <w:b/>
                <w:bCs/>
                <w:color w:val="auto"/>
                <w:sz w:val="24"/>
                <w:highlight w:val="none"/>
              </w:rPr>
              <w:t>报价得分</w:t>
            </w:r>
          </w:p>
          <w:p w14:paraId="1EF87F33">
            <w:pPr>
              <w:widowControl/>
              <w:ind w:firstLine="241" w:firstLineChars="100"/>
              <w:jc w:val="left"/>
              <w:rPr>
                <w:rFonts w:ascii="宋体" w:hAnsi="宋体" w:cs="宋体"/>
                <w:b/>
                <w:bCs/>
                <w:color w:val="auto"/>
                <w:sz w:val="24"/>
                <w:highlight w:val="none"/>
              </w:rPr>
            </w:pPr>
            <w:r>
              <w:rPr>
                <w:rFonts w:hint="eastAsia" w:ascii="宋体" w:hAnsi="宋体" w:cs="宋体"/>
                <w:b/>
                <w:bCs/>
                <w:color w:val="auto"/>
                <w:sz w:val="24"/>
                <w:highlight w:val="none"/>
              </w:rPr>
              <w:t>（30分）</w:t>
            </w:r>
          </w:p>
        </w:tc>
        <w:tc>
          <w:tcPr>
            <w:tcW w:w="1249" w:type="dxa"/>
            <w:tcBorders>
              <w:top w:val="single" w:color="auto" w:sz="4" w:space="0"/>
              <w:left w:val="single" w:color="auto" w:sz="4" w:space="0"/>
              <w:bottom w:val="single" w:color="auto" w:sz="4" w:space="0"/>
              <w:right w:val="single" w:color="auto" w:sz="4" w:space="0"/>
            </w:tcBorders>
            <w:noWrap w:val="0"/>
            <w:vAlign w:val="center"/>
          </w:tcPr>
          <w:p w14:paraId="638A27F5">
            <w:pPr>
              <w:widowControl/>
              <w:jc w:val="center"/>
              <w:rPr>
                <w:rFonts w:ascii="宋体" w:hAnsi="宋体" w:cs="宋体"/>
                <w:color w:val="auto"/>
                <w:sz w:val="24"/>
                <w:highlight w:val="none"/>
              </w:rPr>
            </w:pPr>
            <w:r>
              <w:rPr>
                <w:rFonts w:hint="eastAsia" w:ascii="宋体" w:hAnsi="宋体" w:cs="宋体"/>
                <w:b/>
                <w:bCs/>
                <w:color w:val="auto"/>
                <w:sz w:val="24"/>
                <w:highlight w:val="none"/>
              </w:rPr>
              <w:t>（30分）</w:t>
            </w:r>
          </w:p>
        </w:tc>
        <w:tc>
          <w:tcPr>
            <w:tcW w:w="7165" w:type="dxa"/>
            <w:gridSpan w:val="3"/>
            <w:tcBorders>
              <w:top w:val="single" w:color="auto" w:sz="4" w:space="0"/>
              <w:left w:val="single" w:color="auto" w:sz="4" w:space="0"/>
              <w:bottom w:val="single" w:color="auto" w:sz="4" w:space="0"/>
              <w:right w:val="single" w:color="auto" w:sz="4" w:space="0"/>
            </w:tcBorders>
            <w:noWrap w:val="0"/>
            <w:vAlign w:val="center"/>
          </w:tcPr>
          <w:p w14:paraId="6C0184F5">
            <w:pPr>
              <w:widowControl/>
              <w:textAlignment w:val="center"/>
              <w:rPr>
                <w:rFonts w:ascii="宋体" w:hAnsi="宋体" w:cs="宋体"/>
                <w:color w:val="auto"/>
                <w:sz w:val="24"/>
                <w:highlight w:val="none"/>
              </w:rPr>
            </w:pPr>
            <w:r>
              <w:rPr>
                <w:rFonts w:hint="eastAsia" w:ascii="宋体" w:hAnsi="宋体" w:cs="宋体"/>
                <w:color w:val="auto"/>
                <w:sz w:val="24"/>
                <w:highlight w:val="none"/>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cs="宋体"/>
                <w:b/>
                <w:bCs/>
                <w:color w:val="auto"/>
                <w:sz w:val="24"/>
                <w:highlight w:val="none"/>
              </w:rPr>
              <w:t>（30分）</w:t>
            </w:r>
          </w:p>
          <w:p w14:paraId="3D1614E5">
            <w:pPr>
              <w:spacing w:line="320" w:lineRule="exact"/>
              <w:rPr>
                <w:rFonts w:ascii="宋体" w:hAnsi="宋体" w:cs="宋体"/>
                <w:b/>
                <w:bCs/>
                <w:color w:val="auto"/>
                <w:sz w:val="24"/>
                <w:highlight w:val="none"/>
              </w:rPr>
            </w:pPr>
            <w:r>
              <w:rPr>
                <w:rFonts w:hint="eastAsia" w:ascii="宋体" w:hAnsi="宋体" w:cs="宋体"/>
                <w:b/>
                <w:bCs/>
                <w:color w:val="auto"/>
                <w:sz w:val="24"/>
                <w:highlight w:val="none"/>
              </w:rPr>
              <w:t>注：</w:t>
            </w:r>
          </w:p>
          <w:p w14:paraId="7B3719B4">
            <w:pPr>
              <w:spacing w:line="320" w:lineRule="exact"/>
              <w:rPr>
                <w:rFonts w:ascii="宋体" w:hAnsi="宋体" w:cs="宋体"/>
                <w:color w:val="auto"/>
                <w:sz w:val="24"/>
                <w:highlight w:val="none"/>
              </w:rPr>
            </w:pPr>
            <w:r>
              <w:rPr>
                <w:rFonts w:hint="eastAsia" w:ascii="宋体" w:hAnsi="宋体" w:cs="宋体"/>
                <w:color w:val="auto"/>
                <w:sz w:val="24"/>
                <w:highlight w:val="none"/>
              </w:rPr>
              <w:t>1.若</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投标价格均超过控制价，做废标处理。</w:t>
            </w:r>
          </w:p>
          <w:p w14:paraId="16227BEF">
            <w:pPr>
              <w:spacing w:line="320" w:lineRule="exact"/>
              <w:rPr>
                <w:rFonts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360984A4">
            <w:pPr>
              <w:spacing w:line="320" w:lineRule="exact"/>
              <w:rPr>
                <w:rFonts w:ascii="宋体" w:hAnsi="宋体" w:cs="宋体"/>
                <w:color w:val="auto"/>
                <w:sz w:val="24"/>
                <w:highlight w:val="none"/>
              </w:rPr>
            </w:pPr>
            <w:r>
              <w:rPr>
                <w:rFonts w:hint="eastAsia" w:ascii="宋体" w:hAnsi="宋体" w:cs="宋体"/>
                <w:color w:val="auto"/>
                <w:sz w:val="24"/>
                <w:highlight w:val="none"/>
              </w:rPr>
              <w:t>3.没有提供证明材料的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将被视为不接受评标报价的扣除，用原投标报价参与评审。监狱企业参加政府采购活动时，应当提供由省级以上监狱管理局、戒毒管理局（含新疆生产建设兵团）出具的属于监狱企业的证明文件。没有提供证明材料的</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w:t>
            </w:r>
            <w:r>
              <w:rPr>
                <w:rFonts w:hint="eastAsia" w:ascii="宋体" w:hAnsi="宋体" w:cs="宋体"/>
                <w:color w:val="auto"/>
                <w:sz w:val="24"/>
                <w:highlight w:val="none"/>
                <w:lang w:eastAsia="zh-CN"/>
              </w:rPr>
              <w:t>供应商</w:t>
            </w:r>
            <w:r>
              <w:rPr>
                <w:rFonts w:hint="eastAsia" w:ascii="宋体" w:hAnsi="宋体" w:cs="宋体"/>
                <w:color w:val="auto"/>
                <w:sz w:val="24"/>
                <w:highlight w:val="none"/>
              </w:rPr>
              <w:t>（供应商）在《残疾人福利性单位声明函》中的承诺如有虚假，其中标资格将被取消，并根据相关规定进行处罚。</w:t>
            </w:r>
          </w:p>
        </w:tc>
      </w:tr>
      <w:tr w14:paraId="292A9C9B">
        <w:tblPrEx>
          <w:tblCellMar>
            <w:top w:w="0" w:type="dxa"/>
            <w:left w:w="108" w:type="dxa"/>
            <w:bottom w:w="0" w:type="dxa"/>
            <w:right w:w="108" w:type="dxa"/>
          </w:tblCellMar>
        </w:tblPrEx>
        <w:trPr>
          <w:trHeight w:val="1776" w:hRule="atLeast"/>
          <w:jc w:val="center"/>
        </w:trPr>
        <w:tc>
          <w:tcPr>
            <w:tcW w:w="1608" w:type="dxa"/>
            <w:vMerge w:val="restart"/>
            <w:tcBorders>
              <w:top w:val="single" w:color="auto" w:sz="4" w:space="0"/>
              <w:left w:val="single" w:color="auto" w:sz="4" w:space="0"/>
              <w:right w:val="single" w:color="auto" w:sz="4" w:space="0"/>
            </w:tcBorders>
            <w:noWrap w:val="0"/>
            <w:vAlign w:val="center"/>
          </w:tcPr>
          <w:p w14:paraId="721E602C">
            <w:pPr>
              <w:tabs>
                <w:tab w:val="left" w:pos="5130"/>
              </w:tabs>
              <w:adjustRightInd w:val="0"/>
              <w:snapToGrid w:val="0"/>
              <w:spacing w:line="360" w:lineRule="auto"/>
              <w:ind w:firstLine="241" w:firstLineChars="100"/>
              <w:rPr>
                <w:rFonts w:hint="eastAsia" w:ascii="宋体" w:hAnsi="宋体" w:cs="宋体"/>
                <w:b/>
                <w:bCs/>
                <w:color w:val="auto"/>
                <w:sz w:val="24"/>
                <w:highlight w:val="none"/>
              </w:rPr>
            </w:pPr>
            <w:r>
              <w:rPr>
                <w:rFonts w:hint="eastAsia" w:ascii="宋体" w:hAnsi="宋体" w:cs="宋体"/>
                <w:b/>
                <w:bCs/>
                <w:color w:val="auto"/>
                <w:sz w:val="24"/>
                <w:highlight w:val="none"/>
              </w:rPr>
              <w:t>技术部分</w:t>
            </w:r>
          </w:p>
          <w:p w14:paraId="280C3101">
            <w:pPr>
              <w:tabs>
                <w:tab w:val="left" w:pos="5130"/>
              </w:tabs>
              <w:adjustRightInd w:val="0"/>
              <w:snapToGrid w:val="0"/>
              <w:spacing w:line="360" w:lineRule="auto"/>
              <w:ind w:firstLine="241" w:firstLineChars="100"/>
              <w:rPr>
                <w:rFonts w:ascii="宋体" w:hAnsi="宋体" w:cs="宋体"/>
                <w:color w:val="auto"/>
                <w:sz w:val="20"/>
                <w:szCs w:val="21"/>
                <w:highlight w:val="none"/>
              </w:rPr>
            </w:pPr>
            <w:r>
              <w:rPr>
                <w:rFonts w:hint="eastAsia" w:ascii="宋体" w:hAnsi="宋体" w:cs="宋体"/>
                <w:b/>
                <w:bCs/>
                <w:color w:val="auto"/>
                <w:sz w:val="24"/>
                <w:highlight w:val="none"/>
              </w:rPr>
              <w:t>(5</w:t>
            </w:r>
            <w:r>
              <w:rPr>
                <w:rFonts w:hint="eastAsia" w:ascii="宋体" w:hAnsi="宋体" w:cs="宋体"/>
                <w:b/>
                <w:bCs/>
                <w:color w:val="auto"/>
                <w:sz w:val="24"/>
                <w:highlight w:val="none"/>
                <w:lang w:val="en-US" w:eastAsia="zh-CN"/>
              </w:rPr>
              <w:t>0</w:t>
            </w:r>
            <w:r>
              <w:rPr>
                <w:rFonts w:hint="eastAsia" w:ascii="宋体" w:hAnsi="宋体" w:cs="宋体"/>
                <w:b/>
                <w:bCs/>
                <w:color w:val="auto"/>
                <w:sz w:val="24"/>
                <w:highlight w:val="none"/>
              </w:rPr>
              <w:t>分）</w:t>
            </w:r>
          </w:p>
        </w:tc>
        <w:tc>
          <w:tcPr>
            <w:tcW w:w="1249" w:type="dxa"/>
            <w:vMerge w:val="restart"/>
            <w:tcBorders>
              <w:top w:val="single" w:color="auto" w:sz="4" w:space="0"/>
              <w:left w:val="single" w:color="auto" w:sz="4" w:space="0"/>
              <w:right w:val="single" w:color="auto" w:sz="4" w:space="0"/>
            </w:tcBorders>
            <w:noWrap w:val="0"/>
            <w:vAlign w:val="center"/>
          </w:tcPr>
          <w:p w14:paraId="3DFDC296">
            <w:pPr>
              <w:pStyle w:val="26"/>
              <w:ind w:right="-21" w:firstLine="0" w:firstLineChars="0"/>
              <w:rPr>
                <w:rFonts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50</w:t>
            </w:r>
            <w:r>
              <w:rPr>
                <w:rFonts w:hint="eastAsia" w:ascii="宋体" w:hAnsi="宋体" w:cs="宋体"/>
                <w:b/>
                <w:bCs/>
                <w:color w:val="auto"/>
                <w:sz w:val="24"/>
                <w:highlight w:val="none"/>
              </w:rPr>
              <w:t>分）</w:t>
            </w:r>
          </w:p>
        </w:tc>
        <w:tc>
          <w:tcPr>
            <w:tcW w:w="2037" w:type="dxa"/>
            <w:tcBorders>
              <w:top w:val="single" w:color="auto" w:sz="4" w:space="0"/>
              <w:left w:val="single" w:color="auto" w:sz="4" w:space="0"/>
              <w:right w:val="single" w:color="auto" w:sz="4" w:space="0"/>
            </w:tcBorders>
            <w:noWrap w:val="0"/>
            <w:vAlign w:val="center"/>
          </w:tcPr>
          <w:p w14:paraId="6D131CBB">
            <w:pPr>
              <w:pStyle w:val="36"/>
              <w:ind w:firstLine="240"/>
              <w:rPr>
                <w:rFonts w:ascii="宋体" w:hAnsi="宋体" w:cs="宋体"/>
                <w:color w:val="auto"/>
                <w:sz w:val="24"/>
                <w:highlight w:val="none"/>
              </w:rPr>
            </w:pPr>
            <w:r>
              <w:rPr>
                <w:rFonts w:hint="eastAsia" w:ascii="宋体" w:hAnsi="宋体" w:cs="宋体"/>
                <w:color w:val="auto"/>
                <w:sz w:val="24"/>
                <w:highlight w:val="none"/>
              </w:rPr>
              <w:t>施工方案和技术措施</w:t>
            </w:r>
            <w:r>
              <w:rPr>
                <w:rFonts w:hint="eastAsia" w:ascii="宋体" w:hAnsi="宋体" w:cs="宋体"/>
                <w:color w:val="auto"/>
                <w:sz w:val="24"/>
                <w:szCs w:val="24"/>
                <w:highlight w:val="none"/>
              </w:rPr>
              <w:t>（9分）</w:t>
            </w:r>
          </w:p>
        </w:tc>
        <w:tc>
          <w:tcPr>
            <w:tcW w:w="5128" w:type="dxa"/>
            <w:gridSpan w:val="2"/>
            <w:tcBorders>
              <w:top w:val="single" w:color="auto" w:sz="4" w:space="0"/>
              <w:left w:val="single" w:color="auto" w:sz="4" w:space="0"/>
              <w:right w:val="single" w:color="auto" w:sz="4" w:space="0"/>
            </w:tcBorders>
            <w:noWrap w:val="0"/>
            <w:vAlign w:val="center"/>
          </w:tcPr>
          <w:p w14:paraId="4268016F">
            <w:pPr>
              <w:spacing w:line="400" w:lineRule="exact"/>
              <w:rPr>
                <w:rFonts w:ascii="宋体" w:hAnsi="宋体" w:cs="宋体"/>
                <w:color w:val="auto"/>
                <w:sz w:val="24"/>
                <w:highlight w:val="none"/>
              </w:rPr>
            </w:pPr>
            <w:r>
              <w:rPr>
                <w:rFonts w:hint="eastAsia" w:ascii="宋体" w:hAnsi="宋体" w:cs="宋体"/>
                <w:color w:val="auto"/>
                <w:sz w:val="24"/>
                <w:highlight w:val="none"/>
              </w:rPr>
              <w:t>1、有施工方案和技术措施（含工程特点、施工重点与难点及绿色施工）得9分，缺一项扣3分扣完为止。</w:t>
            </w:r>
          </w:p>
          <w:p w14:paraId="51BB9A2B">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282193AB">
        <w:tblPrEx>
          <w:tblCellMar>
            <w:top w:w="0" w:type="dxa"/>
            <w:left w:w="108" w:type="dxa"/>
            <w:bottom w:w="0" w:type="dxa"/>
            <w:right w:w="108" w:type="dxa"/>
          </w:tblCellMar>
        </w:tblPrEx>
        <w:trPr>
          <w:trHeight w:val="449" w:hRule="atLeast"/>
          <w:jc w:val="center"/>
        </w:trPr>
        <w:tc>
          <w:tcPr>
            <w:tcW w:w="1608" w:type="dxa"/>
            <w:vMerge w:val="continue"/>
            <w:tcBorders>
              <w:left w:val="single" w:color="auto" w:sz="4" w:space="0"/>
              <w:right w:val="single" w:color="auto" w:sz="4" w:space="0"/>
            </w:tcBorders>
            <w:noWrap w:val="0"/>
            <w:vAlign w:val="center"/>
          </w:tcPr>
          <w:p w14:paraId="23750B32">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3064577B">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6978CC6C">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质量管理体系与措施（6分）</w:t>
            </w:r>
          </w:p>
        </w:tc>
        <w:tc>
          <w:tcPr>
            <w:tcW w:w="5128" w:type="dxa"/>
            <w:gridSpan w:val="2"/>
            <w:tcBorders>
              <w:top w:val="single" w:color="auto" w:sz="4" w:space="0"/>
              <w:left w:val="single" w:color="auto" w:sz="4" w:space="0"/>
              <w:right w:val="single" w:color="auto" w:sz="4" w:space="0"/>
            </w:tcBorders>
            <w:noWrap w:val="0"/>
            <w:vAlign w:val="center"/>
          </w:tcPr>
          <w:p w14:paraId="600D75CD">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1、提供质量管理体系与保证措施得6分，</w:t>
            </w:r>
          </w:p>
          <w:p w14:paraId="7FDCFBD0">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4B7FC3C3">
        <w:tblPrEx>
          <w:tblCellMar>
            <w:top w:w="0" w:type="dxa"/>
            <w:left w:w="108" w:type="dxa"/>
            <w:bottom w:w="0" w:type="dxa"/>
            <w:right w:w="108" w:type="dxa"/>
          </w:tblCellMar>
        </w:tblPrEx>
        <w:trPr>
          <w:trHeight w:val="555" w:hRule="atLeast"/>
          <w:jc w:val="center"/>
        </w:trPr>
        <w:tc>
          <w:tcPr>
            <w:tcW w:w="1608" w:type="dxa"/>
            <w:vMerge w:val="continue"/>
            <w:tcBorders>
              <w:left w:val="single" w:color="auto" w:sz="4" w:space="0"/>
              <w:right w:val="single" w:color="auto" w:sz="4" w:space="0"/>
            </w:tcBorders>
            <w:noWrap w:val="0"/>
            <w:vAlign w:val="center"/>
          </w:tcPr>
          <w:p w14:paraId="3A93110F">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25E2AA35">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1C5A74A7">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安全管理体系与措施（6分）</w:t>
            </w:r>
          </w:p>
        </w:tc>
        <w:tc>
          <w:tcPr>
            <w:tcW w:w="5128" w:type="dxa"/>
            <w:gridSpan w:val="2"/>
            <w:tcBorders>
              <w:top w:val="single" w:color="auto" w:sz="4" w:space="0"/>
              <w:left w:val="single" w:color="auto" w:sz="4" w:space="0"/>
              <w:right w:val="single" w:color="auto" w:sz="4" w:space="0"/>
            </w:tcBorders>
            <w:noWrap w:val="0"/>
            <w:vAlign w:val="center"/>
          </w:tcPr>
          <w:p w14:paraId="234F0B2D">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1、提供施工安全生产保障体系健全，安全管理目标具体。根据工程特点、周边环境和施工工艺，现场重大危险源辨识全面，制定有关相应的安全管理措施。得6分；</w:t>
            </w:r>
          </w:p>
          <w:p w14:paraId="7E5FB023">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30B45380">
        <w:tblPrEx>
          <w:tblCellMar>
            <w:top w:w="0" w:type="dxa"/>
            <w:left w:w="108" w:type="dxa"/>
            <w:bottom w:w="0" w:type="dxa"/>
            <w:right w:w="108" w:type="dxa"/>
          </w:tblCellMar>
        </w:tblPrEx>
        <w:trPr>
          <w:trHeight w:val="90" w:hRule="atLeast"/>
          <w:jc w:val="center"/>
        </w:trPr>
        <w:tc>
          <w:tcPr>
            <w:tcW w:w="1608" w:type="dxa"/>
            <w:vMerge w:val="continue"/>
            <w:tcBorders>
              <w:left w:val="single" w:color="auto" w:sz="4" w:space="0"/>
              <w:right w:val="single" w:color="auto" w:sz="4" w:space="0"/>
            </w:tcBorders>
            <w:noWrap w:val="0"/>
            <w:vAlign w:val="center"/>
          </w:tcPr>
          <w:p w14:paraId="5E430633">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587112D6">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58032A78">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文明施工、环境保护管理体系及施工现场扬尘治理措施（6分）</w:t>
            </w:r>
          </w:p>
        </w:tc>
        <w:tc>
          <w:tcPr>
            <w:tcW w:w="5128" w:type="dxa"/>
            <w:gridSpan w:val="2"/>
            <w:tcBorders>
              <w:top w:val="single" w:color="auto" w:sz="4" w:space="0"/>
              <w:left w:val="single" w:color="auto" w:sz="4" w:space="0"/>
              <w:right w:val="single" w:color="auto" w:sz="4" w:space="0"/>
            </w:tcBorders>
            <w:noWrap w:val="0"/>
            <w:vAlign w:val="center"/>
          </w:tcPr>
          <w:p w14:paraId="1F019338">
            <w:pPr>
              <w:spacing w:line="400" w:lineRule="exact"/>
              <w:rPr>
                <w:rFonts w:ascii="宋体" w:hAnsi="宋体" w:cs="宋体"/>
                <w:color w:val="auto"/>
                <w:sz w:val="24"/>
                <w:highlight w:val="none"/>
              </w:rPr>
            </w:pPr>
            <w:r>
              <w:rPr>
                <w:rFonts w:hint="eastAsia" w:ascii="宋体" w:hAnsi="宋体" w:cs="宋体"/>
                <w:color w:val="auto"/>
                <w:sz w:val="24"/>
                <w:highlight w:val="none"/>
              </w:rPr>
              <w:t>1、供应商提供文明施工、环境保护管理体系、施工现场扬尘治理措施的得6分；缺一项扣2分扣完为止</w:t>
            </w:r>
          </w:p>
          <w:p w14:paraId="479E05EC">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1061ED9E">
        <w:tblPrEx>
          <w:tblCellMar>
            <w:top w:w="0" w:type="dxa"/>
            <w:left w:w="108" w:type="dxa"/>
            <w:bottom w:w="0" w:type="dxa"/>
            <w:right w:w="108" w:type="dxa"/>
          </w:tblCellMar>
        </w:tblPrEx>
        <w:trPr>
          <w:trHeight w:val="557" w:hRule="atLeast"/>
          <w:jc w:val="center"/>
        </w:trPr>
        <w:tc>
          <w:tcPr>
            <w:tcW w:w="1608" w:type="dxa"/>
            <w:vMerge w:val="continue"/>
            <w:tcBorders>
              <w:left w:val="single" w:color="auto" w:sz="4" w:space="0"/>
              <w:right w:val="single" w:color="auto" w:sz="4" w:space="0"/>
            </w:tcBorders>
            <w:noWrap w:val="0"/>
            <w:vAlign w:val="center"/>
          </w:tcPr>
          <w:p w14:paraId="57E39424">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3FEEAD1E">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78047222">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工程进度计划与措施（</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right w:val="single" w:color="auto" w:sz="4" w:space="0"/>
            </w:tcBorders>
            <w:noWrap w:val="0"/>
            <w:vAlign w:val="center"/>
          </w:tcPr>
          <w:p w14:paraId="6F634C95">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1、工程进度计划与措施满足招标文件要求，有工期保证措施且有具体的违约责任承诺。得</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p w14:paraId="159FFC50">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45A025F4">
        <w:tblPrEx>
          <w:tblCellMar>
            <w:top w:w="0" w:type="dxa"/>
            <w:left w:w="108" w:type="dxa"/>
            <w:bottom w:w="0" w:type="dxa"/>
            <w:right w:w="108" w:type="dxa"/>
          </w:tblCellMar>
        </w:tblPrEx>
        <w:trPr>
          <w:trHeight w:val="551" w:hRule="atLeast"/>
          <w:jc w:val="center"/>
        </w:trPr>
        <w:tc>
          <w:tcPr>
            <w:tcW w:w="1608" w:type="dxa"/>
            <w:vMerge w:val="continue"/>
            <w:tcBorders>
              <w:left w:val="single" w:color="auto" w:sz="4" w:space="0"/>
              <w:right w:val="single" w:color="auto" w:sz="4" w:space="0"/>
            </w:tcBorders>
            <w:noWrap w:val="0"/>
            <w:vAlign w:val="center"/>
          </w:tcPr>
          <w:p w14:paraId="6E7CC088">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73B19A37">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right w:val="single" w:color="auto" w:sz="4" w:space="0"/>
            </w:tcBorders>
            <w:noWrap w:val="0"/>
            <w:vAlign w:val="center"/>
          </w:tcPr>
          <w:p w14:paraId="3218FA1C">
            <w:pPr>
              <w:pStyle w:val="36"/>
              <w:adjustRightInd w:val="0"/>
              <w:snapToGrid w:val="0"/>
              <w:spacing w:after="0"/>
              <w:ind w:firstLine="0" w:firstLineChars="0"/>
              <w:rPr>
                <w:rFonts w:ascii="宋体" w:hAnsi="宋体" w:cs="宋体"/>
                <w:color w:val="auto"/>
                <w:sz w:val="24"/>
                <w:highlight w:val="none"/>
              </w:rPr>
            </w:pPr>
            <w:r>
              <w:rPr>
                <w:rFonts w:hint="eastAsia" w:ascii="宋体" w:hAnsi="宋体" w:cs="宋体"/>
                <w:color w:val="auto"/>
                <w:sz w:val="24"/>
                <w:highlight w:val="none"/>
              </w:rPr>
              <w:t>施工进度表或网络计划图（</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right w:val="single" w:color="auto" w:sz="4" w:space="0"/>
            </w:tcBorders>
            <w:noWrap w:val="0"/>
            <w:vAlign w:val="center"/>
          </w:tcPr>
          <w:p w14:paraId="1CF65109">
            <w:pPr>
              <w:spacing w:line="400" w:lineRule="exact"/>
              <w:rPr>
                <w:rFonts w:ascii="宋体" w:hAnsi="宋体" w:cs="宋体"/>
                <w:color w:val="auto"/>
                <w:sz w:val="24"/>
                <w:highlight w:val="none"/>
              </w:rPr>
            </w:pPr>
            <w:r>
              <w:rPr>
                <w:rFonts w:hint="eastAsia" w:ascii="宋体" w:hAnsi="宋体" w:cs="宋体"/>
                <w:color w:val="auto"/>
                <w:sz w:val="24"/>
                <w:highlight w:val="none"/>
              </w:rPr>
              <w:t xml:space="preserve">关键线路清晰准确计划编制可行满足竞争性磋商文件对工期的要求，得 </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分。不提供不得分。</w:t>
            </w:r>
          </w:p>
        </w:tc>
      </w:tr>
      <w:tr w14:paraId="5F73CDB6">
        <w:tblPrEx>
          <w:tblCellMar>
            <w:top w:w="0" w:type="dxa"/>
            <w:left w:w="108" w:type="dxa"/>
            <w:bottom w:w="0" w:type="dxa"/>
            <w:right w:w="108" w:type="dxa"/>
          </w:tblCellMar>
        </w:tblPrEx>
        <w:trPr>
          <w:trHeight w:val="559" w:hRule="atLeast"/>
          <w:jc w:val="center"/>
        </w:trPr>
        <w:tc>
          <w:tcPr>
            <w:tcW w:w="1608" w:type="dxa"/>
            <w:vMerge w:val="continue"/>
            <w:tcBorders>
              <w:left w:val="single" w:color="auto" w:sz="4" w:space="0"/>
              <w:right w:val="single" w:color="auto" w:sz="4" w:space="0"/>
            </w:tcBorders>
            <w:noWrap w:val="0"/>
            <w:vAlign w:val="center"/>
          </w:tcPr>
          <w:p w14:paraId="3DF1D93C">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right w:val="single" w:color="auto" w:sz="4" w:space="0"/>
            </w:tcBorders>
            <w:noWrap w:val="0"/>
            <w:vAlign w:val="center"/>
          </w:tcPr>
          <w:p w14:paraId="3E19BC98">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6804B6">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施工总平面布置图（</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43C56811">
            <w:pPr>
              <w:pStyle w:val="26"/>
              <w:spacing w:after="0" w:line="400" w:lineRule="exact"/>
              <w:ind w:right="-21" w:firstLine="0" w:firstLineChars="0"/>
              <w:rPr>
                <w:rFonts w:ascii="宋体" w:hAnsi="宋体" w:cs="宋体"/>
                <w:color w:val="auto"/>
                <w:sz w:val="24"/>
                <w:highlight w:val="none"/>
              </w:rPr>
            </w:pPr>
            <w:r>
              <w:rPr>
                <w:rFonts w:hint="eastAsia" w:ascii="宋体" w:hAnsi="宋体" w:cs="宋体"/>
                <w:color w:val="auto"/>
                <w:sz w:val="24"/>
                <w:highlight w:val="none"/>
              </w:rPr>
              <w:t>1、提供施工总平面布置图得</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分。</w:t>
            </w:r>
          </w:p>
          <w:p w14:paraId="118D709A">
            <w:pPr>
              <w:spacing w:line="400" w:lineRule="exact"/>
              <w:rPr>
                <w:rFonts w:ascii="宋体" w:hAnsi="宋体" w:cs="宋体"/>
                <w:color w:val="auto"/>
                <w:sz w:val="24"/>
                <w:highlight w:val="none"/>
              </w:rPr>
            </w:pPr>
            <w:r>
              <w:rPr>
                <w:rFonts w:hint="eastAsia" w:ascii="宋体" w:hAnsi="宋体" w:cs="宋体"/>
                <w:color w:val="auto"/>
                <w:sz w:val="24"/>
                <w:highlight w:val="none"/>
              </w:rPr>
              <w:t>2、不提供不得分。</w:t>
            </w:r>
          </w:p>
        </w:tc>
      </w:tr>
      <w:tr w14:paraId="6D4D79FF">
        <w:tblPrEx>
          <w:tblCellMar>
            <w:top w:w="0" w:type="dxa"/>
            <w:left w:w="108" w:type="dxa"/>
            <w:bottom w:w="0" w:type="dxa"/>
            <w:right w:w="108" w:type="dxa"/>
          </w:tblCellMar>
        </w:tblPrEx>
        <w:trPr>
          <w:trHeight w:val="559" w:hRule="atLeast"/>
          <w:jc w:val="center"/>
        </w:trPr>
        <w:tc>
          <w:tcPr>
            <w:tcW w:w="1608" w:type="dxa"/>
            <w:vMerge w:val="continue"/>
            <w:tcBorders>
              <w:left w:val="single" w:color="auto" w:sz="4" w:space="0"/>
              <w:bottom w:val="single" w:color="auto" w:sz="4" w:space="0"/>
              <w:right w:val="single" w:color="auto" w:sz="4" w:space="0"/>
            </w:tcBorders>
            <w:noWrap w:val="0"/>
            <w:vAlign w:val="center"/>
          </w:tcPr>
          <w:p w14:paraId="63BE1437">
            <w:pPr>
              <w:tabs>
                <w:tab w:val="left" w:pos="5130"/>
              </w:tabs>
              <w:adjustRightInd w:val="0"/>
              <w:snapToGrid w:val="0"/>
              <w:spacing w:line="360" w:lineRule="auto"/>
              <w:rPr>
                <w:rFonts w:ascii="宋体" w:hAnsi="宋体" w:cs="宋体"/>
                <w:color w:val="auto"/>
                <w:sz w:val="20"/>
                <w:szCs w:val="21"/>
                <w:highlight w:val="none"/>
              </w:rPr>
            </w:pPr>
          </w:p>
        </w:tc>
        <w:tc>
          <w:tcPr>
            <w:tcW w:w="1249" w:type="dxa"/>
            <w:vMerge w:val="continue"/>
            <w:tcBorders>
              <w:left w:val="single" w:color="auto" w:sz="4" w:space="0"/>
              <w:bottom w:val="single" w:color="auto" w:sz="4" w:space="0"/>
              <w:right w:val="single" w:color="auto" w:sz="4" w:space="0"/>
            </w:tcBorders>
            <w:noWrap w:val="0"/>
            <w:vAlign w:val="center"/>
          </w:tcPr>
          <w:p w14:paraId="782ADA9C">
            <w:pPr>
              <w:autoSpaceDE w:val="0"/>
              <w:autoSpaceDN w:val="0"/>
              <w:spacing w:line="400" w:lineRule="exact"/>
              <w:rPr>
                <w:rFonts w:ascii="宋体" w:hAnsi="宋体" w:cs="宋体"/>
                <w:color w:val="auto"/>
                <w:sz w:val="20"/>
                <w:szCs w:val="21"/>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AAE2EE8">
            <w:pPr>
              <w:pStyle w:val="36"/>
              <w:ind w:firstLine="0" w:firstLineChars="0"/>
              <w:rPr>
                <w:rFonts w:ascii="宋体" w:hAnsi="宋体" w:cs="宋体"/>
                <w:color w:val="auto"/>
                <w:sz w:val="24"/>
                <w:highlight w:val="none"/>
              </w:rPr>
            </w:pPr>
            <w:r>
              <w:rPr>
                <w:rFonts w:hint="eastAsia" w:ascii="宋体" w:hAnsi="宋体" w:cs="宋体"/>
                <w:color w:val="auto"/>
                <w:sz w:val="24"/>
                <w:highlight w:val="none"/>
              </w:rPr>
              <w:t>拟投入资源配备计划(6分)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30C7E75D">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w:t>
            </w:r>
            <w:r>
              <w:rPr>
                <w:rFonts w:hint="eastAsia" w:ascii="宋体" w:hAnsi="宋体" w:eastAsia="宋体" w:cs="宋体"/>
                <w:color w:val="auto"/>
                <w:kern w:val="2"/>
                <w:sz w:val="24"/>
                <w:szCs w:val="24"/>
                <w:highlight w:val="none"/>
                <w:lang w:val="en-US" w:eastAsia="zh-CN" w:bidi="ar-SA"/>
              </w:rPr>
              <w:t>1）机械：投入计划与进度计划呼应，机械设备与本项目配置合理，满足安全技术规范和施工进度需要；</w:t>
            </w:r>
          </w:p>
          <w:p w14:paraId="224ADF30">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（2）劳动力：投入计划与进度计划呼应，能满足施工需要；</w:t>
            </w:r>
          </w:p>
          <w:p w14:paraId="0F50F6AF">
            <w:pPr>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（3）主要物资供应计划：主要物资投入计划与进度计划呼应，能满足施工需要；</w:t>
            </w:r>
          </w:p>
          <w:p w14:paraId="5EB266F2">
            <w:pPr>
              <w:spacing w:line="400" w:lineRule="exact"/>
              <w:rPr>
                <w:rFonts w:ascii="宋体" w:hAnsi="宋体" w:cs="宋体"/>
                <w:color w:val="auto"/>
                <w:sz w:val="24"/>
                <w:highlight w:val="none"/>
              </w:rPr>
            </w:pPr>
            <w:r>
              <w:rPr>
                <w:rFonts w:hint="eastAsia" w:ascii="宋体" w:hAnsi="宋体" w:cs="宋体"/>
                <w:color w:val="auto"/>
                <w:sz w:val="24"/>
                <w:highlight w:val="none"/>
              </w:rPr>
              <w:t>满足以上条件得 6 分，缺</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项扣 2 分、不提供不得分。</w:t>
            </w:r>
          </w:p>
        </w:tc>
      </w:tr>
      <w:tr w14:paraId="024AF68F">
        <w:tblPrEx>
          <w:tblCellMar>
            <w:top w:w="0" w:type="dxa"/>
            <w:left w:w="108" w:type="dxa"/>
            <w:bottom w:w="0" w:type="dxa"/>
            <w:right w:w="108" w:type="dxa"/>
          </w:tblCellMar>
        </w:tblPrEx>
        <w:trPr>
          <w:trHeight w:val="3206" w:hRule="atLeast"/>
          <w:jc w:val="center"/>
        </w:trPr>
        <w:tc>
          <w:tcPr>
            <w:tcW w:w="1608" w:type="dxa"/>
            <w:vMerge w:val="restart"/>
            <w:tcBorders>
              <w:top w:val="single" w:color="auto" w:sz="4" w:space="0"/>
              <w:left w:val="single" w:color="auto" w:sz="4" w:space="0"/>
              <w:right w:val="single" w:color="auto" w:sz="4" w:space="0"/>
            </w:tcBorders>
            <w:noWrap w:val="0"/>
            <w:vAlign w:val="center"/>
          </w:tcPr>
          <w:p w14:paraId="68596815">
            <w:pPr>
              <w:tabs>
                <w:tab w:val="left" w:pos="5130"/>
              </w:tabs>
              <w:adjustRightInd w:val="0"/>
              <w:snapToGrid w:val="0"/>
              <w:spacing w:line="360" w:lineRule="auto"/>
              <w:ind w:firstLine="241" w:firstLineChars="100"/>
              <w:rPr>
                <w:rFonts w:hint="eastAsia" w:ascii="宋体" w:hAnsi="宋体" w:cs="宋体"/>
                <w:b/>
                <w:bCs/>
                <w:color w:val="auto"/>
                <w:sz w:val="24"/>
                <w:highlight w:val="none"/>
              </w:rPr>
            </w:pPr>
            <w:r>
              <w:rPr>
                <w:rFonts w:hint="eastAsia" w:ascii="宋体" w:hAnsi="宋体" w:cs="宋体"/>
                <w:b/>
                <w:bCs/>
                <w:color w:val="auto"/>
                <w:sz w:val="24"/>
                <w:highlight w:val="none"/>
              </w:rPr>
              <w:t>商务部分</w:t>
            </w:r>
          </w:p>
          <w:p w14:paraId="77A690E6">
            <w:pPr>
              <w:tabs>
                <w:tab w:val="left" w:pos="5130"/>
              </w:tabs>
              <w:adjustRightInd w:val="0"/>
              <w:snapToGrid w:val="0"/>
              <w:spacing w:line="360" w:lineRule="auto"/>
              <w:ind w:firstLine="241" w:firstLineChars="100"/>
              <w:rPr>
                <w:rFonts w:ascii="宋体" w:hAnsi="宋体" w:cs="宋体"/>
                <w:b/>
                <w:bCs/>
                <w:color w:val="auto"/>
                <w:sz w:val="24"/>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p w14:paraId="787A5053">
            <w:pPr>
              <w:pStyle w:val="36"/>
              <w:ind w:firstLine="210"/>
              <w:rPr>
                <w:rFonts w:ascii="宋体" w:hAnsi="宋体" w:cs="宋体"/>
                <w:color w:val="auto"/>
                <w:highlight w:val="none"/>
              </w:rPr>
            </w:pPr>
          </w:p>
          <w:p w14:paraId="5718AC8D">
            <w:pPr>
              <w:pStyle w:val="36"/>
              <w:ind w:firstLine="210"/>
              <w:rPr>
                <w:rFonts w:ascii="宋体" w:hAnsi="宋体" w:cs="宋体"/>
                <w:color w:val="auto"/>
                <w:highlight w:val="none"/>
              </w:rPr>
            </w:pPr>
          </w:p>
          <w:p w14:paraId="13BC5AE9">
            <w:pPr>
              <w:pStyle w:val="36"/>
              <w:ind w:firstLine="210"/>
              <w:rPr>
                <w:rFonts w:ascii="宋体" w:hAnsi="宋体" w:cs="宋体"/>
                <w:color w:val="auto"/>
                <w:highlight w:val="none"/>
              </w:rPr>
            </w:pPr>
          </w:p>
        </w:tc>
        <w:tc>
          <w:tcPr>
            <w:tcW w:w="1249" w:type="dxa"/>
            <w:vMerge w:val="restart"/>
            <w:tcBorders>
              <w:top w:val="single" w:color="auto" w:sz="4" w:space="0"/>
              <w:left w:val="single" w:color="auto" w:sz="4" w:space="0"/>
              <w:right w:val="single" w:color="auto" w:sz="4" w:space="0"/>
            </w:tcBorders>
            <w:noWrap w:val="0"/>
            <w:vAlign w:val="center"/>
          </w:tcPr>
          <w:p w14:paraId="5A7BCA51">
            <w:pPr>
              <w:autoSpaceDE w:val="0"/>
              <w:autoSpaceDN w:val="0"/>
              <w:spacing w:line="400" w:lineRule="exact"/>
              <w:rPr>
                <w:rFonts w:ascii="宋体" w:hAnsi="宋体" w:cs="宋体"/>
                <w:color w:val="auto"/>
                <w:sz w:val="20"/>
                <w:szCs w:val="21"/>
                <w:highlight w:val="none"/>
              </w:rPr>
            </w:pP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w:t>
            </w:r>
            <w:r>
              <w:rPr>
                <w:rFonts w:hint="eastAsia" w:ascii="宋体" w:hAnsi="宋体" w:cs="宋体"/>
                <w:b/>
                <w:bCs/>
                <w:color w:val="auto"/>
                <w:sz w:val="24"/>
                <w:highlight w:val="none"/>
              </w:rPr>
              <w:t>分）</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325A8C">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服务承诺</w:t>
            </w:r>
          </w:p>
          <w:p w14:paraId="037AC3F7">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30886472">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1、能做到连续施工，不因资金问题影响工程进度，不拖欠农民工工资承诺的（3分），不提供不得分。</w:t>
            </w:r>
          </w:p>
          <w:p w14:paraId="255CB91C">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2、保证工程质量措施及质量缺陷处罚的承诺（3分），不提供不得分。</w:t>
            </w:r>
          </w:p>
          <w:p w14:paraId="49B6177B">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3、保证工期按时完工措施及延期处罚的承诺（3分），不提供不得分。</w:t>
            </w:r>
          </w:p>
          <w:p w14:paraId="2E98B004">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4、对工程回访保修的承诺（3分），不提供不得分。</w:t>
            </w:r>
          </w:p>
        </w:tc>
      </w:tr>
      <w:tr w14:paraId="480D86CE">
        <w:tblPrEx>
          <w:tblCellMar>
            <w:top w:w="0" w:type="dxa"/>
            <w:left w:w="108" w:type="dxa"/>
            <w:bottom w:w="0" w:type="dxa"/>
            <w:right w:w="108" w:type="dxa"/>
          </w:tblCellMar>
        </w:tblPrEx>
        <w:trPr>
          <w:trHeight w:val="386" w:hRule="atLeast"/>
          <w:jc w:val="center"/>
        </w:trPr>
        <w:tc>
          <w:tcPr>
            <w:tcW w:w="1608" w:type="dxa"/>
            <w:vMerge w:val="continue"/>
            <w:tcBorders>
              <w:left w:val="single" w:color="auto" w:sz="4" w:space="0"/>
              <w:right w:val="single" w:color="auto" w:sz="4" w:space="0"/>
            </w:tcBorders>
            <w:noWrap w:val="0"/>
            <w:vAlign w:val="center"/>
          </w:tcPr>
          <w:p w14:paraId="05F21AAF">
            <w:pPr>
              <w:pStyle w:val="36"/>
              <w:ind w:firstLine="210"/>
              <w:rPr>
                <w:rFonts w:ascii="宋体" w:hAnsi="宋体" w:cs="宋体"/>
                <w:color w:val="auto"/>
                <w:highlight w:val="none"/>
              </w:rPr>
            </w:pPr>
          </w:p>
        </w:tc>
        <w:tc>
          <w:tcPr>
            <w:tcW w:w="1249" w:type="dxa"/>
            <w:vMerge w:val="continue"/>
            <w:tcBorders>
              <w:left w:val="single" w:color="auto" w:sz="4" w:space="0"/>
              <w:right w:val="single" w:color="auto" w:sz="4" w:space="0"/>
            </w:tcBorders>
            <w:noWrap w:val="0"/>
            <w:vAlign w:val="center"/>
          </w:tcPr>
          <w:p w14:paraId="1F03702C">
            <w:pPr>
              <w:autoSpaceDE w:val="0"/>
              <w:autoSpaceDN w:val="0"/>
              <w:spacing w:line="400" w:lineRule="exact"/>
              <w:rPr>
                <w:rFonts w:hint="eastAsia" w:ascii="宋体" w:hAnsi="宋体" w:cs="宋体"/>
                <w:b/>
                <w:bCs/>
                <w:color w:val="auto"/>
                <w:sz w:val="24"/>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3C71451">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业绩（4分）</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68CC7576">
            <w:pPr>
              <w:tabs>
                <w:tab w:val="left" w:pos="5130"/>
              </w:tabs>
              <w:adjustRightInd w:val="0"/>
              <w:snapToGrid w:val="0"/>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企业类似业绩，每附1个得2分（20</w:t>
            </w:r>
            <w:r>
              <w:rPr>
                <w:rFonts w:hint="eastAsia" w:ascii="宋体" w:hAnsi="宋体" w:cs="宋体"/>
                <w:color w:val="auto"/>
                <w:sz w:val="24"/>
                <w:highlight w:val="none"/>
                <w:lang w:val="en-US" w:eastAsia="zh-CN"/>
              </w:rPr>
              <w:t>22</w:t>
            </w:r>
            <w:r>
              <w:rPr>
                <w:rFonts w:hint="eastAsia" w:ascii="宋体" w:hAnsi="宋体" w:eastAsia="宋体" w:cs="宋体"/>
                <w:color w:val="auto"/>
                <w:sz w:val="24"/>
                <w:highlight w:val="none"/>
              </w:rPr>
              <w:t>年1月1日以来类似的业绩，须附合同协议书和中标通知书复印件或扫描件，资料不全不得分）最高</w:t>
            </w:r>
            <w:bookmarkStart w:id="53" w:name="_GoBack"/>
            <w:bookmarkEnd w:id="53"/>
            <w:r>
              <w:rPr>
                <w:rFonts w:hint="eastAsia" w:ascii="宋体" w:hAnsi="宋体" w:eastAsia="宋体" w:cs="宋体"/>
                <w:color w:val="auto"/>
                <w:sz w:val="24"/>
                <w:highlight w:val="none"/>
              </w:rPr>
              <w:t>得4分）</w:t>
            </w:r>
          </w:p>
        </w:tc>
      </w:tr>
      <w:tr w14:paraId="6B00E4E0">
        <w:tblPrEx>
          <w:tblCellMar>
            <w:top w:w="0" w:type="dxa"/>
            <w:left w:w="108" w:type="dxa"/>
            <w:bottom w:w="0" w:type="dxa"/>
            <w:right w:w="108" w:type="dxa"/>
          </w:tblCellMar>
        </w:tblPrEx>
        <w:trPr>
          <w:trHeight w:val="905" w:hRule="atLeast"/>
          <w:jc w:val="center"/>
        </w:trPr>
        <w:tc>
          <w:tcPr>
            <w:tcW w:w="1608" w:type="dxa"/>
            <w:vMerge w:val="continue"/>
            <w:tcBorders>
              <w:left w:val="single" w:color="auto" w:sz="4" w:space="0"/>
              <w:bottom w:val="single" w:color="auto" w:sz="4" w:space="0"/>
              <w:right w:val="single" w:color="auto" w:sz="4" w:space="0"/>
            </w:tcBorders>
            <w:noWrap w:val="0"/>
            <w:vAlign w:val="center"/>
          </w:tcPr>
          <w:p w14:paraId="42B3F5F4">
            <w:pPr>
              <w:pStyle w:val="36"/>
              <w:ind w:firstLine="210"/>
              <w:rPr>
                <w:rFonts w:ascii="宋体" w:hAnsi="宋体" w:cs="宋体"/>
                <w:color w:val="auto"/>
                <w:highlight w:val="none"/>
              </w:rPr>
            </w:pPr>
          </w:p>
        </w:tc>
        <w:tc>
          <w:tcPr>
            <w:tcW w:w="1249" w:type="dxa"/>
            <w:vMerge w:val="continue"/>
            <w:tcBorders>
              <w:left w:val="single" w:color="auto" w:sz="4" w:space="0"/>
              <w:bottom w:val="single" w:color="auto" w:sz="4" w:space="0"/>
              <w:right w:val="single" w:color="auto" w:sz="4" w:space="0"/>
            </w:tcBorders>
            <w:noWrap w:val="0"/>
            <w:vAlign w:val="center"/>
          </w:tcPr>
          <w:p w14:paraId="6B9A41E7">
            <w:pPr>
              <w:autoSpaceDE w:val="0"/>
              <w:autoSpaceDN w:val="0"/>
              <w:spacing w:line="400" w:lineRule="exact"/>
              <w:rPr>
                <w:rFonts w:hint="eastAsia" w:ascii="宋体" w:hAnsi="宋体" w:cs="宋体"/>
                <w:b/>
                <w:bCs/>
                <w:color w:val="auto"/>
                <w:sz w:val="24"/>
                <w:highlight w:val="none"/>
              </w:rPr>
            </w:pP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C8E9CB1">
            <w:pPr>
              <w:keepNext w:val="0"/>
              <w:keepLines w:val="0"/>
              <w:pageBreakBefore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现场勘察</w:t>
            </w:r>
          </w:p>
          <w:p w14:paraId="10A0CD52">
            <w:pPr>
              <w:keepNext w:val="0"/>
              <w:keepLines w:val="0"/>
              <w:pageBreakBefore w:val="0"/>
              <w:kinsoku/>
              <w:wordWrap/>
              <w:overflowPunct/>
              <w:topLinePunct w:val="0"/>
              <w:autoSpaceDE/>
              <w:autoSpaceDN/>
              <w:bidi w:val="0"/>
              <w:adjustRightInd w:val="0"/>
              <w:snapToGrid w:val="0"/>
              <w:spacing w:before="0" w:after="0" w:line="288"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4分</w:t>
            </w:r>
            <w:r>
              <w:rPr>
                <w:rFonts w:hint="eastAsia" w:ascii="宋体" w:hAnsi="宋体" w:eastAsia="宋体" w:cs="宋体"/>
                <w:color w:val="auto"/>
                <w:sz w:val="24"/>
                <w:szCs w:val="24"/>
                <w:highlight w:val="none"/>
                <w:lang w:eastAsia="zh-CN"/>
              </w:rPr>
              <w:t>）</w:t>
            </w:r>
          </w:p>
        </w:tc>
        <w:tc>
          <w:tcPr>
            <w:tcW w:w="5128" w:type="dxa"/>
            <w:gridSpan w:val="2"/>
            <w:tcBorders>
              <w:top w:val="single" w:color="auto" w:sz="4" w:space="0"/>
              <w:left w:val="single" w:color="auto" w:sz="4" w:space="0"/>
              <w:bottom w:val="single" w:color="auto" w:sz="4" w:space="0"/>
              <w:right w:val="single" w:color="auto" w:sz="4" w:space="0"/>
            </w:tcBorders>
            <w:noWrap w:val="0"/>
            <w:vAlign w:val="center"/>
          </w:tcPr>
          <w:p w14:paraId="5F4A84B8">
            <w:pPr>
              <w:pStyle w:val="26"/>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after="0" w:line="288" w:lineRule="auto"/>
              <w:ind w:left="0" w:leftChars="0"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供应商将证明原件放在投标磋商响应文件中（电子标为原件扫描件）得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分，没有此项得0分</w:t>
            </w:r>
            <w:r>
              <w:rPr>
                <w:rFonts w:hint="eastAsia" w:ascii="宋体" w:hAnsi="宋体" w:eastAsia="宋体" w:cs="宋体"/>
                <w:b w:val="0"/>
                <w:bCs/>
                <w:color w:val="auto"/>
                <w:sz w:val="24"/>
                <w:szCs w:val="24"/>
                <w:highlight w:val="none"/>
              </w:rPr>
              <w:t>。</w:t>
            </w:r>
          </w:p>
        </w:tc>
      </w:tr>
    </w:tbl>
    <w:p w14:paraId="7ABE450D">
      <w:pPr>
        <w:pStyle w:val="12"/>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3"/>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45</w:t>
      </w:r>
      <w:r>
        <w:rPr>
          <w:rFonts w:hint="eastAsia" w:ascii="Times New Roman" w:hAnsi="Times New Roman" w:eastAsia="宋体" w:cs="Times New Roman"/>
          <w:color w:val="auto"/>
          <w:sz w:val="22"/>
          <w:szCs w:val="28"/>
          <w:highlight w:val="none"/>
        </w:rPr>
        <w:t>日历天。</w:t>
      </w:r>
    </w:p>
    <w:p w14:paraId="7FB59D5E">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0"/>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2"/>
        <w:ind w:firstLine="480"/>
        <w:rPr>
          <w:rFonts w:ascii="宋体" w:hAnsi="宋体" w:eastAsia="宋体" w:cs="宋体"/>
          <w:color w:val="auto"/>
          <w:sz w:val="24"/>
          <w:highlight w:val="none"/>
        </w:rPr>
      </w:pPr>
    </w:p>
    <w:p w14:paraId="1A750F8E">
      <w:pPr>
        <w:pStyle w:val="12"/>
        <w:ind w:firstLine="480"/>
        <w:rPr>
          <w:rFonts w:ascii="宋体" w:hAnsi="宋体" w:eastAsia="宋体" w:cs="宋体"/>
          <w:color w:val="auto"/>
          <w:sz w:val="24"/>
          <w:highlight w:val="none"/>
        </w:rPr>
      </w:pPr>
    </w:p>
    <w:p w14:paraId="06A54E56">
      <w:pPr>
        <w:pStyle w:val="12"/>
        <w:ind w:firstLine="480"/>
        <w:rPr>
          <w:rFonts w:ascii="宋体" w:hAnsi="宋体" w:eastAsia="宋体" w:cs="宋体"/>
          <w:color w:val="auto"/>
          <w:sz w:val="24"/>
          <w:highlight w:val="none"/>
        </w:rPr>
      </w:pPr>
    </w:p>
    <w:p w14:paraId="292D5D51">
      <w:pPr>
        <w:pStyle w:val="12"/>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2"/>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2"/>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36"/>
        <w:ind w:firstLine="240"/>
        <w:rPr>
          <w:rFonts w:ascii="宋体" w:hAnsi="宋体" w:cs="宋体"/>
          <w:color w:val="auto"/>
          <w:sz w:val="24"/>
          <w:highlight w:val="none"/>
        </w:rPr>
      </w:pPr>
    </w:p>
    <w:p w14:paraId="7938E3FE">
      <w:pPr>
        <w:pStyle w:val="36"/>
        <w:ind w:firstLine="240"/>
        <w:rPr>
          <w:rFonts w:ascii="宋体" w:hAnsi="宋体" w:cs="宋体"/>
          <w:color w:val="auto"/>
          <w:sz w:val="24"/>
          <w:highlight w:val="none"/>
        </w:rPr>
      </w:pPr>
    </w:p>
    <w:p w14:paraId="33203355">
      <w:pPr>
        <w:pStyle w:val="36"/>
        <w:ind w:firstLine="240"/>
        <w:rPr>
          <w:rFonts w:ascii="宋体" w:hAnsi="宋体" w:cs="宋体"/>
          <w:color w:val="auto"/>
          <w:sz w:val="24"/>
          <w:highlight w:val="none"/>
        </w:rPr>
      </w:pPr>
    </w:p>
    <w:p w14:paraId="63597C20">
      <w:pPr>
        <w:pStyle w:val="36"/>
        <w:ind w:firstLine="240"/>
        <w:rPr>
          <w:rFonts w:ascii="宋体" w:hAnsi="宋体" w:cs="宋体"/>
          <w:color w:val="auto"/>
          <w:sz w:val="24"/>
          <w:highlight w:val="none"/>
        </w:rPr>
      </w:pPr>
    </w:p>
    <w:p w14:paraId="271CEF7C">
      <w:pPr>
        <w:pStyle w:val="36"/>
        <w:ind w:firstLine="240"/>
        <w:rPr>
          <w:rFonts w:ascii="宋体" w:hAnsi="宋体" w:cs="宋体"/>
          <w:color w:val="auto"/>
          <w:sz w:val="24"/>
          <w:highlight w:val="none"/>
        </w:rPr>
      </w:pPr>
    </w:p>
    <w:p w14:paraId="4B46D0F9">
      <w:pPr>
        <w:pStyle w:val="36"/>
        <w:ind w:firstLine="240"/>
        <w:rPr>
          <w:rFonts w:ascii="宋体" w:hAnsi="宋体" w:cs="宋体"/>
          <w:color w:val="auto"/>
          <w:sz w:val="24"/>
          <w:highlight w:val="none"/>
        </w:rPr>
      </w:pPr>
    </w:p>
    <w:p w14:paraId="64BFC5DF">
      <w:pPr>
        <w:pStyle w:val="36"/>
        <w:ind w:firstLine="240"/>
        <w:rPr>
          <w:rFonts w:ascii="宋体" w:hAnsi="宋体" w:cs="宋体"/>
          <w:color w:val="auto"/>
          <w:sz w:val="24"/>
          <w:highlight w:val="none"/>
        </w:rPr>
      </w:pPr>
    </w:p>
    <w:p w14:paraId="241C6DFD">
      <w:pPr>
        <w:pStyle w:val="36"/>
        <w:ind w:firstLine="240"/>
        <w:rPr>
          <w:rFonts w:ascii="宋体" w:hAnsi="宋体" w:cs="宋体"/>
          <w:color w:val="auto"/>
          <w:sz w:val="24"/>
          <w:highlight w:val="none"/>
        </w:rPr>
      </w:pPr>
    </w:p>
    <w:p w14:paraId="1E95D5F7">
      <w:pPr>
        <w:pStyle w:val="36"/>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36"/>
        <w:ind w:firstLine="240"/>
        <w:rPr>
          <w:rFonts w:ascii="宋体" w:hAnsi="宋体" w:cs="宋体"/>
          <w:color w:val="auto"/>
          <w:sz w:val="24"/>
          <w:highlight w:val="none"/>
        </w:rPr>
      </w:pPr>
    </w:p>
    <w:p w14:paraId="2D42CCF2">
      <w:pPr>
        <w:pStyle w:val="36"/>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36"/>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36"/>
        <w:ind w:firstLine="240"/>
        <w:rPr>
          <w:rFonts w:ascii="宋体" w:hAnsi="宋体" w:cs="宋体"/>
          <w:color w:val="auto"/>
          <w:sz w:val="24"/>
          <w:highlight w:val="none"/>
        </w:rPr>
      </w:pPr>
    </w:p>
    <w:p w14:paraId="1DDF4837">
      <w:pPr>
        <w:pStyle w:val="36"/>
        <w:ind w:firstLine="240"/>
        <w:rPr>
          <w:rFonts w:ascii="宋体" w:hAnsi="宋体" w:cs="宋体"/>
          <w:color w:val="auto"/>
          <w:sz w:val="24"/>
          <w:highlight w:val="none"/>
        </w:rPr>
      </w:pPr>
    </w:p>
    <w:p w14:paraId="5FE3F2FD">
      <w:pPr>
        <w:pStyle w:val="36"/>
        <w:ind w:firstLine="240"/>
        <w:rPr>
          <w:rFonts w:ascii="宋体" w:hAnsi="宋体" w:cs="宋体"/>
          <w:color w:val="auto"/>
          <w:sz w:val="24"/>
          <w:highlight w:val="none"/>
        </w:rPr>
      </w:pPr>
    </w:p>
    <w:p w14:paraId="3565D573">
      <w:pPr>
        <w:pStyle w:val="36"/>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5"/>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4"/>
        <w:jc w:val="center"/>
        <w:rPr>
          <w:rFonts w:ascii="宋体" w:hAnsi="宋体" w:cs="宋体"/>
          <w:b w:val="0"/>
          <w:color w:val="auto"/>
          <w:sz w:val="24"/>
          <w:szCs w:val="24"/>
          <w:highlight w:val="none"/>
        </w:rPr>
      </w:pPr>
      <w:bookmarkStart w:id="41" w:name="_Toc197934561"/>
      <w:bookmarkStart w:id="42" w:name="_Toc495414231"/>
      <w:r>
        <w:rPr>
          <w:rFonts w:hint="eastAsia" w:ascii="宋体" w:hAnsi="宋体" w:cs="宋体"/>
          <w:b w:val="0"/>
          <w:color w:val="auto"/>
          <w:sz w:val="24"/>
          <w:szCs w:val="24"/>
          <w:highlight w:val="none"/>
        </w:rPr>
        <w:t>一．报价一览表</w:t>
      </w:r>
      <w:bookmarkEnd w:id="41"/>
      <w:bookmarkEnd w:id="4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220232409"/>
      <w:bookmarkStart w:id="44" w:name="_Toc495414234"/>
    </w:p>
    <w:p w14:paraId="1D1D5EDC">
      <w:pPr>
        <w:pStyle w:val="36"/>
        <w:ind w:firstLine="210"/>
        <w:rPr>
          <w:color w:val="auto"/>
          <w:highlight w:val="none"/>
        </w:rPr>
      </w:pPr>
    </w:p>
    <w:p w14:paraId="30CB02EF">
      <w:pPr>
        <w:pStyle w:val="36"/>
        <w:ind w:firstLine="210"/>
        <w:rPr>
          <w:color w:val="auto"/>
          <w:highlight w:val="none"/>
        </w:rPr>
      </w:pPr>
    </w:p>
    <w:p w14:paraId="5ACCABBD">
      <w:pPr>
        <w:pStyle w:val="36"/>
        <w:ind w:firstLine="210"/>
        <w:rPr>
          <w:color w:val="auto"/>
          <w:highlight w:val="none"/>
        </w:rPr>
      </w:pPr>
    </w:p>
    <w:p w14:paraId="3518BD30">
      <w:pPr>
        <w:pStyle w:val="36"/>
        <w:ind w:firstLine="210"/>
        <w:rPr>
          <w:color w:val="auto"/>
          <w:highlight w:val="none"/>
        </w:rPr>
      </w:pPr>
    </w:p>
    <w:p w14:paraId="7D95F074">
      <w:pPr>
        <w:pStyle w:val="36"/>
        <w:ind w:firstLine="210"/>
        <w:rPr>
          <w:color w:val="auto"/>
          <w:highlight w:val="none"/>
        </w:rPr>
      </w:pPr>
    </w:p>
    <w:p w14:paraId="58445234">
      <w:pPr>
        <w:pStyle w:val="36"/>
        <w:ind w:firstLine="210"/>
        <w:rPr>
          <w:color w:val="auto"/>
          <w:highlight w:val="none"/>
        </w:rPr>
      </w:pPr>
    </w:p>
    <w:p w14:paraId="355EFC6B">
      <w:pPr>
        <w:pStyle w:val="36"/>
        <w:ind w:firstLine="210"/>
        <w:rPr>
          <w:color w:val="auto"/>
          <w:highlight w:val="none"/>
        </w:rPr>
      </w:pPr>
    </w:p>
    <w:p w14:paraId="6B537307">
      <w:pPr>
        <w:pStyle w:val="36"/>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0"/>
        <w:rPr>
          <w:b/>
          <w:color w:val="auto"/>
          <w:sz w:val="20"/>
          <w:highlight w:val="none"/>
        </w:rPr>
      </w:pPr>
    </w:p>
    <w:p w14:paraId="2894530C">
      <w:pPr>
        <w:pStyle w:val="10"/>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0"/>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3"/>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36"/>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36"/>
        <w:ind w:firstLine="210"/>
        <w:rPr>
          <w:color w:val="auto"/>
          <w:highlight w:val="none"/>
        </w:rPr>
      </w:pPr>
    </w:p>
    <w:p w14:paraId="26321E6D">
      <w:pPr>
        <w:pStyle w:val="36"/>
        <w:ind w:firstLine="210"/>
        <w:rPr>
          <w:color w:val="auto"/>
          <w:highlight w:val="none"/>
        </w:rPr>
      </w:pPr>
    </w:p>
    <w:p w14:paraId="3144250A">
      <w:pPr>
        <w:pStyle w:val="36"/>
        <w:ind w:firstLine="210"/>
        <w:rPr>
          <w:color w:val="auto"/>
          <w:highlight w:val="none"/>
        </w:rPr>
      </w:pPr>
    </w:p>
    <w:p w14:paraId="23E91622">
      <w:pPr>
        <w:pStyle w:val="36"/>
        <w:ind w:firstLine="210"/>
        <w:rPr>
          <w:color w:val="auto"/>
          <w:highlight w:val="none"/>
        </w:rPr>
      </w:pPr>
    </w:p>
    <w:p w14:paraId="7BF0C4F2">
      <w:pPr>
        <w:pStyle w:val="36"/>
        <w:ind w:firstLine="210"/>
        <w:rPr>
          <w:color w:val="auto"/>
          <w:highlight w:val="none"/>
        </w:rPr>
      </w:pPr>
    </w:p>
    <w:p w14:paraId="50E21E03">
      <w:pPr>
        <w:pStyle w:val="36"/>
        <w:ind w:firstLine="210"/>
        <w:rPr>
          <w:color w:val="auto"/>
          <w:highlight w:val="none"/>
        </w:rPr>
      </w:pPr>
    </w:p>
    <w:p w14:paraId="3E5FBD7A">
      <w:pPr>
        <w:pStyle w:val="36"/>
        <w:ind w:firstLine="210"/>
        <w:rPr>
          <w:color w:val="auto"/>
          <w:highlight w:val="none"/>
        </w:rPr>
      </w:pPr>
    </w:p>
    <w:p w14:paraId="179897A3">
      <w:pPr>
        <w:pStyle w:val="36"/>
        <w:ind w:firstLine="210"/>
        <w:rPr>
          <w:color w:val="auto"/>
          <w:highlight w:val="none"/>
        </w:rPr>
      </w:pPr>
    </w:p>
    <w:p w14:paraId="5F8D550E">
      <w:pPr>
        <w:pStyle w:val="36"/>
        <w:ind w:firstLine="210"/>
        <w:rPr>
          <w:color w:val="auto"/>
          <w:highlight w:val="none"/>
        </w:rPr>
      </w:pPr>
    </w:p>
    <w:p w14:paraId="4C832221">
      <w:pPr>
        <w:pStyle w:val="36"/>
        <w:ind w:firstLine="210"/>
        <w:rPr>
          <w:color w:val="auto"/>
          <w:highlight w:val="none"/>
        </w:rPr>
      </w:pPr>
    </w:p>
    <w:p w14:paraId="242F2587">
      <w:pPr>
        <w:pStyle w:val="36"/>
        <w:ind w:firstLine="210"/>
        <w:rPr>
          <w:color w:val="auto"/>
          <w:highlight w:val="none"/>
        </w:rPr>
      </w:pPr>
    </w:p>
    <w:p w14:paraId="4FF94473">
      <w:pPr>
        <w:pStyle w:val="36"/>
        <w:ind w:firstLine="210"/>
        <w:rPr>
          <w:color w:val="auto"/>
          <w:highlight w:val="none"/>
        </w:rPr>
      </w:pPr>
    </w:p>
    <w:p w14:paraId="281B2206">
      <w:pPr>
        <w:pStyle w:val="36"/>
        <w:ind w:firstLine="210"/>
        <w:rPr>
          <w:color w:val="auto"/>
          <w:highlight w:val="none"/>
        </w:rPr>
      </w:pPr>
    </w:p>
    <w:p w14:paraId="1B717329">
      <w:pPr>
        <w:pStyle w:val="36"/>
        <w:ind w:firstLine="210"/>
        <w:rPr>
          <w:color w:val="auto"/>
          <w:highlight w:val="none"/>
        </w:rPr>
      </w:pPr>
    </w:p>
    <w:p w14:paraId="594CDAED">
      <w:pPr>
        <w:pStyle w:val="36"/>
        <w:ind w:firstLine="210"/>
        <w:rPr>
          <w:color w:val="auto"/>
          <w:highlight w:val="none"/>
        </w:rPr>
      </w:pPr>
    </w:p>
    <w:p w14:paraId="52EE0031">
      <w:pPr>
        <w:pStyle w:val="36"/>
        <w:ind w:firstLine="210"/>
        <w:rPr>
          <w:color w:val="auto"/>
          <w:highlight w:val="none"/>
        </w:rPr>
      </w:pPr>
    </w:p>
    <w:p w14:paraId="50FB3C41">
      <w:pPr>
        <w:pStyle w:val="36"/>
        <w:ind w:firstLine="210"/>
        <w:rPr>
          <w:color w:val="auto"/>
          <w:highlight w:val="none"/>
        </w:rPr>
      </w:pPr>
    </w:p>
    <w:p w14:paraId="6ED62EB3">
      <w:pPr>
        <w:pStyle w:val="36"/>
        <w:ind w:firstLine="210"/>
        <w:rPr>
          <w:color w:val="auto"/>
          <w:highlight w:val="none"/>
        </w:rPr>
      </w:pPr>
    </w:p>
    <w:p w14:paraId="53653DB0">
      <w:pPr>
        <w:pStyle w:val="36"/>
        <w:ind w:firstLine="210"/>
        <w:rPr>
          <w:color w:val="auto"/>
          <w:highlight w:val="none"/>
        </w:rPr>
      </w:pPr>
    </w:p>
    <w:p w14:paraId="2B61BBDF">
      <w:pPr>
        <w:pStyle w:val="36"/>
        <w:ind w:firstLine="210"/>
        <w:rPr>
          <w:color w:val="auto"/>
          <w:highlight w:val="none"/>
        </w:rPr>
      </w:pPr>
    </w:p>
    <w:p w14:paraId="0FCBB23F">
      <w:pPr>
        <w:pStyle w:val="36"/>
        <w:ind w:firstLine="210"/>
        <w:rPr>
          <w:color w:val="auto"/>
          <w:highlight w:val="none"/>
        </w:rPr>
      </w:pPr>
    </w:p>
    <w:p w14:paraId="168474B7">
      <w:pPr>
        <w:pStyle w:val="36"/>
        <w:ind w:firstLine="210"/>
        <w:rPr>
          <w:color w:val="auto"/>
          <w:highlight w:val="none"/>
        </w:rPr>
      </w:pPr>
    </w:p>
    <w:p w14:paraId="4B1EE498">
      <w:pPr>
        <w:pStyle w:val="36"/>
        <w:ind w:firstLine="210"/>
        <w:rPr>
          <w:color w:val="auto"/>
          <w:highlight w:val="none"/>
        </w:rPr>
      </w:pPr>
    </w:p>
    <w:p w14:paraId="6B876E3D">
      <w:pPr>
        <w:pStyle w:val="36"/>
        <w:ind w:firstLine="210"/>
        <w:rPr>
          <w:color w:val="auto"/>
          <w:highlight w:val="none"/>
        </w:rPr>
      </w:pPr>
    </w:p>
    <w:p w14:paraId="031ECC3A">
      <w:pPr>
        <w:pStyle w:val="36"/>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0"/>
        <w:rPr>
          <w:color w:val="auto"/>
          <w:sz w:val="20"/>
          <w:highlight w:val="none"/>
        </w:rPr>
      </w:pPr>
    </w:p>
    <w:p w14:paraId="4624900F">
      <w:pPr>
        <w:pStyle w:val="10"/>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5"/>
        <w:spacing w:before="120" w:after="120" w:line="240" w:lineRule="auto"/>
        <w:rPr>
          <w:color w:val="auto"/>
          <w:highlight w:val="none"/>
        </w:rPr>
      </w:pPr>
      <w:r>
        <w:rPr>
          <w:rFonts w:hint="eastAsia"/>
          <w:b w:val="0"/>
          <w:color w:val="auto"/>
          <w:sz w:val="24"/>
          <w:szCs w:val="24"/>
          <w:highlight w:val="none"/>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5"/>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36"/>
        <w:ind w:firstLine="210"/>
        <w:rPr>
          <w:color w:val="auto"/>
          <w:highlight w:val="none"/>
        </w:rPr>
        <w:sectPr>
          <w:pgSz w:w="11850" w:h="16790"/>
          <w:pgMar w:top="1560" w:right="1180" w:bottom="920" w:left="1580" w:header="0" w:footer="721" w:gutter="0"/>
          <w:cols w:space="720" w:num="1"/>
        </w:sectPr>
      </w:pPr>
    </w:p>
    <w:p w14:paraId="5CB8EC5A">
      <w:pPr>
        <w:pStyle w:val="10"/>
        <w:rPr>
          <w:b/>
          <w:color w:val="auto"/>
          <w:sz w:val="20"/>
          <w:highlight w:val="none"/>
        </w:rPr>
      </w:pPr>
      <w:r>
        <w:rPr>
          <w:rFonts w:hint="eastAsia" w:ascii="宋体" w:hAnsi="宋体" w:cs="宋体"/>
          <w:color w:val="auto"/>
          <w:sz w:val="24"/>
          <w:highlight w:val="none"/>
        </w:rPr>
        <w:t>格式8</w:t>
      </w:r>
    </w:p>
    <w:p w14:paraId="614B2614">
      <w:pPr>
        <w:pStyle w:val="10"/>
        <w:rPr>
          <w:b/>
          <w:color w:val="auto"/>
          <w:sz w:val="20"/>
          <w:highlight w:val="none"/>
        </w:rPr>
      </w:pPr>
    </w:p>
    <w:p w14:paraId="13ED7359">
      <w:pPr>
        <w:pStyle w:val="10"/>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0"/>
        <w:spacing w:before="9"/>
        <w:rPr>
          <w:b/>
          <w:color w:val="auto"/>
          <w:sz w:val="12"/>
          <w:highlight w:val="none"/>
        </w:rPr>
      </w:pPr>
    </w:p>
    <w:p w14:paraId="3B1FA54B">
      <w:pPr>
        <w:pStyle w:val="10"/>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0"/>
        <w:spacing w:before="10"/>
        <w:rPr>
          <w:color w:val="auto"/>
          <w:sz w:val="8"/>
          <w:highlight w:val="none"/>
        </w:rPr>
      </w:pPr>
    </w:p>
    <w:p w14:paraId="69B22511">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0"/>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2"/>
        <w:ind w:firstLine="480"/>
        <w:rPr>
          <w:rFonts w:ascii="宋体" w:hAnsi="宋体" w:eastAsia="宋体" w:cs="宋体"/>
          <w:color w:val="auto"/>
          <w:sz w:val="24"/>
          <w:highlight w:val="none"/>
        </w:rPr>
      </w:pPr>
    </w:p>
    <w:p w14:paraId="662A2C65">
      <w:pPr>
        <w:pStyle w:val="12"/>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39"/>
        <w:rPr>
          <w:rFonts w:ascii="宋体" w:hAnsi="宋体" w:cs="宋体"/>
          <w:color w:val="auto"/>
          <w:sz w:val="24"/>
          <w:szCs w:val="24"/>
          <w:highlight w:val="none"/>
        </w:rPr>
      </w:pPr>
    </w:p>
    <w:p w14:paraId="71F48573">
      <w:pPr>
        <w:pStyle w:val="39"/>
        <w:rPr>
          <w:rFonts w:ascii="宋体" w:hAnsi="宋体" w:cs="宋体"/>
          <w:color w:val="auto"/>
          <w:sz w:val="24"/>
          <w:szCs w:val="24"/>
          <w:highlight w:val="none"/>
        </w:rPr>
      </w:pPr>
    </w:p>
    <w:p w14:paraId="3F2B8EE2">
      <w:pPr>
        <w:pStyle w:val="39"/>
        <w:rPr>
          <w:rFonts w:ascii="宋体" w:hAnsi="宋体" w:cs="宋体"/>
          <w:color w:val="auto"/>
          <w:sz w:val="24"/>
          <w:szCs w:val="24"/>
          <w:highlight w:val="none"/>
        </w:rPr>
      </w:pPr>
    </w:p>
    <w:p w14:paraId="3C9D00AB">
      <w:pPr>
        <w:pStyle w:val="39"/>
        <w:rPr>
          <w:rFonts w:ascii="宋体" w:hAnsi="宋体" w:cs="宋体"/>
          <w:color w:val="auto"/>
          <w:sz w:val="24"/>
          <w:szCs w:val="24"/>
          <w:highlight w:val="none"/>
        </w:rPr>
      </w:pPr>
    </w:p>
    <w:p w14:paraId="24C39B61">
      <w:pPr>
        <w:pStyle w:val="39"/>
        <w:rPr>
          <w:rFonts w:ascii="宋体" w:hAnsi="宋体" w:cs="宋体"/>
          <w:color w:val="auto"/>
          <w:sz w:val="24"/>
          <w:szCs w:val="24"/>
          <w:highlight w:val="none"/>
        </w:rPr>
      </w:pPr>
    </w:p>
    <w:p w14:paraId="3976A963">
      <w:pPr>
        <w:pStyle w:val="39"/>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39"/>
        <w:rPr>
          <w:rFonts w:hint="eastAsia" w:ascii="宋体" w:hAnsi="宋体" w:eastAsia="宋体" w:cs="宋体"/>
          <w:color w:val="auto"/>
          <w:sz w:val="24"/>
          <w:szCs w:val="24"/>
          <w:highlight w:val="none"/>
        </w:rPr>
      </w:pPr>
    </w:p>
    <w:p w14:paraId="7CEBF0EF">
      <w:pPr>
        <w:pStyle w:val="6"/>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39"/>
        <w:rPr>
          <w:rFonts w:hint="eastAsia" w:ascii="宋体" w:hAnsi="宋体" w:eastAsia="宋体" w:cs="宋体"/>
          <w:color w:val="auto"/>
          <w:sz w:val="24"/>
          <w:szCs w:val="24"/>
          <w:highlight w:val="none"/>
        </w:rPr>
      </w:pPr>
    </w:p>
    <w:p w14:paraId="45748860">
      <w:pPr>
        <w:pStyle w:val="6"/>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39"/>
        <w:rPr>
          <w:rFonts w:hint="eastAsia" w:ascii="宋体" w:hAnsi="宋体" w:cs="宋体"/>
          <w:color w:val="auto"/>
          <w:sz w:val="24"/>
          <w:highlight w:val="none"/>
        </w:rPr>
      </w:pPr>
    </w:p>
    <w:p w14:paraId="60443213">
      <w:pPr>
        <w:pStyle w:val="6"/>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36"/>
        <w:ind w:firstLine="240"/>
        <w:rPr>
          <w:rFonts w:ascii="宋体" w:hAnsi="宋体" w:cs="宋体"/>
          <w:color w:val="auto"/>
          <w:sz w:val="24"/>
          <w:highlight w:val="none"/>
        </w:rPr>
      </w:pPr>
    </w:p>
    <w:p w14:paraId="6BE9B0B3">
      <w:pPr>
        <w:pStyle w:val="36"/>
        <w:ind w:firstLine="240"/>
        <w:rPr>
          <w:rFonts w:ascii="宋体" w:hAnsi="宋体" w:cs="宋体"/>
          <w:color w:val="auto"/>
          <w:sz w:val="24"/>
          <w:highlight w:val="none"/>
        </w:rPr>
      </w:pPr>
    </w:p>
    <w:p w14:paraId="3C8E2980">
      <w:pPr>
        <w:pStyle w:val="36"/>
        <w:ind w:firstLine="240"/>
        <w:rPr>
          <w:rFonts w:ascii="宋体" w:hAnsi="宋体" w:cs="宋体"/>
          <w:color w:val="auto"/>
          <w:sz w:val="24"/>
          <w:highlight w:val="none"/>
        </w:rPr>
      </w:pPr>
    </w:p>
    <w:p w14:paraId="41515E9C">
      <w:pPr>
        <w:pStyle w:val="36"/>
        <w:ind w:firstLine="240"/>
        <w:rPr>
          <w:rFonts w:ascii="宋体" w:hAnsi="宋体" w:cs="宋体"/>
          <w:color w:val="auto"/>
          <w:sz w:val="24"/>
          <w:highlight w:val="none"/>
        </w:rPr>
      </w:pPr>
    </w:p>
    <w:p w14:paraId="20C20413">
      <w:pPr>
        <w:pStyle w:val="36"/>
        <w:ind w:firstLine="240"/>
        <w:rPr>
          <w:rFonts w:ascii="宋体" w:hAnsi="宋体" w:cs="宋体"/>
          <w:color w:val="auto"/>
          <w:sz w:val="24"/>
          <w:highlight w:val="none"/>
        </w:rPr>
      </w:pPr>
    </w:p>
    <w:p w14:paraId="6F149F68">
      <w:pPr>
        <w:pStyle w:val="36"/>
        <w:ind w:firstLine="240"/>
        <w:rPr>
          <w:rFonts w:ascii="宋体" w:hAnsi="宋体" w:cs="宋体"/>
          <w:color w:val="auto"/>
          <w:sz w:val="24"/>
          <w:highlight w:val="none"/>
        </w:rPr>
      </w:pPr>
    </w:p>
    <w:p w14:paraId="59EB5C4E">
      <w:pPr>
        <w:pStyle w:val="36"/>
        <w:ind w:firstLine="240"/>
        <w:rPr>
          <w:rFonts w:ascii="宋体" w:hAnsi="宋体" w:cs="宋体"/>
          <w:color w:val="auto"/>
          <w:sz w:val="24"/>
          <w:highlight w:val="none"/>
        </w:rPr>
      </w:pPr>
    </w:p>
    <w:p w14:paraId="222934A3">
      <w:pPr>
        <w:pStyle w:val="36"/>
        <w:ind w:firstLine="0" w:firstLineChars="0"/>
        <w:rPr>
          <w:rFonts w:ascii="宋体" w:hAnsi="宋体" w:cs="宋体"/>
          <w:color w:val="auto"/>
          <w:sz w:val="24"/>
          <w:highlight w:val="none"/>
        </w:rPr>
      </w:pPr>
    </w:p>
    <w:p w14:paraId="4BB9346B">
      <w:pPr>
        <w:pStyle w:val="36"/>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36"/>
        <w:ind w:firstLine="210"/>
        <w:rPr>
          <w:color w:val="auto"/>
          <w:highlight w:val="none"/>
        </w:rPr>
      </w:pPr>
    </w:p>
    <w:p w14:paraId="756F0DE9">
      <w:pPr>
        <w:pStyle w:val="36"/>
        <w:ind w:firstLine="210"/>
        <w:rPr>
          <w:color w:val="auto"/>
          <w:highlight w:val="none"/>
        </w:rPr>
      </w:pPr>
    </w:p>
    <w:p w14:paraId="3B9A1347">
      <w:pPr>
        <w:pStyle w:val="36"/>
        <w:ind w:firstLine="210"/>
        <w:rPr>
          <w:color w:val="auto"/>
          <w:highlight w:val="none"/>
        </w:rPr>
      </w:pPr>
    </w:p>
    <w:p w14:paraId="5FA887E2">
      <w:pPr>
        <w:pStyle w:val="36"/>
        <w:ind w:firstLine="210"/>
        <w:rPr>
          <w:color w:val="auto"/>
          <w:highlight w:val="none"/>
        </w:rPr>
      </w:pPr>
    </w:p>
    <w:p w14:paraId="18881819">
      <w:pPr>
        <w:pStyle w:val="36"/>
        <w:ind w:firstLine="210"/>
        <w:rPr>
          <w:color w:val="auto"/>
          <w:highlight w:val="none"/>
        </w:rPr>
      </w:pPr>
    </w:p>
    <w:p w14:paraId="5892C1E2">
      <w:pPr>
        <w:pStyle w:val="36"/>
        <w:ind w:firstLine="210"/>
        <w:rPr>
          <w:color w:val="auto"/>
          <w:highlight w:val="none"/>
        </w:rPr>
      </w:pPr>
    </w:p>
    <w:p w14:paraId="4E892307">
      <w:pPr>
        <w:pStyle w:val="36"/>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36"/>
        <w:ind w:firstLine="210"/>
        <w:rPr>
          <w:color w:val="auto"/>
          <w:highlight w:val="none"/>
        </w:rPr>
      </w:pPr>
    </w:p>
    <w:p w14:paraId="44BB90D3">
      <w:pPr>
        <w:pStyle w:val="36"/>
        <w:ind w:firstLine="210"/>
        <w:rPr>
          <w:color w:val="auto"/>
          <w:highlight w:val="none"/>
        </w:rPr>
      </w:pPr>
    </w:p>
    <w:p w14:paraId="5B337C93">
      <w:pPr>
        <w:pStyle w:val="36"/>
        <w:ind w:firstLine="210"/>
        <w:rPr>
          <w:color w:val="auto"/>
          <w:highlight w:val="none"/>
        </w:rPr>
      </w:pPr>
    </w:p>
    <w:p w14:paraId="332F0FEB">
      <w:pPr>
        <w:pStyle w:val="36"/>
        <w:ind w:firstLine="210"/>
        <w:rPr>
          <w:color w:val="auto"/>
          <w:highlight w:val="none"/>
        </w:rPr>
      </w:pPr>
    </w:p>
    <w:p w14:paraId="2C760F74">
      <w:pPr>
        <w:pStyle w:val="36"/>
        <w:ind w:firstLine="210"/>
        <w:rPr>
          <w:color w:val="auto"/>
          <w:highlight w:val="none"/>
        </w:rPr>
      </w:pPr>
    </w:p>
    <w:p w14:paraId="4382A81A">
      <w:pPr>
        <w:pStyle w:val="36"/>
        <w:ind w:firstLine="210"/>
        <w:rPr>
          <w:color w:val="auto"/>
          <w:highlight w:val="none"/>
        </w:rPr>
      </w:pPr>
    </w:p>
    <w:p w14:paraId="3ECB30FA">
      <w:pPr>
        <w:pStyle w:val="36"/>
        <w:ind w:firstLine="210"/>
        <w:rPr>
          <w:color w:val="auto"/>
          <w:highlight w:val="none"/>
        </w:rPr>
      </w:pPr>
    </w:p>
    <w:p w14:paraId="45C722C3">
      <w:pPr>
        <w:pStyle w:val="36"/>
        <w:ind w:firstLine="210"/>
        <w:rPr>
          <w:color w:val="auto"/>
          <w:highlight w:val="none"/>
        </w:rPr>
      </w:pPr>
    </w:p>
    <w:p w14:paraId="2D456589">
      <w:pPr>
        <w:pStyle w:val="36"/>
        <w:ind w:firstLine="210"/>
        <w:rPr>
          <w:color w:val="auto"/>
          <w:highlight w:val="none"/>
        </w:rPr>
      </w:pPr>
    </w:p>
    <w:p w14:paraId="764E69F5">
      <w:pPr>
        <w:pStyle w:val="36"/>
        <w:ind w:firstLine="210"/>
        <w:rPr>
          <w:color w:val="auto"/>
          <w:highlight w:val="none"/>
        </w:rPr>
      </w:pPr>
    </w:p>
    <w:p w14:paraId="40AF840A">
      <w:pPr>
        <w:pStyle w:val="36"/>
        <w:ind w:firstLine="210"/>
        <w:rPr>
          <w:rFonts w:hint="eastAsia" w:eastAsia="宋体"/>
          <w:color w:val="auto"/>
          <w:highlight w:val="none"/>
          <w:lang w:eastAsia="zh-CN"/>
        </w:rPr>
      </w:pPr>
    </w:p>
    <w:p w14:paraId="370BB3C2">
      <w:pPr>
        <w:pStyle w:val="36"/>
        <w:ind w:firstLine="210"/>
        <w:rPr>
          <w:rFonts w:hint="eastAsia" w:eastAsia="宋体"/>
          <w:color w:val="auto"/>
          <w:highlight w:val="none"/>
          <w:lang w:eastAsia="zh-CN"/>
        </w:rPr>
      </w:pPr>
    </w:p>
    <w:p w14:paraId="29168865">
      <w:pPr>
        <w:pStyle w:val="36"/>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3"/>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351203494"/>
      <w:bookmarkStart w:id="47" w:name="_Toc428024701"/>
      <w:bookmarkStart w:id="48" w:name="_Toc427566452"/>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4"/>
        <w:ind w:firstLine="643" w:firstLineChars="200"/>
        <w:jc w:val="both"/>
        <w:rPr>
          <w:rFonts w:ascii="黑体" w:eastAsia="黑体"/>
          <w:color w:val="auto"/>
          <w:szCs w:val="24"/>
          <w:highlight w:val="none"/>
        </w:rPr>
      </w:pPr>
    </w:p>
    <w:p w14:paraId="3A044400">
      <w:pPr>
        <w:pStyle w:val="4"/>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4"/>
        <w:jc w:val="center"/>
        <w:rPr>
          <w:rFonts w:ascii="黑体" w:hAnsi="黑体" w:eastAsia="黑体"/>
          <w:color w:val="auto"/>
          <w:sz w:val="32"/>
          <w:highlight w:val="none"/>
        </w:rPr>
      </w:pPr>
      <w:bookmarkStart w:id="50" w:name="_Toc427566453"/>
      <w:bookmarkStart w:id="51" w:name="_Toc428024702"/>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5"/>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36"/>
        <w:ind w:firstLine="240"/>
        <w:rPr>
          <w:rFonts w:asciiTheme="minorEastAsia" w:hAnsiTheme="minorEastAsia" w:eastAsiaTheme="minorEastAsia"/>
          <w:color w:val="auto"/>
          <w:sz w:val="24"/>
          <w:highlight w:val="none"/>
        </w:rPr>
      </w:pPr>
    </w:p>
    <w:p w14:paraId="75283B49">
      <w:pPr>
        <w:pStyle w:val="36"/>
        <w:ind w:firstLine="240"/>
        <w:rPr>
          <w:rFonts w:asciiTheme="minorEastAsia" w:hAnsiTheme="minorEastAsia" w:eastAsiaTheme="minorEastAsia"/>
          <w:color w:val="auto"/>
          <w:sz w:val="24"/>
          <w:highlight w:val="none"/>
        </w:rPr>
      </w:pPr>
    </w:p>
    <w:p w14:paraId="26804CC1">
      <w:pPr>
        <w:pStyle w:val="36"/>
        <w:ind w:firstLine="240"/>
        <w:rPr>
          <w:rFonts w:asciiTheme="minorEastAsia" w:hAnsiTheme="minorEastAsia" w:eastAsiaTheme="minorEastAsia"/>
          <w:color w:val="auto"/>
          <w:sz w:val="24"/>
          <w:highlight w:val="none"/>
        </w:rPr>
      </w:pPr>
    </w:p>
    <w:p w14:paraId="27E7BE71">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5"/>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A77F72-3BDC-4779-B760-F8521CE2159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68556262-9C8A-4912-8DD7-F1FEB96D97CD}"/>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EA06599D-FA8E-40F5-AACC-0F61ACBB2401}"/>
  </w:font>
  <w:font w:name="微软简标宋">
    <w:altName w:val="黑体"/>
    <w:panose1 w:val="00000000000000000000"/>
    <w:charset w:val="86"/>
    <w:family w:val="auto"/>
    <w:pitch w:val="default"/>
    <w:sig w:usb0="00000000" w:usb1="00000000" w:usb2="00000010" w:usb3="00000000" w:csb0="00040000" w:csb1="00000000"/>
    <w:embedRegular r:id="rId4" w:fontKey="{950B1050-F98D-4C82-9E64-A8E4EBF9FE0F}"/>
  </w:font>
  <w:font w:name="华文彩云">
    <w:panose1 w:val="02010800040101010101"/>
    <w:charset w:val="86"/>
    <w:family w:val="auto"/>
    <w:pitch w:val="default"/>
    <w:sig w:usb0="00000001" w:usb1="080F0000" w:usb2="00000000" w:usb3="00000000" w:csb0="00040000" w:csb1="00000000"/>
    <w:embedRegular r:id="rId5" w:fontKey="{EE6649D3-8BF2-48AF-BDDE-A105C45C21BC}"/>
  </w:font>
  <w:font w:name="楷体_GB2312">
    <w:panose1 w:val="02010609030101010101"/>
    <w:charset w:val="86"/>
    <w:family w:val="modern"/>
    <w:pitch w:val="default"/>
    <w:sig w:usb0="00000001" w:usb1="080E0000" w:usb2="00000000" w:usb3="00000000" w:csb0="00040000" w:csb1="00000000"/>
    <w:embedRegular r:id="rId6" w:fontKey="{9634E35A-FAAF-4B4C-9D7F-FA88871B7529}"/>
  </w:font>
  <w:font w:name="TimesNewRomanPSMT">
    <w:altName w:val="Times New Roman"/>
    <w:panose1 w:val="00000000000000000000"/>
    <w:charset w:val="00"/>
    <w:family w:val="auto"/>
    <w:pitch w:val="default"/>
    <w:sig w:usb0="00000000" w:usb1="00000000" w:usb2="00000000" w:usb3="00000000" w:csb0="00040001" w:csb1="00000000"/>
    <w:embedRegular r:id="rId7" w:fontKey="{A44B90B6-4B7D-438C-B7CE-DB291E3D4DD6}"/>
  </w:font>
  <w:font w:name="新宋体">
    <w:panose1 w:val="02010609030101010101"/>
    <w:charset w:val="86"/>
    <w:family w:val="modern"/>
    <w:pitch w:val="default"/>
    <w:sig w:usb0="00000203" w:usb1="288F0000" w:usb2="00000006" w:usb3="00000000" w:csb0="00040001" w:csb1="00000000"/>
    <w:embedRegular r:id="rId8" w:fontKey="{0CF63F78-1889-46F7-8043-8DAF5766AFA1}"/>
  </w:font>
  <w:font w:name="方正小标宋简体">
    <w:panose1 w:val="02000000000000000000"/>
    <w:charset w:val="86"/>
    <w:family w:val="auto"/>
    <w:pitch w:val="default"/>
    <w:sig w:usb0="00000001" w:usb1="08000000" w:usb2="00000000" w:usb3="00000000" w:csb0="00040000" w:csb1="00000000"/>
    <w:embedRegular r:id="rId9" w:fontKey="{D2B63A69-322A-4C49-B677-91C59FC5CD02}"/>
  </w:font>
  <w:font w:name="宋体 ，Arial">
    <w:altName w:val="宋体"/>
    <w:panose1 w:val="00000000000000000000"/>
    <w:charset w:val="86"/>
    <w:family w:val="swiss"/>
    <w:pitch w:val="default"/>
    <w:sig w:usb0="00000000" w:usb1="00000000" w:usb2="00000010" w:usb3="00000000" w:csb0="00040000" w:csb1="00000000"/>
    <w:embedRegular r:id="rId10" w:fontKey="{60FCF5F6-EEBD-410A-B924-AB5DE99B6E1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0"/>
      <w:pBdr>
        <w:bottom w:val="none" w:color="auto" w:sz="0" w:space="0"/>
      </w:pBdr>
      <w:spacing w:line="160" w:lineRule="atLeast"/>
      <w:jc w:val="both"/>
      <w:rPr>
        <w:rFonts w:ascii="楷体_GB2312" w:eastAsia="楷体_GB2312"/>
        <w:sz w:val="28"/>
        <w:u w:val="single"/>
      </w:rPr>
    </w:pPr>
  </w:p>
  <w:p w14:paraId="4774A0C9">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C661FE"/>
    <w:rsid w:val="0F8E6912"/>
    <w:rsid w:val="0FE946E9"/>
    <w:rsid w:val="114D3928"/>
    <w:rsid w:val="12166770"/>
    <w:rsid w:val="13793DF7"/>
    <w:rsid w:val="13D455A0"/>
    <w:rsid w:val="14677422"/>
    <w:rsid w:val="148F5F80"/>
    <w:rsid w:val="15EB0A05"/>
    <w:rsid w:val="161672D6"/>
    <w:rsid w:val="16BB13C7"/>
    <w:rsid w:val="16D11EEB"/>
    <w:rsid w:val="16DC42BE"/>
    <w:rsid w:val="170021FD"/>
    <w:rsid w:val="18144BAA"/>
    <w:rsid w:val="18AB7EF6"/>
    <w:rsid w:val="18D74DC1"/>
    <w:rsid w:val="1A2A7B93"/>
    <w:rsid w:val="1AED58EF"/>
    <w:rsid w:val="1DDF7282"/>
    <w:rsid w:val="1DE96C7D"/>
    <w:rsid w:val="1F3A0BB5"/>
    <w:rsid w:val="1FA92FCB"/>
    <w:rsid w:val="200745B4"/>
    <w:rsid w:val="20193BC8"/>
    <w:rsid w:val="207E09A3"/>
    <w:rsid w:val="211F1D8D"/>
    <w:rsid w:val="21E64A07"/>
    <w:rsid w:val="220D398C"/>
    <w:rsid w:val="2301566F"/>
    <w:rsid w:val="24D70B68"/>
    <w:rsid w:val="28996FC7"/>
    <w:rsid w:val="29B427C7"/>
    <w:rsid w:val="29EE4308"/>
    <w:rsid w:val="2A397C18"/>
    <w:rsid w:val="2A5015D5"/>
    <w:rsid w:val="2BC55D30"/>
    <w:rsid w:val="2C37607E"/>
    <w:rsid w:val="2D3B71AD"/>
    <w:rsid w:val="2D7A3266"/>
    <w:rsid w:val="2DAA4424"/>
    <w:rsid w:val="2F446299"/>
    <w:rsid w:val="2FC43CAF"/>
    <w:rsid w:val="312513B2"/>
    <w:rsid w:val="31B042BF"/>
    <w:rsid w:val="32035D60"/>
    <w:rsid w:val="33073E94"/>
    <w:rsid w:val="33523A32"/>
    <w:rsid w:val="338F48D1"/>
    <w:rsid w:val="34090EDB"/>
    <w:rsid w:val="376940D0"/>
    <w:rsid w:val="391C048E"/>
    <w:rsid w:val="3BE034BB"/>
    <w:rsid w:val="3C3000ED"/>
    <w:rsid w:val="3D31181A"/>
    <w:rsid w:val="3DC87CB2"/>
    <w:rsid w:val="3F4F365B"/>
    <w:rsid w:val="3F677982"/>
    <w:rsid w:val="40475E6A"/>
    <w:rsid w:val="40E5588E"/>
    <w:rsid w:val="40FE2CBD"/>
    <w:rsid w:val="41415EFF"/>
    <w:rsid w:val="416430E7"/>
    <w:rsid w:val="41D026B4"/>
    <w:rsid w:val="41EA46BE"/>
    <w:rsid w:val="434712A7"/>
    <w:rsid w:val="43BB6C43"/>
    <w:rsid w:val="470317EF"/>
    <w:rsid w:val="47FA0404"/>
    <w:rsid w:val="4B6460B2"/>
    <w:rsid w:val="4F723AF3"/>
    <w:rsid w:val="520F6696"/>
    <w:rsid w:val="5385101B"/>
    <w:rsid w:val="542F765C"/>
    <w:rsid w:val="554D13F6"/>
    <w:rsid w:val="5682509A"/>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6A6900"/>
    <w:rsid w:val="789E6834"/>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45"/>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Body Text First Indent 2"/>
    <w:basedOn w:val="11"/>
    <w:next w:val="13"/>
    <w:link w:val="83"/>
    <w:qFormat/>
    <w:uiPriority w:val="99"/>
    <w:pPr>
      <w:tabs>
        <w:tab w:val="left" w:pos="0"/>
        <w:tab w:val="left" w:pos="993"/>
        <w:tab w:val="left" w:pos="1134"/>
      </w:tabs>
      <w:ind w:firstLine="420"/>
    </w:pPr>
  </w:style>
  <w:style w:type="paragraph" w:styleId="13">
    <w:name w:val="Date"/>
    <w:basedOn w:val="1"/>
    <w:next w:val="1"/>
    <w:link w:val="49"/>
    <w:qFormat/>
    <w:uiPriority w:val="0"/>
    <w:pPr>
      <w:ind w:left="100" w:leftChars="2500"/>
    </w:pPr>
  </w:style>
  <w:style w:type="paragraph" w:styleId="14">
    <w:name w:val="List 2"/>
    <w:basedOn w:val="1"/>
    <w:qFormat/>
    <w:uiPriority w:val="0"/>
    <w:pPr>
      <w:ind w:left="400" w:leftChars="200" w:hanging="200" w:hangingChars="200"/>
    </w:pPr>
  </w:style>
  <w:style w:type="paragraph" w:styleId="15">
    <w:name w:val="Plain Text"/>
    <w:basedOn w:val="1"/>
    <w:link w:val="53"/>
    <w:qFormat/>
    <w:uiPriority w:val="99"/>
    <w:rPr>
      <w:rFonts w:ascii="宋体" w:hAnsi="Courier New"/>
      <w:szCs w:val="20"/>
    </w:r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0"/>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7"/>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2"/>
    <w:link w:val="44"/>
    <w:qFormat/>
    <w:uiPriority w:val="0"/>
    <w:pPr>
      <w:ind w:firstLine="420" w:firstLineChars="10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3"/>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5"/>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Char"/>
    <w:link w:val="23"/>
    <w:qFormat/>
    <w:uiPriority w:val="0"/>
    <w:rPr>
      <w:kern w:val="2"/>
      <w:sz w:val="21"/>
      <w:szCs w:val="24"/>
    </w:rPr>
  </w:style>
  <w:style w:type="character" w:customStyle="1" w:styleId="68">
    <w:name w:val="NormalCharacter"/>
    <w:qFormat/>
    <w:uiPriority w:val="0"/>
  </w:style>
  <w:style w:type="character" w:customStyle="1" w:styleId="69">
    <w:name w:val="页眉 Char"/>
    <w:link w:val="20"/>
    <w:qFormat/>
    <w:uiPriority w:val="99"/>
    <w:rPr>
      <w:kern w:val="2"/>
      <w:sz w:val="18"/>
      <w:szCs w:val="18"/>
    </w:rPr>
  </w:style>
  <w:style w:type="character" w:customStyle="1" w:styleId="70">
    <w:name w:val="页脚 Char"/>
    <w:link w:val="18"/>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Char"/>
    <w:basedOn w:val="29"/>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29"/>
    <w:link w:val="12"/>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14274</Words>
  <Characters>15274</Characters>
  <Lines>152</Lines>
  <Paragraphs>42</Paragraphs>
  <TotalTime>11</TotalTime>
  <ScaleCrop>false</ScaleCrop>
  <LinksUpToDate>false</LinksUpToDate>
  <CharactersWithSpaces>15804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2025-08-06T00:44:17Z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