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EB8D81">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shd w:val="clear" w:fill="auto"/>
        </w:rPr>
      </w:pPr>
      <w:r>
        <w:rPr>
          <w:rFonts w:ascii="宋体" w:hAnsi="宋体" w:eastAsia="宋体" w:cs="宋体"/>
          <w:b/>
          <w:color w:val="auto"/>
          <w:spacing w:val="36"/>
          <w:position w:val="0"/>
          <w:sz w:val="52"/>
          <w:shd w:val="clear" w:fill="auto"/>
        </w:rPr>
        <w:t>周口市公共资源交易中心</w:t>
      </w:r>
    </w:p>
    <w:p w14:paraId="77DB945C">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shd w:val="clear" w:fill="auto"/>
        </w:rPr>
      </w:pPr>
    </w:p>
    <w:p w14:paraId="0A0D736B">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r>
        <w:rPr>
          <w:rFonts w:ascii="宋体" w:hAnsi="宋体" w:eastAsia="宋体" w:cs="宋体"/>
          <w:b/>
          <w:color w:val="auto"/>
          <w:spacing w:val="0"/>
          <w:position w:val="0"/>
          <w:sz w:val="52"/>
          <w:shd w:val="clear" w:fill="auto"/>
        </w:rPr>
        <w:t>竞争性磋商文件</w:t>
      </w:r>
    </w:p>
    <w:p w14:paraId="6436DBC2">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shd w:val="clear" w:fill="auto"/>
        </w:rPr>
      </w:pPr>
    </w:p>
    <w:p w14:paraId="6A209963">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shd w:val="clear" w:fill="auto"/>
        </w:rPr>
      </w:pPr>
    </w:p>
    <w:p w14:paraId="6F078AD0">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47C88188">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shd w:val="clear" w:fill="auto"/>
        </w:rPr>
      </w:pPr>
    </w:p>
    <w:p w14:paraId="49B2D96A">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shd w:val="clear" w:fill="auto"/>
        </w:rPr>
      </w:pPr>
    </w:p>
    <w:p w14:paraId="2B65B98C">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shd w:val="clear" w:fill="auto"/>
        </w:rPr>
      </w:pPr>
    </w:p>
    <w:p w14:paraId="6F5A0DD8">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36"/>
          <w:szCs w:val="36"/>
          <w:shd w:val="clear" w:fill="auto"/>
        </w:rPr>
      </w:pPr>
    </w:p>
    <w:p w14:paraId="14EB6548">
      <w:pPr>
        <w:tabs>
          <w:tab w:val="left" w:pos="315"/>
          <w:tab w:val="left" w:pos="8820"/>
        </w:tabs>
        <w:spacing w:before="0" w:after="0" w:line="600" w:lineRule="auto"/>
        <w:ind w:left="0" w:right="267" w:firstLine="0"/>
        <w:jc w:val="left"/>
        <w:rPr>
          <w:rFonts w:ascii="宋体" w:hAnsi="宋体" w:eastAsia="宋体" w:cs="宋体"/>
          <w:b/>
          <w:color w:val="auto"/>
          <w:spacing w:val="0"/>
          <w:position w:val="0"/>
          <w:sz w:val="36"/>
          <w:szCs w:val="36"/>
          <w:shd w:val="clear" w:fill="auto"/>
        </w:rPr>
      </w:pPr>
    </w:p>
    <w:p w14:paraId="06AA1C79">
      <w:pPr>
        <w:tabs>
          <w:tab w:val="left" w:pos="315"/>
          <w:tab w:val="left" w:pos="8820"/>
        </w:tabs>
        <w:spacing w:before="0" w:after="0" w:line="240" w:lineRule="auto"/>
        <w:ind w:left="1807" w:right="267" w:hanging="1600" w:hangingChars="500"/>
        <w:jc w:val="left"/>
        <w:rPr>
          <w:rFonts w:ascii="宋体" w:hAnsi="宋体" w:eastAsia="宋体" w:cs="宋体"/>
          <w:b w:val="0"/>
          <w:bCs/>
          <w:color w:val="auto"/>
          <w:spacing w:val="0"/>
          <w:position w:val="0"/>
          <w:sz w:val="32"/>
          <w:szCs w:val="32"/>
          <w:shd w:val="clear" w:fill="auto"/>
        </w:rPr>
      </w:pPr>
    </w:p>
    <w:p w14:paraId="028CF428">
      <w:pPr>
        <w:tabs>
          <w:tab w:val="left" w:pos="315"/>
          <w:tab w:val="left" w:pos="8820"/>
        </w:tabs>
        <w:spacing w:before="0" w:after="0" w:line="240" w:lineRule="auto"/>
        <w:ind w:left="1807" w:right="267" w:hanging="1600" w:hangingChars="500"/>
        <w:jc w:val="left"/>
        <w:rPr>
          <w:rFonts w:hint="eastAsia" w:ascii="宋体" w:hAnsi="宋体" w:eastAsia="宋体" w:cs="宋体"/>
          <w:b w:val="0"/>
          <w:bCs/>
          <w:color w:val="auto"/>
          <w:spacing w:val="0"/>
          <w:position w:val="0"/>
          <w:sz w:val="32"/>
          <w:szCs w:val="32"/>
          <w:shd w:val="clear" w:fill="auto"/>
        </w:rPr>
      </w:pPr>
      <w:r>
        <w:rPr>
          <w:rFonts w:ascii="宋体" w:hAnsi="宋体" w:eastAsia="宋体" w:cs="宋体"/>
          <w:b w:val="0"/>
          <w:bCs/>
          <w:color w:val="auto"/>
          <w:spacing w:val="0"/>
          <w:position w:val="0"/>
          <w:sz w:val="32"/>
          <w:szCs w:val="32"/>
          <w:shd w:val="clear" w:fill="auto"/>
        </w:rPr>
        <w:t>项目名称:</w:t>
      </w:r>
      <w:r>
        <w:rPr>
          <w:rFonts w:hint="eastAsia" w:ascii="宋体" w:hAnsi="宋体" w:eastAsia="宋体" w:cs="宋体"/>
          <w:b w:val="0"/>
          <w:bCs/>
          <w:color w:val="auto"/>
          <w:spacing w:val="0"/>
          <w:position w:val="0"/>
          <w:sz w:val="32"/>
          <w:szCs w:val="32"/>
          <w:shd w:val="clear" w:fill="auto"/>
        </w:rPr>
        <w:t>项城市水利局周口市项城2025年度水资源管理(取水监测计量体系建设)项目</w:t>
      </w:r>
    </w:p>
    <w:p w14:paraId="7599036B">
      <w:pPr>
        <w:tabs>
          <w:tab w:val="left" w:pos="315"/>
          <w:tab w:val="left" w:pos="8820"/>
        </w:tabs>
        <w:spacing w:before="0" w:after="0" w:line="240" w:lineRule="auto"/>
        <w:ind w:left="0" w:right="267" w:firstLine="0"/>
        <w:jc w:val="left"/>
        <w:rPr>
          <w:rFonts w:ascii="宋体" w:hAnsi="宋体" w:eastAsia="宋体" w:cs="宋体"/>
          <w:b w:val="0"/>
          <w:bCs/>
          <w:color w:val="auto"/>
          <w:spacing w:val="0"/>
          <w:position w:val="0"/>
          <w:sz w:val="32"/>
          <w:szCs w:val="32"/>
          <w:shd w:val="clear" w:fill="auto"/>
        </w:rPr>
      </w:pPr>
      <w:r>
        <w:rPr>
          <w:rFonts w:ascii="宋体" w:hAnsi="宋体" w:eastAsia="宋体" w:cs="宋体"/>
          <w:b w:val="0"/>
          <w:bCs/>
          <w:color w:val="auto"/>
          <w:spacing w:val="0"/>
          <w:position w:val="0"/>
          <w:sz w:val="32"/>
          <w:szCs w:val="32"/>
          <w:shd w:val="clear" w:fill="auto"/>
        </w:rPr>
        <w:t>项目编号:</w:t>
      </w:r>
      <w:r>
        <w:rPr>
          <w:rFonts w:hint="eastAsia" w:ascii="宋体" w:hAnsi="宋体" w:eastAsia="宋体" w:cs="宋体"/>
          <w:b w:val="0"/>
          <w:bCs/>
          <w:color w:val="auto"/>
          <w:spacing w:val="0"/>
          <w:position w:val="0"/>
          <w:sz w:val="32"/>
          <w:szCs w:val="32"/>
          <w:shd w:val="clear" w:fill="auto"/>
        </w:rPr>
        <w:t>项财磋商采购-2025-96</w:t>
      </w:r>
    </w:p>
    <w:p w14:paraId="32924375">
      <w:pPr>
        <w:tabs>
          <w:tab w:val="left" w:pos="315"/>
          <w:tab w:val="left" w:pos="8820"/>
        </w:tabs>
        <w:spacing w:before="0" w:after="0" w:line="240" w:lineRule="auto"/>
        <w:ind w:left="0" w:right="267" w:firstLine="0"/>
        <w:jc w:val="center"/>
        <w:rPr>
          <w:rFonts w:hint="eastAsia" w:ascii="宋体" w:hAnsi="宋体" w:eastAsia="宋体" w:cs="宋体"/>
          <w:b w:val="0"/>
          <w:bCs/>
          <w:color w:val="auto"/>
          <w:spacing w:val="0"/>
          <w:position w:val="0"/>
          <w:sz w:val="32"/>
          <w:szCs w:val="32"/>
          <w:shd w:val="clear" w:fill="auto"/>
          <w:lang w:val="en-US" w:eastAsia="zh-CN"/>
        </w:rPr>
      </w:pPr>
    </w:p>
    <w:p w14:paraId="4F1FE94A">
      <w:pPr>
        <w:tabs>
          <w:tab w:val="left" w:pos="315"/>
          <w:tab w:val="left" w:pos="8820"/>
        </w:tabs>
        <w:spacing w:before="0" w:after="0" w:line="240" w:lineRule="auto"/>
        <w:ind w:left="0" w:right="267" w:firstLine="0"/>
        <w:jc w:val="center"/>
        <w:rPr>
          <w:rFonts w:hint="eastAsia" w:ascii="宋体" w:hAnsi="宋体" w:eastAsia="宋体" w:cs="宋体"/>
          <w:b w:val="0"/>
          <w:bCs/>
          <w:color w:val="auto"/>
          <w:spacing w:val="0"/>
          <w:position w:val="0"/>
          <w:sz w:val="32"/>
          <w:szCs w:val="32"/>
          <w:shd w:val="clear" w:fill="auto"/>
        </w:rPr>
      </w:pPr>
      <w:r>
        <w:rPr>
          <w:rFonts w:hint="eastAsia" w:ascii="宋体" w:hAnsi="宋体" w:eastAsia="宋体" w:cs="宋体"/>
          <w:b w:val="0"/>
          <w:bCs/>
          <w:color w:val="auto"/>
          <w:spacing w:val="0"/>
          <w:position w:val="0"/>
          <w:sz w:val="32"/>
          <w:szCs w:val="32"/>
          <w:shd w:val="clear" w:fill="auto"/>
          <w:lang w:val="en-US" w:eastAsia="zh-CN"/>
        </w:rPr>
        <w:t>2025</w:t>
      </w:r>
      <w:r>
        <w:rPr>
          <w:rFonts w:hint="eastAsia" w:ascii="宋体" w:hAnsi="宋体" w:eastAsia="宋体" w:cs="宋体"/>
          <w:b w:val="0"/>
          <w:bCs/>
          <w:color w:val="auto"/>
          <w:spacing w:val="0"/>
          <w:position w:val="0"/>
          <w:sz w:val="32"/>
          <w:szCs w:val="32"/>
          <w:shd w:val="clear" w:fill="auto"/>
        </w:rPr>
        <w:t>年</w:t>
      </w:r>
      <w:r>
        <w:rPr>
          <w:rFonts w:hint="eastAsia" w:ascii="宋体" w:hAnsi="宋体" w:eastAsia="宋体" w:cs="宋体"/>
          <w:b w:val="0"/>
          <w:bCs/>
          <w:color w:val="auto"/>
          <w:spacing w:val="0"/>
          <w:position w:val="0"/>
          <w:sz w:val="32"/>
          <w:szCs w:val="32"/>
          <w:shd w:val="clear" w:fill="auto"/>
          <w:lang w:val="en-US" w:eastAsia="zh-CN"/>
        </w:rPr>
        <w:t>12</w:t>
      </w:r>
      <w:r>
        <w:rPr>
          <w:rFonts w:hint="eastAsia" w:ascii="宋体" w:hAnsi="宋体" w:eastAsia="宋体" w:cs="宋体"/>
          <w:b w:val="0"/>
          <w:bCs/>
          <w:color w:val="auto"/>
          <w:spacing w:val="0"/>
          <w:position w:val="0"/>
          <w:sz w:val="32"/>
          <w:szCs w:val="32"/>
          <w:shd w:val="clear" w:fill="auto"/>
        </w:rPr>
        <w:t>月</w:t>
      </w:r>
      <w:r>
        <w:rPr>
          <w:rFonts w:hint="eastAsia" w:ascii="宋体" w:hAnsi="宋体" w:eastAsia="宋体" w:cs="宋体"/>
          <w:b w:val="0"/>
          <w:bCs/>
          <w:color w:val="auto"/>
          <w:spacing w:val="0"/>
          <w:position w:val="0"/>
          <w:sz w:val="32"/>
          <w:szCs w:val="32"/>
          <w:shd w:val="clear" w:fill="auto"/>
          <w:lang w:val="en-US" w:eastAsia="zh-CN"/>
        </w:rPr>
        <w:t>24</w:t>
      </w:r>
      <w:r>
        <w:rPr>
          <w:rFonts w:hint="eastAsia" w:ascii="宋体" w:hAnsi="宋体" w:eastAsia="宋体" w:cs="宋体"/>
          <w:b w:val="0"/>
          <w:bCs/>
          <w:color w:val="auto"/>
          <w:spacing w:val="0"/>
          <w:position w:val="0"/>
          <w:sz w:val="32"/>
          <w:szCs w:val="32"/>
          <w:shd w:val="clear" w:fill="auto"/>
        </w:rPr>
        <w:t>日</w:t>
      </w:r>
    </w:p>
    <w:p w14:paraId="58802BEA">
      <w:pPr>
        <w:spacing w:before="0" w:after="120" w:line="240" w:lineRule="auto"/>
        <w:ind w:left="0" w:right="0" w:firstLine="0"/>
        <w:jc w:val="center"/>
        <w:rPr>
          <w:rFonts w:ascii="宋体" w:hAnsi="宋体" w:eastAsia="宋体" w:cs="宋体"/>
          <w:b/>
          <w:color w:val="auto"/>
          <w:spacing w:val="0"/>
          <w:position w:val="0"/>
          <w:sz w:val="32"/>
          <w:shd w:val="clear" w:fill="auto"/>
        </w:rPr>
      </w:pPr>
    </w:p>
    <w:p w14:paraId="62BE72AF">
      <w:pPr>
        <w:spacing w:before="0" w:after="0" w:line="56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目     录</w:t>
      </w:r>
    </w:p>
    <w:p w14:paraId="07061253">
      <w:pPr>
        <w:spacing w:before="0" w:after="0" w:line="240" w:lineRule="auto"/>
        <w:ind w:left="0" w:right="0" w:firstLine="0"/>
        <w:jc w:val="both"/>
        <w:rPr>
          <w:rFonts w:ascii="宋体" w:hAnsi="宋体" w:eastAsia="宋体" w:cs="宋体"/>
          <w:b/>
          <w:color w:val="auto"/>
          <w:spacing w:val="0"/>
          <w:position w:val="0"/>
          <w:sz w:val="32"/>
          <w:shd w:val="clear" w:fill="auto"/>
        </w:rPr>
      </w:pPr>
    </w:p>
    <w:p w14:paraId="4697EE29">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第一章  竞争性磋商邀请函 .........................3</w:t>
      </w:r>
    </w:p>
    <w:p w14:paraId="63E50B1B">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第二章  供应商须知 ...............................6</w:t>
      </w:r>
    </w:p>
    <w:p w14:paraId="2179C8BF">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第三章  采购需求.................................24</w:t>
      </w:r>
    </w:p>
    <w:p w14:paraId="32940D52">
      <w:pPr>
        <w:spacing w:before="0" w:after="0" w:line="800" w:lineRule="auto"/>
        <w:ind w:left="0" w:right="0" w:firstLine="0"/>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第四章  响应性文件内容及格式.....................25</w:t>
      </w:r>
    </w:p>
    <w:p w14:paraId="57C1F7EF">
      <w:pPr>
        <w:spacing w:before="0" w:after="0" w:line="800" w:lineRule="auto"/>
        <w:ind w:left="0" w:right="0" w:firstLine="0"/>
        <w:jc w:val="both"/>
        <w:rPr>
          <w:rFonts w:hint="eastAsia" w:ascii="宋体" w:hAnsi="宋体" w:eastAsia="宋体" w:cs="宋体"/>
          <w:b/>
          <w:color w:val="auto"/>
          <w:spacing w:val="0"/>
          <w:position w:val="0"/>
          <w:sz w:val="32"/>
          <w:shd w:val="clear" w:fill="auto"/>
          <w:lang w:eastAsia="zh-CN"/>
        </w:rPr>
      </w:pPr>
      <w:r>
        <w:rPr>
          <w:rFonts w:ascii="宋体" w:hAnsi="宋体" w:eastAsia="宋体" w:cs="宋体"/>
          <w:b/>
          <w:color w:val="auto"/>
          <w:spacing w:val="0"/>
          <w:position w:val="0"/>
          <w:sz w:val="32"/>
          <w:shd w:val="clear" w:fill="auto"/>
        </w:rPr>
        <w:t>第五章  合同主要条款 合同签订指引、供应商履约验收指引4</w:t>
      </w:r>
      <w:r>
        <w:rPr>
          <w:rFonts w:hint="eastAsia" w:ascii="宋体" w:hAnsi="宋体" w:eastAsia="宋体" w:cs="宋体"/>
          <w:b/>
          <w:color w:val="auto"/>
          <w:spacing w:val="0"/>
          <w:position w:val="0"/>
          <w:sz w:val="32"/>
          <w:shd w:val="clear" w:fill="auto"/>
          <w:lang w:val="en-US" w:eastAsia="zh-CN"/>
        </w:rPr>
        <w:t>0</w:t>
      </w:r>
    </w:p>
    <w:p w14:paraId="52F30378">
      <w:pPr>
        <w:spacing w:before="0" w:after="0" w:line="800" w:lineRule="auto"/>
        <w:ind w:left="0" w:right="0" w:firstLine="0"/>
        <w:jc w:val="both"/>
        <w:rPr>
          <w:rFonts w:ascii="宋体" w:hAnsi="宋体" w:eastAsia="宋体" w:cs="宋体"/>
          <w:b/>
          <w:color w:val="auto"/>
          <w:spacing w:val="0"/>
          <w:position w:val="0"/>
          <w:sz w:val="32"/>
          <w:shd w:val="clear" w:fill="auto"/>
        </w:rPr>
      </w:pPr>
    </w:p>
    <w:p w14:paraId="5AEC1BFA">
      <w:pPr>
        <w:spacing w:before="0" w:after="0" w:line="800" w:lineRule="auto"/>
        <w:ind w:left="0" w:right="0" w:firstLine="0"/>
        <w:jc w:val="both"/>
        <w:rPr>
          <w:rFonts w:ascii="宋体" w:hAnsi="宋体" w:eastAsia="宋体" w:cs="宋体"/>
          <w:b/>
          <w:color w:val="auto"/>
          <w:spacing w:val="0"/>
          <w:position w:val="0"/>
          <w:sz w:val="32"/>
          <w:shd w:val="clear" w:fill="auto"/>
        </w:rPr>
      </w:pPr>
    </w:p>
    <w:p w14:paraId="69ACC364">
      <w:pPr>
        <w:spacing w:before="0" w:after="0" w:line="800" w:lineRule="auto"/>
        <w:ind w:left="0" w:right="0" w:firstLine="0"/>
        <w:jc w:val="both"/>
        <w:rPr>
          <w:rFonts w:ascii="宋体" w:hAnsi="宋体" w:eastAsia="宋体" w:cs="宋体"/>
          <w:b/>
          <w:color w:val="auto"/>
          <w:spacing w:val="0"/>
          <w:position w:val="0"/>
          <w:sz w:val="32"/>
          <w:shd w:val="clear" w:fill="auto"/>
        </w:rPr>
      </w:pPr>
    </w:p>
    <w:p w14:paraId="0693E80B">
      <w:pPr>
        <w:spacing w:before="0" w:after="0" w:line="800" w:lineRule="auto"/>
        <w:ind w:left="0" w:right="0" w:firstLine="2249"/>
        <w:jc w:val="both"/>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t xml:space="preserve">     </w:t>
      </w:r>
    </w:p>
    <w:p w14:paraId="75E16A47">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5B2F7CF3">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p w14:paraId="11ED0EB9">
      <w:pPr>
        <w:spacing w:before="0" w:after="0" w:line="240" w:lineRule="auto"/>
        <w:ind w:left="0" w:right="0" w:firstLine="420"/>
        <w:jc w:val="left"/>
        <w:rPr>
          <w:rFonts w:ascii="仿宋_GB2312" w:hAnsi="仿宋_GB2312" w:eastAsia="仿宋_GB2312" w:cs="仿宋_GB2312"/>
          <w:b/>
          <w:color w:val="auto"/>
          <w:spacing w:val="0"/>
          <w:position w:val="0"/>
          <w:sz w:val="32"/>
          <w:shd w:val="clear" w:fill="auto"/>
        </w:rPr>
      </w:pPr>
      <w:r>
        <w:rPr>
          <w:rFonts w:ascii="仿宋_GB2312" w:hAnsi="仿宋_GB2312" w:eastAsia="仿宋_GB2312" w:cs="仿宋_GB2312"/>
          <w:b/>
          <w:color w:val="auto"/>
          <w:spacing w:val="0"/>
          <w:position w:val="0"/>
          <w:sz w:val="32"/>
          <w:shd w:val="clear" w:fill="auto"/>
        </w:rPr>
        <w:t xml:space="preserve"> </w:t>
      </w:r>
    </w:p>
    <w:p w14:paraId="26451549">
      <w:pPr>
        <w:spacing w:before="0" w:after="0" w:line="240" w:lineRule="auto"/>
        <w:ind w:left="0" w:right="0" w:firstLine="0"/>
        <w:jc w:val="center"/>
        <w:rPr>
          <w:rFonts w:ascii="宋体" w:hAnsi="宋体" w:eastAsia="宋体" w:cs="宋体"/>
          <w:b/>
          <w:color w:val="auto"/>
          <w:spacing w:val="0"/>
          <w:position w:val="0"/>
          <w:sz w:val="32"/>
          <w:shd w:val="clear" w:fill="auto"/>
        </w:rPr>
      </w:pPr>
      <w:r>
        <w:rPr>
          <w:rFonts w:ascii="宋体" w:hAnsi="宋体" w:eastAsia="宋体" w:cs="宋体"/>
          <w:b/>
          <w:color w:val="auto"/>
          <w:spacing w:val="0"/>
          <w:position w:val="0"/>
          <w:sz w:val="32"/>
          <w:shd w:val="clear" w:fill="auto"/>
        </w:rPr>
        <w:br w:type="page"/>
      </w:r>
      <w:r>
        <w:rPr>
          <w:rFonts w:ascii="宋体" w:hAnsi="宋体" w:eastAsia="宋体" w:cs="宋体"/>
          <w:b/>
          <w:color w:val="auto"/>
          <w:spacing w:val="0"/>
          <w:position w:val="0"/>
          <w:sz w:val="32"/>
          <w:shd w:val="clear" w:fill="auto"/>
        </w:rPr>
        <w:t>第一章    竞争性磋商邀请函</w:t>
      </w:r>
    </w:p>
    <w:p w14:paraId="79FB38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项目概况</w:t>
      </w:r>
    </w:p>
    <w:p w14:paraId="6D2EE7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Times New Roman" w:hAnsi="Times New Roman" w:eastAsia="Times New Roman" w:cs="Times New Roman"/>
          <w:color w:val="auto"/>
          <w:spacing w:val="0"/>
          <w:position w:val="0"/>
          <w:sz w:val="24"/>
          <w:u w:val="single"/>
          <w:shd w:val="clear" w:fill="auto"/>
        </w:rPr>
        <w:t>项城市水利局周口市项城2025年度水资源管理(取水监测计量体系建设)项目</w:t>
      </w:r>
      <w:r>
        <w:rPr>
          <w:rFonts w:ascii="Times New Roman" w:hAnsi="Times New Roman" w:eastAsia="Times New Roman" w:cs="Times New Roman"/>
          <w:color w:val="auto"/>
          <w:spacing w:val="0"/>
          <w:position w:val="0"/>
          <w:sz w:val="24"/>
          <w:shd w:val="clear" w:fill="auto"/>
        </w:rPr>
        <w:t>的潜在供应商应在周口市公共资源交易中心网获取采购文件，并于</w:t>
      </w:r>
      <w:r>
        <w:rPr>
          <w:rFonts w:hint="eastAsia" w:ascii="Times New Roman" w:hAnsi="Times New Roman" w:eastAsia="Times New Roman" w:cs="Times New Roman"/>
          <w:color w:val="auto"/>
          <w:spacing w:val="0"/>
          <w:position w:val="0"/>
          <w:sz w:val="24"/>
          <w:u w:val="single"/>
          <w:shd w:val="clear" w:fill="auto"/>
          <w:lang w:val="en-US" w:eastAsia="zh-CN"/>
        </w:rPr>
        <w:t>2026</w:t>
      </w:r>
      <w:r>
        <w:rPr>
          <w:rFonts w:ascii="Times New Roman" w:hAnsi="Times New Roman" w:eastAsia="Times New Roman" w:cs="Times New Roman"/>
          <w:color w:val="auto"/>
          <w:spacing w:val="0"/>
          <w:position w:val="0"/>
          <w:sz w:val="24"/>
          <w:u w:val="single"/>
          <w:shd w:val="clear" w:fill="auto"/>
        </w:rPr>
        <w:t>年</w:t>
      </w:r>
      <w:r>
        <w:rPr>
          <w:rFonts w:hint="eastAsia" w:ascii="Times New Roman" w:hAnsi="Times New Roman" w:eastAsia="Times New Roman" w:cs="Times New Roman"/>
          <w:color w:val="auto"/>
          <w:spacing w:val="0"/>
          <w:position w:val="0"/>
          <w:sz w:val="24"/>
          <w:u w:val="single"/>
          <w:shd w:val="clear" w:fill="auto"/>
          <w:lang w:val="en-US" w:eastAsia="zh-CN"/>
        </w:rPr>
        <w:t>01</w:t>
      </w:r>
      <w:r>
        <w:rPr>
          <w:rFonts w:ascii="Times New Roman" w:hAnsi="Times New Roman" w:eastAsia="Times New Roman" w:cs="Times New Roman"/>
          <w:color w:val="auto"/>
          <w:spacing w:val="0"/>
          <w:position w:val="0"/>
          <w:sz w:val="24"/>
          <w:u w:val="single"/>
          <w:shd w:val="clear" w:fill="auto"/>
        </w:rPr>
        <w:t xml:space="preserve"> 月</w:t>
      </w:r>
      <w:r>
        <w:rPr>
          <w:rFonts w:hint="eastAsia" w:ascii="Times New Roman" w:hAnsi="Times New Roman" w:eastAsia="Times New Roman" w:cs="Times New Roman"/>
          <w:color w:val="auto"/>
          <w:spacing w:val="0"/>
          <w:position w:val="0"/>
          <w:sz w:val="24"/>
          <w:u w:val="single"/>
          <w:shd w:val="clear" w:fill="auto"/>
          <w:lang w:val="en-US" w:eastAsia="zh-CN"/>
        </w:rPr>
        <w:t xml:space="preserve"> </w:t>
      </w:r>
      <w:r>
        <w:rPr>
          <w:rFonts w:ascii="Times New Roman" w:hAnsi="Times New Roman" w:eastAsia="Times New Roman" w:cs="Times New Roman"/>
          <w:color w:val="auto"/>
          <w:spacing w:val="0"/>
          <w:position w:val="0"/>
          <w:sz w:val="24"/>
          <w:u w:val="single"/>
          <w:shd w:val="clear" w:fill="auto"/>
        </w:rPr>
        <w:t xml:space="preserve">  日</w:t>
      </w:r>
      <w:r>
        <w:rPr>
          <w:rFonts w:hint="eastAsia" w:ascii="Times New Roman" w:hAnsi="Times New Roman" w:eastAsia="Times New Roman" w:cs="Times New Roman"/>
          <w:color w:val="auto"/>
          <w:spacing w:val="0"/>
          <w:position w:val="0"/>
          <w:sz w:val="24"/>
          <w:u w:val="single"/>
          <w:shd w:val="clear" w:fill="auto"/>
          <w:lang w:val="en-US" w:eastAsia="zh-CN"/>
        </w:rPr>
        <w:t>10</w:t>
      </w:r>
      <w:r>
        <w:rPr>
          <w:rFonts w:ascii="Times New Roman" w:hAnsi="Times New Roman" w:eastAsia="Times New Roman" w:cs="Times New Roman"/>
          <w:color w:val="auto"/>
          <w:spacing w:val="0"/>
          <w:position w:val="0"/>
          <w:sz w:val="24"/>
          <w:u w:val="single"/>
          <w:shd w:val="clear" w:fill="auto"/>
        </w:rPr>
        <w:t>点</w:t>
      </w:r>
      <w:r>
        <w:rPr>
          <w:rFonts w:hint="eastAsia" w:ascii="Times New Roman" w:hAnsi="Times New Roman" w:eastAsia="Times New Roman" w:cs="Times New Roman"/>
          <w:color w:val="auto"/>
          <w:spacing w:val="0"/>
          <w:position w:val="0"/>
          <w:sz w:val="24"/>
          <w:u w:val="single"/>
          <w:shd w:val="clear" w:fill="auto"/>
          <w:lang w:val="en-US" w:eastAsia="zh-CN"/>
        </w:rPr>
        <w:t>00</w:t>
      </w:r>
      <w:r>
        <w:rPr>
          <w:rFonts w:ascii="Times New Roman" w:hAnsi="Times New Roman" w:eastAsia="Times New Roman" w:cs="Times New Roman"/>
          <w:color w:val="auto"/>
          <w:spacing w:val="0"/>
          <w:position w:val="0"/>
          <w:sz w:val="24"/>
          <w:u w:val="single"/>
          <w:shd w:val="clear" w:fill="auto"/>
        </w:rPr>
        <w:t xml:space="preserve"> 分</w:t>
      </w:r>
      <w:r>
        <w:rPr>
          <w:rFonts w:ascii="Times New Roman" w:hAnsi="Times New Roman" w:eastAsia="Times New Roman" w:cs="Times New Roman"/>
          <w:color w:val="auto"/>
          <w:spacing w:val="0"/>
          <w:position w:val="0"/>
          <w:sz w:val="24"/>
          <w:shd w:val="clear" w:fill="auto"/>
        </w:rPr>
        <w:t>（北京时间）前提交响应文件。</w:t>
      </w:r>
    </w:p>
    <w:p w14:paraId="3FE687D7">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一、项目基本情况</w:t>
      </w:r>
    </w:p>
    <w:p w14:paraId="415FE1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Times New Roman" w:hAnsi="Times New Roman" w:eastAsia="宋体" w:cs="Times New Roman"/>
          <w:color w:val="auto"/>
          <w:spacing w:val="0"/>
          <w:position w:val="0"/>
          <w:sz w:val="24"/>
          <w:shd w:val="clear" w:fill="auto"/>
          <w:lang w:val="en-US" w:eastAsia="zh-CN"/>
        </w:rPr>
        <w:t>1、</w:t>
      </w:r>
      <w:r>
        <w:rPr>
          <w:rFonts w:ascii="Times New Roman" w:hAnsi="Times New Roman" w:eastAsia="Times New Roman" w:cs="Times New Roman"/>
          <w:color w:val="auto"/>
          <w:spacing w:val="0"/>
          <w:position w:val="0"/>
          <w:sz w:val="24"/>
          <w:shd w:val="clear" w:fill="auto"/>
        </w:rPr>
        <w:t>项目编号：</w:t>
      </w:r>
      <w:r>
        <w:rPr>
          <w:rFonts w:hint="eastAsia" w:ascii="Times New Roman" w:hAnsi="Times New Roman" w:eastAsia="Times New Roman" w:cs="Times New Roman"/>
          <w:color w:val="auto"/>
          <w:spacing w:val="0"/>
          <w:position w:val="0"/>
          <w:sz w:val="24"/>
          <w:shd w:val="clear" w:fill="auto"/>
        </w:rPr>
        <w:t>项财磋商采购-2025-96</w:t>
      </w:r>
    </w:p>
    <w:p w14:paraId="24D0EC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Times New Roman" w:hAnsi="Times New Roman" w:eastAsia="宋体" w:cs="Times New Roman"/>
          <w:color w:val="auto"/>
          <w:spacing w:val="0"/>
          <w:position w:val="0"/>
          <w:sz w:val="24"/>
          <w:shd w:val="clear" w:fill="auto"/>
          <w:lang w:val="en-US" w:eastAsia="zh-CN"/>
        </w:rPr>
        <w:t>2、</w:t>
      </w:r>
      <w:r>
        <w:rPr>
          <w:rFonts w:ascii="Times New Roman" w:hAnsi="Times New Roman" w:eastAsia="Times New Roman" w:cs="Times New Roman"/>
          <w:color w:val="auto"/>
          <w:spacing w:val="0"/>
          <w:position w:val="0"/>
          <w:sz w:val="24"/>
          <w:shd w:val="clear" w:fill="auto"/>
        </w:rPr>
        <w:t>项目名称：</w:t>
      </w:r>
      <w:r>
        <w:rPr>
          <w:rFonts w:hint="eastAsia" w:ascii="Times New Roman" w:hAnsi="Times New Roman" w:eastAsia="Times New Roman" w:cs="Times New Roman"/>
          <w:color w:val="auto"/>
          <w:spacing w:val="0"/>
          <w:position w:val="0"/>
          <w:sz w:val="24"/>
          <w:shd w:val="clear" w:fill="auto"/>
        </w:rPr>
        <w:t>项城市水利局周口市项城2025年度水资源管理(取水监测计量体系建设)项目</w:t>
      </w:r>
    </w:p>
    <w:p w14:paraId="0CE763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Times New Roman" w:hAnsi="Times New Roman" w:eastAsia="Times New Roman" w:cs="Times New Roman"/>
          <w:color w:val="auto"/>
          <w:spacing w:val="0"/>
          <w:position w:val="0"/>
          <w:sz w:val="24"/>
          <w:shd w:val="clear" w:fill="auto"/>
        </w:rPr>
      </w:pPr>
      <w:r>
        <w:rPr>
          <w:rFonts w:hint="eastAsia" w:ascii="Times New Roman" w:hAnsi="Times New Roman" w:eastAsia="宋体" w:cs="Times New Roman"/>
          <w:color w:val="auto"/>
          <w:spacing w:val="0"/>
          <w:position w:val="0"/>
          <w:sz w:val="24"/>
          <w:shd w:val="clear" w:fill="auto"/>
          <w:lang w:val="en-US" w:eastAsia="zh-CN"/>
        </w:rPr>
        <w:t>3、</w:t>
      </w:r>
      <w:r>
        <w:rPr>
          <w:rFonts w:ascii="Times New Roman" w:hAnsi="Times New Roman" w:eastAsia="Times New Roman" w:cs="Times New Roman"/>
          <w:color w:val="auto"/>
          <w:spacing w:val="0"/>
          <w:position w:val="0"/>
          <w:sz w:val="24"/>
          <w:shd w:val="clear" w:fill="auto"/>
        </w:rPr>
        <w:t>采购方式：竞争性磋商</w:t>
      </w:r>
    </w:p>
    <w:p w14:paraId="5318840C">
      <w:pPr>
        <w:spacing w:before="0" w:after="0" w:line="360" w:lineRule="auto"/>
        <w:ind w:left="0" w:right="0" w:firstLine="480"/>
        <w:jc w:val="both"/>
        <w:rPr>
          <w:rFonts w:hint="default" w:ascii="Times New Roman" w:hAnsi="Times New Roman" w:eastAsia="宋体" w:cs="Times New Roman"/>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4、</w:t>
      </w:r>
      <w:r>
        <w:rPr>
          <w:rFonts w:ascii="宋体" w:hAnsi="宋体" w:eastAsia="宋体" w:cs="宋体"/>
          <w:color w:val="auto"/>
          <w:spacing w:val="0"/>
          <w:position w:val="0"/>
          <w:sz w:val="24"/>
          <w:shd w:val="clear" w:fill="auto"/>
        </w:rPr>
        <w:t>预算金额：</w:t>
      </w:r>
      <w:r>
        <w:rPr>
          <w:rFonts w:hint="eastAsia" w:ascii="宋体" w:hAnsi="宋体" w:eastAsia="宋体" w:cs="宋体"/>
          <w:color w:val="auto"/>
          <w:spacing w:val="0"/>
          <w:position w:val="0"/>
          <w:sz w:val="24"/>
          <w:shd w:val="clear" w:fill="auto"/>
        </w:rPr>
        <w:t>480400.</w:t>
      </w:r>
      <w:r>
        <w:rPr>
          <w:rFonts w:hint="eastAsia" w:ascii="宋体" w:hAnsi="宋体" w:eastAsia="宋体" w:cs="宋体"/>
          <w:color w:val="auto"/>
          <w:spacing w:val="0"/>
          <w:position w:val="0"/>
          <w:sz w:val="24"/>
          <w:shd w:val="clear" w:fill="auto"/>
          <w:lang w:val="en-US" w:eastAsia="zh-CN"/>
        </w:rPr>
        <w:t>00元</w:t>
      </w:r>
    </w:p>
    <w:p w14:paraId="6F37CD2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最高限价：</w:t>
      </w:r>
      <w:r>
        <w:rPr>
          <w:rFonts w:hint="eastAsia" w:ascii="宋体" w:hAnsi="宋体" w:eastAsia="宋体" w:cs="宋体"/>
          <w:color w:val="auto"/>
          <w:spacing w:val="0"/>
          <w:position w:val="0"/>
          <w:sz w:val="24"/>
          <w:shd w:val="clear" w:fill="auto"/>
        </w:rPr>
        <w:t>480400.</w:t>
      </w:r>
      <w:r>
        <w:rPr>
          <w:rFonts w:hint="eastAsia" w:ascii="宋体" w:hAnsi="宋体" w:eastAsia="宋体" w:cs="宋体"/>
          <w:color w:val="auto"/>
          <w:spacing w:val="0"/>
          <w:position w:val="0"/>
          <w:sz w:val="24"/>
          <w:shd w:val="clear" w:fill="auto"/>
          <w:lang w:val="en-US" w:eastAsia="zh-CN"/>
        </w:rPr>
        <w:t>00元</w:t>
      </w:r>
    </w:p>
    <w:p w14:paraId="3157D7EF">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包划分：</w:t>
      </w: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个包</w:t>
      </w:r>
    </w:p>
    <w:tbl>
      <w:tblPr>
        <w:tblStyle w:val="12"/>
        <w:tblW w:w="0" w:type="auto"/>
        <w:tblInd w:w="0" w:type="dxa"/>
        <w:tblLayout w:type="fixed"/>
        <w:tblCellMar>
          <w:top w:w="0" w:type="dxa"/>
          <w:left w:w="10" w:type="dxa"/>
          <w:bottom w:w="0" w:type="dxa"/>
          <w:right w:w="10" w:type="dxa"/>
        </w:tblCellMar>
      </w:tblPr>
      <w:tblGrid>
        <w:gridCol w:w="876"/>
        <w:gridCol w:w="5775"/>
        <w:gridCol w:w="1815"/>
      </w:tblGrid>
      <w:tr w14:paraId="0C68F9A8">
        <w:tblPrEx>
          <w:tblCellMar>
            <w:top w:w="0" w:type="dxa"/>
            <w:left w:w="10" w:type="dxa"/>
            <w:bottom w:w="0" w:type="dxa"/>
            <w:right w:w="10" w:type="dxa"/>
          </w:tblCellMar>
        </w:tblPrEx>
        <w:trPr>
          <w:trHeight w:val="1"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B1535">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包号</w:t>
            </w:r>
          </w:p>
        </w:tc>
        <w:tc>
          <w:tcPr>
            <w:tcW w:w="5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BAB6A3">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包名称</w:t>
            </w:r>
          </w:p>
        </w:tc>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0A9C7">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包最高限价</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元</w:t>
            </w:r>
            <w:r>
              <w:rPr>
                <w:rFonts w:hint="eastAsia" w:ascii="宋体" w:hAnsi="宋体" w:eastAsia="宋体" w:cs="宋体"/>
                <w:color w:val="auto"/>
                <w:spacing w:val="0"/>
                <w:position w:val="0"/>
                <w:sz w:val="24"/>
                <w:shd w:val="clear" w:fill="FFFFFF"/>
                <w:lang w:eastAsia="zh-CN"/>
              </w:rPr>
              <w:t>）</w:t>
            </w:r>
          </w:p>
        </w:tc>
      </w:tr>
      <w:tr w14:paraId="7F806BF8">
        <w:tblPrEx>
          <w:tblCellMar>
            <w:top w:w="0" w:type="dxa"/>
            <w:left w:w="10" w:type="dxa"/>
            <w:bottom w:w="0" w:type="dxa"/>
            <w:right w:w="10" w:type="dxa"/>
          </w:tblCellMar>
        </w:tblPrEx>
        <w:trPr>
          <w:trHeight w:val="0" w:hRule="atLeast"/>
        </w:trPr>
        <w:tc>
          <w:tcPr>
            <w:tcW w:w="8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CAC99">
            <w:pPr>
              <w:widowControl w:val="0"/>
              <w:spacing w:before="0" w:after="0" w:line="360" w:lineRule="auto"/>
              <w:ind w:left="0" w:right="0" w:firstLine="0"/>
              <w:jc w:val="center"/>
              <w:rPr>
                <w:rFonts w:ascii="宋体" w:hAnsi="宋体" w:eastAsia="宋体" w:cs="宋体"/>
                <w:color w:val="auto"/>
                <w:spacing w:val="0"/>
                <w:position w:val="0"/>
              </w:rPr>
            </w:pPr>
            <w:r>
              <w:rPr>
                <w:rFonts w:ascii="宋体" w:hAnsi="宋体" w:eastAsia="宋体" w:cs="宋体"/>
                <w:color w:val="auto"/>
                <w:spacing w:val="0"/>
                <w:position w:val="0"/>
                <w:sz w:val="24"/>
                <w:shd w:val="clear" w:fill="FFFFFF"/>
              </w:rPr>
              <w:t>1</w:t>
            </w:r>
          </w:p>
        </w:tc>
        <w:tc>
          <w:tcPr>
            <w:tcW w:w="57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5EB3AB">
            <w:pPr>
              <w:spacing w:before="0" w:after="0" w:line="360" w:lineRule="auto"/>
              <w:ind w:left="0" w:right="0" w:firstLine="0"/>
              <w:jc w:val="center"/>
              <w:rPr>
                <w:color w:val="auto"/>
                <w:spacing w:val="0"/>
                <w:position w:val="0"/>
                <w:shd w:val="clear" w:fill="auto"/>
              </w:rPr>
            </w:pPr>
            <w:r>
              <w:rPr>
                <w:rFonts w:hint="eastAsia" w:ascii="Times New Roman" w:hAnsi="Times New Roman" w:eastAsia="Times New Roman" w:cs="Times New Roman"/>
                <w:color w:val="auto"/>
                <w:spacing w:val="0"/>
                <w:position w:val="0"/>
                <w:sz w:val="24"/>
                <w:shd w:val="clear" w:fill="auto"/>
              </w:rPr>
              <w:t>项城市水利局周口市项城2025年度水资源管理(取水监测计量体系建设)项目</w:t>
            </w:r>
          </w:p>
        </w:tc>
        <w:tc>
          <w:tcPr>
            <w:tcW w:w="18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0D614F">
            <w:pPr>
              <w:spacing w:before="0" w:after="0" w:line="360" w:lineRule="auto"/>
              <w:ind w:left="0" w:right="0" w:firstLine="0"/>
              <w:jc w:val="both"/>
              <w:rPr>
                <w:color w:val="auto"/>
                <w:spacing w:val="0"/>
                <w:position w:val="0"/>
                <w:shd w:val="clear" w:fill="auto"/>
              </w:rPr>
            </w:pPr>
            <w:r>
              <w:rPr>
                <w:rFonts w:hint="eastAsia" w:ascii="宋体" w:hAnsi="宋体" w:eastAsia="宋体" w:cs="宋体"/>
                <w:color w:val="auto"/>
                <w:spacing w:val="0"/>
                <w:position w:val="0"/>
                <w:sz w:val="24"/>
                <w:shd w:val="clear" w:fill="auto"/>
              </w:rPr>
              <w:t>480400.</w:t>
            </w:r>
            <w:r>
              <w:rPr>
                <w:rFonts w:hint="eastAsia" w:ascii="宋体" w:hAnsi="宋体" w:eastAsia="宋体" w:cs="宋体"/>
                <w:color w:val="auto"/>
                <w:spacing w:val="0"/>
                <w:position w:val="0"/>
                <w:sz w:val="24"/>
                <w:shd w:val="clear" w:fill="auto"/>
                <w:lang w:val="en-US" w:eastAsia="zh-CN"/>
              </w:rPr>
              <w:t>00</w:t>
            </w:r>
          </w:p>
        </w:tc>
      </w:tr>
    </w:tbl>
    <w:p w14:paraId="58E26102">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6、</w:t>
      </w:r>
      <w:r>
        <w:rPr>
          <w:rFonts w:ascii="宋体" w:hAnsi="宋体" w:eastAsia="宋体" w:cs="宋体"/>
          <w:color w:val="auto"/>
          <w:spacing w:val="0"/>
          <w:position w:val="0"/>
          <w:sz w:val="24"/>
          <w:shd w:val="clear" w:fill="auto"/>
        </w:rPr>
        <w:t>采购需求：（包括但不限于标的的名称、数量、简要技术需求或服务要求等）详见磋商文件</w:t>
      </w:r>
      <w:r>
        <w:rPr>
          <w:rFonts w:hint="eastAsia" w:ascii="宋体" w:hAnsi="宋体" w:eastAsia="宋体" w:cs="宋体"/>
          <w:color w:val="auto"/>
          <w:spacing w:val="0"/>
          <w:position w:val="0"/>
          <w:sz w:val="24"/>
          <w:shd w:val="clear" w:fill="auto"/>
        </w:rPr>
        <w:t>要求</w:t>
      </w:r>
    </w:p>
    <w:p w14:paraId="16146972">
      <w:pPr>
        <w:spacing w:before="0" w:after="0" w:line="360" w:lineRule="auto"/>
        <w:ind w:left="0" w:right="0" w:firstLine="480"/>
        <w:jc w:val="both"/>
        <w:rPr>
          <w:rFonts w:hint="eastAsia" w:ascii="Times New Roman" w:hAnsi="Times New Roman" w:eastAsia="宋体" w:cs="Times New Roman"/>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7、</w:t>
      </w:r>
      <w:r>
        <w:rPr>
          <w:rFonts w:ascii="宋体" w:hAnsi="宋体" w:eastAsia="宋体" w:cs="宋体"/>
          <w:color w:val="auto"/>
          <w:spacing w:val="0"/>
          <w:position w:val="0"/>
          <w:sz w:val="24"/>
          <w:shd w:val="clear" w:fill="auto"/>
        </w:rPr>
        <w:t>合同履行期限：</w:t>
      </w:r>
      <w:r>
        <w:rPr>
          <w:rFonts w:hint="eastAsia" w:ascii="宋体" w:hAnsi="宋体" w:eastAsia="宋体" w:cs="宋体"/>
          <w:color w:val="auto"/>
          <w:spacing w:val="0"/>
          <w:position w:val="0"/>
          <w:sz w:val="24"/>
          <w:shd w:val="clear" w:fill="auto"/>
        </w:rPr>
        <w:t xml:space="preserve">合同签订后 10 </w:t>
      </w:r>
      <w:r>
        <w:rPr>
          <w:rFonts w:hint="eastAsia" w:ascii="宋体" w:hAnsi="宋体" w:eastAsia="宋体" w:cs="宋体"/>
          <w:color w:val="auto"/>
          <w:spacing w:val="0"/>
          <w:position w:val="0"/>
          <w:sz w:val="24"/>
          <w:shd w:val="clear" w:fill="auto"/>
          <w:lang w:val="en-US" w:eastAsia="zh-CN"/>
        </w:rPr>
        <w:t>日历天</w:t>
      </w:r>
    </w:p>
    <w:p w14:paraId="1F9190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8、</w:t>
      </w:r>
      <w:r>
        <w:rPr>
          <w:rFonts w:hint="eastAsia" w:ascii="宋体" w:hAnsi="宋体" w:eastAsia="宋体" w:cs="宋体"/>
          <w:i w:val="0"/>
          <w:iCs w:val="0"/>
          <w:color w:val="auto"/>
          <w:sz w:val="24"/>
          <w:szCs w:val="24"/>
        </w:rPr>
        <w:t>是否接受进口产品：否</w:t>
      </w:r>
    </w:p>
    <w:p w14:paraId="667A46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lang w:val="en-US" w:eastAsia="zh-CN"/>
        </w:rPr>
        <w:t>9、</w:t>
      </w: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17CAB2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lang w:val="en-US" w:eastAsia="zh-CN"/>
        </w:rPr>
        <w:t>10、</w:t>
      </w: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p>
    <w:p w14:paraId="5C0A137A">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二、申请人的资格要求：</w:t>
      </w:r>
    </w:p>
    <w:p w14:paraId="33D4244C">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满足《中华人民共和国政府采购法》第二十二条规定；</w:t>
      </w:r>
    </w:p>
    <w:p w14:paraId="4020CBD1">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1</w:t>
      </w:r>
      <w:r>
        <w:rPr>
          <w:rFonts w:ascii="宋体" w:hAnsi="宋体" w:eastAsia="宋体" w:cs="宋体"/>
          <w:color w:val="auto"/>
          <w:spacing w:val="0"/>
          <w:position w:val="0"/>
          <w:sz w:val="24"/>
          <w:shd w:val="clear" w:fill="auto"/>
        </w:rPr>
        <w:t>）具有独立承担民事责任的能力；</w:t>
      </w:r>
      <w:r>
        <w:rPr>
          <w:rFonts w:ascii="Times New Roman" w:hAnsi="Times New Roman" w:eastAsia="Times New Roman" w:cs="Times New Roman"/>
          <w:color w:val="auto"/>
          <w:spacing w:val="0"/>
          <w:position w:val="0"/>
          <w:sz w:val="24"/>
          <w:shd w:val="clear" w:fill="auto"/>
        </w:rPr>
        <w:t xml:space="preserve"> </w:t>
      </w:r>
    </w:p>
    <w:p w14:paraId="29808B8D">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）具有良好的商业信誉和健全的财务会计制度；</w:t>
      </w:r>
      <w:r>
        <w:rPr>
          <w:rFonts w:ascii="Times New Roman" w:hAnsi="Times New Roman" w:eastAsia="Times New Roman" w:cs="Times New Roman"/>
          <w:color w:val="auto"/>
          <w:spacing w:val="0"/>
          <w:position w:val="0"/>
          <w:sz w:val="24"/>
          <w:shd w:val="clear" w:fill="auto"/>
        </w:rPr>
        <w:t xml:space="preserve"> </w:t>
      </w:r>
    </w:p>
    <w:p w14:paraId="09C2BF5E">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）具有履行合同所必需的设备和专业技术能力；</w:t>
      </w:r>
      <w:r>
        <w:rPr>
          <w:rFonts w:ascii="Times New Roman" w:hAnsi="Times New Roman" w:eastAsia="Times New Roman" w:cs="Times New Roman"/>
          <w:color w:val="auto"/>
          <w:spacing w:val="0"/>
          <w:position w:val="0"/>
          <w:sz w:val="24"/>
          <w:shd w:val="clear" w:fill="auto"/>
        </w:rPr>
        <w:t xml:space="preserve"> </w:t>
      </w:r>
    </w:p>
    <w:p w14:paraId="6449E441">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4</w:t>
      </w:r>
      <w:r>
        <w:rPr>
          <w:rFonts w:ascii="宋体" w:hAnsi="宋体" w:eastAsia="宋体" w:cs="宋体"/>
          <w:color w:val="auto"/>
          <w:spacing w:val="0"/>
          <w:position w:val="0"/>
          <w:sz w:val="24"/>
          <w:shd w:val="clear" w:fill="auto"/>
        </w:rPr>
        <w:t>）有依法缴纳税收和社会保障资金的良好记录；</w:t>
      </w:r>
      <w:r>
        <w:rPr>
          <w:rFonts w:ascii="Times New Roman" w:hAnsi="Times New Roman" w:eastAsia="Times New Roman" w:cs="Times New Roman"/>
          <w:color w:val="auto"/>
          <w:spacing w:val="0"/>
          <w:position w:val="0"/>
          <w:sz w:val="24"/>
          <w:shd w:val="clear" w:fill="auto"/>
        </w:rPr>
        <w:t xml:space="preserve"> </w:t>
      </w:r>
    </w:p>
    <w:p w14:paraId="6881585B">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5</w:t>
      </w:r>
      <w:r>
        <w:rPr>
          <w:rFonts w:ascii="宋体" w:hAnsi="宋体" w:eastAsia="宋体" w:cs="宋体"/>
          <w:color w:val="auto"/>
          <w:spacing w:val="0"/>
          <w:position w:val="0"/>
          <w:sz w:val="24"/>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shd w:val="clear" w:fill="auto"/>
        </w:rPr>
        <w:t xml:space="preserve"> </w:t>
      </w:r>
    </w:p>
    <w:p w14:paraId="68A52D65">
      <w:pPr>
        <w:spacing w:before="0" w:after="0" w:line="360" w:lineRule="auto"/>
        <w:ind w:left="0" w:right="0" w:firstLine="48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4"/>
          <w:shd w:val="clear" w:fill="auto"/>
        </w:rPr>
        <w:t>（</w:t>
      </w:r>
      <w:r>
        <w:rPr>
          <w:rFonts w:ascii="Times New Roman" w:hAnsi="Times New Roman" w:eastAsia="Times New Roman" w:cs="Times New Roman"/>
          <w:color w:val="auto"/>
          <w:spacing w:val="0"/>
          <w:position w:val="0"/>
          <w:sz w:val="24"/>
          <w:shd w:val="clear" w:fill="auto"/>
        </w:rPr>
        <w:t>6</w:t>
      </w:r>
      <w:r>
        <w:rPr>
          <w:rFonts w:ascii="宋体" w:hAnsi="宋体" w:eastAsia="宋体" w:cs="宋体"/>
          <w:color w:val="auto"/>
          <w:spacing w:val="0"/>
          <w:position w:val="0"/>
          <w:sz w:val="24"/>
          <w:shd w:val="clear" w:fill="auto"/>
        </w:rPr>
        <w:t>）法律、行政法规规定的其他条件。</w:t>
      </w:r>
      <w:r>
        <w:rPr>
          <w:rFonts w:ascii="Times New Roman" w:hAnsi="Times New Roman" w:eastAsia="Times New Roman" w:cs="Times New Roman"/>
          <w:color w:val="auto"/>
          <w:spacing w:val="0"/>
          <w:position w:val="0"/>
          <w:sz w:val="24"/>
          <w:shd w:val="clear" w:fill="auto"/>
        </w:rPr>
        <w:t xml:space="preserve"> </w:t>
      </w:r>
    </w:p>
    <w:p w14:paraId="55445B53">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Times New Roman" w:hAnsi="Times New Roman" w:eastAsia="Times New Roman" w:cs="Times New Roman"/>
          <w:color w:val="auto"/>
          <w:spacing w:val="0"/>
          <w:position w:val="0"/>
          <w:sz w:val="24"/>
          <w:shd w:val="clear" w:fill="auto"/>
        </w:rPr>
        <w:t>2.</w:t>
      </w:r>
      <w:r>
        <w:rPr>
          <w:rFonts w:ascii="宋体" w:hAnsi="宋体" w:eastAsia="宋体" w:cs="宋体"/>
          <w:color w:val="auto"/>
          <w:spacing w:val="0"/>
          <w:position w:val="0"/>
          <w:sz w:val="24"/>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shd w:val="clear" w:fill="auto"/>
        </w:rPr>
        <w:t xml:space="preserve"> </w:t>
      </w:r>
    </w:p>
    <w:p w14:paraId="635CDC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color w:val="auto"/>
          <w:sz w:val="24"/>
          <w:szCs w:val="24"/>
        </w:rPr>
      </w:pPr>
      <w:r>
        <w:rPr>
          <w:rFonts w:ascii="Times New Roman" w:hAnsi="Times New Roman" w:eastAsia="Times New Roman" w:cs="Times New Roman"/>
          <w:color w:val="auto"/>
          <w:spacing w:val="0"/>
          <w:position w:val="0"/>
          <w:sz w:val="24"/>
          <w:shd w:val="clear" w:fill="auto"/>
        </w:rPr>
        <w:t>3.</w:t>
      </w:r>
      <w:r>
        <w:rPr>
          <w:rFonts w:ascii="宋体" w:hAnsi="宋体" w:eastAsia="宋体" w:cs="宋体"/>
          <w:color w:val="auto"/>
          <w:spacing w:val="0"/>
          <w:position w:val="0"/>
          <w:sz w:val="24"/>
          <w:shd w:val="clear" w:fill="auto"/>
        </w:rPr>
        <w:t>本项目的特定资格要求：</w:t>
      </w:r>
      <w:r>
        <w:rPr>
          <w:rFonts w:hint="eastAsia"/>
          <w:color w:val="auto"/>
          <w:sz w:val="24"/>
          <w:szCs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color w:val="auto"/>
          <w:sz w:val="24"/>
          <w:szCs w:val="24"/>
        </w:rPr>
        <w:t>www.creditchina.gov.cn</w:t>
      </w:r>
      <w:r>
        <w:rPr>
          <w:rFonts w:hint="eastAsia"/>
          <w:color w:val="auto"/>
          <w:sz w:val="24"/>
          <w:szCs w:val="24"/>
        </w:rPr>
        <w:fldChar w:fldCharType="end"/>
      </w:r>
      <w:r>
        <w:rPr>
          <w:rFonts w:hint="eastAsia"/>
          <w:color w:val="auto"/>
          <w:sz w:val="24"/>
          <w:szCs w:val="24"/>
        </w:rPr>
        <w:t>）的“失信被执行人”、“重大税收违法案件当事人名单（</w:t>
      </w:r>
      <w:r>
        <w:rPr>
          <w:rFonts w:hint="eastAsia"/>
          <w:color w:val="auto"/>
          <w:sz w:val="24"/>
          <w:szCs w:val="24"/>
          <w:lang w:val="en-US"/>
        </w:rPr>
        <w:t>重大税收违法失信主体</w:t>
      </w:r>
      <w:r>
        <w:rPr>
          <w:rFonts w:hint="eastAsia"/>
          <w:color w:val="auto"/>
          <w:sz w:val="24"/>
          <w:szCs w:val="24"/>
        </w:rPr>
        <w:t>）”、“政府采购严重违法失信行为记录名单”和“中国政府采购”网站(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color w:val="auto"/>
          <w:sz w:val="24"/>
          <w:szCs w:val="24"/>
        </w:rPr>
        <w:t>www.ccgp.gov.cn</w:t>
      </w:r>
      <w:r>
        <w:rPr>
          <w:rFonts w:hint="eastAsia"/>
          <w:color w:val="auto"/>
          <w:sz w:val="24"/>
          <w:szCs w:val="24"/>
        </w:rPr>
        <w:fldChar w:fldCharType="end"/>
      </w:r>
      <w:r>
        <w:rPr>
          <w:rFonts w:hint="eastAsia"/>
          <w:color w:val="auto"/>
          <w:sz w:val="24"/>
          <w:szCs w:val="24"/>
        </w:rPr>
        <w:t>)的“政府采购严重违法失信行为记录名单”的供应商</w:t>
      </w:r>
      <w:r>
        <w:rPr>
          <w:rFonts w:hint="eastAsia"/>
          <w:bCs/>
          <w:color w:val="auto"/>
          <w:sz w:val="24"/>
        </w:rPr>
        <w:t>和法定代表人的查询</w:t>
      </w:r>
      <w:r>
        <w:rPr>
          <w:rFonts w:hint="eastAsia"/>
          <w:color w:val="auto"/>
          <w:sz w:val="24"/>
          <w:szCs w:val="24"/>
        </w:rPr>
        <w:t>，将拒绝其参加政府采购活动；在标书中附加盖公章的网页查询扫描件，查询日期为公告发布之日起至投标截止之日止。</w:t>
      </w:r>
    </w:p>
    <w:p w14:paraId="7B91962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三、获取采购文件</w:t>
      </w:r>
    </w:p>
    <w:p w14:paraId="52684FC3">
      <w:pPr>
        <w:spacing w:before="0" w:after="0" w:line="360" w:lineRule="auto"/>
        <w:ind w:left="0" w:right="0" w:firstLine="540"/>
        <w:jc w:val="both"/>
        <w:rPr>
          <w:rFonts w:hint="eastAsia"/>
          <w:color w:val="auto"/>
          <w:sz w:val="24"/>
          <w:szCs w:val="24"/>
        </w:rPr>
      </w:pPr>
      <w:r>
        <w:rPr>
          <w:rFonts w:ascii="宋体" w:hAnsi="宋体" w:eastAsia="宋体" w:cs="宋体"/>
          <w:color w:val="auto"/>
          <w:spacing w:val="0"/>
          <w:position w:val="0"/>
          <w:sz w:val="24"/>
          <w:u w:val="none"/>
          <w:shd w:val="clear" w:fill="auto"/>
        </w:rPr>
        <w:t>时间</w:t>
      </w:r>
      <w:r>
        <w:rPr>
          <w:rFonts w:hint="eastAsia" w:ascii="宋体" w:hAnsi="宋体" w:eastAsia="宋体" w:cs="宋体"/>
          <w:color w:val="auto"/>
          <w:spacing w:val="0"/>
          <w:position w:val="0"/>
          <w:sz w:val="24"/>
          <w:u w:val="none"/>
          <w:shd w:val="clear" w:fill="auto"/>
          <w:lang w:eastAsia="zh-CN"/>
        </w:rPr>
        <w:t>：</w:t>
      </w:r>
      <w:r>
        <w:rPr>
          <w:rFonts w:hint="eastAsia"/>
          <w:color w:val="auto"/>
          <w:sz w:val="24"/>
          <w:szCs w:val="24"/>
          <w:lang w:val="en-US" w:eastAsia="zh-CN"/>
        </w:rPr>
        <w:t>2025</w:t>
      </w:r>
      <w:r>
        <w:rPr>
          <w:rFonts w:hint="eastAsia"/>
          <w:color w:val="auto"/>
          <w:sz w:val="24"/>
          <w:szCs w:val="24"/>
        </w:rPr>
        <w:t xml:space="preserve"> 年</w:t>
      </w:r>
      <w:r>
        <w:rPr>
          <w:rFonts w:hint="eastAsia"/>
          <w:color w:val="auto"/>
          <w:sz w:val="24"/>
          <w:szCs w:val="24"/>
          <w:lang w:val="en-US" w:eastAsia="zh-CN"/>
        </w:rPr>
        <w:t>12</w:t>
      </w:r>
      <w:r>
        <w:rPr>
          <w:rFonts w:hint="eastAsia"/>
          <w:color w:val="auto"/>
          <w:sz w:val="24"/>
          <w:szCs w:val="24"/>
        </w:rPr>
        <w:t xml:space="preserve"> 月</w:t>
      </w:r>
      <w:r>
        <w:rPr>
          <w:rFonts w:hint="eastAsia"/>
          <w:color w:val="auto"/>
          <w:sz w:val="24"/>
          <w:szCs w:val="24"/>
          <w:lang w:val="en-US" w:eastAsia="zh-CN"/>
        </w:rPr>
        <w:t>24</w:t>
      </w:r>
      <w:r>
        <w:rPr>
          <w:rFonts w:hint="eastAsia"/>
          <w:color w:val="auto"/>
          <w:sz w:val="24"/>
          <w:szCs w:val="24"/>
        </w:rPr>
        <w:t>日至</w:t>
      </w:r>
      <w:r>
        <w:rPr>
          <w:rFonts w:hint="eastAsia"/>
          <w:color w:val="auto"/>
          <w:sz w:val="24"/>
          <w:szCs w:val="24"/>
          <w:lang w:val="en-US" w:eastAsia="zh-CN"/>
        </w:rPr>
        <w:t>2025</w:t>
      </w:r>
      <w:r>
        <w:rPr>
          <w:rFonts w:hint="eastAsia"/>
          <w:color w:val="auto"/>
          <w:sz w:val="24"/>
          <w:szCs w:val="24"/>
        </w:rPr>
        <w:t>年</w:t>
      </w:r>
      <w:r>
        <w:rPr>
          <w:rFonts w:hint="eastAsia"/>
          <w:color w:val="auto"/>
          <w:sz w:val="24"/>
          <w:szCs w:val="24"/>
          <w:lang w:val="en-US" w:eastAsia="zh-CN"/>
        </w:rPr>
        <w:t>12</w:t>
      </w:r>
      <w:r>
        <w:rPr>
          <w:rFonts w:hint="eastAsia"/>
          <w:color w:val="auto"/>
          <w:sz w:val="24"/>
          <w:szCs w:val="24"/>
        </w:rPr>
        <w:t xml:space="preserve">  月</w:t>
      </w:r>
      <w:r>
        <w:rPr>
          <w:rFonts w:hint="eastAsia"/>
          <w:color w:val="auto"/>
          <w:sz w:val="24"/>
          <w:szCs w:val="24"/>
          <w:lang w:val="en-US" w:eastAsia="zh-CN"/>
        </w:rPr>
        <w:t>31</w:t>
      </w:r>
      <w:r>
        <w:rPr>
          <w:rFonts w:hint="eastAsia"/>
          <w:color w:val="auto"/>
          <w:sz w:val="24"/>
          <w:szCs w:val="24"/>
        </w:rPr>
        <w:t>日（北京时间，法定节假日除外 ）</w:t>
      </w:r>
    </w:p>
    <w:p w14:paraId="42BA467F">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地点：周口市公共资源交易中心网（http://jyzx.zhoukou.gov.cn）</w:t>
      </w:r>
    </w:p>
    <w:p w14:paraId="62BB722B">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方式：供应商请在网站自主注册后下载采购文件（zkzf格式）及资料，需办理CA数字证书后方可提交响应文件，具体办理事宜请查阅周口市公共资源交易中心网站。</w:t>
      </w:r>
    </w:p>
    <w:p w14:paraId="06733ED1">
      <w:pPr>
        <w:spacing w:before="0" w:after="0" w:line="360" w:lineRule="auto"/>
        <w:ind w:left="0" w:right="0" w:firstLine="54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售价：</w:t>
      </w:r>
      <w:r>
        <w:rPr>
          <w:rFonts w:ascii="Times New Roman" w:hAnsi="Times New Roman" w:eastAsia="Times New Roman" w:cs="Times New Roman"/>
          <w:color w:val="auto"/>
          <w:spacing w:val="0"/>
          <w:position w:val="0"/>
          <w:sz w:val="24"/>
          <w:shd w:val="clear" w:fill="auto"/>
        </w:rPr>
        <w:t>0</w:t>
      </w:r>
    </w:p>
    <w:p w14:paraId="71059FE0">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四、响应文件提交</w:t>
      </w:r>
    </w:p>
    <w:p w14:paraId="3971838E">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截止时间：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13</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162D6083">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地点：加密电子响应文件须在投标截止时间前通过</w:t>
      </w:r>
      <w:r>
        <w:rPr>
          <w:rFonts w:ascii="宋体" w:hAnsi="宋体" w:eastAsia="宋体" w:cs="宋体"/>
          <w:color w:val="auto"/>
          <w:spacing w:val="-6"/>
          <w:position w:val="0"/>
          <w:sz w:val="24"/>
          <w:shd w:val="clear" w:fill="auto"/>
        </w:rPr>
        <w:t>周口市公共资源交易中心网</w:t>
      </w:r>
      <w:r>
        <w:rPr>
          <w:rFonts w:ascii="宋体" w:hAnsi="宋体" w:eastAsia="宋体" w:cs="宋体"/>
          <w:color w:val="auto"/>
          <w:spacing w:val="0"/>
          <w:position w:val="0"/>
          <w:sz w:val="24"/>
          <w:shd w:val="clear" w:fill="auto"/>
        </w:rPr>
        <w:t>（网址</w:t>
      </w:r>
      <w:r>
        <w:rPr>
          <w:color w:val="auto"/>
        </w:rPr>
        <w:fldChar w:fldCharType="begin"/>
      </w:r>
      <w:r>
        <w:rPr>
          <w:color w:val="auto"/>
        </w:rPr>
        <w:instrText xml:space="preserve"> HYPERLINK "http://jyzx.zhoukou.gov.cn/" \h </w:instrText>
      </w:r>
      <w:r>
        <w:rPr>
          <w:color w:val="auto"/>
        </w:rPr>
        <w:fldChar w:fldCharType="separate"/>
      </w:r>
      <w:r>
        <w:rPr>
          <w:rFonts w:ascii="Times New Roman" w:hAnsi="Times New Roman" w:eastAsia="Times New Roman" w:cs="Times New Roman"/>
          <w:color w:val="auto"/>
          <w:spacing w:val="0"/>
          <w:position w:val="0"/>
          <w:sz w:val="24"/>
          <w:u w:val="single"/>
          <w:shd w:val="clear" w:fill="auto"/>
        </w:rPr>
        <w:t>http://jyzx.zhoukou.gov.cn</w:t>
      </w:r>
      <w:r>
        <w:rPr>
          <w:rFonts w:ascii="Times New Roman" w:hAnsi="Times New Roman" w:eastAsia="Times New Roman" w:cs="Times New Roman"/>
          <w:color w:val="auto"/>
          <w:spacing w:val="0"/>
          <w:position w:val="0"/>
          <w:sz w:val="24"/>
          <w:u w:val="single"/>
          <w:shd w:val="clear" w:fill="auto"/>
        </w:rPr>
        <w:fldChar w:fldCharType="end"/>
      </w:r>
      <w:r>
        <w:rPr>
          <w:rFonts w:ascii="宋体" w:hAnsi="宋体" w:eastAsia="宋体" w:cs="宋体"/>
          <w:color w:val="auto"/>
          <w:spacing w:val="0"/>
          <w:position w:val="0"/>
          <w:sz w:val="24"/>
          <w:shd w:val="clear" w:fill="auto"/>
        </w:rPr>
        <w:t>）。</w:t>
      </w:r>
    </w:p>
    <w:p w14:paraId="02A46DB2">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五、开启（竞争性磋商方式必须填写）</w:t>
      </w:r>
    </w:p>
    <w:p w14:paraId="5BA03C49">
      <w:pPr>
        <w:spacing w:before="0" w:after="0" w:line="360" w:lineRule="auto"/>
        <w:ind w:left="0" w:right="0" w:firstLine="480"/>
        <w:jc w:val="both"/>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时间：</w:t>
      </w:r>
      <w:r>
        <w:rPr>
          <w:rFonts w:hint="eastAsia" w:ascii="Times New Roman" w:hAnsi="Times New Roman" w:eastAsia="宋体" w:cs="Times New Roman"/>
          <w:color w:val="auto"/>
          <w:spacing w:val="0"/>
          <w:position w:val="0"/>
          <w:sz w:val="24"/>
          <w:u w:val="single"/>
          <w:shd w:val="clear" w:fill="auto"/>
          <w:lang w:val="en-US" w:eastAsia="zh-CN"/>
        </w:rPr>
        <w:t>2026</w:t>
      </w:r>
      <w:r>
        <w:rPr>
          <w:rFonts w:ascii="宋体" w:hAnsi="宋体" w:eastAsia="宋体" w:cs="宋体"/>
          <w:color w:val="auto"/>
          <w:spacing w:val="0"/>
          <w:position w:val="0"/>
          <w:sz w:val="24"/>
          <w:u w:val="single"/>
          <w:shd w:val="clear" w:fill="auto"/>
        </w:rPr>
        <w:t>年</w:t>
      </w:r>
      <w:r>
        <w:rPr>
          <w:rFonts w:hint="eastAsia" w:ascii="Times New Roman" w:hAnsi="Times New Roman" w:eastAsia="宋体" w:cs="Times New Roman"/>
          <w:color w:val="auto"/>
          <w:spacing w:val="0"/>
          <w:position w:val="0"/>
          <w:sz w:val="24"/>
          <w:u w:val="single"/>
          <w:shd w:val="clear" w:fill="auto"/>
          <w:lang w:val="en-US" w:eastAsia="zh-CN"/>
        </w:rPr>
        <w:t>1</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月</w:t>
      </w:r>
      <w:r>
        <w:rPr>
          <w:rFonts w:hint="eastAsia" w:ascii="Times New Roman" w:hAnsi="Times New Roman" w:eastAsia="宋体" w:cs="Times New Roman"/>
          <w:color w:val="auto"/>
          <w:spacing w:val="0"/>
          <w:position w:val="0"/>
          <w:sz w:val="24"/>
          <w:u w:val="single"/>
          <w:shd w:val="clear" w:fill="auto"/>
          <w:lang w:val="en-US" w:eastAsia="zh-CN"/>
        </w:rPr>
        <w:t>13</w:t>
      </w:r>
      <w:r>
        <w:rPr>
          <w:rFonts w:ascii="宋体" w:hAnsi="宋体" w:eastAsia="宋体" w:cs="宋体"/>
          <w:color w:val="auto"/>
          <w:spacing w:val="0"/>
          <w:position w:val="0"/>
          <w:sz w:val="24"/>
          <w:u w:val="single"/>
          <w:shd w:val="clear" w:fill="auto"/>
        </w:rPr>
        <w:t>日</w:t>
      </w:r>
      <w:r>
        <w:rPr>
          <w:rFonts w:hint="eastAsia" w:ascii="Times New Roman" w:hAnsi="Times New Roman" w:eastAsia="宋体" w:cs="Times New Roman"/>
          <w:color w:val="auto"/>
          <w:spacing w:val="0"/>
          <w:position w:val="0"/>
          <w:sz w:val="24"/>
          <w:u w:val="single"/>
          <w:shd w:val="clear" w:fill="auto"/>
          <w:lang w:val="en-US" w:eastAsia="zh-CN"/>
        </w:rPr>
        <w:t>10</w:t>
      </w:r>
      <w:r>
        <w:rPr>
          <w:rFonts w:ascii="Times New Roman" w:hAnsi="Times New Roman" w:eastAsia="Times New Roman" w:cs="Times New Roman"/>
          <w:color w:val="auto"/>
          <w:spacing w:val="0"/>
          <w:position w:val="0"/>
          <w:sz w:val="24"/>
          <w:u w:val="single"/>
          <w:shd w:val="clear" w:fill="auto"/>
        </w:rPr>
        <w:t xml:space="preserve"> </w:t>
      </w:r>
      <w:r>
        <w:rPr>
          <w:rFonts w:ascii="宋体" w:hAnsi="宋体" w:eastAsia="宋体" w:cs="宋体"/>
          <w:color w:val="auto"/>
          <w:spacing w:val="0"/>
          <w:position w:val="0"/>
          <w:sz w:val="24"/>
          <w:u w:val="single"/>
          <w:shd w:val="clear" w:fill="auto"/>
        </w:rPr>
        <w:t>点</w:t>
      </w:r>
      <w:r>
        <w:rPr>
          <w:rFonts w:hint="eastAsia" w:ascii="Times New Roman" w:hAnsi="Times New Roman" w:eastAsia="宋体" w:cs="Times New Roman"/>
          <w:color w:val="auto"/>
          <w:spacing w:val="0"/>
          <w:position w:val="0"/>
          <w:sz w:val="24"/>
          <w:u w:val="single"/>
          <w:shd w:val="clear" w:fill="auto"/>
          <w:lang w:val="en-US" w:eastAsia="zh-CN"/>
        </w:rPr>
        <w:t>00</w:t>
      </w:r>
      <w:r>
        <w:rPr>
          <w:rFonts w:ascii="宋体" w:hAnsi="宋体" w:eastAsia="宋体" w:cs="宋体"/>
          <w:color w:val="auto"/>
          <w:spacing w:val="0"/>
          <w:position w:val="0"/>
          <w:sz w:val="24"/>
          <w:u w:val="single"/>
          <w:shd w:val="clear" w:fill="auto"/>
        </w:rPr>
        <w:t>分</w:t>
      </w:r>
      <w:r>
        <w:rPr>
          <w:rFonts w:ascii="宋体" w:hAnsi="宋体" w:eastAsia="宋体" w:cs="宋体"/>
          <w:color w:val="auto"/>
          <w:spacing w:val="0"/>
          <w:position w:val="0"/>
          <w:sz w:val="24"/>
          <w:shd w:val="clear" w:fill="auto"/>
        </w:rPr>
        <w:t>（北京时间）</w:t>
      </w:r>
    </w:p>
    <w:p w14:paraId="59896A89">
      <w:pPr>
        <w:spacing w:before="0" w:after="0" w:line="360" w:lineRule="auto"/>
        <w:ind w:left="0" w:right="0" w:firstLine="480"/>
        <w:jc w:val="left"/>
        <w:rPr>
          <w:rFonts w:ascii="Times New Roman" w:hAnsi="Times New Roman" w:eastAsia="Times New Roman" w:cs="Times New Roman"/>
          <w:color w:val="auto"/>
          <w:spacing w:val="0"/>
          <w:position w:val="0"/>
          <w:sz w:val="24"/>
          <w:u w:val="single"/>
          <w:shd w:val="clear" w:fill="auto"/>
        </w:rPr>
      </w:pPr>
      <w:r>
        <w:rPr>
          <w:rFonts w:ascii="宋体" w:hAnsi="宋体" w:eastAsia="宋体" w:cs="宋体"/>
          <w:color w:val="auto"/>
          <w:spacing w:val="0"/>
          <w:position w:val="0"/>
          <w:sz w:val="24"/>
          <w:shd w:val="clear" w:fill="auto"/>
        </w:rPr>
        <w:t>地点：周口市公共资源交易中心开标室</w:t>
      </w:r>
    </w:p>
    <w:p w14:paraId="1591E4F5">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六、</w:t>
      </w:r>
      <w:r>
        <w:rPr>
          <w:rFonts w:ascii="Segoe UI" w:hAnsi="Segoe UI" w:eastAsia="Segoe UI" w:cs="Segoe UI"/>
          <w:color w:val="auto"/>
          <w:sz w:val="24"/>
          <w:szCs w:val="24"/>
        </w:rPr>
        <w:t>发布公告的媒介及招标</w:t>
      </w:r>
      <w:r>
        <w:rPr>
          <w:rFonts w:ascii="宋体" w:hAnsi="宋体" w:eastAsia="宋体" w:cs="宋体"/>
          <w:color w:val="auto"/>
          <w:spacing w:val="0"/>
          <w:position w:val="0"/>
          <w:sz w:val="24"/>
          <w:shd w:val="clear" w:fill="auto"/>
        </w:rPr>
        <w:t>公告期限</w:t>
      </w:r>
    </w:p>
    <w:p w14:paraId="33990BCF">
      <w:pPr>
        <w:spacing w:before="0" w:after="0" w:line="360" w:lineRule="auto"/>
        <w:ind w:left="0" w:right="0" w:firstLine="480"/>
        <w:jc w:val="both"/>
        <w:rPr>
          <w:rFonts w:ascii="Times New Roman" w:hAnsi="Times New Roman" w:eastAsia="Times New Roman" w:cs="Times New Roman"/>
          <w:color w:val="auto"/>
          <w:spacing w:val="0"/>
          <w:position w:val="0"/>
          <w:sz w:val="24"/>
          <w:shd w:val="clear" w:fill="auto"/>
        </w:rPr>
      </w:pPr>
      <w:r>
        <w:rPr>
          <w:rFonts w:ascii="Segoe UI" w:hAnsi="Segoe UI" w:eastAsia="Segoe UI" w:cs="Segoe UI"/>
          <w:color w:val="auto"/>
          <w:sz w:val="24"/>
          <w:szCs w:val="24"/>
        </w:rPr>
        <w:t>本次招标公告在《河南省政府采购网》《周口市公共资源交易中心网》上发布，招标公告期限为</w:t>
      </w:r>
      <w:r>
        <w:rPr>
          <w:rFonts w:hint="eastAsia" w:ascii="Segoe UI" w:hAnsi="Segoe UI" w:eastAsia="宋体" w:cs="Segoe UI"/>
          <w:color w:val="auto"/>
          <w:sz w:val="24"/>
          <w:szCs w:val="24"/>
          <w:lang w:val="en-US" w:eastAsia="zh-CN"/>
        </w:rPr>
        <w:t>三</w:t>
      </w:r>
      <w:r>
        <w:rPr>
          <w:rFonts w:ascii="宋体" w:hAnsi="宋体" w:eastAsia="宋体" w:cs="宋体"/>
          <w:color w:val="auto"/>
          <w:spacing w:val="0"/>
          <w:position w:val="0"/>
          <w:sz w:val="24"/>
          <w:shd w:val="clear" w:fill="auto"/>
        </w:rPr>
        <w:t>个工作日。</w:t>
      </w:r>
    </w:p>
    <w:p w14:paraId="51BB726F">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七、其他补充事宜</w:t>
      </w:r>
    </w:p>
    <w:p w14:paraId="1F0B8FB8">
      <w:pPr>
        <w:spacing w:before="0" w:after="0" w:line="360" w:lineRule="auto"/>
        <w:ind w:left="0" w:right="0" w:firstLine="0"/>
        <w:jc w:val="left"/>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八、凡对本次采购提出询问，请按以下方式联系。</w:t>
      </w:r>
    </w:p>
    <w:p w14:paraId="733B98AA">
      <w:pPr>
        <w:spacing w:before="0" w:after="0" w:line="360" w:lineRule="auto"/>
        <w:ind w:left="0" w:right="0" w:firstLine="480"/>
        <w:jc w:val="left"/>
        <w:rPr>
          <w:rFonts w:ascii="宋体" w:hAnsi="宋体" w:eastAsia="宋体" w:cs="宋体"/>
          <w:color w:val="auto"/>
          <w:spacing w:val="0"/>
          <w:position w:val="0"/>
          <w:sz w:val="24"/>
          <w:u w:val="none"/>
          <w:shd w:val="clear" w:fill="auto"/>
        </w:rPr>
      </w:pPr>
      <w:r>
        <w:rPr>
          <w:rFonts w:ascii="宋体" w:hAnsi="宋体" w:eastAsia="宋体" w:cs="宋体"/>
          <w:color w:val="auto"/>
          <w:spacing w:val="0"/>
          <w:position w:val="0"/>
          <w:sz w:val="24"/>
          <w:u w:val="none"/>
          <w:shd w:val="clear" w:fill="auto"/>
        </w:rPr>
        <w:t>1.采购人信息</w:t>
      </w:r>
    </w:p>
    <w:p w14:paraId="194151CA">
      <w:pPr>
        <w:spacing w:before="0" w:after="0" w:line="360" w:lineRule="auto"/>
        <w:ind w:left="0" w:right="0" w:firstLine="480"/>
        <w:jc w:val="left"/>
        <w:rPr>
          <w:rFonts w:ascii="宋体" w:hAnsi="宋体" w:eastAsia="宋体" w:cs="宋体"/>
          <w:color w:val="auto"/>
          <w:spacing w:val="0"/>
          <w:position w:val="0"/>
          <w:sz w:val="24"/>
          <w:u w:val="none"/>
          <w:shd w:val="clear" w:fill="auto"/>
        </w:rPr>
      </w:pPr>
      <w:r>
        <w:rPr>
          <w:rFonts w:ascii="宋体" w:hAnsi="宋体" w:eastAsia="宋体" w:cs="宋体"/>
          <w:color w:val="auto"/>
          <w:spacing w:val="0"/>
          <w:position w:val="0"/>
          <w:sz w:val="24"/>
          <w:u w:val="none"/>
          <w:shd w:val="clear" w:fill="auto"/>
        </w:rPr>
        <w:t>名称：</w:t>
      </w:r>
      <w:r>
        <w:rPr>
          <w:rFonts w:hint="eastAsia" w:ascii="Times New Roman" w:hAnsi="Times New Roman" w:eastAsia="Times New Roman" w:cs="Times New Roman"/>
          <w:color w:val="auto"/>
          <w:spacing w:val="0"/>
          <w:position w:val="0"/>
          <w:sz w:val="24"/>
          <w:u w:val="none"/>
          <w:shd w:val="clear" w:fill="auto"/>
        </w:rPr>
        <w:t>项城市水利局</w:t>
      </w:r>
      <w:r>
        <w:rPr>
          <w:rFonts w:ascii="宋体" w:hAnsi="宋体" w:eastAsia="宋体" w:cs="宋体"/>
          <w:color w:val="auto"/>
          <w:spacing w:val="0"/>
          <w:position w:val="0"/>
          <w:sz w:val="24"/>
          <w:u w:val="none"/>
          <w:shd w:val="clear" w:fill="auto"/>
        </w:rPr>
        <w:t>　　　　　　　　　　　　</w:t>
      </w:r>
    </w:p>
    <w:p w14:paraId="019A0F96">
      <w:pPr>
        <w:spacing w:before="0" w:after="0" w:line="360" w:lineRule="auto"/>
        <w:ind w:left="0" w:right="0" w:firstLine="480"/>
        <w:jc w:val="left"/>
        <w:rPr>
          <w:rFonts w:ascii="宋体" w:hAnsi="宋体" w:eastAsia="宋体" w:cs="宋体"/>
          <w:color w:val="auto"/>
          <w:spacing w:val="0"/>
          <w:position w:val="0"/>
          <w:sz w:val="24"/>
          <w:u w:val="none"/>
          <w:shd w:val="clear" w:fill="auto"/>
        </w:rPr>
      </w:pPr>
      <w:r>
        <w:rPr>
          <w:rFonts w:ascii="宋体" w:hAnsi="宋体" w:eastAsia="宋体" w:cs="宋体"/>
          <w:color w:val="auto"/>
          <w:spacing w:val="0"/>
          <w:position w:val="0"/>
          <w:sz w:val="24"/>
          <w:u w:val="none"/>
          <w:shd w:val="clear" w:fill="auto"/>
        </w:rPr>
        <w:t>地址</w:t>
      </w:r>
      <w:r>
        <w:rPr>
          <w:rFonts w:ascii="宋体" w:hAnsi="宋体" w:eastAsia="宋体" w:cs="宋体"/>
          <w:color w:val="auto"/>
          <w:spacing w:val="0"/>
          <w:position w:val="0"/>
          <w:sz w:val="24"/>
          <w:shd w:val="clear" w:fill="auto"/>
        </w:rPr>
        <w:t>：项城市团结路8号　</w:t>
      </w:r>
      <w:r>
        <w:rPr>
          <w:rFonts w:ascii="宋体" w:hAnsi="宋体" w:eastAsia="宋体" w:cs="宋体"/>
          <w:color w:val="auto"/>
          <w:spacing w:val="0"/>
          <w:position w:val="0"/>
          <w:sz w:val="24"/>
          <w:u w:val="none"/>
          <w:shd w:val="clear" w:fill="auto"/>
        </w:rPr>
        <w:t>　　　　　　　　　　　</w:t>
      </w:r>
    </w:p>
    <w:p w14:paraId="6682B53A">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none"/>
          <w:shd w:val="clear" w:fill="auto"/>
        </w:rPr>
        <w:t>项目联系人：</w:t>
      </w:r>
      <w:r>
        <w:rPr>
          <w:rFonts w:hint="eastAsia" w:ascii="宋体" w:hAnsi="宋体" w:eastAsia="宋体" w:cs="宋体"/>
          <w:color w:val="auto"/>
          <w:spacing w:val="0"/>
          <w:position w:val="0"/>
          <w:sz w:val="24"/>
          <w:u w:val="none"/>
          <w:shd w:val="clear" w:fill="auto"/>
        </w:rPr>
        <w:t>刘</w:t>
      </w:r>
      <w:r>
        <w:rPr>
          <w:rFonts w:hint="eastAsia" w:ascii="宋体" w:hAnsi="宋体" w:eastAsia="宋体" w:cs="宋体"/>
          <w:color w:val="auto"/>
          <w:spacing w:val="0"/>
          <w:position w:val="0"/>
          <w:sz w:val="24"/>
          <w:u w:val="none"/>
          <w:shd w:val="clear" w:fill="auto"/>
          <w:lang w:val="en-US" w:eastAsia="zh-CN"/>
        </w:rPr>
        <w:t>亚伟</w:t>
      </w:r>
      <w:r>
        <w:rPr>
          <w:rFonts w:ascii="宋体" w:hAnsi="宋体" w:eastAsia="宋体" w:cs="宋体"/>
          <w:color w:val="auto"/>
          <w:spacing w:val="0"/>
          <w:position w:val="0"/>
          <w:sz w:val="24"/>
          <w:u w:val="none"/>
          <w:shd w:val="clear" w:fill="auto"/>
        </w:rPr>
        <w:t xml:space="preserve">    联系方式：</w:t>
      </w:r>
      <w:r>
        <w:rPr>
          <w:rFonts w:hint="eastAsia" w:ascii="宋体" w:hAnsi="宋体" w:eastAsia="宋体" w:cs="宋体"/>
          <w:color w:val="auto"/>
          <w:spacing w:val="0"/>
          <w:position w:val="0"/>
          <w:sz w:val="24"/>
          <w:u w:val="none"/>
          <w:shd w:val="clear" w:fill="auto"/>
        </w:rPr>
        <w:t>0394-4321471</w:t>
      </w:r>
      <w:r>
        <w:rPr>
          <w:rFonts w:ascii="宋体" w:hAnsi="宋体" w:eastAsia="宋体" w:cs="宋体"/>
          <w:color w:val="auto"/>
          <w:spacing w:val="0"/>
          <w:position w:val="0"/>
          <w:sz w:val="24"/>
          <w:u w:val="none"/>
          <w:shd w:val="clear" w:fill="auto"/>
        </w:rPr>
        <w:t>　</w:t>
      </w:r>
      <w:r>
        <w:rPr>
          <w:rFonts w:ascii="宋体" w:hAnsi="宋体" w:eastAsia="宋体" w:cs="宋体"/>
          <w:color w:val="auto"/>
          <w:spacing w:val="0"/>
          <w:position w:val="0"/>
          <w:sz w:val="24"/>
          <w:shd w:val="clear" w:fill="auto"/>
        </w:rPr>
        <w:t xml:space="preserve">　　　　　　　　　　 </w:t>
      </w:r>
    </w:p>
    <w:p w14:paraId="04DF9D8C">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2.采购代理机构信息</w:t>
      </w:r>
    </w:p>
    <w:p w14:paraId="53B30F3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名称：周口市公共资源交易中心政府采购中心　　　　　　　　　　　　</w:t>
      </w:r>
    </w:p>
    <w:p w14:paraId="372F3A64">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地址：周口市光明路与政通路交叉口向北100米路东</w:t>
      </w:r>
    </w:p>
    <w:p w14:paraId="74FF6721">
      <w:pPr>
        <w:spacing w:before="0" w:after="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项目联系人：</w:t>
      </w:r>
      <w:r>
        <w:rPr>
          <w:rFonts w:hint="eastAsia" w:ascii="宋体" w:hAnsi="宋体" w:eastAsia="宋体" w:cs="宋体"/>
          <w:color w:val="auto"/>
          <w:spacing w:val="0"/>
          <w:position w:val="0"/>
          <w:sz w:val="24"/>
          <w:shd w:val="clear" w:fill="auto"/>
          <w:lang w:val="en-US" w:eastAsia="zh-CN"/>
        </w:rPr>
        <w:t xml:space="preserve">郭战伟   </w:t>
      </w:r>
      <w:r>
        <w:rPr>
          <w:rFonts w:ascii="宋体" w:hAnsi="宋体" w:eastAsia="宋体" w:cs="宋体"/>
          <w:color w:val="auto"/>
          <w:spacing w:val="0"/>
          <w:position w:val="0"/>
          <w:sz w:val="24"/>
          <w:shd w:val="clear" w:fill="auto"/>
        </w:rPr>
        <w:t xml:space="preserve"> 联系方式：0394-8106517</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lang w:val="en-US" w:eastAsia="zh-CN"/>
        </w:rPr>
        <w:t>19913276009</w:t>
      </w:r>
      <w:r>
        <w:rPr>
          <w:rFonts w:ascii="宋体" w:hAnsi="宋体" w:eastAsia="宋体" w:cs="宋体"/>
          <w:color w:val="auto"/>
          <w:spacing w:val="0"/>
          <w:position w:val="0"/>
          <w:sz w:val="24"/>
          <w:shd w:val="clear" w:fill="auto"/>
        </w:rPr>
        <w:t>　　　　　　　　</w:t>
      </w:r>
    </w:p>
    <w:p w14:paraId="6984EBF3">
      <w:pPr>
        <w:spacing w:before="0" w:after="0" w:line="360" w:lineRule="auto"/>
        <w:ind w:left="0" w:right="0" w:firstLine="480"/>
        <w:jc w:val="left"/>
        <w:rPr>
          <w:rFonts w:hint="eastAsia" w:ascii="宋体" w:hAnsi="宋体" w:eastAsia="宋体" w:cs="宋体"/>
          <w:color w:val="auto"/>
          <w:spacing w:val="0"/>
          <w:position w:val="0"/>
          <w:sz w:val="24"/>
          <w:u w:val="none"/>
          <w:shd w:val="clear" w:fill="auto"/>
        </w:rPr>
      </w:pPr>
      <w:r>
        <w:rPr>
          <w:rFonts w:hint="eastAsia" w:ascii="宋体" w:hAnsi="宋体" w:eastAsia="宋体" w:cs="宋体"/>
          <w:color w:val="auto"/>
          <w:spacing w:val="0"/>
          <w:position w:val="0"/>
          <w:sz w:val="24"/>
          <w:u w:val="none"/>
          <w:shd w:val="clear" w:fill="auto"/>
          <w:lang w:val="en-US" w:eastAsia="zh-CN"/>
        </w:rPr>
        <w:t>3.</w:t>
      </w:r>
      <w:r>
        <w:rPr>
          <w:rFonts w:ascii="宋体" w:hAnsi="宋体" w:eastAsia="宋体" w:cs="宋体"/>
          <w:color w:val="auto"/>
          <w:spacing w:val="0"/>
          <w:position w:val="0"/>
          <w:sz w:val="24"/>
          <w:u w:val="none"/>
          <w:shd w:val="clear" w:fill="auto"/>
        </w:rPr>
        <w:t>监督单位：</w:t>
      </w:r>
      <w:r>
        <w:rPr>
          <w:rFonts w:hint="eastAsia" w:ascii="宋体" w:hAnsi="宋体" w:eastAsia="宋体" w:cs="宋体"/>
          <w:color w:val="auto"/>
          <w:spacing w:val="0"/>
          <w:position w:val="0"/>
          <w:sz w:val="24"/>
          <w:u w:val="none"/>
          <w:shd w:val="clear" w:fill="auto"/>
        </w:rPr>
        <w:t>项城市财政局采购科</w:t>
      </w:r>
    </w:p>
    <w:p w14:paraId="58D5436C">
      <w:pPr>
        <w:spacing w:before="0" w:after="0" w:line="360" w:lineRule="auto"/>
        <w:ind w:right="0" w:firstLine="480" w:firstLineChars="200"/>
        <w:jc w:val="left"/>
        <w:rPr>
          <w:rFonts w:ascii="宋体" w:hAnsi="宋体" w:eastAsia="宋体" w:cs="宋体"/>
          <w:color w:val="auto"/>
          <w:spacing w:val="0"/>
          <w:position w:val="0"/>
          <w:sz w:val="24"/>
          <w:u w:val="none"/>
          <w:shd w:val="clear" w:fill="auto"/>
        </w:rPr>
      </w:pPr>
      <w:r>
        <w:rPr>
          <w:rFonts w:hint="eastAsia" w:ascii="宋体" w:hAnsi="宋体" w:eastAsia="宋体" w:cs="宋体"/>
          <w:color w:val="auto"/>
          <w:spacing w:val="0"/>
          <w:position w:val="0"/>
          <w:sz w:val="24"/>
          <w:u w:val="none"/>
          <w:shd w:val="clear" w:fill="auto"/>
        </w:rPr>
        <w:t>联系方式:0394-4315676</w:t>
      </w:r>
    </w:p>
    <w:p w14:paraId="045AFD17">
      <w:pPr>
        <w:spacing w:before="0" w:after="120" w:line="360" w:lineRule="auto"/>
        <w:ind w:left="0" w:right="0" w:firstLine="2040"/>
        <w:jc w:val="both"/>
        <w:rPr>
          <w:rFonts w:ascii="宋体" w:hAnsi="宋体" w:eastAsia="宋体" w:cs="宋体"/>
          <w:color w:val="auto"/>
          <w:spacing w:val="0"/>
          <w:position w:val="0"/>
          <w:sz w:val="24"/>
          <w:shd w:val="clear" w:fill="auto"/>
        </w:rPr>
      </w:pPr>
    </w:p>
    <w:p w14:paraId="6BE7EF0D">
      <w:pPr>
        <w:spacing w:before="0" w:after="120" w:line="360" w:lineRule="auto"/>
        <w:ind w:left="0" w:right="0" w:firstLine="2810" w:firstLineChars="1171"/>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周口市公共资源交易中心政府采购中心</w:t>
      </w:r>
    </w:p>
    <w:p w14:paraId="6782F1AE">
      <w:pPr>
        <w:tabs>
          <w:tab w:val="left" w:pos="0"/>
          <w:tab w:val="left" w:pos="993"/>
          <w:tab w:val="left" w:pos="1134"/>
        </w:tabs>
        <w:spacing w:before="0" w:after="0" w:line="240" w:lineRule="auto"/>
        <w:ind w:right="0" w:firstLine="4080" w:firstLineChars="1700"/>
        <w:jc w:val="both"/>
        <w:rPr>
          <w:rFonts w:ascii="宋体" w:hAnsi="宋体" w:eastAsia="宋体" w:cs="宋体"/>
          <w:color w:val="auto"/>
          <w:spacing w:val="0"/>
          <w:position w:val="0"/>
          <w:sz w:val="24"/>
          <w:shd w:val="clear" w:fill="auto"/>
        </w:rPr>
      </w:pPr>
      <w:bookmarkStart w:id="0" w:name="_GoBack"/>
      <w:bookmarkEnd w:id="0"/>
      <w:r>
        <w:rPr>
          <w:rFonts w:hint="eastAsia" w:ascii="宋体" w:hAnsi="宋体" w:eastAsia="宋体" w:cs="宋体"/>
          <w:color w:val="auto"/>
          <w:spacing w:val="0"/>
          <w:position w:val="0"/>
          <w:sz w:val="24"/>
          <w:shd w:val="clear" w:fill="auto"/>
          <w:lang w:val="en-US" w:eastAsia="zh-CN"/>
        </w:rPr>
        <w:t>2025</w:t>
      </w:r>
      <w:r>
        <w:rPr>
          <w:rFonts w:ascii="宋体" w:hAnsi="宋体" w:eastAsia="宋体" w:cs="宋体"/>
          <w:color w:val="auto"/>
          <w:spacing w:val="0"/>
          <w:position w:val="0"/>
          <w:sz w:val="24"/>
          <w:shd w:val="clear" w:fill="auto"/>
        </w:rPr>
        <w:t>年</w:t>
      </w:r>
      <w:r>
        <w:rPr>
          <w:rFonts w:hint="eastAsia" w:ascii="宋体" w:hAnsi="宋体" w:eastAsia="宋体" w:cs="宋体"/>
          <w:color w:val="auto"/>
          <w:spacing w:val="0"/>
          <w:position w:val="0"/>
          <w:sz w:val="24"/>
          <w:shd w:val="clear" w:fill="auto"/>
          <w:lang w:val="en-US" w:eastAsia="zh-CN"/>
        </w:rPr>
        <w:t>12</w:t>
      </w:r>
      <w:r>
        <w:rPr>
          <w:rFonts w:ascii="宋体" w:hAnsi="宋体" w:eastAsia="宋体" w:cs="宋体"/>
          <w:color w:val="auto"/>
          <w:spacing w:val="0"/>
          <w:position w:val="0"/>
          <w:sz w:val="24"/>
          <w:shd w:val="clear" w:fill="auto"/>
        </w:rPr>
        <w:t>月</w:t>
      </w:r>
      <w:r>
        <w:rPr>
          <w:rFonts w:hint="eastAsia" w:ascii="宋体" w:hAnsi="宋体" w:eastAsia="宋体" w:cs="宋体"/>
          <w:color w:val="auto"/>
          <w:spacing w:val="0"/>
          <w:position w:val="0"/>
          <w:sz w:val="24"/>
          <w:shd w:val="clear" w:fill="auto"/>
          <w:lang w:val="en-US" w:eastAsia="zh-CN"/>
        </w:rPr>
        <w:t>24</w:t>
      </w:r>
      <w:r>
        <w:rPr>
          <w:rFonts w:ascii="宋体" w:hAnsi="宋体" w:eastAsia="宋体" w:cs="宋体"/>
          <w:color w:val="auto"/>
          <w:spacing w:val="0"/>
          <w:position w:val="0"/>
          <w:sz w:val="24"/>
          <w:shd w:val="clear" w:fill="auto"/>
        </w:rPr>
        <w:t xml:space="preserve"> 日</w:t>
      </w:r>
    </w:p>
    <w:p w14:paraId="0FA0FAA2">
      <w:pPr>
        <w:pStyle w:val="25"/>
        <w:rPr>
          <w:rFonts w:ascii="宋体" w:hAnsi="宋体" w:eastAsia="宋体" w:cs="宋体"/>
          <w:color w:val="auto"/>
          <w:spacing w:val="0"/>
          <w:position w:val="0"/>
          <w:sz w:val="24"/>
          <w:shd w:val="clear" w:fill="auto"/>
        </w:rPr>
      </w:pPr>
    </w:p>
    <w:p w14:paraId="75DB5805">
      <w:pPr>
        <w:pStyle w:val="25"/>
        <w:rPr>
          <w:rFonts w:ascii="宋体" w:hAnsi="宋体" w:eastAsia="宋体" w:cs="宋体"/>
          <w:color w:val="auto"/>
          <w:spacing w:val="0"/>
          <w:position w:val="0"/>
          <w:sz w:val="24"/>
          <w:shd w:val="clear" w:fill="auto"/>
        </w:rPr>
      </w:pPr>
    </w:p>
    <w:p w14:paraId="0C774583">
      <w:pPr>
        <w:pStyle w:val="25"/>
        <w:rPr>
          <w:rFonts w:ascii="宋体" w:hAnsi="宋体" w:eastAsia="宋体" w:cs="宋体"/>
          <w:color w:val="auto"/>
          <w:spacing w:val="0"/>
          <w:position w:val="0"/>
          <w:sz w:val="24"/>
          <w:shd w:val="clear" w:fill="auto"/>
        </w:rPr>
      </w:pPr>
    </w:p>
    <w:p w14:paraId="6B7CDF9E">
      <w:pPr>
        <w:pStyle w:val="25"/>
        <w:rPr>
          <w:rFonts w:ascii="宋体" w:hAnsi="宋体" w:eastAsia="宋体" w:cs="宋体"/>
          <w:color w:val="auto"/>
          <w:spacing w:val="0"/>
          <w:position w:val="0"/>
          <w:sz w:val="24"/>
          <w:shd w:val="clear" w:fill="auto"/>
        </w:rPr>
      </w:pPr>
    </w:p>
    <w:p w14:paraId="57CCB623">
      <w:pPr>
        <w:pStyle w:val="25"/>
        <w:rPr>
          <w:rFonts w:ascii="宋体" w:hAnsi="宋体" w:eastAsia="宋体" w:cs="宋体"/>
          <w:color w:val="auto"/>
          <w:spacing w:val="0"/>
          <w:position w:val="0"/>
          <w:sz w:val="24"/>
          <w:shd w:val="clear" w:fill="auto"/>
        </w:rPr>
      </w:pPr>
    </w:p>
    <w:p w14:paraId="119BDF8F">
      <w:pPr>
        <w:pStyle w:val="25"/>
        <w:rPr>
          <w:rFonts w:ascii="宋体" w:hAnsi="宋体" w:eastAsia="宋体" w:cs="宋体"/>
          <w:color w:val="auto"/>
          <w:spacing w:val="0"/>
          <w:position w:val="0"/>
          <w:sz w:val="24"/>
          <w:shd w:val="clear" w:fill="auto"/>
        </w:rPr>
      </w:pPr>
    </w:p>
    <w:p w14:paraId="354BC43A">
      <w:pPr>
        <w:pStyle w:val="25"/>
        <w:rPr>
          <w:rFonts w:ascii="宋体" w:hAnsi="宋体" w:eastAsia="宋体" w:cs="宋体"/>
          <w:color w:val="auto"/>
          <w:spacing w:val="0"/>
          <w:position w:val="0"/>
          <w:sz w:val="24"/>
          <w:shd w:val="clear" w:fill="auto"/>
        </w:rPr>
      </w:pPr>
    </w:p>
    <w:p w14:paraId="731DED8B">
      <w:pPr>
        <w:pStyle w:val="25"/>
        <w:rPr>
          <w:rFonts w:ascii="宋体" w:hAnsi="宋体" w:eastAsia="宋体" w:cs="宋体"/>
          <w:color w:val="auto"/>
          <w:spacing w:val="0"/>
          <w:position w:val="0"/>
          <w:sz w:val="24"/>
          <w:shd w:val="clear" w:fill="auto"/>
        </w:rPr>
      </w:pPr>
    </w:p>
    <w:p w14:paraId="151CE114">
      <w:pPr>
        <w:pStyle w:val="25"/>
        <w:rPr>
          <w:rFonts w:ascii="宋体" w:hAnsi="宋体" w:eastAsia="宋体" w:cs="宋体"/>
          <w:color w:val="auto"/>
          <w:spacing w:val="0"/>
          <w:position w:val="0"/>
          <w:sz w:val="24"/>
          <w:shd w:val="clear" w:fill="auto"/>
        </w:rPr>
      </w:pPr>
    </w:p>
    <w:p w14:paraId="04D32128">
      <w:pPr>
        <w:pStyle w:val="25"/>
        <w:rPr>
          <w:rFonts w:ascii="宋体" w:hAnsi="宋体" w:eastAsia="宋体" w:cs="宋体"/>
          <w:color w:val="auto"/>
          <w:spacing w:val="0"/>
          <w:position w:val="0"/>
          <w:sz w:val="24"/>
          <w:shd w:val="clear" w:fill="auto"/>
        </w:rPr>
      </w:pPr>
    </w:p>
    <w:p w14:paraId="6F9739F1">
      <w:pPr>
        <w:pStyle w:val="25"/>
        <w:rPr>
          <w:rFonts w:ascii="宋体" w:hAnsi="宋体" w:eastAsia="宋体" w:cs="宋体"/>
          <w:color w:val="auto"/>
          <w:spacing w:val="0"/>
          <w:position w:val="0"/>
          <w:sz w:val="24"/>
          <w:shd w:val="clear" w:fill="auto"/>
        </w:rPr>
      </w:pPr>
    </w:p>
    <w:p w14:paraId="1EF1E45E">
      <w:pPr>
        <w:pStyle w:val="25"/>
        <w:rPr>
          <w:rFonts w:ascii="宋体" w:hAnsi="宋体" w:eastAsia="宋体" w:cs="宋体"/>
          <w:color w:val="auto"/>
          <w:spacing w:val="0"/>
          <w:position w:val="0"/>
          <w:sz w:val="24"/>
          <w:shd w:val="clear" w:fill="auto"/>
        </w:rPr>
      </w:pPr>
    </w:p>
    <w:p w14:paraId="444CDA74">
      <w:pPr>
        <w:pStyle w:val="25"/>
        <w:rPr>
          <w:rFonts w:ascii="宋体" w:hAnsi="宋体" w:eastAsia="宋体" w:cs="宋体"/>
          <w:color w:val="auto"/>
          <w:spacing w:val="0"/>
          <w:position w:val="0"/>
          <w:sz w:val="24"/>
          <w:shd w:val="clear" w:fill="auto"/>
        </w:rPr>
      </w:pPr>
    </w:p>
    <w:p w14:paraId="02E4DC86">
      <w:pPr>
        <w:pStyle w:val="25"/>
        <w:rPr>
          <w:rFonts w:ascii="宋体" w:hAnsi="宋体" w:eastAsia="宋体" w:cs="宋体"/>
          <w:color w:val="auto"/>
          <w:spacing w:val="0"/>
          <w:position w:val="0"/>
          <w:sz w:val="24"/>
          <w:shd w:val="clear" w:fill="auto"/>
        </w:rPr>
      </w:pPr>
    </w:p>
    <w:p w14:paraId="0E9A2B92">
      <w:pPr>
        <w:tabs>
          <w:tab w:val="left" w:pos="0"/>
          <w:tab w:val="left" w:pos="993"/>
          <w:tab w:val="left" w:pos="1134"/>
        </w:tabs>
        <w:spacing w:before="0" w:after="0" w:line="240" w:lineRule="auto"/>
        <w:ind w:left="0" w:right="0" w:firstLine="360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w:t>
      </w:r>
    </w:p>
    <w:p w14:paraId="5EA6C419">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第二章    供应商须知</w:t>
      </w:r>
    </w:p>
    <w:tbl>
      <w:tblPr>
        <w:tblStyle w:val="12"/>
        <w:tblW w:w="8740" w:type="dxa"/>
        <w:tblInd w:w="108" w:type="dxa"/>
        <w:tblLayout w:type="autofit"/>
        <w:tblCellMar>
          <w:top w:w="0" w:type="dxa"/>
          <w:left w:w="10" w:type="dxa"/>
          <w:bottom w:w="0" w:type="dxa"/>
          <w:right w:w="10" w:type="dxa"/>
        </w:tblCellMar>
      </w:tblPr>
      <w:tblGrid>
        <w:gridCol w:w="889"/>
        <w:gridCol w:w="1737"/>
        <w:gridCol w:w="6114"/>
      </w:tblGrid>
      <w:tr w14:paraId="220E8CD5">
        <w:tblPrEx>
          <w:tblCellMar>
            <w:top w:w="0" w:type="dxa"/>
            <w:left w:w="10" w:type="dxa"/>
            <w:bottom w:w="0" w:type="dxa"/>
            <w:right w:w="10" w:type="dxa"/>
          </w:tblCellMar>
        </w:tblPrEx>
        <w:trPr>
          <w:trHeight w:val="413" w:hRule="atLeast"/>
        </w:trPr>
        <w:tc>
          <w:tcPr>
            <w:tcW w:w="8740"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8DB0D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供应商须知前附表</w:t>
            </w:r>
          </w:p>
        </w:tc>
      </w:tr>
      <w:tr w14:paraId="22B693FB">
        <w:tblPrEx>
          <w:tblCellMar>
            <w:top w:w="0" w:type="dxa"/>
            <w:left w:w="10" w:type="dxa"/>
            <w:bottom w:w="0" w:type="dxa"/>
            <w:right w:w="10" w:type="dxa"/>
          </w:tblCellMar>
        </w:tblPrEx>
        <w:trPr>
          <w:trHeight w:val="4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B2A7F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940C2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条款</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DF396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内  容</w:t>
            </w:r>
          </w:p>
        </w:tc>
      </w:tr>
      <w:tr w14:paraId="6CED300C">
        <w:tblPrEx>
          <w:tblCellMar>
            <w:top w:w="0" w:type="dxa"/>
            <w:left w:w="10" w:type="dxa"/>
            <w:bottom w:w="0" w:type="dxa"/>
            <w:right w:w="10" w:type="dxa"/>
          </w:tblCellMar>
        </w:tblPrEx>
        <w:trPr>
          <w:trHeight w:val="2375"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99D7D">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59832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项目概况</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3DAC4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1）项目名称：</w:t>
            </w:r>
            <w:r>
              <w:rPr>
                <w:rFonts w:hint="eastAsia" w:ascii="Times New Roman" w:hAnsi="Times New Roman" w:eastAsia="Times New Roman" w:cs="Times New Roman"/>
                <w:color w:val="auto"/>
                <w:spacing w:val="0"/>
                <w:position w:val="0"/>
                <w:sz w:val="24"/>
                <w:shd w:val="clear" w:fill="auto"/>
              </w:rPr>
              <w:t>项城市水利局周口市项城2025年度水资源管理(取水监测计量体系建设)项目</w:t>
            </w:r>
          </w:p>
          <w:p w14:paraId="4152D252">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2）采购内容：</w:t>
            </w:r>
            <w:r>
              <w:rPr>
                <w:rFonts w:hint="eastAsia" w:ascii="Times New Roman" w:hAnsi="Times New Roman" w:eastAsia="Times New Roman" w:cs="Times New Roman"/>
                <w:color w:val="auto"/>
                <w:spacing w:val="0"/>
                <w:position w:val="0"/>
                <w:sz w:val="24"/>
                <w:shd w:val="clear" w:fill="auto"/>
              </w:rPr>
              <w:t>取水监测计量体系建设</w:t>
            </w:r>
          </w:p>
          <w:p w14:paraId="0559660D">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3）采购人：</w:t>
            </w:r>
            <w:r>
              <w:rPr>
                <w:rFonts w:hint="eastAsia" w:ascii="Times New Roman" w:hAnsi="Times New Roman" w:eastAsia="Times New Roman" w:cs="Times New Roman"/>
                <w:color w:val="auto"/>
                <w:spacing w:val="0"/>
                <w:position w:val="0"/>
                <w:sz w:val="24"/>
                <w:shd w:val="clear" w:fill="auto"/>
              </w:rPr>
              <w:t>项城市水利局</w:t>
            </w:r>
          </w:p>
          <w:p w14:paraId="4435988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4）采购代理机构：周口市公共资源交易中心政府采购中心</w:t>
            </w:r>
          </w:p>
        </w:tc>
      </w:tr>
      <w:tr w14:paraId="1C33F909">
        <w:tblPrEx>
          <w:tblCellMar>
            <w:top w:w="0" w:type="dxa"/>
            <w:left w:w="10" w:type="dxa"/>
            <w:bottom w:w="0" w:type="dxa"/>
            <w:right w:w="10" w:type="dxa"/>
          </w:tblCellMar>
        </w:tblPrEx>
        <w:trPr>
          <w:trHeight w:val="8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FB14AC">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26D7C">
            <w:pPr>
              <w:spacing w:before="0" w:after="0" w:line="240" w:lineRule="auto"/>
              <w:ind w:left="-4" w:right="0" w:hanging="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对供应商的资格要求</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C6ECE0">
            <w:pPr>
              <w:spacing w:before="0" w:after="0" w:line="240" w:lineRule="auto"/>
              <w:ind w:left="-4" w:right="0" w:hanging="4"/>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见竞争性磋商邀请函</w:t>
            </w:r>
          </w:p>
        </w:tc>
      </w:tr>
      <w:tr w14:paraId="5C4A6734">
        <w:tblPrEx>
          <w:tblCellMar>
            <w:top w:w="0" w:type="dxa"/>
            <w:left w:w="10" w:type="dxa"/>
            <w:bottom w:w="0" w:type="dxa"/>
            <w:right w:w="10" w:type="dxa"/>
          </w:tblCellMar>
        </w:tblPrEx>
        <w:trPr>
          <w:trHeight w:val="8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1CDAB">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3</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D70714">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报价费用</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5F3C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无论报价和磋商的过程和结果如何，供应商自行承担所有与参加报价及磋商有关活动的全部费用。</w:t>
            </w:r>
          </w:p>
        </w:tc>
      </w:tr>
      <w:tr w14:paraId="5552469C">
        <w:tblPrEx>
          <w:tblCellMar>
            <w:top w:w="0" w:type="dxa"/>
            <w:left w:w="10" w:type="dxa"/>
            <w:bottom w:w="0" w:type="dxa"/>
            <w:right w:w="10" w:type="dxa"/>
          </w:tblCellMar>
        </w:tblPrEx>
        <w:trPr>
          <w:trHeight w:val="4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0190F">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4</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FDADB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响应文件语言</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E0F33">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中文</w:t>
            </w:r>
          </w:p>
        </w:tc>
      </w:tr>
      <w:tr w14:paraId="56A73A43">
        <w:tblPrEx>
          <w:tblCellMar>
            <w:top w:w="0" w:type="dxa"/>
            <w:left w:w="10" w:type="dxa"/>
            <w:bottom w:w="0" w:type="dxa"/>
            <w:right w:w="10" w:type="dxa"/>
          </w:tblCellMar>
        </w:tblPrEx>
        <w:trPr>
          <w:trHeight w:val="4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543BE">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5</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8694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报价货币</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866F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r>
      <w:tr w14:paraId="4E83E5DA">
        <w:tblPrEx>
          <w:tblCellMar>
            <w:top w:w="0" w:type="dxa"/>
            <w:left w:w="10" w:type="dxa"/>
            <w:bottom w:w="0" w:type="dxa"/>
            <w:right w:w="10" w:type="dxa"/>
          </w:tblCellMar>
        </w:tblPrEx>
        <w:trPr>
          <w:trHeight w:val="1214"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AA8807">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6</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C6CF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报价范围及说明</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F863DC">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报价包括本项目所招标的货物、保险、税费、包装、加工及加工损耗、运输、现场落地、安装、验收等（采购项目技术规格、参数及要求）</w:t>
            </w:r>
          </w:p>
        </w:tc>
      </w:tr>
      <w:tr w14:paraId="092D2C35">
        <w:tblPrEx>
          <w:tblCellMar>
            <w:top w:w="0" w:type="dxa"/>
            <w:left w:w="10" w:type="dxa"/>
            <w:bottom w:w="0" w:type="dxa"/>
            <w:right w:w="10" w:type="dxa"/>
          </w:tblCellMar>
        </w:tblPrEx>
        <w:trPr>
          <w:trHeight w:val="8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83E2C">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7</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48E24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响应文件有效期</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21316">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响应文件递交截止期后60日内有效</w:t>
            </w:r>
          </w:p>
        </w:tc>
      </w:tr>
      <w:tr w14:paraId="453CAA2B">
        <w:tblPrEx>
          <w:tblCellMar>
            <w:top w:w="0" w:type="dxa"/>
            <w:left w:w="10" w:type="dxa"/>
            <w:bottom w:w="0" w:type="dxa"/>
            <w:right w:w="10" w:type="dxa"/>
          </w:tblCellMar>
        </w:tblPrEx>
        <w:trPr>
          <w:trHeight w:val="1616"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BE438">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8</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4C1FBC">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响应文件的组成</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806E51">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2490D7D8">
        <w:tblPrEx>
          <w:tblCellMar>
            <w:top w:w="0" w:type="dxa"/>
            <w:left w:w="10" w:type="dxa"/>
            <w:bottom w:w="0" w:type="dxa"/>
            <w:right w:w="10" w:type="dxa"/>
          </w:tblCellMar>
        </w:tblPrEx>
        <w:trPr>
          <w:trHeight w:val="8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7E8EB8">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9</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DDD2A">
            <w:pPr>
              <w:tabs>
                <w:tab w:val="left" w:pos="8640"/>
              </w:tabs>
              <w:spacing w:before="0" w:after="0" w:line="240" w:lineRule="auto"/>
              <w:ind w:left="-2"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响应文件封面要求</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8A04D5">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20AD28F1">
        <w:tblPrEx>
          <w:tblCellMar>
            <w:top w:w="0" w:type="dxa"/>
            <w:left w:w="10" w:type="dxa"/>
            <w:bottom w:w="0" w:type="dxa"/>
            <w:right w:w="10" w:type="dxa"/>
          </w:tblCellMar>
        </w:tblPrEx>
        <w:trPr>
          <w:trHeight w:val="8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BD6F8">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10</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5309E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响应文件份数要求</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03214">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加密的电子投标文件须在投标截止时间前成功上传</w:t>
            </w:r>
          </w:p>
        </w:tc>
      </w:tr>
      <w:tr w14:paraId="0AC10A3D">
        <w:tblPrEx>
          <w:tblCellMar>
            <w:top w:w="0" w:type="dxa"/>
            <w:left w:w="10" w:type="dxa"/>
            <w:bottom w:w="0" w:type="dxa"/>
            <w:right w:w="10" w:type="dxa"/>
          </w:tblCellMar>
        </w:tblPrEx>
        <w:trPr>
          <w:trHeight w:val="8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D9A3E6">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11</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0179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响应文件装订和密封要求</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D2AD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无</w:t>
            </w:r>
          </w:p>
        </w:tc>
      </w:tr>
      <w:tr w14:paraId="10EDB840">
        <w:tblPrEx>
          <w:tblCellMar>
            <w:top w:w="0" w:type="dxa"/>
            <w:left w:w="10" w:type="dxa"/>
            <w:bottom w:w="0" w:type="dxa"/>
            <w:right w:w="10" w:type="dxa"/>
          </w:tblCellMar>
        </w:tblPrEx>
        <w:trPr>
          <w:trHeight w:val="1616"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D04F0F">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12</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13D9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竞争性磋商文件的澄清</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2E172">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对竞争性磋商文件进行的澄清，以网上公告的方式通知供应商。澄清或修改的内容可能影响响应文件编制的，采购人、采购代理机构应当在提交响应文件截止时间至少5日前。</w:t>
            </w:r>
          </w:p>
        </w:tc>
      </w:tr>
      <w:tr w14:paraId="2F960912">
        <w:tblPrEx>
          <w:tblCellMar>
            <w:top w:w="0" w:type="dxa"/>
            <w:left w:w="10" w:type="dxa"/>
            <w:bottom w:w="0" w:type="dxa"/>
            <w:right w:w="10" w:type="dxa"/>
          </w:tblCellMar>
        </w:tblPrEx>
        <w:trPr>
          <w:trHeight w:val="8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E80B3">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13</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54B26">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响应文件递交截止时间</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46CC0">
            <w:pPr>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年 </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 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 xml:space="preserve">日上午   （见磋商公告） </w:t>
            </w:r>
          </w:p>
        </w:tc>
      </w:tr>
      <w:tr w14:paraId="2A2F5CBA">
        <w:tblPrEx>
          <w:tblCellMar>
            <w:top w:w="0" w:type="dxa"/>
            <w:left w:w="10" w:type="dxa"/>
            <w:bottom w:w="0" w:type="dxa"/>
            <w:right w:w="10" w:type="dxa"/>
          </w:tblCellMar>
        </w:tblPrEx>
        <w:trPr>
          <w:trHeight w:val="1387"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4BACB0">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14</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B4C8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响应文件递交地点</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EC3AFA">
            <w:pPr>
              <w:rPr>
                <w:rFonts w:hint="eastAsia" w:ascii="宋体" w:hAnsi="宋体" w:eastAsia="宋体"/>
                <w:color w:val="auto"/>
                <w:sz w:val="24"/>
                <w:lang w:val="en-US" w:eastAsia="zh-CN"/>
              </w:rPr>
            </w:pPr>
            <w:r>
              <w:rPr>
                <w:rFonts w:hint="eastAsia" w:ascii="宋体" w:hAnsi="宋体"/>
                <w:color w:val="auto"/>
                <w:sz w:val="24"/>
              </w:rPr>
              <w:t>周口市公共资源交易中心</w:t>
            </w:r>
            <w:r>
              <w:rPr>
                <w:rFonts w:hint="eastAsia" w:ascii="宋体" w:hAnsi="宋体"/>
                <w:color w:val="auto"/>
                <w:sz w:val="24"/>
                <w:lang w:val="en-US" w:eastAsia="zh-CN"/>
              </w:rPr>
              <w:t>网</w:t>
            </w:r>
          </w:p>
          <w:p w14:paraId="448A1AEF">
            <w:pPr>
              <w:rPr>
                <w:rFonts w:hint="eastAsia" w:ascii="宋体" w:hAnsi="宋体" w:cs="宋体" w:eastAsiaTheme="minorEastAsia"/>
                <w:color w:val="auto"/>
                <w:sz w:val="24"/>
                <w:szCs w:val="24"/>
                <w:lang w:val="en-US" w:eastAsia="zh-CN"/>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r>
              <w:rPr>
                <w:rFonts w:hint="eastAsia" w:asciiTheme="minorEastAsia" w:hAnsiTheme="minorEastAsia" w:eastAsiaTheme="minorEastAsia"/>
                <w:color w:val="auto"/>
                <w:lang w:eastAsia="zh-CN"/>
              </w:rPr>
              <w:t>）</w:t>
            </w:r>
          </w:p>
          <w:p w14:paraId="414AC0C9">
            <w:pPr>
              <w:spacing w:before="0" w:after="0" w:line="560" w:lineRule="auto"/>
              <w:ind w:left="0" w:right="0" w:firstLine="0"/>
              <w:jc w:val="both"/>
              <w:rPr>
                <w:rFonts w:ascii="宋体" w:hAnsi="宋体" w:eastAsia="宋体" w:cs="宋体"/>
                <w:color w:val="auto"/>
                <w:spacing w:val="0"/>
                <w:position w:val="0"/>
                <w:shd w:val="clear" w:fill="auto"/>
              </w:rPr>
            </w:pPr>
            <w:r>
              <w:rPr>
                <w:rFonts w:hint="eastAsia" w:ascii="宋体" w:hAnsi="宋体" w:eastAsia="宋体" w:cs="宋体"/>
                <w:color w:val="auto"/>
                <w:sz w:val="24"/>
                <w:szCs w:val="24"/>
              </w:rPr>
              <w:t>（本项目实行网上远程开标无须到现场提交响应文件）</w:t>
            </w:r>
          </w:p>
        </w:tc>
      </w:tr>
      <w:tr w14:paraId="0628C9E2">
        <w:tblPrEx>
          <w:tblCellMar>
            <w:top w:w="0" w:type="dxa"/>
            <w:left w:w="10" w:type="dxa"/>
            <w:bottom w:w="0" w:type="dxa"/>
            <w:right w:w="10" w:type="dxa"/>
          </w:tblCellMar>
        </w:tblPrEx>
        <w:trPr>
          <w:trHeight w:val="4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CF69B8">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15</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9B81A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磋商时间</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B846C7">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年</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月</w:t>
            </w:r>
            <w:r>
              <w:rPr>
                <w:rFonts w:ascii="宋体" w:hAnsi="宋体" w:eastAsia="宋体" w:cs="宋体"/>
                <w:color w:val="auto"/>
                <w:spacing w:val="0"/>
                <w:position w:val="0"/>
                <w:sz w:val="20"/>
                <w:shd w:val="clear" w:fill="auto"/>
              </w:rPr>
              <w:t>******</w:t>
            </w:r>
            <w:r>
              <w:rPr>
                <w:rFonts w:ascii="宋体" w:hAnsi="宋体" w:eastAsia="宋体" w:cs="宋体"/>
                <w:color w:val="auto"/>
                <w:spacing w:val="0"/>
                <w:position w:val="0"/>
                <w:sz w:val="24"/>
                <w:shd w:val="clear" w:fill="auto"/>
              </w:rPr>
              <w:t>日上午    见磋商公告</w:t>
            </w:r>
          </w:p>
        </w:tc>
      </w:tr>
      <w:tr w14:paraId="2F7A6BE3">
        <w:tblPrEx>
          <w:tblCellMar>
            <w:top w:w="0" w:type="dxa"/>
            <w:left w:w="10" w:type="dxa"/>
            <w:bottom w:w="0" w:type="dxa"/>
            <w:right w:w="10" w:type="dxa"/>
          </w:tblCellMar>
        </w:tblPrEx>
        <w:trPr>
          <w:trHeight w:val="8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7A2CC">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16</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EDEF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磋商程序和内容</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4BC55">
            <w:pPr>
              <w:tabs>
                <w:tab w:val="left" w:pos="8640"/>
              </w:tabs>
              <w:spacing w:before="0" w:after="0" w:line="240" w:lineRule="auto"/>
              <w:ind w:left="0"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详见磋商文件第二章</w:t>
            </w:r>
          </w:p>
        </w:tc>
      </w:tr>
      <w:tr w14:paraId="72DE122C">
        <w:tblPrEx>
          <w:tblCellMar>
            <w:top w:w="0" w:type="dxa"/>
            <w:left w:w="10" w:type="dxa"/>
            <w:bottom w:w="0" w:type="dxa"/>
            <w:right w:w="10" w:type="dxa"/>
          </w:tblCellMar>
        </w:tblPrEx>
        <w:trPr>
          <w:trHeight w:val="1214"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769BB">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17</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FE10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授予合同</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45EF9">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采购人根据磋商小组的推荐意见，由采购人确定成交供应商。采购代理机构向成交供应商发出成交通知书。</w:t>
            </w:r>
          </w:p>
        </w:tc>
      </w:tr>
      <w:tr w14:paraId="52769994">
        <w:tblPrEx>
          <w:tblCellMar>
            <w:top w:w="0" w:type="dxa"/>
            <w:left w:w="10" w:type="dxa"/>
            <w:bottom w:w="0" w:type="dxa"/>
            <w:right w:w="10" w:type="dxa"/>
          </w:tblCellMar>
        </w:tblPrEx>
        <w:trPr>
          <w:trHeight w:val="8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70ADA">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18</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DAADA5">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签订合同</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626FCC">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本磋商文件、响应文件及磋商、评审过程中有关澄清、承诺文件的内容，将作为签订合同的主要内容。</w:t>
            </w:r>
          </w:p>
        </w:tc>
      </w:tr>
      <w:tr w14:paraId="02CCF62B">
        <w:tblPrEx>
          <w:tblCellMar>
            <w:top w:w="0" w:type="dxa"/>
            <w:left w:w="10" w:type="dxa"/>
            <w:bottom w:w="0" w:type="dxa"/>
            <w:right w:w="10" w:type="dxa"/>
          </w:tblCellMar>
        </w:tblPrEx>
        <w:trPr>
          <w:trHeight w:val="4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57C2B6">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19</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465D3">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投标保证金</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552113">
            <w:pPr>
              <w:tabs>
                <w:tab w:val="left" w:pos="8640"/>
              </w:tabs>
              <w:spacing w:before="0" w:after="0" w:line="240" w:lineRule="auto"/>
              <w:ind w:left="-2" w:right="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本项目不需要交纳投标保证金</w:t>
            </w:r>
          </w:p>
        </w:tc>
      </w:tr>
      <w:tr w14:paraId="1BA108DB">
        <w:tblPrEx>
          <w:tblCellMar>
            <w:top w:w="0" w:type="dxa"/>
            <w:left w:w="10" w:type="dxa"/>
            <w:bottom w:w="0" w:type="dxa"/>
            <w:right w:w="10" w:type="dxa"/>
          </w:tblCellMar>
        </w:tblPrEx>
        <w:trPr>
          <w:trHeight w:val="4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A632C">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20</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9FF39">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供货周期</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FAA76B">
            <w:pPr>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eastAsia="宋体" w:cs="宋体"/>
                <w:color w:val="auto"/>
                <w:spacing w:val="0"/>
                <w:position w:val="0"/>
                <w:sz w:val="24"/>
                <w:shd w:val="clear" w:fill="auto"/>
              </w:rPr>
              <w:t xml:space="preserve">合同签订后 10 </w:t>
            </w:r>
            <w:r>
              <w:rPr>
                <w:rFonts w:hint="eastAsia" w:ascii="宋体" w:hAnsi="宋体" w:eastAsia="宋体" w:cs="宋体"/>
                <w:color w:val="auto"/>
                <w:spacing w:val="0"/>
                <w:position w:val="0"/>
                <w:sz w:val="24"/>
                <w:shd w:val="clear" w:fill="auto"/>
                <w:lang w:val="en-US" w:eastAsia="zh-CN"/>
              </w:rPr>
              <w:t>日历天</w:t>
            </w:r>
          </w:p>
        </w:tc>
      </w:tr>
      <w:tr w14:paraId="1A264481">
        <w:tblPrEx>
          <w:tblCellMar>
            <w:top w:w="0" w:type="dxa"/>
            <w:left w:w="10" w:type="dxa"/>
            <w:bottom w:w="0" w:type="dxa"/>
            <w:right w:w="10" w:type="dxa"/>
          </w:tblCellMar>
        </w:tblPrEx>
        <w:trPr>
          <w:trHeight w:val="4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0A214">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21</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300B17">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付款方式</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8AB09">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cs="宋体"/>
                <w:color w:val="auto"/>
                <w:sz w:val="24"/>
                <w:lang w:val="en-US" w:eastAsia="zh-CN"/>
              </w:rPr>
              <w:t>设备全部提供后一次性付清。</w:t>
            </w:r>
          </w:p>
        </w:tc>
      </w:tr>
      <w:tr w14:paraId="7CB8AA3E">
        <w:tblPrEx>
          <w:tblCellMar>
            <w:top w:w="0" w:type="dxa"/>
            <w:left w:w="10" w:type="dxa"/>
            <w:bottom w:w="0" w:type="dxa"/>
            <w:right w:w="10" w:type="dxa"/>
          </w:tblCellMar>
        </w:tblPrEx>
        <w:trPr>
          <w:trHeight w:val="42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9D742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22</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39F8F">
            <w:pPr>
              <w:spacing w:before="0" w:after="0" w:line="240" w:lineRule="auto"/>
              <w:ind w:left="0" w:right="0" w:firstLine="14"/>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勘察现场</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04583">
            <w:pPr>
              <w:tabs>
                <w:tab w:val="left" w:pos="8640"/>
              </w:tabs>
              <w:spacing w:before="0" w:after="0" w:line="240" w:lineRule="auto"/>
              <w:ind w:left="0" w:right="0" w:firstLine="0"/>
              <w:jc w:val="left"/>
              <w:rPr>
                <w:rFonts w:ascii="宋体" w:hAnsi="宋体" w:eastAsia="宋体" w:cs="宋体"/>
                <w:color w:val="auto"/>
                <w:spacing w:val="0"/>
                <w:position w:val="0"/>
                <w:shd w:val="clear" w:fill="auto"/>
              </w:rPr>
            </w:pPr>
            <w:r>
              <w:rPr>
                <w:rFonts w:hint="eastAsia" w:ascii="宋体" w:hAnsi="宋体" w:cs="宋体"/>
                <w:color w:val="auto"/>
                <w:sz w:val="24"/>
              </w:rPr>
              <w:t>供应商自行与采购人联系勘察现场</w:t>
            </w:r>
            <w:r>
              <w:rPr>
                <w:rFonts w:hint="eastAsia"/>
                <w:color w:val="auto"/>
                <w:spacing w:val="-1"/>
                <w:highlight w:val="none"/>
                <w:lang w:val="en-US" w:eastAsia="zh-CN"/>
              </w:rPr>
              <w:t xml:space="preserve">  </w:t>
            </w:r>
          </w:p>
        </w:tc>
      </w:tr>
      <w:tr w14:paraId="4E205A56">
        <w:tblPrEx>
          <w:tblCellMar>
            <w:top w:w="0" w:type="dxa"/>
            <w:left w:w="10" w:type="dxa"/>
            <w:bottom w:w="0" w:type="dxa"/>
            <w:right w:w="10" w:type="dxa"/>
          </w:tblCellMar>
        </w:tblPrEx>
        <w:trPr>
          <w:trHeight w:val="413"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EC8AB8">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shd w:val="clear" w:fill="auto"/>
              </w:rPr>
            </w:pPr>
            <w:r>
              <w:rPr>
                <w:rFonts w:hint="eastAsia" w:ascii="宋体" w:hAnsi="宋体" w:eastAsia="宋体" w:cs="宋体"/>
                <w:color w:val="auto"/>
                <w:spacing w:val="0"/>
                <w:position w:val="0"/>
                <w:sz w:val="22"/>
                <w:shd w:val="clear" w:fill="auto"/>
                <w:lang w:val="en-US" w:eastAsia="zh-CN"/>
              </w:rPr>
              <w:t>23</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77E9F0">
            <w:pPr>
              <w:spacing w:before="0" w:after="0" w:line="240" w:lineRule="auto"/>
              <w:ind w:left="0" w:right="0" w:firstLine="14"/>
              <w:jc w:val="center"/>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报价</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210E79">
            <w:pPr>
              <w:tabs>
                <w:tab w:val="left" w:pos="8640"/>
              </w:tabs>
              <w:spacing w:before="0" w:after="0" w:line="240" w:lineRule="auto"/>
              <w:ind w:left="0" w:right="0" w:firstLine="0"/>
              <w:jc w:val="left"/>
              <w:rPr>
                <w:rFonts w:hint="eastAsia" w:ascii="宋体" w:hAnsi="宋体" w:cs="宋体"/>
                <w:color w:val="auto"/>
                <w:sz w:val="24"/>
              </w:rPr>
            </w:pPr>
            <w:r>
              <w:rPr>
                <w:rFonts w:hint="eastAsia" w:ascii="宋体" w:hAnsi="宋体" w:cs="宋体"/>
                <w:color w:val="auto"/>
                <w:sz w:val="24"/>
                <w:lang w:val="en-US" w:eastAsia="zh-CN"/>
              </w:rPr>
              <w:t>一次报价</w:t>
            </w:r>
          </w:p>
        </w:tc>
      </w:tr>
      <w:tr w14:paraId="1EDBCE3F">
        <w:tblPrEx>
          <w:tblCellMar>
            <w:top w:w="0" w:type="dxa"/>
            <w:left w:w="10" w:type="dxa"/>
            <w:bottom w:w="0" w:type="dxa"/>
            <w:right w:w="10" w:type="dxa"/>
          </w:tblCellMar>
        </w:tblPrEx>
        <w:trPr>
          <w:trHeight w:val="426" w:hRule="atLeast"/>
        </w:trPr>
        <w:tc>
          <w:tcPr>
            <w:tcW w:w="88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7E2FB">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shd w:val="clear" w:fill="auto"/>
                <w:lang w:val="en-US" w:eastAsia="zh-CN"/>
              </w:rPr>
            </w:pPr>
            <w:r>
              <w:rPr>
                <w:rFonts w:hint="eastAsia" w:ascii="宋体" w:hAnsi="宋体" w:eastAsia="宋体" w:cs="宋体"/>
                <w:color w:val="auto"/>
                <w:spacing w:val="0"/>
                <w:position w:val="0"/>
                <w:sz w:val="22"/>
                <w:shd w:val="clear" w:fill="auto"/>
                <w:lang w:val="en-US" w:eastAsia="zh-CN"/>
              </w:rPr>
              <w:t>24</w:t>
            </w:r>
          </w:p>
        </w:tc>
        <w:tc>
          <w:tcPr>
            <w:tcW w:w="17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34C90C">
            <w:pPr>
              <w:spacing w:before="0" w:after="0" w:line="240" w:lineRule="auto"/>
              <w:ind w:left="0" w:right="0" w:firstLine="14"/>
              <w:jc w:val="center"/>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rPr>
              <w:t>本项目所属行业</w:t>
            </w:r>
          </w:p>
        </w:tc>
        <w:tc>
          <w:tcPr>
            <w:tcW w:w="611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364C6">
            <w:pPr>
              <w:tabs>
                <w:tab w:val="left" w:pos="8640"/>
              </w:tabs>
              <w:spacing w:before="0" w:after="0" w:line="240" w:lineRule="auto"/>
              <w:ind w:left="0" w:right="0" w:firstLine="0"/>
              <w:jc w:val="left"/>
              <w:rPr>
                <w:rFonts w:hint="default" w:ascii="宋体" w:hAnsi="宋体" w:cs="宋体"/>
                <w:color w:val="auto"/>
                <w:sz w:val="24"/>
                <w:lang w:val="en-US" w:eastAsia="zh-CN"/>
              </w:rPr>
            </w:pPr>
            <w:r>
              <w:rPr>
                <w:rFonts w:hint="eastAsia" w:ascii="宋体" w:hAnsi="宋体" w:cs="宋体"/>
                <w:color w:val="auto"/>
                <w:sz w:val="24"/>
                <w:lang w:val="en-US" w:eastAsia="zh-CN"/>
              </w:rPr>
              <w:t>工业</w:t>
            </w:r>
          </w:p>
        </w:tc>
      </w:tr>
    </w:tbl>
    <w:p w14:paraId="04DD406E">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shd w:val="clear" w:fill="auto"/>
        </w:rPr>
      </w:pPr>
    </w:p>
    <w:p w14:paraId="2B178E70">
      <w:pPr>
        <w:spacing w:before="0" w:after="0" w:line="720" w:lineRule="auto"/>
        <w:ind w:left="0" w:right="0" w:firstLine="0"/>
        <w:jc w:val="center"/>
        <w:rPr>
          <w:rFonts w:ascii="宋体" w:hAnsi="宋体" w:eastAsia="宋体" w:cs="宋体"/>
          <w:b/>
          <w:color w:val="auto"/>
          <w:spacing w:val="0"/>
          <w:position w:val="0"/>
          <w:sz w:val="24"/>
          <w:shd w:val="clear" w:fill="auto"/>
        </w:rPr>
      </w:pPr>
    </w:p>
    <w:p w14:paraId="7697B33E">
      <w:pPr>
        <w:spacing w:before="0" w:after="0" w:line="720" w:lineRule="auto"/>
        <w:ind w:left="0" w:right="0" w:firstLine="0"/>
        <w:jc w:val="center"/>
        <w:rPr>
          <w:rFonts w:ascii="宋体" w:hAnsi="宋体" w:eastAsia="宋体" w:cs="宋体"/>
          <w:b/>
          <w:color w:val="auto"/>
          <w:spacing w:val="0"/>
          <w:position w:val="0"/>
          <w:sz w:val="24"/>
          <w:shd w:val="clear" w:fill="auto"/>
        </w:rPr>
      </w:pPr>
    </w:p>
    <w:p w14:paraId="54C35403">
      <w:pPr>
        <w:spacing w:before="0" w:after="0" w:line="720" w:lineRule="auto"/>
        <w:ind w:left="0" w:right="0" w:firstLine="0"/>
        <w:jc w:val="center"/>
        <w:rPr>
          <w:rFonts w:ascii="宋体" w:hAnsi="宋体" w:eastAsia="宋体" w:cs="宋体"/>
          <w:b/>
          <w:color w:val="auto"/>
          <w:spacing w:val="0"/>
          <w:position w:val="0"/>
          <w:sz w:val="24"/>
          <w:shd w:val="clear" w:fill="auto"/>
        </w:rPr>
      </w:pPr>
    </w:p>
    <w:p w14:paraId="19597DBD">
      <w:pPr>
        <w:spacing w:before="0" w:after="0" w:line="720" w:lineRule="auto"/>
        <w:ind w:left="0" w:right="0" w:firstLine="0"/>
        <w:jc w:val="center"/>
        <w:rPr>
          <w:rFonts w:ascii="宋体" w:hAnsi="宋体" w:eastAsia="宋体" w:cs="宋体"/>
          <w:b/>
          <w:color w:val="auto"/>
          <w:spacing w:val="0"/>
          <w:position w:val="0"/>
          <w:sz w:val="24"/>
          <w:shd w:val="clear" w:fill="auto"/>
        </w:rPr>
      </w:pPr>
    </w:p>
    <w:p w14:paraId="7794FB4B">
      <w:pPr>
        <w:spacing w:before="0" w:after="0" w:line="720" w:lineRule="auto"/>
        <w:ind w:left="0" w:right="0" w:firstLine="0"/>
        <w:jc w:val="center"/>
        <w:rPr>
          <w:rFonts w:ascii="宋体" w:hAnsi="宋体" w:eastAsia="宋体" w:cs="宋体"/>
          <w:b/>
          <w:color w:val="auto"/>
          <w:spacing w:val="0"/>
          <w:position w:val="0"/>
          <w:sz w:val="24"/>
          <w:shd w:val="clear" w:fill="auto"/>
        </w:rPr>
      </w:pPr>
    </w:p>
    <w:p w14:paraId="6E42D899">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一、总则</w:t>
      </w:r>
    </w:p>
    <w:p w14:paraId="213279F1">
      <w:pPr>
        <w:spacing w:before="0" w:after="0" w:line="5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1．适用范围</w:t>
      </w:r>
    </w:p>
    <w:p w14:paraId="07F86FE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1.1本竞争性磋商文件仅适用于本次竞争性磋商邀请函中所述项目。</w:t>
      </w:r>
    </w:p>
    <w:p w14:paraId="1089067F">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2．定义</w:t>
      </w:r>
    </w:p>
    <w:p w14:paraId="3E4F056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2.1“采购代理机构”：周口市公共资源交易中心政府采购中心。</w:t>
      </w:r>
    </w:p>
    <w:p w14:paraId="32B33DE1">
      <w:pPr>
        <w:spacing w:before="0" w:after="0" w:line="240" w:lineRule="auto"/>
        <w:ind w:left="0" w:right="0" w:firstLine="480" w:firstLineChars="2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2.2“采购人”：</w:t>
      </w:r>
      <w:r>
        <w:rPr>
          <w:rFonts w:hint="eastAsia" w:ascii="Times New Roman" w:hAnsi="Times New Roman" w:eastAsia="Times New Roman" w:cs="Times New Roman"/>
          <w:color w:val="auto"/>
          <w:spacing w:val="0"/>
          <w:position w:val="0"/>
          <w:sz w:val="24"/>
          <w:shd w:val="clear" w:fill="auto"/>
        </w:rPr>
        <w:t>项城市水利局</w:t>
      </w:r>
    </w:p>
    <w:p w14:paraId="698F4B0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2.3“供应商”系指按竞争性磋商文件规定取得竞争性磋商文件并参加竞争性磋商活动的法人、其他组织或者自然人。</w:t>
      </w:r>
    </w:p>
    <w:p w14:paraId="4BB82F2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2.4“供应商代表”：系指代表供应商参加本次竞争性磋商活动的供应商的法定代表人或其委托代理人。</w:t>
      </w:r>
    </w:p>
    <w:p w14:paraId="3C8AA1B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2.5“货物“：系指各种形态和种类的物品，包括原材料、燃料、设备、产品等，包括与之相关的备品备件、工具、手册及安装、调试、技术协助、校准、培训、验收、售后服务等。</w:t>
      </w:r>
    </w:p>
    <w:p w14:paraId="7414ACC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15844B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2.7“重大违法记录”系指供应商因违法经营受到刑事处罚或者责令停产停业、吊销许可证或者执照、较大数额罚款等行政处罚。</w:t>
      </w:r>
    </w:p>
    <w:p w14:paraId="5195CCA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2.8“不具备良好的商业信誉”是指：</w:t>
      </w:r>
    </w:p>
    <w:p w14:paraId="3E393C6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（1）有重大违法记录的（满三年的除外）；</w:t>
      </w:r>
    </w:p>
    <w:p w14:paraId="030AAA8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（2）被各级财政部门列入政府采购严重违法失信行为信息记录的（期限已满的除外）；</w:t>
      </w:r>
    </w:p>
    <w:p w14:paraId="3200E2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（3）被各级政府采购监督管理部门禁止在一定期限内参加政府采购活动等处罚的（期限已满的除外）；</w:t>
      </w:r>
    </w:p>
    <w:p w14:paraId="1E2C400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（4）被各级法院列入失信名单的（已依法解除的除外）；</w:t>
      </w:r>
    </w:p>
    <w:p w14:paraId="47025B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（5）法律法规规定的其他情形。</w:t>
      </w:r>
    </w:p>
    <w:p w14:paraId="3CC19B0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3.采购预算</w:t>
      </w:r>
    </w:p>
    <w:p w14:paraId="2DF891A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3.1本次采购预算：见公告。</w:t>
      </w:r>
    </w:p>
    <w:p w14:paraId="4425D26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4.合格的供应商</w:t>
      </w:r>
    </w:p>
    <w:p w14:paraId="46774EF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4.1.1符合供应商资格条件（详见第一部分供应商资格条件）</w:t>
      </w:r>
    </w:p>
    <w:p w14:paraId="31E225BF">
      <w:pPr>
        <w:widowControl w:val="0"/>
        <w:spacing w:before="0" w:after="0" w:line="360" w:lineRule="auto"/>
        <w:ind w:left="0" w:right="0" w:firstLine="480"/>
        <w:jc w:val="both"/>
        <w:rPr>
          <w:rFonts w:ascii="宋体" w:hAnsi="宋体" w:eastAsia="宋体" w:cs="宋体"/>
          <w:color w:val="auto"/>
          <w:spacing w:val="0"/>
          <w:position w:val="0"/>
          <w:sz w:val="24"/>
          <w:shd w:val="clear" w:fill="FFFFFF"/>
        </w:rPr>
      </w:pPr>
      <w:r>
        <w:rPr>
          <w:rFonts w:ascii="宋体" w:hAnsi="宋体" w:eastAsia="宋体" w:cs="宋体"/>
          <w:color w:val="auto"/>
          <w:spacing w:val="0"/>
          <w:position w:val="0"/>
          <w:sz w:val="24"/>
          <w:shd w:val="clear" w:fill="FFFFFF"/>
        </w:rPr>
        <w:t>4.1.2</w:t>
      </w:r>
      <w:r>
        <w:rPr>
          <w:rFonts w:ascii="宋体" w:hAnsi="宋体" w:eastAsia="宋体" w:cs="宋体"/>
          <w:color w:val="auto"/>
          <w:spacing w:val="0"/>
          <w:position w:val="0"/>
          <w:sz w:val="24"/>
          <w:shd w:val="clear" w:fill="auto"/>
        </w:rPr>
        <w:t>参加政府采购活动前三年内，在经营活动中没有重大违法记录的声明函</w:t>
      </w:r>
      <w:r>
        <w:rPr>
          <w:rFonts w:ascii="宋体" w:hAnsi="宋体" w:eastAsia="宋体" w:cs="宋体"/>
          <w:color w:val="auto"/>
          <w:spacing w:val="0"/>
          <w:position w:val="0"/>
          <w:sz w:val="24"/>
          <w:shd w:val="clear" w:fill="FFFFFF"/>
        </w:rPr>
        <w:t>；</w:t>
      </w:r>
    </w:p>
    <w:p w14:paraId="714108A3">
      <w:pPr>
        <w:widowControl w:val="0"/>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4.1.3 政府采购供应商诚信承诺书；</w:t>
      </w:r>
    </w:p>
    <w:p w14:paraId="7735828C">
      <w:pPr>
        <w:spacing w:before="0" w:after="120" w:line="36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4.1.4 供应商自觉抵制政府采购领域商业贿赂行为承诺书；</w:t>
      </w:r>
    </w:p>
    <w:p w14:paraId="6AC19F7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4.2 供应商需提供售后服务体系与承诺。</w:t>
      </w:r>
    </w:p>
    <w:p w14:paraId="3BCECA15">
      <w:pPr>
        <w:spacing w:before="0" w:after="120" w:line="360" w:lineRule="auto"/>
        <w:ind w:left="0" w:right="0" w:firstLine="480"/>
        <w:jc w:val="left"/>
        <w:rPr>
          <w:rFonts w:ascii="宋体" w:hAnsi="宋体" w:eastAsia="宋体" w:cs="宋体"/>
          <w:color w:val="auto"/>
          <w:spacing w:val="15"/>
          <w:position w:val="0"/>
          <w:sz w:val="24"/>
          <w:shd w:val="clear" w:fill="auto"/>
        </w:rPr>
      </w:pPr>
      <w:r>
        <w:rPr>
          <w:rFonts w:ascii="宋体" w:hAnsi="宋体" w:eastAsia="宋体" w:cs="宋体"/>
          <w:color w:val="auto"/>
          <w:spacing w:val="0"/>
          <w:position w:val="0"/>
          <w:sz w:val="24"/>
          <w:shd w:val="clear" w:fill="auto"/>
        </w:rPr>
        <w:t>4.3符合本竞争性磋商文件规定的供应商资格要求及项目要求的其它条件，并按照要求提供相关证明材料。</w:t>
      </w:r>
    </w:p>
    <w:p w14:paraId="3441B5A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4.4供应商应遵守国家法律、法规有关竞争性磋商的规定。</w:t>
      </w:r>
    </w:p>
    <w:p w14:paraId="508133B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4.5 凡通过磋商小组符合性审查的供应商均为合格供应商。未通过符合性审查的供应商将视为不响应本项目的竞争性磋商文件被否决。</w:t>
      </w:r>
    </w:p>
    <w:p w14:paraId="7631181C">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 xml:space="preserve">    4.6</w:t>
      </w:r>
      <w:r>
        <w:rPr>
          <w:rFonts w:ascii="宋体" w:hAnsi="宋体" w:eastAsia="宋体" w:cs="宋体"/>
          <w:color w:val="auto"/>
          <w:spacing w:val="0"/>
          <w:position w:val="0"/>
          <w:sz w:val="24"/>
          <w:shd w:val="clear" w:fill="auto"/>
        </w:rPr>
        <w:t>为避免投标企业对本项目了解不足影响合同履约。投标人派本单位委托代理人持单位法人授权证明、被授权人身份证复印件的正反面（加盖红章）于获取采购文件截止日期后第一个工作日（截止时间当日 16:00 前）到采购方项目所在地现场勘察项目的具体情况并能准确表达本项目的专业技术问题，方可取得采购单位出具的现场勘察证明。投标人将证明函原件放在投标响应文件中（电子标为原件扫描件）</w:t>
      </w:r>
      <w:r>
        <w:rPr>
          <w:rFonts w:hint="eastAsia" w:ascii="宋体" w:hAnsi="宋体" w:eastAsia="宋体" w:cs="宋体"/>
          <w:color w:val="auto"/>
          <w:spacing w:val="0"/>
          <w:position w:val="0"/>
          <w:sz w:val="24"/>
          <w:shd w:val="clear" w:fill="auto"/>
          <w:lang w:val="en-US" w:eastAsia="zh-CN"/>
        </w:rPr>
        <w:t>,</w:t>
      </w:r>
      <w:r>
        <w:rPr>
          <w:rFonts w:ascii="宋体" w:hAnsi="宋体" w:eastAsia="宋体" w:cs="宋体"/>
          <w:color w:val="auto"/>
          <w:spacing w:val="0"/>
          <w:position w:val="0"/>
          <w:sz w:val="24"/>
          <w:shd w:val="clear" w:fill="auto"/>
        </w:rPr>
        <w:t>此证明作为评审加分项。</w:t>
      </w:r>
    </w:p>
    <w:p w14:paraId="5F20893B">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0"/>
        <w:jc w:val="both"/>
        <w:textAlignment w:val="auto"/>
        <w:rPr>
          <w:rFonts w:hint="default" w:ascii="宋体" w:hAnsi="宋体" w:eastAsia="宋体" w:cs="宋体"/>
          <w:color w:val="auto"/>
          <w:spacing w:val="0"/>
          <w:position w:val="0"/>
          <w:sz w:val="24"/>
          <w:shd w:val="clear" w:fill="auto"/>
          <w:lang w:val="en-US" w:eastAsia="zh-CN"/>
        </w:rPr>
      </w:pPr>
      <w:r>
        <w:rPr>
          <w:rFonts w:hint="eastAsia" w:ascii="宋体" w:hAnsi="宋体" w:eastAsia="宋体" w:cs="宋体"/>
          <w:color w:val="auto"/>
          <w:spacing w:val="0"/>
          <w:position w:val="0"/>
          <w:sz w:val="24"/>
          <w:shd w:val="clear" w:fill="auto"/>
          <w:lang w:val="en-US" w:eastAsia="zh-CN"/>
        </w:rPr>
        <w:t>项目联系人：</w:t>
      </w:r>
      <w:r>
        <w:rPr>
          <w:rFonts w:hint="eastAsia" w:ascii="宋体" w:hAnsi="宋体" w:eastAsia="宋体" w:cs="宋体"/>
          <w:color w:val="auto"/>
          <w:spacing w:val="0"/>
          <w:position w:val="0"/>
          <w:sz w:val="24"/>
          <w:shd w:val="clear" w:fill="auto"/>
        </w:rPr>
        <w:t>刘</w:t>
      </w:r>
      <w:r>
        <w:rPr>
          <w:rFonts w:hint="eastAsia" w:ascii="宋体" w:hAnsi="宋体" w:eastAsia="宋体" w:cs="宋体"/>
          <w:color w:val="auto"/>
          <w:spacing w:val="0"/>
          <w:position w:val="0"/>
          <w:sz w:val="24"/>
          <w:u w:val="none"/>
          <w:shd w:val="clear" w:fill="auto"/>
          <w:lang w:val="en-US" w:eastAsia="zh-CN"/>
        </w:rPr>
        <w:t>亚伟</w:t>
      </w:r>
      <w:r>
        <w:rPr>
          <w:rFonts w:hint="eastAsia" w:ascii="宋体" w:hAnsi="宋体" w:eastAsia="宋体" w:cs="宋体"/>
          <w:color w:val="auto"/>
          <w:spacing w:val="0"/>
          <w:position w:val="0"/>
          <w:sz w:val="24"/>
          <w:shd w:val="clear" w:fill="auto"/>
          <w:lang w:val="en-US" w:eastAsia="zh-CN"/>
        </w:rPr>
        <w:t xml:space="preserve">      联系方式：0394-4321471 </w:t>
      </w:r>
    </w:p>
    <w:p w14:paraId="165CBC07">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注：单位负责人为同一人或者存在直接控股、管理关系的不同供应商，不得参加同一合同项下的政府采购活动。</w:t>
      </w:r>
    </w:p>
    <w:p w14:paraId="0C761BBB">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5.竞争性磋商文件的约束力 </w:t>
      </w:r>
    </w:p>
    <w:p w14:paraId="730DD80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5.l供应商一旦参加竞争性磋商，即被认为接受了本竞争性磋商文件中的所有条款和规定。</w:t>
      </w:r>
    </w:p>
    <w:p w14:paraId="7D8AC3C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z w:val="24"/>
        </w:rPr>
        <w:t>提供</w:t>
      </w:r>
      <w:r>
        <w:rPr>
          <w:rFonts w:ascii="宋体" w:hAnsi="宋体" w:eastAsia="宋体" w:cs="宋体"/>
          <w:color w:val="auto"/>
          <w:sz w:val="24"/>
        </w:rPr>
        <w:t>无异议</w:t>
      </w:r>
      <w:r>
        <w:rPr>
          <w:rFonts w:hint="eastAsia" w:ascii="宋体" w:hAnsi="宋体" w:eastAsia="宋体" w:cs="宋体"/>
          <w:color w:val="auto"/>
          <w:sz w:val="24"/>
        </w:rPr>
        <w:t>承诺。</w:t>
      </w:r>
    </w:p>
    <w:p w14:paraId="71CD404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5.3本磋商文件由采购人负责解释。</w:t>
      </w:r>
    </w:p>
    <w:p w14:paraId="095007B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321E8252">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二、竞争性磋商文件</w:t>
      </w:r>
    </w:p>
    <w:p w14:paraId="111A36DA">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6．竞争性磋商文件的组成</w:t>
      </w:r>
    </w:p>
    <w:p w14:paraId="44568E6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6.1竞争性磋商文件是用以阐明的采购需求、采购程序和合同格式等的规范性文件。竞争性磋商文件主要由以下部分组成：</w:t>
      </w:r>
    </w:p>
    <w:p w14:paraId="4B3E17F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（1）竞争性磋商邀请函；</w:t>
      </w:r>
    </w:p>
    <w:p w14:paraId="4E67806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（2）供应商须知；</w:t>
      </w:r>
    </w:p>
    <w:p w14:paraId="292AFB3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（3）采购需求；</w:t>
      </w:r>
    </w:p>
    <w:p w14:paraId="5E2B831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（4）响应性文件内容及格式；</w:t>
      </w:r>
    </w:p>
    <w:p w14:paraId="0676EA2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（5）合同主要条款。</w:t>
      </w:r>
    </w:p>
    <w:p w14:paraId="4703BEC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13375E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6.3供应商被视为充分熟悉本采购项目所在地的与履行合同有关的各种情况，包括自然环境、气候条件、劳动力及公用设施等，本竞争性磋商文件不再对上述情况进行描述。</w:t>
      </w:r>
    </w:p>
    <w:p w14:paraId="6D881B7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4DEBDFF4">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7.竞争性磋商文件的澄清与修改</w:t>
      </w:r>
    </w:p>
    <w:p w14:paraId="7ABFE0F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CF0FFA4">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三、响应性文件的编制</w:t>
      </w:r>
    </w:p>
    <w:p w14:paraId="38E4504A">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8.要求</w:t>
      </w:r>
    </w:p>
    <w:p w14:paraId="0011CDD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4FADAD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8.2任何对竞争性磋商文件的忽略或误解不能作为响应性文件没有完全响应竞争性磋商文件的有效理由。</w:t>
      </w:r>
    </w:p>
    <w:p w14:paraId="1D3C693E">
      <w:pPr>
        <w:spacing w:before="0" w:after="0" w:line="560" w:lineRule="auto"/>
        <w:ind w:left="0" w:right="0" w:firstLine="480"/>
        <w:jc w:val="both"/>
        <w:rPr>
          <w:rFonts w:ascii="宋体" w:hAnsi="宋体" w:eastAsia="宋体" w:cs="宋体"/>
          <w:i/>
          <w:color w:val="auto"/>
          <w:spacing w:val="0"/>
          <w:position w:val="0"/>
          <w:sz w:val="24"/>
          <w:shd w:val="clear" w:fill="auto"/>
        </w:rPr>
      </w:pPr>
      <w:r>
        <w:rPr>
          <w:rFonts w:ascii="宋体" w:hAnsi="宋体" w:eastAsia="宋体" w:cs="宋体"/>
          <w:color w:val="auto"/>
          <w:spacing w:val="0"/>
          <w:position w:val="0"/>
          <w:sz w:val="24"/>
          <w:shd w:val="clear" w:fill="auto"/>
        </w:rPr>
        <w:t>8.3供应商没有按照竞争性磋商文件要求提供全部资料，或者供应商没有对竞争性磋商文件在各方面都作出实质性响应是供应商的风险，并可能导致其响应性文件被拒绝。</w:t>
      </w:r>
    </w:p>
    <w:p w14:paraId="66A1241B">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9.响应性文件的语言及度量衡 </w:t>
      </w:r>
    </w:p>
    <w:p w14:paraId="10CB9BA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9.1响应性文件以及供应商与采购代理机构之间的所有书面往来都应用简体中文书写。 </w:t>
      </w:r>
    </w:p>
    <w:p w14:paraId="6864AF5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9.2供应商使用其他语言的，以中文翻译为准。 </w:t>
      </w:r>
    </w:p>
    <w:p w14:paraId="56FE40D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9.3关于计量单位，竞争性磋商文件已有明确规定的，使用竞争性磋商文件规定的计量单位；竞争性磋商文件没有规定的，应采用中华人民共和国法定计量单位。</w:t>
      </w:r>
    </w:p>
    <w:p w14:paraId="670146E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9.4本竞争性磋商文件所表述的时间均为北京时间。</w:t>
      </w:r>
    </w:p>
    <w:p w14:paraId="74F6551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10.响应性文件的组成</w:t>
      </w:r>
    </w:p>
    <w:p w14:paraId="2FDC63FE">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10.1响应性文件由</w:t>
      </w:r>
      <w:r>
        <w:rPr>
          <w:rFonts w:ascii="宋体" w:hAnsi="宋体" w:eastAsia="宋体" w:cs="宋体"/>
          <w:color w:val="auto"/>
          <w:spacing w:val="0"/>
          <w:position w:val="0"/>
          <w:sz w:val="24"/>
          <w:u w:val="single"/>
          <w:shd w:val="clear" w:fill="auto"/>
        </w:rPr>
        <w:t>资格性证明材料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符合性证明材料</w:t>
      </w:r>
      <w:r>
        <w:rPr>
          <w:rFonts w:ascii="宋体" w:hAnsi="宋体" w:eastAsia="宋体" w:cs="宋体"/>
          <w:color w:val="auto"/>
          <w:spacing w:val="0"/>
          <w:position w:val="0"/>
          <w:sz w:val="24"/>
          <w:shd w:val="clear" w:fill="auto"/>
        </w:rPr>
        <w:t>、</w:t>
      </w:r>
      <w:r>
        <w:rPr>
          <w:rFonts w:ascii="宋体" w:hAnsi="宋体" w:eastAsia="宋体" w:cs="宋体"/>
          <w:color w:val="auto"/>
          <w:spacing w:val="0"/>
          <w:position w:val="0"/>
          <w:sz w:val="24"/>
          <w:u w:val="single"/>
          <w:shd w:val="clear" w:fill="auto"/>
        </w:rPr>
        <w:t>其他材料</w:t>
      </w:r>
      <w:r>
        <w:rPr>
          <w:rFonts w:ascii="宋体" w:hAnsi="宋体" w:eastAsia="宋体" w:cs="宋体"/>
          <w:color w:val="auto"/>
          <w:spacing w:val="0"/>
          <w:position w:val="0"/>
          <w:sz w:val="24"/>
          <w:shd w:val="clear" w:fill="auto"/>
        </w:rPr>
        <w:t>三部分组成。具体内容和格式见竞争性磋商文件第四章。</w:t>
      </w:r>
    </w:p>
    <w:p w14:paraId="5287713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11.响应性文件格式</w:t>
      </w:r>
    </w:p>
    <w:p w14:paraId="26E5D5BD">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ED97865">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12.竞争性磋商报价</w:t>
      </w:r>
    </w:p>
    <w:p w14:paraId="063AF651">
      <w:pPr>
        <w:spacing w:line="560" w:lineRule="auto"/>
        <w:ind w:firstLine="480"/>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12.1报价包括所投货物、保险、税费、包装、加工及加工损耗、运输、现场落地、安装及安装损耗、调试、检测、验收和交付后约定期限内免费维保等工作所发生的一切应有费用。</w:t>
      </w:r>
      <w:r>
        <w:rPr>
          <w:rFonts w:hint="eastAsia" w:ascii="宋体" w:hAnsi="宋体" w:eastAsia="宋体" w:cs="宋体"/>
          <w:color w:val="auto"/>
          <w:sz w:val="24"/>
        </w:rPr>
        <w:t>一但中标，合同签定后合同价格将不得变动。</w:t>
      </w:r>
      <w:r>
        <w:rPr>
          <w:rFonts w:hint="eastAsia" w:ascii="宋体" w:hAnsi="宋体" w:eastAsia="宋体" w:cs="宋体"/>
          <w:bCs/>
          <w:color w:val="auto"/>
          <w:sz w:val="24"/>
          <w:szCs w:val="24"/>
        </w:rPr>
        <w:t>中标人必须确保整体通过用户方及有关主管部门验收,所发生的验收费用由中标人承担；以上要求作为投标（响应）文件实质性响应部分，不符合要求的按无效标处理。</w:t>
      </w:r>
    </w:p>
    <w:p w14:paraId="285AA53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12.2经过磋商后进行的报价为供应商的最终报价。</w:t>
      </w:r>
    </w:p>
    <w:p w14:paraId="3DFAB03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12.3采购人不接受有选择的报价。</w:t>
      </w:r>
    </w:p>
    <w:p w14:paraId="4B224E2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12.4最终报价不得超过采购预算。</w:t>
      </w:r>
    </w:p>
    <w:p w14:paraId="60E9B0C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12.5报价均须以人民币为计算单位。</w:t>
      </w:r>
    </w:p>
    <w:p w14:paraId="3A06B3D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13．响应性文件有效期 </w:t>
      </w:r>
    </w:p>
    <w:p w14:paraId="1EDBFC2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13.l响应性文件有效期为自竞争性磋商开始之日起60天，有效期短于此规定的响应性文件将被视为无效。</w:t>
      </w:r>
    </w:p>
    <w:p w14:paraId="6BE20E9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6F354756">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14.响应性文件的签署、盖章</w:t>
      </w:r>
    </w:p>
    <w:p w14:paraId="7034876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0D561CC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259E794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14.3供应商提交的资料应证明其满足竞争性磋商文件要求，该文件可以是文字资料、图纸和数据等详细描述的资料。</w:t>
      </w:r>
    </w:p>
    <w:p w14:paraId="418B0748">
      <w:pPr>
        <w:spacing w:line="360" w:lineRule="auto"/>
        <w:ind w:firstLine="550"/>
        <w:rPr>
          <w:color w:val="auto"/>
        </w:rPr>
      </w:pPr>
      <w:r>
        <w:rPr>
          <w:rFonts w:hint="eastAsia" w:ascii="宋体" w:hAnsi="宋体" w:eastAsia="宋体" w:cs="宋体"/>
          <w:color w:val="auto"/>
          <w:spacing w:val="0"/>
          <w:position w:val="0"/>
          <w:sz w:val="24"/>
          <w:shd w:val="clear" w:fill="auto"/>
          <w:lang w:val="en-US" w:eastAsia="zh-CN"/>
        </w:rPr>
        <w:t>15</w:t>
      </w:r>
      <w:r>
        <w:rPr>
          <w:rFonts w:hint="eastAsia" w:ascii="宋体" w:hAnsi="宋体" w:cs="宋体"/>
          <w:color w:val="auto"/>
          <w:sz w:val="24"/>
          <w:lang w:val="en-US" w:eastAsia="zh-CN"/>
        </w:rPr>
        <w:t>电子投标文件制作</w:t>
      </w:r>
      <w:r>
        <w:rPr>
          <w:rFonts w:hint="eastAsia" w:ascii="宋体" w:hAnsi="宋体" w:cs="宋体"/>
          <w:color w:val="auto"/>
          <w:sz w:val="24"/>
          <w:lang w:eastAsia="zh-CN"/>
        </w:rPr>
        <w:t>，</w:t>
      </w:r>
      <w:r>
        <w:rPr>
          <w:rFonts w:hint="eastAsia" w:ascii="宋体" w:hAnsi="宋体" w:cs="宋体"/>
          <w:color w:val="auto"/>
          <w:sz w:val="24"/>
        </w:rPr>
        <w:t>见周口市公共资源交易中心</w:t>
      </w:r>
      <w:r>
        <w:rPr>
          <w:rFonts w:hint="eastAsia" w:ascii="宋体" w:hAnsi="宋体" w:cs="宋体"/>
          <w:color w:val="auto"/>
          <w:sz w:val="24"/>
          <w:lang w:val="en-US" w:eastAsia="zh-CN"/>
        </w:rPr>
        <w:t>网站下载中心版块</w:t>
      </w:r>
      <w:r>
        <w:rPr>
          <w:rFonts w:hint="eastAsia" w:ascii="宋体" w:hAnsi="宋体" w:cs="宋体"/>
          <w:color w:val="auto"/>
          <w:sz w:val="24"/>
        </w:rPr>
        <w:t>《投标单位-电子投标文件视频制作手册》的相关规定。</w:t>
      </w:r>
    </w:p>
    <w:p w14:paraId="06767663">
      <w:pPr>
        <w:numPr>
          <w:ilvl w:val="0"/>
          <w:numId w:val="0"/>
        </w:numPr>
        <w:tabs>
          <w:tab w:val="left" w:pos="720"/>
        </w:tabs>
        <w:spacing w:before="0" w:after="0" w:line="720" w:lineRule="auto"/>
        <w:ind w:leftChars="0" w:right="0" w:rightChars="0" w:firstLine="482" w:firstLineChars="200"/>
        <w:jc w:val="both"/>
        <w:rPr>
          <w:rFonts w:ascii="宋体" w:hAnsi="宋体" w:eastAsia="宋体" w:cs="宋体"/>
          <w:b/>
          <w:color w:val="auto"/>
          <w:spacing w:val="0"/>
          <w:position w:val="0"/>
          <w:sz w:val="24"/>
          <w:shd w:val="clear" w:fill="auto"/>
        </w:rPr>
      </w:pPr>
      <w:r>
        <w:rPr>
          <w:rFonts w:hint="eastAsia" w:ascii="宋体" w:hAnsi="宋体" w:eastAsia="宋体" w:cs="宋体"/>
          <w:b/>
          <w:color w:val="auto"/>
          <w:spacing w:val="0"/>
          <w:position w:val="0"/>
          <w:sz w:val="24"/>
          <w:shd w:val="clear" w:fill="auto"/>
          <w:lang w:val="en-US" w:eastAsia="zh-CN"/>
        </w:rPr>
        <w:t>15.</w:t>
      </w:r>
      <w:r>
        <w:rPr>
          <w:rFonts w:ascii="宋体" w:hAnsi="宋体" w:eastAsia="宋体" w:cs="宋体"/>
          <w:b/>
          <w:color w:val="auto"/>
          <w:spacing w:val="0"/>
          <w:position w:val="0"/>
          <w:sz w:val="24"/>
          <w:shd w:val="clear" w:fill="auto"/>
        </w:rPr>
        <w:t>响应性文件的递交</w:t>
      </w:r>
    </w:p>
    <w:p w14:paraId="7866AB18">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文件和纸质</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文件均不再提交。在解密投标</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开始时30分钟内进行解密，超时视为放弃递交</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w:t>
      </w:r>
    </w:p>
    <w:p w14:paraId="7422B164">
      <w:pPr>
        <w:spacing w:before="0" w:after="0" w:line="560" w:lineRule="auto"/>
        <w:ind w:left="0" w:right="0" w:firstLine="480"/>
        <w:jc w:val="both"/>
        <w:rPr>
          <w:rFonts w:hint="eastAsia"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注：加密的电子投标文件的递交</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见周口市公共资源交易中心</w:t>
      </w:r>
      <w:r>
        <w:rPr>
          <w:rFonts w:hint="eastAsia" w:ascii="宋体" w:hAnsi="宋体" w:eastAsia="宋体" w:cs="宋体"/>
          <w:color w:val="auto"/>
          <w:spacing w:val="0"/>
          <w:position w:val="0"/>
          <w:sz w:val="24"/>
          <w:shd w:val="clear" w:fill="auto"/>
          <w:lang w:val="en-US" w:eastAsia="zh-CN"/>
        </w:rPr>
        <w:t>网站下载中心版块</w:t>
      </w:r>
      <w:r>
        <w:rPr>
          <w:rFonts w:hint="eastAsia" w:ascii="宋体" w:hAnsi="宋体" w:eastAsia="宋体" w:cs="宋体"/>
          <w:color w:val="auto"/>
          <w:spacing w:val="0"/>
          <w:position w:val="0"/>
          <w:sz w:val="24"/>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shd w:val="clear" w:fill="auto"/>
          <w:lang w:val="en-US" w:eastAsia="zh-CN"/>
        </w:rPr>
        <w:t>响应</w:t>
      </w:r>
      <w:r>
        <w:rPr>
          <w:rFonts w:hint="eastAsia" w:ascii="宋体" w:hAnsi="宋体" w:eastAsia="宋体" w:cs="宋体"/>
          <w:color w:val="auto"/>
          <w:spacing w:val="0"/>
          <w:position w:val="0"/>
          <w:sz w:val="24"/>
          <w:shd w:val="clear" w:fill="auto"/>
        </w:rPr>
        <w:t>文件，投标无效。</w:t>
      </w:r>
    </w:p>
    <w:p w14:paraId="163347B8">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shd w:val="clear" w:fill="auto"/>
          <w:lang w:val="en-US" w:eastAsia="zh-CN"/>
        </w:rPr>
        <w:t>办事指南《</w:t>
      </w:r>
      <w:r>
        <w:rPr>
          <w:rFonts w:hint="eastAsia" w:ascii="宋体" w:hAnsi="宋体" w:eastAsia="宋体" w:cs="宋体"/>
          <w:color w:val="auto"/>
          <w:spacing w:val="0"/>
          <w:position w:val="0"/>
          <w:sz w:val="24"/>
          <w:shd w:val="clear" w:fill="auto"/>
        </w:rPr>
        <w:t>不见面开标远程在线解密会员端操作手册操作指南</w:t>
      </w:r>
      <w:r>
        <w:rPr>
          <w:rFonts w:hint="eastAsia" w:ascii="宋体" w:hAnsi="宋体" w:eastAsia="宋体" w:cs="宋体"/>
          <w:color w:val="auto"/>
          <w:spacing w:val="0"/>
          <w:position w:val="0"/>
          <w:sz w:val="24"/>
          <w:shd w:val="clear" w:fill="auto"/>
          <w:lang w:val="en-US" w:eastAsia="zh-CN"/>
        </w:rPr>
        <w:t>》</w:t>
      </w:r>
      <w:r>
        <w:rPr>
          <w:rFonts w:hint="eastAsia" w:ascii="宋体" w:hAnsi="宋体" w:eastAsia="宋体" w:cs="宋体"/>
          <w:color w:val="auto"/>
          <w:spacing w:val="0"/>
          <w:position w:val="0"/>
          <w:sz w:val="24"/>
          <w:shd w:val="clear" w:fill="auto"/>
        </w:rPr>
        <w:t>。</w:t>
      </w:r>
    </w:p>
    <w:p w14:paraId="552C7CE0">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16.响应性文件的递交</w:t>
      </w:r>
    </w:p>
    <w:p w14:paraId="5DA92E4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16.1供应商应在竞争性磋商邀请函中规定的截止日期和时间前，将响应性文件在会员系统成功上传，递交（接收）地点为竞争性磋商邀请函中规定的地址。</w:t>
      </w:r>
    </w:p>
    <w:p w14:paraId="3C4BCC1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16.2若采购人推迟了响应性文件接收截止时间，采购人和供应商受响应性文件接收截止时间制约的所有权利和义务均应以新的截止时间为准。 </w:t>
      </w:r>
    </w:p>
    <w:p w14:paraId="7E113BBE">
      <w:pPr>
        <w:widowControl w:val="0"/>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17.响应性文件的修改和撤回</w:t>
      </w:r>
    </w:p>
    <w:p w14:paraId="1CADC088">
      <w:pPr>
        <w:widowControl w:val="0"/>
        <w:spacing w:before="0" w:after="0" w:line="560" w:lineRule="auto"/>
        <w:ind w:left="279" w:right="0" w:firstLine="24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17.1供应商在提交响应性文件截止时间前，可以对已上传的响应文件进行撤回补充、修改或撤回，补充、修改，之后进行再次上传，再次上传内容作为响应性文件的组成部分。</w:t>
      </w:r>
    </w:p>
    <w:p w14:paraId="35540794">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17.2响应性文件的补充、修改文件应按照本竞争性磋商文件有关规定进行密封、签署，修改后的加密的电子投标文件须在投标截止时间前成功上传。 </w:t>
      </w:r>
    </w:p>
    <w:p w14:paraId="10158299">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17.3供应商在响应性文件接收截止时间后不得修改、撤回响应性文件。供应商在响应性文件接收截止时间后修改响应性文件的，将被拒绝接受。</w:t>
      </w:r>
    </w:p>
    <w:p w14:paraId="36E92D25">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17.4供应商有下列情形之一的，采购人将拒绝接受其响应性文件：</w:t>
      </w:r>
    </w:p>
    <w:p w14:paraId="7DF4A313">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17.4.1在竞争性磋商文件规定的响应性文件接收截止时间之后递交响应性文件的；</w:t>
      </w:r>
    </w:p>
    <w:p w14:paraId="767A2C3F">
      <w:pPr>
        <w:widowControl w:val="0"/>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17.4.2响应性文件未按竞争性磋商文件规定密封、签署、盖章的；</w:t>
      </w:r>
    </w:p>
    <w:p w14:paraId="081A1A65">
      <w:pPr>
        <w:widowControl w:val="0"/>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17.4.3一个供应商不止递交一套响应性文件的。</w:t>
      </w:r>
    </w:p>
    <w:p w14:paraId="555554E7">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五、竞争性磋商</w:t>
      </w:r>
    </w:p>
    <w:p w14:paraId="4C6BE6D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18.组建竞争性磋商小组</w:t>
      </w:r>
    </w:p>
    <w:p w14:paraId="102BB47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18.1采购人根据采购项目的特点依法组建竞争性磋商小组。</w:t>
      </w:r>
    </w:p>
    <w:p w14:paraId="1E8CC6A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18.2竞争性磋商小组确认竞争性磋商文件，并负责具体评审事务，根据有关法律法规和竞争性磋商文件规定的评审程序，按照评审方法及评审标准独立履行竞争性磋商小组职责。</w:t>
      </w:r>
    </w:p>
    <w:p w14:paraId="6DB78B07">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19.资格性和符合性审查</w:t>
      </w:r>
    </w:p>
    <w:p w14:paraId="7565842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r>
        <w:rPr>
          <w:rFonts w:hint="eastAsia" w:ascii="宋体" w:hAnsi="宋体" w:eastAsia="宋体" w:cs="宋体"/>
          <w:color w:val="auto"/>
          <w:sz w:val="24"/>
          <w:highlight w:val="none"/>
        </w:rPr>
        <w:t>有关证明</w:t>
      </w:r>
      <w:r>
        <w:rPr>
          <w:rFonts w:hint="eastAsia" w:cs="宋体"/>
          <w:color w:val="auto"/>
          <w:sz w:val="24"/>
          <w:highlight w:val="none"/>
        </w:rPr>
        <w:t>材料</w:t>
      </w:r>
      <w:r>
        <w:rPr>
          <w:rFonts w:hint="eastAsia" w:ascii="宋体" w:hAnsi="宋体" w:eastAsia="宋体" w:cs="宋体"/>
          <w:color w:val="auto"/>
          <w:sz w:val="24"/>
          <w:highlight w:val="none"/>
        </w:rPr>
        <w:t>均需加盖公章，</w:t>
      </w:r>
      <w:r>
        <w:rPr>
          <w:rFonts w:hint="eastAsia" w:ascii="宋体" w:hAnsi="宋体" w:eastAsia="宋体" w:cs="宋体"/>
          <w:color w:val="auto"/>
          <w:spacing w:val="0"/>
          <w:position w:val="0"/>
          <w:sz w:val="24"/>
          <w:shd w:val="clear" w:fill="auto"/>
        </w:rPr>
        <w:t>供应商提交的资料应签署“与原件一致”字样</w:t>
      </w:r>
      <w:r>
        <w:rPr>
          <w:rFonts w:hint="eastAsia" w:ascii="宋体" w:hAnsi="宋体" w:eastAsia="宋体" w:cs="宋体"/>
          <w:color w:val="auto"/>
          <w:spacing w:val="0"/>
          <w:position w:val="0"/>
          <w:sz w:val="24"/>
          <w:shd w:val="clear" w:fill="auto"/>
          <w:lang w:eastAsia="zh-CN"/>
        </w:rPr>
        <w:t>，</w:t>
      </w:r>
      <w:r>
        <w:rPr>
          <w:rFonts w:hint="eastAsia" w:ascii="宋体" w:hAnsi="宋体" w:eastAsia="宋体" w:cs="宋体"/>
          <w:color w:val="auto"/>
          <w:spacing w:val="0"/>
          <w:position w:val="0"/>
          <w:sz w:val="24"/>
          <w:shd w:val="clear" w:fill="auto"/>
        </w:rPr>
        <w:t>否则将导致投标无效。</w:t>
      </w:r>
    </w:p>
    <w:p w14:paraId="2F732E11">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19.1.1资格性审查的内容包括：竞争性磋商文件规定的供应商资格条件；</w:t>
      </w:r>
    </w:p>
    <w:p w14:paraId="77E36E6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B1ABFC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19.2.1符合性审查的内容包括：</w:t>
      </w:r>
    </w:p>
    <w:p w14:paraId="6941959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（1）响应性文件的有效性(签署情况等)；</w:t>
      </w:r>
    </w:p>
    <w:p w14:paraId="6F30312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（2）响应性文件的完整性；</w:t>
      </w:r>
    </w:p>
    <w:p w14:paraId="2670CA6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（3）对竞争性磋商文件的响应程度（是否存在重大负偏离等）。 </w:t>
      </w:r>
    </w:p>
    <w:p w14:paraId="0F3CB8D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u w:val="single"/>
          <w:shd w:val="clear" w:fill="auto"/>
        </w:rPr>
        <w:t>以上资格性审查和符合性审查的内容只要有一条不满足，则响应性文件无效，将不进入竞争性磋商程序。</w:t>
      </w:r>
    </w:p>
    <w:p w14:paraId="05976E9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注意事项：资格性、符合性证明材料见竞争性磋商文件第四章规定。</w:t>
      </w:r>
    </w:p>
    <w:p w14:paraId="349F960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19.3实质性响应的响应性文件是指与竞争性磋商文件的全部条款、条件和规格相符，没有重大偏离；重大负偏离的认定须经竞争性磋商小组三分之二以上同意。</w:t>
      </w:r>
    </w:p>
    <w:p w14:paraId="516DFA7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8FBEE1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19.5如果响应性文件实质上没有响应竞争性磋商文件的要求，将作为无效处理，供应商不得再对响应性文件进行任何修正从而使其响应性文件成为实质上响应的文件；</w:t>
      </w:r>
    </w:p>
    <w:p w14:paraId="2053FF8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19.6竞争性磋商小组审定响应性文件的响应性只根据响应性文件本身的内容而不寻求外部证据。</w:t>
      </w:r>
    </w:p>
    <w:p w14:paraId="35525E0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19.7凡有下列情况之一的，其响应性文件也被视为未实质性响应竞争性磋商文件，按照无效处理（不再参加竞争性磋商）：</w:t>
      </w:r>
    </w:p>
    <w:p w14:paraId="693477B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19.7.1未按竞争性磋商文件规定要求签署、盖章的；</w:t>
      </w:r>
    </w:p>
    <w:p w14:paraId="1A9DC34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19.7.2资格证明文件不全的，或不符合竞争性磋商文件中规定的资格要求的；</w:t>
      </w:r>
    </w:p>
    <w:p w14:paraId="6712350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19.7.3供应商代表未能出具有效身份证明，或与身份不符的；</w:t>
      </w:r>
    </w:p>
    <w:p w14:paraId="1FC81FE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19.7.4不符合竞争性磋商文件规定的实质性要求的；</w:t>
      </w:r>
    </w:p>
    <w:p w14:paraId="48591DF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19.7.5响应性文件内容不齐全或内容虚假的；</w:t>
      </w:r>
    </w:p>
    <w:p w14:paraId="054EFF9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19.7.6响应性文件的实质性内容未使用中文表述；</w:t>
      </w:r>
    </w:p>
    <w:p w14:paraId="72FB4A4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19.7.7响应性文件的内容修改处未按规定签名或盖章的；</w:t>
      </w:r>
    </w:p>
    <w:p w14:paraId="11AB959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19.7.8违反法律、行政法规、竞争性磋商文件规定的其他情形的。</w:t>
      </w:r>
    </w:p>
    <w:p w14:paraId="4D34BF49">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 序列号和硬盘序列号等硬件信息相同的;</w:t>
      </w:r>
    </w:p>
    <w:p w14:paraId="5AF2ED0C">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6240AA2A">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7F96B9D9">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54A9FF5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302CBFCE">
      <w:pPr>
        <w:spacing w:line="360" w:lineRule="auto"/>
        <w:ind w:firstLine="480" w:firstLineChars="200"/>
        <w:rPr>
          <w:rFonts w:hint="eastAsia" w:eastAsia="宋体"/>
          <w:color w:val="auto"/>
          <w:lang w:eastAsia="zh-CN"/>
        </w:rPr>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38B4B332">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19.8在评审过程中，竞争性磋商小组发现供应商有下列情形之一的，视为供应商相互串通，按照无效处理并依据法律、法规追究其相关责任。具体表现形式如下：</w:t>
      </w:r>
    </w:p>
    <w:p w14:paraId="5405A07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19.8.1不同供应商的响应性文件互相混装的；</w:t>
      </w:r>
    </w:p>
    <w:p w14:paraId="3863F1A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19.8.2不同供应商授权同一人作为供应商委托代理人的；</w:t>
      </w:r>
    </w:p>
    <w:p w14:paraId="48392E4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19.8.3不同供应商的响应性文件载明的项目管理成员为同一人的；</w:t>
      </w:r>
    </w:p>
    <w:p w14:paraId="797026C5">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19.8.4有证据证明供应商与采购人、采购代理机构或者其他供应商串通的其他情形；</w:t>
      </w:r>
    </w:p>
    <w:p w14:paraId="27D4F0CF">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19.8.5竞争性磋商小组认定的其他串通情形。</w:t>
      </w:r>
    </w:p>
    <w:p w14:paraId="5C587B88">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2"/>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3C4560DC">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D5DAA">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项目符合性审查表</w:t>
            </w:r>
          </w:p>
        </w:tc>
      </w:tr>
      <w:tr w14:paraId="2E562C8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624A9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4CFD3">
            <w:pPr>
              <w:tabs>
                <w:tab w:val="left" w:pos="4153"/>
                <w:tab w:val="left" w:pos="8306"/>
              </w:tabs>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F7B9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48E304">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是否</w:t>
            </w:r>
          </w:p>
          <w:p w14:paraId="43E8407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682A8">
            <w:pPr>
              <w:spacing w:before="0" w:after="0" w:line="360" w:lineRule="auto"/>
              <w:ind w:left="0" w:right="-1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投标文件格式及</w:t>
            </w:r>
          </w:p>
          <w:p w14:paraId="1A330FA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提交资料要求</w:t>
            </w:r>
          </w:p>
        </w:tc>
      </w:tr>
      <w:tr w14:paraId="4986927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40AF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35D8EF">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5963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63F2A">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32AF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F622E5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824B3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866DF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A82E9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41C821">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0A434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2ED849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4B133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DB569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58BF4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77F99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2170B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2D2036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4F6E3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0447A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723E3B">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1F810">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0CCD9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5383F17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DE5AF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CA5EB1">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7B6AD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8722E">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0DEFB3">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F9B169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3EA5A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EE8AB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78DF2C">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2F2BE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34209">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4513FB6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74027">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AC0139">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14D00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8EB93">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B1938">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38538A64">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1D1725">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81F458">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46DE7D">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6F06E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97B1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7F9B6F7">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9A93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1A42A6">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DA3055">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18345">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FCA732">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7875CE1F">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1207A">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6CE9C7">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58E92">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E2DC2">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1FF9D">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6E5853E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D44F9F">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CE426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AF978A">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9FD1D">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CB7DA0">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见投标文件</w:t>
            </w:r>
          </w:p>
        </w:tc>
      </w:tr>
      <w:tr w14:paraId="1F609BC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45CCDB">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90874">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2EFB7A">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257AF">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6772D">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2DA89351">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D949E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2ED35">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E057A">
            <w:pPr>
              <w:spacing w:before="0" w:after="50" w:line="360" w:lineRule="auto"/>
              <w:ind w:left="0" w:right="-10" w:firstLine="0"/>
              <w:jc w:val="center"/>
              <w:rPr>
                <w:rFonts w:ascii="宋体" w:hAnsi="宋体" w:eastAsia="宋体" w:cs="宋体"/>
                <w:color w:val="auto"/>
                <w:spacing w:val="0"/>
                <w:position w:val="0"/>
                <w:sz w:val="22"/>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9127DB">
            <w:pPr>
              <w:spacing w:before="0" w:after="0" w:line="360" w:lineRule="auto"/>
              <w:ind w:left="0" w:right="-10" w:firstLine="0"/>
              <w:jc w:val="both"/>
              <w:rPr>
                <w:rFonts w:ascii="宋体" w:hAnsi="宋体" w:eastAsia="宋体" w:cs="宋体"/>
                <w:color w:val="auto"/>
                <w:spacing w:val="0"/>
                <w:position w:val="0"/>
                <w:sz w:val="22"/>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3D1CD3">
            <w:pPr>
              <w:spacing w:before="0" w:after="0" w:line="360" w:lineRule="auto"/>
              <w:ind w:left="0" w:right="-10" w:firstLine="0"/>
              <w:jc w:val="center"/>
              <w:rPr>
                <w:rFonts w:ascii="宋体" w:hAnsi="宋体" w:eastAsia="宋体" w:cs="宋体"/>
                <w:color w:val="auto"/>
                <w:spacing w:val="0"/>
                <w:position w:val="0"/>
                <w:sz w:val="22"/>
                <w:shd w:val="clear" w:fill="auto"/>
              </w:rPr>
            </w:pPr>
          </w:p>
        </w:tc>
      </w:tr>
      <w:tr w14:paraId="0EEBBF8B">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2CEA4">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0448E">
            <w:pPr>
              <w:spacing w:before="0" w:after="5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FDDFC">
            <w:pPr>
              <w:spacing w:before="0" w:after="0" w:line="360" w:lineRule="auto"/>
              <w:ind w:left="0" w:right="-1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是否通过审查</w:t>
            </w:r>
          </w:p>
        </w:tc>
      </w:tr>
    </w:tbl>
    <w:p w14:paraId="7C53B0AD">
      <w:pPr>
        <w:spacing w:before="0" w:after="0" w:line="240" w:lineRule="auto"/>
        <w:ind w:left="0" w:right="0" w:firstLine="0"/>
        <w:jc w:val="both"/>
        <w:rPr>
          <w:rFonts w:ascii="宋体" w:hAnsi="宋体" w:eastAsia="宋体" w:cs="宋体"/>
          <w:color w:val="auto"/>
          <w:spacing w:val="0"/>
          <w:position w:val="0"/>
          <w:sz w:val="24"/>
          <w:shd w:val="clear" w:fill="auto"/>
        </w:rPr>
      </w:pPr>
    </w:p>
    <w:p w14:paraId="2D20FEF3">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20.响应性文件的澄清</w:t>
      </w:r>
    </w:p>
    <w:p w14:paraId="6575CAF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9820AE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434B18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20.3供应商拒不进行澄清、说明、补正的，或者不能在竞争性磋商小组规定时间内作出书面澄清、说明、补正的，其响应性文件将被作为无效处理。</w:t>
      </w:r>
    </w:p>
    <w:p w14:paraId="73E3A39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20.4供应商的书面澄清材料作为响应性文件的补充。 </w:t>
      </w:r>
    </w:p>
    <w:p w14:paraId="074F6F70">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20.5竞争性磋商小组不得接受供应商主动提出的澄清和解释。 </w:t>
      </w:r>
    </w:p>
    <w:p w14:paraId="1552A69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20.6并非每个供应商都将被询问、澄清。</w:t>
      </w:r>
    </w:p>
    <w:p w14:paraId="08228A14">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21.竞争性磋商</w:t>
      </w:r>
    </w:p>
    <w:p w14:paraId="37CDF3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21.1资格性审查和符合性审查合格的供应商，将进入本次竞争性磋商程序。</w:t>
      </w:r>
    </w:p>
    <w:p w14:paraId="394517F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21.2竞争性磋商将按照供应商的签到顺序进行。</w:t>
      </w:r>
    </w:p>
    <w:p w14:paraId="3AC093B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21.3磋商内容包括：</w:t>
      </w:r>
    </w:p>
    <w:p w14:paraId="1CC93B7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21.3.1按照竞争性磋商文件中商务部分的内容，对照供应商提交的响应文件逐一进行比较各项指标和要求。</w:t>
      </w:r>
    </w:p>
    <w:p w14:paraId="10DC62B8">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21.3.2按照竞争性磋商文件中技术部分的内容，对照供应商提交的响应文件逐一进行比较各项指标和要求。</w:t>
      </w:r>
    </w:p>
    <w:p w14:paraId="40813C3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21.3.3按照竞争性磋商文件中合同条款部分的内容，对照供应商提交的响应文件逐一进行比较各项指标和要求。</w:t>
      </w:r>
    </w:p>
    <w:p w14:paraId="287B081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21.3.4在磋商中，磋商的任何一方不得透露与磋商有关的其他供应商的技术资料及其他信息。</w:t>
      </w:r>
    </w:p>
    <w:p w14:paraId="0A40D17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305619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21.4.1对竞争性磋商文件作出实质性变动是竞争性磋商文件的有效组成部分，竞争性磋商小组应当及时以书面形式同时通知所有参加竞争性磋商的供应商。</w:t>
      </w:r>
    </w:p>
    <w:p w14:paraId="083A684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21.4.2供应商应当按照竞争性磋商文件的变动情况和竞争性磋商小组的要求重新提交响应性文件，并由其法定代表人或授权代表签字或者加盖公章。</w:t>
      </w:r>
    </w:p>
    <w:p w14:paraId="69018E73">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14:paraId="64B98335">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一次报价依据</w:t>
      </w:r>
      <w:r>
        <w:rPr>
          <w:rFonts w:hint="eastAsia" w:ascii="宋体" w:hAnsi="宋体" w:eastAsia="宋体" w:cs="宋体"/>
          <w:color w:val="auto"/>
          <w:sz w:val="24"/>
          <w:lang w:val="en-US" w:eastAsia="zh-CN"/>
        </w:rPr>
        <w:t>是</w:t>
      </w:r>
      <w:r>
        <w:rPr>
          <w:rFonts w:hint="eastAsia" w:ascii="宋体" w:hAnsi="宋体" w:eastAsia="宋体" w:cs="宋体"/>
          <w:color w:val="auto"/>
          <w:sz w:val="24"/>
          <w:lang w:val="zh-CN"/>
        </w:rPr>
        <w:t>供应商的投标函和开标记</w:t>
      </w:r>
      <w:r>
        <w:rPr>
          <w:rFonts w:hint="eastAsia" w:ascii="宋体" w:hAnsi="宋体" w:eastAsia="宋体" w:cs="宋体"/>
          <w:color w:val="auto"/>
          <w:sz w:val="24"/>
          <w:lang w:val="en-US" w:eastAsia="zh-CN"/>
        </w:rPr>
        <w:t>录</w:t>
      </w:r>
      <w:r>
        <w:rPr>
          <w:rFonts w:hint="eastAsia" w:ascii="宋体" w:hAnsi="宋体" w:eastAsia="宋体" w:cs="宋体"/>
          <w:color w:val="auto"/>
          <w:sz w:val="24"/>
          <w:lang w:val="zh-CN"/>
        </w:rPr>
        <w:t>。</w:t>
      </w:r>
    </w:p>
    <w:p w14:paraId="00947BFB">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六、评定标准</w:t>
      </w:r>
    </w:p>
    <w:p w14:paraId="20E07112">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22.竞争性磋商过程及保密原则</w:t>
      </w:r>
    </w:p>
    <w:p w14:paraId="281E0F64">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75FCABB4">
      <w:pPr>
        <w:spacing w:before="0" w:after="0" w:line="4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采购代理机构在评标结束后2个工作日内将评标报告送采购人。采购人自收到评标报告之日起５个工作日内，在评标报告确定的中标候选人名单中确定中标人。</w:t>
      </w:r>
    </w:p>
    <w:p w14:paraId="47C12FC1">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22.2对通过初步审查的响应文件，采用百分制综合评分法进行评价。</w:t>
      </w:r>
    </w:p>
    <w:p w14:paraId="7B6FF80F">
      <w:pPr>
        <w:spacing w:before="0" w:after="0" w:line="360" w:lineRule="auto"/>
        <w:ind w:left="0" w:right="-92"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评标方法：</w:t>
      </w:r>
    </w:p>
    <w:p w14:paraId="109062E1">
      <w:pPr>
        <w:pStyle w:val="2"/>
      </w:pPr>
    </w:p>
    <w:tbl>
      <w:tblPr>
        <w:tblStyle w:val="12"/>
        <w:tblW w:w="0" w:type="auto"/>
        <w:jc w:val="center"/>
        <w:tblLayout w:type="autofit"/>
        <w:tblCellMar>
          <w:top w:w="0" w:type="dxa"/>
          <w:left w:w="10" w:type="dxa"/>
          <w:bottom w:w="0" w:type="dxa"/>
          <w:right w:w="10" w:type="dxa"/>
        </w:tblCellMar>
      </w:tblPr>
      <w:tblGrid>
        <w:gridCol w:w="1229"/>
        <w:gridCol w:w="1428"/>
        <w:gridCol w:w="5865"/>
      </w:tblGrid>
      <w:tr w14:paraId="4A1C02B1">
        <w:tblPrEx>
          <w:tblCellMar>
            <w:top w:w="0" w:type="dxa"/>
            <w:left w:w="10" w:type="dxa"/>
            <w:bottom w:w="0" w:type="dxa"/>
            <w:right w:w="10" w:type="dxa"/>
          </w:tblCellMar>
        </w:tblPrEx>
        <w:trPr>
          <w:trHeight w:val="0" w:hRule="atLeast"/>
          <w:jc w:val="center"/>
        </w:trPr>
        <w:tc>
          <w:tcPr>
            <w:tcW w:w="12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C0E1BA">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评分指标</w:t>
            </w:r>
          </w:p>
        </w:tc>
        <w:tc>
          <w:tcPr>
            <w:tcW w:w="14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A71BCF">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分值</w:t>
            </w:r>
          </w:p>
        </w:tc>
        <w:tc>
          <w:tcPr>
            <w:tcW w:w="58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D1C44C">
            <w:pPr>
              <w:widowControl w:val="0"/>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指标说明及评分标准</w:t>
            </w:r>
          </w:p>
        </w:tc>
      </w:tr>
      <w:tr w14:paraId="462DED51">
        <w:tblPrEx>
          <w:tblCellMar>
            <w:top w:w="0" w:type="dxa"/>
            <w:left w:w="10" w:type="dxa"/>
            <w:bottom w:w="0" w:type="dxa"/>
            <w:right w:w="10" w:type="dxa"/>
          </w:tblCellMar>
        </w:tblPrEx>
        <w:trPr>
          <w:trHeight w:val="0" w:hRule="atLeast"/>
          <w:jc w:val="center"/>
        </w:trPr>
        <w:tc>
          <w:tcPr>
            <w:tcW w:w="12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8A7FC5">
            <w:pPr>
              <w:jc w:val="center"/>
              <w:rPr>
                <w:rFonts w:hint="eastAsia" w:ascii="宋体" w:hAnsi="宋体"/>
                <w:color w:val="auto"/>
                <w:sz w:val="24"/>
              </w:rPr>
            </w:pPr>
            <w:r>
              <w:rPr>
                <w:rFonts w:hint="eastAsia" w:ascii="宋体" w:hAnsi="宋体"/>
                <w:color w:val="auto"/>
                <w:sz w:val="24"/>
              </w:rPr>
              <w:t>投标报价</w:t>
            </w:r>
          </w:p>
          <w:p w14:paraId="27623901">
            <w:pPr>
              <w:jc w:val="center"/>
              <w:rPr>
                <w:rFonts w:hint="default" w:ascii="宋体" w:hAnsi="宋体"/>
                <w:color w:val="auto"/>
                <w:sz w:val="24"/>
                <w:lang w:val="en-US" w:eastAsia="zh-CN"/>
              </w:rPr>
            </w:pPr>
            <w:r>
              <w:rPr>
                <w:rFonts w:hint="eastAsia" w:ascii="宋体" w:hAnsi="宋体"/>
                <w:color w:val="auto"/>
                <w:sz w:val="24"/>
                <w:lang w:val="en-US" w:eastAsia="zh-CN"/>
              </w:rPr>
              <w:t>30分</w:t>
            </w:r>
          </w:p>
        </w:tc>
        <w:tc>
          <w:tcPr>
            <w:tcW w:w="14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49081">
            <w:pPr>
              <w:jc w:val="center"/>
              <w:rPr>
                <w:rFonts w:hint="eastAsia" w:ascii="宋体" w:hAnsi="宋体"/>
                <w:color w:val="auto"/>
                <w:sz w:val="24"/>
                <w:lang w:val="en-US" w:eastAsia="zh-CN"/>
              </w:rPr>
            </w:pPr>
            <w:r>
              <w:rPr>
                <w:rFonts w:hint="eastAsia" w:ascii="宋体" w:hAnsi="宋体"/>
                <w:color w:val="auto"/>
                <w:sz w:val="24"/>
                <w:lang w:val="en-US" w:eastAsia="zh-CN"/>
              </w:rPr>
              <w:t>报价</w:t>
            </w:r>
          </w:p>
          <w:p w14:paraId="068DF377">
            <w:pPr>
              <w:jc w:val="center"/>
              <w:rPr>
                <w:rFonts w:hint="eastAsia" w:ascii="宋体" w:hAnsi="宋体"/>
                <w:color w:val="auto"/>
                <w:sz w:val="24"/>
              </w:rPr>
            </w:pPr>
            <w:r>
              <w:rPr>
                <w:rFonts w:hint="eastAsia" w:ascii="宋体" w:hAnsi="宋体"/>
                <w:color w:val="auto"/>
                <w:sz w:val="24"/>
                <w:lang w:val="en-US" w:eastAsia="zh-CN"/>
              </w:rPr>
              <w:t>（</w:t>
            </w:r>
            <w:r>
              <w:rPr>
                <w:rFonts w:hint="eastAsia" w:ascii="宋体" w:hAnsi="宋体"/>
                <w:color w:val="auto"/>
                <w:sz w:val="24"/>
              </w:rPr>
              <w:t>30分</w:t>
            </w:r>
            <w:r>
              <w:rPr>
                <w:rFonts w:hint="eastAsia" w:ascii="宋体" w:hAnsi="宋体"/>
                <w:color w:val="auto"/>
                <w:sz w:val="24"/>
                <w:lang w:val="en-US" w:eastAsia="zh-CN"/>
              </w:rPr>
              <w:t>）</w:t>
            </w:r>
          </w:p>
        </w:tc>
        <w:tc>
          <w:tcPr>
            <w:tcW w:w="58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E02D17">
            <w:pPr>
              <w:rPr>
                <w:rFonts w:ascii="宋体" w:hAnsi="宋体"/>
                <w:color w:val="auto"/>
                <w:sz w:val="24"/>
                <w:szCs w:val="24"/>
              </w:rPr>
            </w:pPr>
            <w:r>
              <w:rPr>
                <w:rFonts w:hint="eastAsia" w:ascii="宋体" w:hAnsi="宋体"/>
                <w:color w:val="auto"/>
                <w:sz w:val="24"/>
                <w:szCs w:val="24"/>
              </w:rPr>
              <w:t>评标委员会如认为投标人的某些分项报价明显不合理或者低于成本，应当要求其提供书面文件予以解释说明并提交相关证明材料，否则评标委员会将拒绝其投标文件。</w:t>
            </w:r>
          </w:p>
          <w:p w14:paraId="35A720C5">
            <w:pPr>
              <w:rPr>
                <w:rFonts w:ascii="宋体" w:hAnsi="宋体"/>
                <w:color w:val="auto"/>
                <w:sz w:val="24"/>
                <w:szCs w:val="24"/>
              </w:rPr>
            </w:pPr>
            <w:r>
              <w:rPr>
                <w:rFonts w:hint="eastAsia" w:ascii="宋体" w:hAnsi="宋体"/>
                <w:color w:val="auto"/>
                <w:sz w:val="24"/>
                <w:szCs w:val="24"/>
              </w:rPr>
              <w:t>投标报价得分=（评标基准价/投标报价）×30</w:t>
            </w:r>
          </w:p>
          <w:p w14:paraId="1956B75B">
            <w:pPr>
              <w:rPr>
                <w:rFonts w:ascii="宋体" w:hAnsi="宋体"/>
                <w:color w:val="auto"/>
                <w:sz w:val="24"/>
                <w:szCs w:val="24"/>
              </w:rPr>
            </w:pPr>
            <w:r>
              <w:rPr>
                <w:rFonts w:hint="eastAsia" w:ascii="宋体" w:hAnsi="宋体"/>
                <w:color w:val="auto"/>
                <w:sz w:val="24"/>
                <w:szCs w:val="24"/>
              </w:rPr>
              <w:t>评标基准价：满足招标文件要求且投标价格最低的投标报价为投标基准价。</w:t>
            </w:r>
          </w:p>
          <w:p w14:paraId="65DA6204">
            <w:pPr>
              <w:rPr>
                <w:rFonts w:ascii="宋体" w:hAnsi="宋体"/>
                <w:color w:val="auto"/>
                <w:sz w:val="24"/>
                <w:szCs w:val="24"/>
              </w:rPr>
            </w:pPr>
            <w:r>
              <w:rPr>
                <w:rFonts w:hint="eastAsia" w:ascii="宋体" w:hAnsi="宋体"/>
                <w:color w:val="auto"/>
                <w:sz w:val="24"/>
                <w:szCs w:val="24"/>
              </w:rPr>
              <w:t>投标报价：其他满足招标文件要求的投标价格</w:t>
            </w:r>
          </w:p>
          <w:p w14:paraId="79925B1A">
            <w:pPr>
              <w:rPr>
                <w:rFonts w:ascii="宋体" w:hAnsi="宋体"/>
                <w:color w:val="auto"/>
                <w:sz w:val="24"/>
                <w:szCs w:val="24"/>
              </w:rPr>
            </w:pPr>
            <w:r>
              <w:rPr>
                <w:rFonts w:hint="eastAsia" w:ascii="宋体" w:hAnsi="宋体"/>
                <w:color w:val="auto"/>
                <w:sz w:val="24"/>
                <w:szCs w:val="24"/>
              </w:rPr>
              <w:t>注：价格得分要保留至小数点后两位，第三位四舍五入。</w:t>
            </w:r>
          </w:p>
          <w:p w14:paraId="2F0506D5">
            <w:pPr>
              <w:rPr>
                <w:rFonts w:ascii="宋体" w:hAnsi="宋体"/>
                <w:color w:val="auto"/>
                <w:sz w:val="24"/>
              </w:rPr>
            </w:pPr>
            <w:r>
              <w:rPr>
                <w:rFonts w:hint="eastAsia" w:ascii="宋体" w:hAnsi="宋体"/>
                <w:color w:val="auto"/>
                <w:sz w:val="24"/>
              </w:rPr>
              <w:t>根据财政部、工信部关于印发《政府采购促进中小企业发展管理办法》的通知（财库〔2020〕46号 ）文件规定：</w:t>
            </w:r>
          </w:p>
          <w:p w14:paraId="718BF82E">
            <w:pPr>
              <w:rPr>
                <w:rFonts w:ascii="宋体" w:hAnsi="宋体"/>
                <w:color w:val="auto"/>
                <w:sz w:val="24"/>
              </w:rPr>
            </w:pPr>
            <w:r>
              <w:rPr>
                <w:rFonts w:hint="eastAsia" w:ascii="宋体" w:hAnsi="宋体"/>
                <w:color w:val="auto"/>
                <w:sz w:val="24"/>
              </w:rPr>
              <w:t>（1）对小微企业报价给予</w:t>
            </w:r>
            <w:r>
              <w:rPr>
                <w:rFonts w:ascii="宋体" w:hAnsi="宋体"/>
                <w:color w:val="auto"/>
                <w:sz w:val="24"/>
                <w:lang w:val="en"/>
              </w:rPr>
              <w:t>2</w:t>
            </w:r>
            <w:r>
              <w:rPr>
                <w:rFonts w:hint="eastAsia" w:ascii="宋体" w:hAnsi="宋体"/>
                <w:color w:val="auto"/>
                <w:sz w:val="24"/>
              </w:rPr>
              <w:t>0%扣除，请按照《政府采购促进中小企业发展管理办法》要求提供有效证明材料。</w:t>
            </w:r>
          </w:p>
          <w:p w14:paraId="3F402845">
            <w:pPr>
              <w:rPr>
                <w:rFonts w:ascii="宋体" w:hAnsi="宋体"/>
                <w:color w:val="auto"/>
                <w:sz w:val="24"/>
              </w:rPr>
            </w:pPr>
            <w:r>
              <w:rPr>
                <w:rFonts w:hint="eastAsia" w:ascii="宋体" w:hAnsi="宋体"/>
                <w:color w:val="auto"/>
                <w:sz w:val="24"/>
              </w:rPr>
              <w:t>（2）关于监狱企业：视同小微企业。须提供由省级以上监狱管理局、戒毒管理局（含新疆生产建设兵团）出具的属于监狱企业的证明文件，否则不考虑价格扣除。</w:t>
            </w:r>
          </w:p>
          <w:p w14:paraId="1AFC41DF">
            <w:pPr>
              <w:rPr>
                <w:rFonts w:ascii="宋体" w:hAnsi="宋体"/>
                <w:color w:val="auto"/>
                <w:sz w:val="24"/>
              </w:rPr>
            </w:pPr>
            <w:r>
              <w:rPr>
                <w:rFonts w:hint="eastAsia" w:ascii="宋体" w:hAnsi="宋体"/>
                <w:color w:val="auto"/>
                <w:sz w:val="24"/>
              </w:rPr>
              <w:t>（3）关于残疾人福利性单位：视同小微企业。须提供完整的“残疾人福利性单位声明函”，否则在价格评审时不予考虑价格扣除。残疾人福利性单位属于小型、微型企业的，不重复享受政策。</w:t>
            </w:r>
          </w:p>
          <w:p w14:paraId="2CDB72F2">
            <w:pPr>
              <w:widowControl w:val="0"/>
              <w:spacing w:before="0" w:after="0" w:line="276" w:lineRule="auto"/>
              <w:ind w:left="0" w:right="0" w:firstLine="0"/>
              <w:jc w:val="left"/>
              <w:rPr>
                <w:rFonts w:ascii="宋体" w:hAnsi="宋体" w:eastAsia="宋体" w:cs="宋体"/>
                <w:color w:val="auto"/>
                <w:spacing w:val="0"/>
                <w:position w:val="0"/>
                <w:shd w:val="clear" w:fill="auto"/>
              </w:rPr>
            </w:pPr>
            <w:r>
              <w:rPr>
                <w:rFonts w:hint="eastAsia" w:ascii="宋体" w:hAnsi="宋体"/>
                <w:color w:val="auto"/>
                <w:sz w:val="24"/>
              </w:rPr>
              <w:t>（4）没有提供有效证明材料的供应商将被视为不接受投标总价的扣除，用原投标总价参与评审。</w:t>
            </w:r>
          </w:p>
        </w:tc>
      </w:tr>
      <w:tr w14:paraId="65F4B362">
        <w:tblPrEx>
          <w:tblCellMar>
            <w:top w:w="0" w:type="dxa"/>
            <w:left w:w="10" w:type="dxa"/>
            <w:bottom w:w="0" w:type="dxa"/>
            <w:right w:w="10" w:type="dxa"/>
          </w:tblCellMar>
        </w:tblPrEx>
        <w:trPr>
          <w:trHeight w:val="0" w:hRule="atLeast"/>
          <w:jc w:val="center"/>
        </w:trPr>
        <w:tc>
          <w:tcPr>
            <w:tcW w:w="1229" w:type="dxa"/>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51AD8D63">
            <w:pPr>
              <w:jc w:val="center"/>
              <w:rPr>
                <w:rFonts w:hint="default" w:ascii="宋体" w:hAnsi="宋体"/>
                <w:color w:val="auto"/>
                <w:sz w:val="24"/>
                <w:lang w:val="en-US" w:eastAsia="zh-CN"/>
              </w:rPr>
            </w:pPr>
            <w:r>
              <w:rPr>
                <w:rFonts w:hint="eastAsia" w:ascii="宋体" w:hAnsi="宋体"/>
                <w:color w:val="auto"/>
                <w:sz w:val="24"/>
                <w:lang w:val="en-US" w:eastAsia="zh-CN"/>
              </w:rPr>
              <w:t>技术部分</w:t>
            </w:r>
          </w:p>
          <w:p w14:paraId="40927368">
            <w:pPr>
              <w:jc w:val="center"/>
              <w:rPr>
                <w:rFonts w:hint="default" w:ascii="宋体" w:hAnsi="宋体"/>
                <w:color w:val="auto"/>
                <w:sz w:val="24"/>
                <w:lang w:val="en-US" w:eastAsia="zh-CN"/>
              </w:rPr>
            </w:pPr>
            <w:r>
              <w:rPr>
                <w:rFonts w:hint="eastAsia" w:ascii="宋体" w:hAnsi="宋体"/>
                <w:color w:val="auto"/>
                <w:sz w:val="24"/>
                <w:lang w:val="en-US" w:eastAsia="zh-CN"/>
              </w:rPr>
              <w:t>45分</w:t>
            </w:r>
          </w:p>
        </w:tc>
        <w:tc>
          <w:tcPr>
            <w:tcW w:w="142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650FACE">
            <w:pPr>
              <w:jc w:val="center"/>
              <w:rPr>
                <w:rFonts w:hint="eastAsia" w:ascii="宋体" w:hAnsi="宋体"/>
                <w:color w:val="auto"/>
                <w:sz w:val="24"/>
                <w:lang w:val="en-US" w:eastAsia="zh-CN"/>
              </w:rPr>
            </w:pPr>
            <w:r>
              <w:rPr>
                <w:rFonts w:hint="eastAsia" w:ascii="宋体" w:hAnsi="宋体"/>
                <w:color w:val="auto"/>
                <w:sz w:val="24"/>
                <w:lang w:val="en-US" w:eastAsia="zh-CN"/>
              </w:rPr>
              <w:t>技术参数</w:t>
            </w:r>
          </w:p>
          <w:p w14:paraId="42FC7687">
            <w:pPr>
              <w:jc w:val="center"/>
              <w:rPr>
                <w:rFonts w:hint="default" w:ascii="宋体" w:hAnsi="宋体"/>
                <w:color w:val="auto"/>
                <w:sz w:val="24"/>
                <w:lang w:val="en-US" w:eastAsia="zh-CN"/>
              </w:rPr>
            </w:pPr>
            <w:r>
              <w:rPr>
                <w:rFonts w:hint="eastAsia" w:ascii="宋体" w:hAnsi="宋体"/>
                <w:color w:val="auto"/>
                <w:sz w:val="24"/>
                <w:lang w:val="en-US" w:eastAsia="zh-CN"/>
              </w:rPr>
              <w:t>（15分）</w:t>
            </w:r>
          </w:p>
        </w:tc>
        <w:tc>
          <w:tcPr>
            <w:tcW w:w="5865"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B602FD8">
            <w:pPr>
              <w:keepNext w:val="0"/>
              <w:keepLines w:val="0"/>
              <w:pageBreakBefore w:val="0"/>
              <w:widowControl w:val="0"/>
              <w:numPr>
                <w:ilvl w:val="0"/>
                <w:numId w:val="0"/>
              </w:numPr>
              <w:kinsoku/>
              <w:wordWrap/>
              <w:overflowPunct/>
              <w:topLinePunct w:val="0"/>
              <w:autoSpaceDE/>
              <w:autoSpaceDN/>
              <w:bidi w:val="0"/>
              <w:adjustRightInd/>
              <w:snapToGrid/>
              <w:spacing w:before="161" w:beforeLines="50" w:after="161" w:afterLines="50"/>
              <w:textAlignment w:val="auto"/>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szCs w:val="22"/>
                <w:lang w:val="en-US" w:eastAsia="zh-CN" w:bidi="ar-SA"/>
              </w:rPr>
              <w:t>1.</w:t>
            </w:r>
            <w:r>
              <w:rPr>
                <w:rFonts w:hint="eastAsia" w:ascii="宋体" w:hAnsi="宋体" w:eastAsia="宋体" w:cs="Times New Roman"/>
                <w:color w:val="auto"/>
                <w:kern w:val="2"/>
                <w:sz w:val="24"/>
                <w:lang w:val="en-US" w:eastAsia="zh-CN" w:bidi="ar-SA"/>
              </w:rPr>
              <w:t>供应商所投产品各项技术指标完全满足或高于磋商文件要求的，得满分1</w:t>
            </w:r>
            <w:r>
              <w:rPr>
                <w:rFonts w:hint="eastAsia" w:ascii="宋体" w:hAnsi="宋体" w:eastAsia="宋体" w:cs="Times New Roman"/>
                <w:color w:val="auto"/>
                <w:kern w:val="2"/>
                <w:sz w:val="24"/>
                <w:lang w:val="en" w:eastAsia="zh-CN" w:bidi="ar-SA"/>
              </w:rPr>
              <w:t>5</w:t>
            </w:r>
            <w:r>
              <w:rPr>
                <w:rFonts w:hint="eastAsia" w:ascii="宋体" w:hAnsi="宋体" w:eastAsia="宋体" w:cs="Times New Roman"/>
                <w:color w:val="auto"/>
                <w:kern w:val="2"/>
                <w:sz w:val="24"/>
                <w:lang w:val="en-US" w:eastAsia="zh-CN" w:bidi="ar-SA"/>
              </w:rPr>
              <w:t>分；</w:t>
            </w:r>
            <w:r>
              <w:rPr>
                <w:rFonts w:hint="eastAsia" w:ascii="宋体" w:hAnsi="宋体" w:eastAsia="宋体" w:cs="宋体"/>
                <w:bCs/>
                <w:color w:val="auto"/>
                <w:sz w:val="24"/>
                <w:szCs w:val="20"/>
                <w:highlight w:val="none"/>
                <w:lang w:val="en-US" w:eastAsia="zh-CN"/>
              </w:rPr>
              <w:t>每有一项不满足或不符合的</w:t>
            </w:r>
            <w:r>
              <w:rPr>
                <w:rFonts w:hint="eastAsia" w:ascii="宋体" w:hAnsi="宋体" w:eastAsia="宋体" w:cs="Times New Roman"/>
                <w:color w:val="auto"/>
                <w:kern w:val="2"/>
                <w:sz w:val="24"/>
                <w:lang w:val="en-US" w:eastAsia="zh-CN" w:bidi="ar-SA"/>
              </w:rPr>
              <w:t>扣3分，扣完为止。</w:t>
            </w:r>
          </w:p>
          <w:p w14:paraId="7A341FF2">
            <w:pPr>
              <w:numPr>
                <w:ilvl w:val="0"/>
                <w:numId w:val="0"/>
              </w:numPr>
              <w:spacing w:line="43" w:lineRule="atLeast"/>
              <w:ind w:left="0" w:leftChars="0" w:firstLine="0" w:firstLineChars="0"/>
              <w:rPr>
                <w:rFonts w:hint="eastAsia" w:ascii="宋体" w:hAnsi="宋体" w:eastAsia="宋体" w:cs="Times New Roman"/>
                <w:color w:val="auto"/>
                <w:kern w:val="2"/>
                <w:sz w:val="24"/>
                <w:lang w:val="en-US" w:eastAsia="zh-CN" w:bidi="ar-SA"/>
              </w:rPr>
            </w:pPr>
            <w:r>
              <w:rPr>
                <w:rFonts w:hint="eastAsia" w:ascii="宋体" w:hAnsi="宋体" w:eastAsiaTheme="minorEastAsia" w:cstheme="minorBidi"/>
                <w:color w:val="auto"/>
                <w:sz w:val="24"/>
                <w:szCs w:val="24"/>
              </w:rPr>
              <w:t>2.</w:t>
            </w:r>
            <w:r>
              <w:rPr>
                <w:rFonts w:hint="eastAsia" w:ascii="宋体" w:hAnsi="宋体"/>
                <w:color w:val="auto"/>
                <w:sz w:val="24"/>
                <w:szCs w:val="24"/>
              </w:rPr>
              <w:t>任何一项产品技术指标被评标委员会一致认定为重大负偏差从而影响到产品正常运行的，则产品技术指标得分为 0 分。</w:t>
            </w:r>
          </w:p>
        </w:tc>
      </w:tr>
      <w:tr w14:paraId="3DDD983F">
        <w:tblPrEx>
          <w:tblCellMar>
            <w:top w:w="0" w:type="dxa"/>
            <w:left w:w="10" w:type="dxa"/>
            <w:bottom w:w="0" w:type="dxa"/>
            <w:right w:w="10" w:type="dxa"/>
          </w:tblCellMar>
        </w:tblPrEx>
        <w:trPr>
          <w:trHeight w:val="383" w:hRule="atLeast"/>
          <w:jc w:val="center"/>
        </w:trPr>
        <w:tc>
          <w:tcPr>
            <w:tcW w:w="1229" w:type="dxa"/>
            <w:tcBorders>
              <w:left w:val="single" w:color="000000" w:sz="4" w:space="0"/>
              <w:right w:val="single" w:color="000000" w:sz="4" w:space="0"/>
            </w:tcBorders>
            <w:shd w:val="clear" w:color="000000" w:fill="FFFFFF"/>
            <w:tcMar>
              <w:left w:w="108" w:type="dxa"/>
              <w:right w:w="108" w:type="dxa"/>
            </w:tcMar>
            <w:vAlign w:val="center"/>
          </w:tcPr>
          <w:p w14:paraId="448537FF">
            <w:pPr>
              <w:rPr>
                <w:rFonts w:hint="eastAsia" w:ascii="宋体" w:hAnsi="宋体"/>
                <w:color w:val="auto"/>
                <w:sz w:val="24"/>
                <w:szCs w:val="24"/>
              </w:rPr>
            </w:pPr>
          </w:p>
        </w:tc>
        <w:tc>
          <w:tcPr>
            <w:tcW w:w="142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F24871F">
            <w:pPr>
              <w:rPr>
                <w:rFonts w:hint="default" w:ascii="宋体" w:hAnsi="宋体"/>
                <w:color w:val="auto"/>
                <w:sz w:val="24"/>
                <w:szCs w:val="24"/>
                <w:lang w:val="en-US" w:eastAsia="zh-CN"/>
              </w:rPr>
            </w:pPr>
            <w:r>
              <w:rPr>
                <w:rFonts w:hint="eastAsia" w:ascii="宋体" w:hAnsi="宋体"/>
                <w:color w:val="auto"/>
                <w:sz w:val="24"/>
                <w:szCs w:val="24"/>
              </w:rPr>
              <w:t>现场踏勘报告</w:t>
            </w:r>
            <w:r>
              <w:rPr>
                <w:rFonts w:hint="eastAsia" w:ascii="宋体" w:hAnsi="宋体"/>
                <w:color w:val="auto"/>
                <w:sz w:val="24"/>
                <w:szCs w:val="24"/>
                <w:lang w:eastAsia="zh-CN"/>
              </w:rPr>
              <w:t>（</w:t>
            </w:r>
            <w:r>
              <w:rPr>
                <w:rFonts w:hint="eastAsia" w:ascii="宋体" w:hAnsi="宋体"/>
                <w:color w:val="auto"/>
                <w:sz w:val="24"/>
                <w:szCs w:val="24"/>
                <w:lang w:val="en-US" w:eastAsia="zh-CN"/>
              </w:rPr>
              <w:t>15分）</w:t>
            </w:r>
          </w:p>
        </w:tc>
        <w:tc>
          <w:tcPr>
            <w:tcW w:w="5865"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6E23CBD">
            <w:pPr>
              <w:keepNext w:val="0"/>
              <w:keepLines w:val="0"/>
              <w:pageBreakBefore w:val="0"/>
              <w:widowControl w:val="0"/>
              <w:numPr>
                <w:ilvl w:val="0"/>
                <w:numId w:val="24"/>
              </w:numPr>
              <w:kinsoku/>
              <w:wordWrap/>
              <w:overflowPunct/>
              <w:topLinePunct w:val="0"/>
              <w:autoSpaceDE/>
              <w:autoSpaceDN/>
              <w:bidi w:val="0"/>
              <w:adjustRightInd/>
              <w:snapToGrid/>
              <w:spacing w:before="161" w:beforeLines="50" w:after="161" w:afterLines="50"/>
              <w:textAlignment w:val="auto"/>
              <w:rPr>
                <w:rFonts w:hint="eastAsia" w:ascii="宋体" w:hAnsi="宋体"/>
                <w:color w:val="auto"/>
                <w:sz w:val="24"/>
              </w:rPr>
            </w:pPr>
            <w:r>
              <w:rPr>
                <w:rFonts w:hint="eastAsia" w:ascii="宋体" w:hAnsi="宋体" w:eastAsia="宋体" w:cs="Times New Roman"/>
                <w:color w:val="auto"/>
                <w:kern w:val="2"/>
                <w:sz w:val="24"/>
                <w:lang w:val="en-US" w:eastAsia="zh-CN" w:bidi="ar-SA"/>
              </w:rPr>
              <w:t>供应商应根据采购需求进行现场踏勘，</w:t>
            </w:r>
            <w:r>
              <w:rPr>
                <w:rFonts w:hint="eastAsia" w:ascii="宋体" w:hAnsi="宋体"/>
                <w:color w:val="auto"/>
                <w:sz w:val="24"/>
              </w:rPr>
              <w:t>以采购</w:t>
            </w:r>
            <w:r>
              <w:rPr>
                <w:rFonts w:hint="eastAsia" w:ascii="宋体" w:hAnsi="宋体"/>
                <w:color w:val="auto"/>
                <w:sz w:val="24"/>
                <w:lang w:val="en-US" w:eastAsia="zh-CN"/>
              </w:rPr>
              <w:t>人</w:t>
            </w:r>
            <w:r>
              <w:rPr>
                <w:rFonts w:hint="eastAsia" w:ascii="宋体" w:hAnsi="宋体"/>
                <w:color w:val="auto"/>
                <w:sz w:val="24"/>
              </w:rPr>
              <w:t>盖章确认为准，提供</w:t>
            </w:r>
            <w:r>
              <w:rPr>
                <w:rFonts w:ascii="宋体" w:hAnsi="宋体" w:eastAsia="宋体" w:cs="宋体"/>
                <w:color w:val="auto"/>
                <w:sz w:val="24"/>
                <w:szCs w:val="24"/>
                <w:highlight w:val="none"/>
              </w:rPr>
              <w:t>勘察</w:t>
            </w:r>
            <w:r>
              <w:rPr>
                <w:rFonts w:hint="eastAsia" w:ascii="宋体" w:hAnsi="宋体"/>
                <w:color w:val="auto"/>
                <w:sz w:val="24"/>
              </w:rPr>
              <w:t>证明得</w:t>
            </w:r>
            <w:r>
              <w:rPr>
                <w:rFonts w:hint="eastAsia" w:ascii="宋体" w:hAnsi="宋体"/>
                <w:color w:val="auto"/>
                <w:sz w:val="24"/>
                <w:lang w:val="en-US" w:eastAsia="zh-CN"/>
              </w:rPr>
              <w:t>5</w:t>
            </w:r>
            <w:r>
              <w:rPr>
                <w:rFonts w:hint="eastAsia" w:ascii="宋体" w:hAnsi="宋体"/>
                <w:color w:val="auto"/>
                <w:sz w:val="24"/>
              </w:rPr>
              <w:t>分。</w:t>
            </w:r>
          </w:p>
          <w:p w14:paraId="72F72440">
            <w:pPr>
              <w:keepNext w:val="0"/>
              <w:keepLines w:val="0"/>
              <w:pageBreakBefore w:val="0"/>
              <w:widowControl w:val="0"/>
              <w:numPr>
                <w:ilvl w:val="0"/>
                <w:numId w:val="24"/>
              </w:numPr>
              <w:kinsoku/>
              <w:wordWrap/>
              <w:overflowPunct/>
              <w:topLinePunct w:val="0"/>
              <w:autoSpaceDE/>
              <w:autoSpaceDN/>
              <w:bidi w:val="0"/>
              <w:adjustRightInd/>
              <w:snapToGrid/>
              <w:spacing w:before="161" w:beforeLines="50" w:after="161" w:afterLines="50"/>
              <w:textAlignment w:val="auto"/>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供应商进行现场踏勘后出具现场踏勘报告，报告内容包含但不限于：1）现场站点安装准确位置（经纬度）、2）监测点安装位置与河道、渠道以及灌区的关系、3）4G信号强度、4）光照等情况得10分；不提供者不得分。</w:t>
            </w:r>
          </w:p>
        </w:tc>
      </w:tr>
      <w:tr w14:paraId="54547546">
        <w:tblPrEx>
          <w:tblCellMar>
            <w:top w:w="0" w:type="dxa"/>
            <w:left w:w="10" w:type="dxa"/>
            <w:bottom w:w="0" w:type="dxa"/>
            <w:right w:w="10" w:type="dxa"/>
          </w:tblCellMar>
        </w:tblPrEx>
        <w:trPr>
          <w:trHeight w:val="1814" w:hRule="atLeast"/>
          <w:jc w:val="center"/>
        </w:trPr>
        <w:tc>
          <w:tcPr>
            <w:tcW w:w="1229" w:type="dxa"/>
            <w:tcBorders>
              <w:left w:val="single" w:color="000000" w:sz="4" w:space="0"/>
              <w:right w:val="single" w:color="000000" w:sz="4" w:space="0"/>
            </w:tcBorders>
            <w:shd w:val="clear" w:color="000000" w:fill="FFFFFF"/>
            <w:tcMar>
              <w:left w:w="108" w:type="dxa"/>
              <w:right w:w="108" w:type="dxa"/>
            </w:tcMar>
            <w:vAlign w:val="center"/>
          </w:tcPr>
          <w:p w14:paraId="3EFAF6F4">
            <w:pPr>
              <w:rPr>
                <w:rFonts w:hint="eastAsia" w:ascii="宋体" w:hAnsi="宋体"/>
                <w:color w:val="auto"/>
                <w:sz w:val="24"/>
                <w:szCs w:val="24"/>
              </w:rPr>
            </w:pPr>
          </w:p>
        </w:tc>
        <w:tc>
          <w:tcPr>
            <w:tcW w:w="142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5C40377">
            <w:pPr>
              <w:rPr>
                <w:rFonts w:hint="eastAsia" w:ascii="宋体" w:hAnsi="宋体"/>
                <w:color w:val="auto"/>
                <w:sz w:val="24"/>
                <w:szCs w:val="24"/>
                <w:lang w:val="en-US" w:eastAsia="zh-CN"/>
              </w:rPr>
            </w:pPr>
            <w:r>
              <w:rPr>
                <w:rFonts w:hint="eastAsia" w:ascii="宋体" w:hAnsi="宋体"/>
                <w:color w:val="auto"/>
                <w:sz w:val="24"/>
                <w:szCs w:val="24"/>
              </w:rPr>
              <w:t>现有平台数据对接方案</w:t>
            </w:r>
            <w:r>
              <w:rPr>
                <w:rFonts w:hint="eastAsia" w:ascii="宋体" w:hAnsi="宋体"/>
                <w:color w:val="auto"/>
                <w:sz w:val="24"/>
                <w:szCs w:val="24"/>
                <w:lang w:eastAsia="zh-CN"/>
              </w:rPr>
              <w:t>（</w:t>
            </w:r>
            <w:r>
              <w:rPr>
                <w:rFonts w:hint="eastAsia" w:ascii="宋体" w:hAnsi="宋体"/>
                <w:color w:val="auto"/>
                <w:sz w:val="24"/>
                <w:szCs w:val="24"/>
                <w:lang w:val="en-US" w:eastAsia="zh-CN"/>
              </w:rPr>
              <w:t>8分）</w:t>
            </w:r>
          </w:p>
        </w:tc>
        <w:tc>
          <w:tcPr>
            <w:tcW w:w="5865"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62A00E9C">
            <w:pPr>
              <w:pStyle w:val="7"/>
              <w:ind w:left="0" w:leftChars="0" w:firstLine="0" w:firstLineChars="0"/>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供应商应根据采购需求对现有平台数据对接系统进行调研查看，制定</w:t>
            </w:r>
            <w:r>
              <w:rPr>
                <w:rFonts w:hint="eastAsia" w:ascii="宋体" w:hAnsi="宋体"/>
                <w:color w:val="auto"/>
                <w:sz w:val="24"/>
                <w:szCs w:val="24"/>
              </w:rPr>
              <w:t>数据对接方案</w:t>
            </w:r>
            <w:r>
              <w:rPr>
                <w:rFonts w:hint="eastAsia" w:ascii="宋体" w:hAnsi="宋体"/>
                <w:color w:val="auto"/>
                <w:sz w:val="24"/>
                <w:szCs w:val="24"/>
                <w:lang w:val="en-US" w:eastAsia="zh-CN"/>
              </w:rPr>
              <w:t>包括但不限于对现有</w:t>
            </w:r>
            <w:r>
              <w:rPr>
                <w:rFonts w:hint="eastAsia" w:ascii="宋体" w:hAnsi="宋体"/>
                <w:color w:val="auto"/>
                <w:sz w:val="24"/>
                <w:szCs w:val="24"/>
              </w:rPr>
              <w:t>平台数据</w:t>
            </w:r>
            <w:r>
              <w:rPr>
                <w:rFonts w:hint="eastAsia" w:ascii="宋体" w:hAnsi="宋体"/>
                <w:color w:val="auto"/>
                <w:sz w:val="24"/>
                <w:szCs w:val="24"/>
                <w:lang w:val="en-US" w:eastAsia="zh-CN"/>
              </w:rPr>
              <w:t>系统的理解与分析、</w:t>
            </w:r>
            <w:r>
              <w:rPr>
                <w:rFonts w:hint="eastAsia" w:ascii="宋体" w:hAnsi="宋体" w:eastAsia="宋体" w:cs="Times New Roman"/>
                <w:color w:val="auto"/>
                <w:kern w:val="2"/>
                <w:sz w:val="24"/>
                <w:lang w:val="en-US" w:eastAsia="zh-CN" w:bidi="ar-SA"/>
              </w:rPr>
              <w:t>保证数据能接入现有平台的服务方案、可能出现的技术问题及问题处理流程、安全保障方案等得8分；不提供者不得分。</w:t>
            </w:r>
          </w:p>
        </w:tc>
      </w:tr>
      <w:tr w14:paraId="1BB1861F">
        <w:tblPrEx>
          <w:tblCellMar>
            <w:top w:w="0" w:type="dxa"/>
            <w:left w:w="10" w:type="dxa"/>
            <w:bottom w:w="0" w:type="dxa"/>
            <w:right w:w="10" w:type="dxa"/>
          </w:tblCellMar>
        </w:tblPrEx>
        <w:trPr>
          <w:trHeight w:val="2785" w:hRule="atLeast"/>
          <w:jc w:val="center"/>
        </w:trPr>
        <w:tc>
          <w:tcPr>
            <w:tcW w:w="1229" w:type="dxa"/>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544C5B14">
            <w:pPr>
              <w:rPr>
                <w:rFonts w:hint="eastAsia" w:ascii="宋体" w:hAnsi="宋体"/>
                <w:color w:val="auto"/>
                <w:sz w:val="24"/>
                <w:szCs w:val="24"/>
              </w:rPr>
            </w:pPr>
          </w:p>
        </w:tc>
        <w:tc>
          <w:tcPr>
            <w:tcW w:w="142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71DC6BB">
            <w:pPr>
              <w:rPr>
                <w:rFonts w:hint="eastAsia" w:ascii="宋体" w:hAnsi="宋体"/>
                <w:color w:val="auto"/>
                <w:sz w:val="24"/>
                <w:szCs w:val="24"/>
              </w:rPr>
            </w:pPr>
            <w:r>
              <w:rPr>
                <w:rFonts w:hint="eastAsia" w:ascii="宋体" w:hAnsi="宋体"/>
                <w:color w:val="auto"/>
                <w:sz w:val="24"/>
                <w:szCs w:val="24"/>
              </w:rPr>
              <w:t>用水计量</w:t>
            </w:r>
            <w:r>
              <w:rPr>
                <w:rFonts w:hint="eastAsia" w:ascii="宋体" w:hAnsi="宋体"/>
                <w:color w:val="auto"/>
                <w:sz w:val="24"/>
                <w:szCs w:val="24"/>
                <w:lang w:val="en-US" w:eastAsia="zh-CN"/>
              </w:rPr>
              <w:t>流量</w:t>
            </w:r>
            <w:r>
              <w:rPr>
                <w:rFonts w:hint="eastAsia" w:ascii="宋体" w:hAnsi="宋体"/>
                <w:color w:val="auto"/>
                <w:sz w:val="24"/>
                <w:szCs w:val="24"/>
              </w:rPr>
              <w:t>率定实施方案</w:t>
            </w:r>
            <w:r>
              <w:rPr>
                <w:rFonts w:hint="eastAsia" w:ascii="宋体" w:hAnsi="宋体"/>
                <w:color w:val="auto"/>
                <w:sz w:val="24"/>
                <w:szCs w:val="24"/>
                <w:lang w:eastAsia="zh-CN"/>
              </w:rPr>
              <w:t>（</w:t>
            </w:r>
            <w:r>
              <w:rPr>
                <w:rFonts w:hint="eastAsia" w:ascii="宋体" w:hAnsi="宋体"/>
                <w:color w:val="auto"/>
                <w:sz w:val="24"/>
                <w:szCs w:val="24"/>
                <w:lang w:val="en-US" w:eastAsia="zh-CN"/>
              </w:rPr>
              <w:t>7分）</w:t>
            </w:r>
          </w:p>
        </w:tc>
        <w:tc>
          <w:tcPr>
            <w:tcW w:w="5865"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D8FE259">
            <w:pPr>
              <w:keepNext w:val="0"/>
              <w:keepLines w:val="0"/>
              <w:pageBreakBefore w:val="0"/>
              <w:widowControl w:val="0"/>
              <w:numPr>
                <w:ilvl w:val="0"/>
                <w:numId w:val="0"/>
              </w:numPr>
              <w:kinsoku/>
              <w:wordWrap/>
              <w:overflowPunct/>
              <w:topLinePunct w:val="0"/>
              <w:autoSpaceDE/>
              <w:autoSpaceDN/>
              <w:bidi w:val="0"/>
              <w:adjustRightInd/>
              <w:snapToGrid/>
              <w:spacing w:before="161" w:beforeLines="50" w:after="161" w:afterLines="50"/>
              <w:textAlignment w:val="auto"/>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供应商应根据采购需求对项目现场调研，制定用水计量流量率定实施方案：</w:t>
            </w:r>
          </w:p>
          <w:p w14:paraId="03AC15C5">
            <w:pPr>
              <w:keepNext w:val="0"/>
              <w:keepLines w:val="0"/>
              <w:pageBreakBefore w:val="0"/>
              <w:widowControl w:val="0"/>
              <w:numPr>
                <w:ilvl w:val="0"/>
                <w:numId w:val="0"/>
              </w:numPr>
              <w:kinsoku/>
              <w:wordWrap/>
              <w:overflowPunct/>
              <w:topLinePunct w:val="0"/>
              <w:autoSpaceDE/>
              <w:autoSpaceDN/>
              <w:bidi w:val="0"/>
              <w:adjustRightInd/>
              <w:snapToGrid/>
              <w:spacing w:before="161" w:beforeLines="50" w:after="161" w:afterLines="50"/>
              <w:textAlignment w:val="auto"/>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1.根据现场渠道实际情况编写完整的率定方案，包含率定工具的选择、计算方法的选择等，内容完整得4分，不提供者不得分；</w:t>
            </w:r>
          </w:p>
          <w:p w14:paraId="4D781910">
            <w:pPr>
              <w:keepNext w:val="0"/>
              <w:keepLines w:val="0"/>
              <w:pageBreakBefore w:val="0"/>
              <w:widowControl w:val="0"/>
              <w:numPr>
                <w:ilvl w:val="0"/>
                <w:numId w:val="0"/>
              </w:numPr>
              <w:kinsoku/>
              <w:wordWrap/>
              <w:overflowPunct/>
              <w:topLinePunct w:val="0"/>
              <w:autoSpaceDE/>
              <w:autoSpaceDN/>
              <w:bidi w:val="0"/>
              <w:adjustRightInd/>
              <w:snapToGrid/>
              <w:spacing w:before="161" w:beforeLines="50" w:after="161" w:afterLines="50"/>
              <w:textAlignment w:val="auto"/>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2.承诺出具完整的率定报告（率定报告需要加盖有率定资质单位的公章）得3分，不提供者不得分。</w:t>
            </w:r>
          </w:p>
        </w:tc>
      </w:tr>
      <w:tr w14:paraId="1E1F46A5">
        <w:tblPrEx>
          <w:tblCellMar>
            <w:top w:w="0" w:type="dxa"/>
            <w:left w:w="10" w:type="dxa"/>
            <w:bottom w:w="0" w:type="dxa"/>
            <w:right w:w="10" w:type="dxa"/>
          </w:tblCellMar>
        </w:tblPrEx>
        <w:trPr>
          <w:trHeight w:val="0" w:hRule="atLeast"/>
          <w:jc w:val="center"/>
        </w:trPr>
        <w:tc>
          <w:tcPr>
            <w:tcW w:w="1229" w:type="dxa"/>
            <w:vMerge w:val="restart"/>
            <w:tcBorders>
              <w:top w:val="single" w:color="000000" w:sz="4" w:space="0"/>
              <w:left w:val="single" w:color="000000" w:sz="4" w:space="0"/>
              <w:right w:val="single" w:color="000000" w:sz="4" w:space="0"/>
            </w:tcBorders>
            <w:shd w:val="clear" w:color="000000" w:fill="FFFFFF"/>
            <w:tcMar>
              <w:left w:w="108" w:type="dxa"/>
              <w:right w:w="108" w:type="dxa"/>
            </w:tcMar>
            <w:vAlign w:val="center"/>
          </w:tcPr>
          <w:p w14:paraId="6784CF23">
            <w:pPr>
              <w:rPr>
                <w:rFonts w:hint="eastAsia" w:ascii="宋体" w:hAnsi="宋体"/>
                <w:color w:val="auto"/>
                <w:sz w:val="24"/>
                <w:szCs w:val="24"/>
              </w:rPr>
            </w:pPr>
            <w:r>
              <w:rPr>
                <w:rFonts w:hint="eastAsia" w:ascii="宋体" w:hAnsi="宋体"/>
                <w:color w:val="auto"/>
                <w:sz w:val="24"/>
                <w:szCs w:val="24"/>
              </w:rPr>
              <w:t>商务部分</w:t>
            </w:r>
          </w:p>
          <w:p w14:paraId="225A8E84">
            <w:pPr>
              <w:rPr>
                <w:rFonts w:hint="eastAsia" w:ascii="宋体" w:hAnsi="宋体"/>
                <w:color w:val="auto"/>
                <w:sz w:val="24"/>
                <w:szCs w:val="24"/>
              </w:rPr>
            </w:pPr>
            <w:r>
              <w:rPr>
                <w:rFonts w:hint="eastAsia" w:ascii="宋体" w:hAnsi="宋体"/>
                <w:color w:val="auto"/>
                <w:sz w:val="24"/>
                <w:szCs w:val="24"/>
                <w:lang w:val="en-US" w:eastAsia="zh-CN"/>
              </w:rPr>
              <w:t>25</w:t>
            </w:r>
            <w:r>
              <w:rPr>
                <w:rFonts w:hint="eastAsia" w:ascii="宋体" w:hAnsi="宋体"/>
                <w:color w:val="auto"/>
                <w:sz w:val="24"/>
                <w:szCs w:val="24"/>
              </w:rPr>
              <w:t>分</w:t>
            </w:r>
          </w:p>
        </w:tc>
        <w:tc>
          <w:tcPr>
            <w:tcW w:w="14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BECF18">
            <w:pPr>
              <w:rPr>
                <w:rFonts w:hint="default" w:ascii="宋体" w:hAnsi="宋体"/>
                <w:color w:val="auto"/>
                <w:sz w:val="24"/>
                <w:szCs w:val="24"/>
                <w:lang w:val="en-US" w:eastAsia="zh-CN"/>
              </w:rPr>
            </w:pPr>
            <w:r>
              <w:rPr>
                <w:rFonts w:hint="eastAsia" w:ascii="宋体" w:hAnsi="宋体"/>
                <w:color w:val="auto"/>
                <w:sz w:val="24"/>
                <w:szCs w:val="24"/>
              </w:rPr>
              <w:t>企业</w:t>
            </w:r>
            <w:r>
              <w:rPr>
                <w:rFonts w:hint="eastAsia" w:ascii="宋体" w:hAnsi="宋体"/>
                <w:color w:val="auto"/>
                <w:sz w:val="24"/>
                <w:szCs w:val="24"/>
                <w:lang w:val="en-US" w:eastAsia="zh-CN"/>
              </w:rPr>
              <w:t>实力（10分）</w:t>
            </w:r>
          </w:p>
        </w:tc>
        <w:tc>
          <w:tcPr>
            <w:tcW w:w="58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5A94FD">
            <w:pPr>
              <w:keepNext w:val="0"/>
              <w:keepLines w:val="0"/>
              <w:pageBreakBefore w:val="0"/>
              <w:widowControl w:val="0"/>
              <w:numPr>
                <w:ilvl w:val="0"/>
                <w:numId w:val="0"/>
              </w:numPr>
              <w:kinsoku/>
              <w:wordWrap/>
              <w:overflowPunct/>
              <w:topLinePunct w:val="0"/>
              <w:autoSpaceDE/>
              <w:autoSpaceDN/>
              <w:bidi w:val="0"/>
              <w:adjustRightInd/>
              <w:snapToGrid/>
              <w:spacing w:before="161" w:beforeLines="50" w:after="161" w:afterLines="50"/>
              <w:textAlignment w:val="auto"/>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szCs w:val="22"/>
                <w:lang w:val="en-US" w:eastAsia="zh-CN" w:bidi="ar-SA"/>
              </w:rPr>
              <w:t>1.</w:t>
            </w:r>
            <w:r>
              <w:rPr>
                <w:rFonts w:hint="eastAsia" w:ascii="宋体" w:hAnsi="宋体" w:eastAsia="宋体" w:cs="Times New Roman"/>
                <w:color w:val="auto"/>
                <w:kern w:val="2"/>
                <w:sz w:val="24"/>
                <w:lang w:val="en-US" w:eastAsia="zh-CN" w:bidi="ar-SA"/>
              </w:rPr>
              <w:t>供应商具有水文、水资源调查评价能力的得3分。</w:t>
            </w:r>
          </w:p>
          <w:p w14:paraId="219438D6">
            <w:pPr>
              <w:keepNext w:val="0"/>
              <w:keepLines w:val="0"/>
              <w:pageBreakBefore w:val="0"/>
              <w:widowControl w:val="0"/>
              <w:numPr>
                <w:ilvl w:val="0"/>
                <w:numId w:val="0"/>
              </w:numPr>
              <w:kinsoku/>
              <w:wordWrap/>
              <w:overflowPunct/>
              <w:topLinePunct w:val="0"/>
              <w:autoSpaceDE/>
              <w:autoSpaceDN/>
              <w:bidi w:val="0"/>
              <w:adjustRightInd/>
              <w:snapToGrid/>
              <w:spacing w:before="161" w:beforeLines="50" w:after="161" w:afterLines="50"/>
              <w:textAlignment w:val="auto"/>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szCs w:val="22"/>
                <w:lang w:val="en-US" w:eastAsia="zh-CN" w:bidi="ar-SA"/>
              </w:rPr>
              <w:t>2.</w:t>
            </w:r>
            <w:r>
              <w:rPr>
                <w:rFonts w:hint="eastAsia" w:ascii="宋体" w:hAnsi="宋体" w:eastAsia="宋体" w:cs="Times New Roman"/>
                <w:color w:val="auto"/>
                <w:kern w:val="2"/>
                <w:sz w:val="24"/>
                <w:lang w:val="en-US" w:eastAsia="zh-CN" w:bidi="ar-SA"/>
              </w:rPr>
              <w:t>供应商具有质量管理体系、职业健康安全管理体系、环境管理体系认证，每项得0.5 分，最高得1.5分。</w:t>
            </w:r>
          </w:p>
          <w:p w14:paraId="6FD5B8CC">
            <w:pPr>
              <w:keepNext w:val="0"/>
              <w:keepLines w:val="0"/>
              <w:pageBreakBefore w:val="0"/>
              <w:widowControl w:val="0"/>
              <w:kinsoku/>
              <w:wordWrap/>
              <w:overflowPunct/>
              <w:topLinePunct w:val="0"/>
              <w:autoSpaceDE/>
              <w:autoSpaceDN/>
              <w:bidi w:val="0"/>
              <w:adjustRightInd/>
              <w:snapToGrid/>
              <w:spacing w:before="161" w:beforeLines="50" w:after="161" w:afterLines="50"/>
              <w:textAlignment w:val="auto"/>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3.供应商为高新技术企业得1分。</w:t>
            </w:r>
          </w:p>
          <w:p w14:paraId="1ECA42EE">
            <w:pPr>
              <w:keepNext w:val="0"/>
              <w:keepLines w:val="0"/>
              <w:pageBreakBefore w:val="0"/>
              <w:widowControl w:val="0"/>
              <w:kinsoku/>
              <w:wordWrap/>
              <w:overflowPunct/>
              <w:topLinePunct w:val="0"/>
              <w:autoSpaceDE/>
              <w:autoSpaceDN/>
              <w:bidi w:val="0"/>
              <w:adjustRightInd/>
              <w:snapToGrid/>
              <w:spacing w:before="161" w:beforeLines="50" w:after="161" w:afterLines="50"/>
              <w:textAlignment w:val="auto"/>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4.供应商具有水利、水文、水资源等相关信息化系统技术专利或软件著作权，每项得 0.5 分，最高得4.5 分。</w:t>
            </w:r>
          </w:p>
          <w:p w14:paraId="5B5FFDF4">
            <w:pPr>
              <w:keepNext w:val="0"/>
              <w:keepLines w:val="0"/>
              <w:pageBreakBefore w:val="0"/>
              <w:widowControl w:val="0"/>
              <w:kinsoku/>
              <w:wordWrap/>
              <w:overflowPunct/>
              <w:topLinePunct w:val="0"/>
              <w:autoSpaceDE/>
              <w:autoSpaceDN/>
              <w:bidi w:val="0"/>
              <w:adjustRightInd/>
              <w:snapToGrid/>
              <w:spacing w:before="161" w:beforeLines="50" w:after="161" w:afterLines="50"/>
              <w:textAlignment w:val="auto"/>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注：提供相关证明文件或相关证书扫描件</w:t>
            </w:r>
          </w:p>
        </w:tc>
      </w:tr>
      <w:tr w14:paraId="0AC25449">
        <w:tblPrEx>
          <w:tblCellMar>
            <w:top w:w="0" w:type="dxa"/>
            <w:left w:w="10" w:type="dxa"/>
            <w:bottom w:w="0" w:type="dxa"/>
            <w:right w:w="10" w:type="dxa"/>
          </w:tblCellMar>
        </w:tblPrEx>
        <w:trPr>
          <w:trHeight w:val="0" w:hRule="atLeast"/>
          <w:jc w:val="center"/>
        </w:trPr>
        <w:tc>
          <w:tcPr>
            <w:tcW w:w="1229" w:type="dxa"/>
            <w:vMerge w:val="continue"/>
            <w:tcBorders>
              <w:left w:val="single" w:color="000000" w:sz="4" w:space="0"/>
              <w:right w:val="single" w:color="000000" w:sz="4" w:space="0"/>
            </w:tcBorders>
            <w:shd w:val="clear" w:color="000000" w:fill="FFFFFF"/>
            <w:tcMar>
              <w:left w:w="108" w:type="dxa"/>
              <w:right w:w="108" w:type="dxa"/>
            </w:tcMar>
            <w:vAlign w:val="center"/>
          </w:tcPr>
          <w:p w14:paraId="2A6DA92C">
            <w:pPr>
              <w:rPr>
                <w:rFonts w:hint="eastAsia" w:ascii="宋体" w:hAnsi="宋体"/>
                <w:color w:val="auto"/>
                <w:sz w:val="24"/>
                <w:szCs w:val="24"/>
              </w:rPr>
            </w:pPr>
          </w:p>
        </w:tc>
        <w:tc>
          <w:tcPr>
            <w:tcW w:w="14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75580">
            <w:pPr>
              <w:rPr>
                <w:rFonts w:hint="eastAsia" w:ascii="宋体" w:hAnsi="宋体"/>
                <w:color w:val="auto"/>
                <w:sz w:val="24"/>
                <w:szCs w:val="24"/>
              </w:rPr>
            </w:pPr>
            <w:r>
              <w:rPr>
                <w:rFonts w:hint="eastAsia" w:ascii="宋体" w:hAnsi="宋体"/>
                <w:color w:val="auto"/>
                <w:sz w:val="24"/>
                <w:szCs w:val="24"/>
              </w:rPr>
              <w:t>企业业绩</w:t>
            </w:r>
          </w:p>
          <w:p w14:paraId="0C5EEBF5">
            <w:pPr>
              <w:rPr>
                <w:rFonts w:hint="default" w:ascii="宋体" w:hAnsi="宋体"/>
                <w:color w:val="auto"/>
                <w:sz w:val="24"/>
                <w:szCs w:val="24"/>
                <w:lang w:val="en-US" w:eastAsia="zh-CN"/>
              </w:rPr>
            </w:pPr>
            <w:r>
              <w:rPr>
                <w:rFonts w:hint="eastAsia" w:ascii="宋体" w:hAnsi="宋体"/>
                <w:color w:val="auto"/>
                <w:sz w:val="24"/>
                <w:szCs w:val="24"/>
                <w:lang w:val="en-US" w:eastAsia="zh-CN"/>
              </w:rPr>
              <w:t>（6分）</w:t>
            </w:r>
          </w:p>
        </w:tc>
        <w:tc>
          <w:tcPr>
            <w:tcW w:w="58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00B2D">
            <w:pPr>
              <w:keepNext w:val="0"/>
              <w:keepLines w:val="0"/>
              <w:pageBreakBefore w:val="0"/>
              <w:widowControl w:val="0"/>
              <w:kinsoku/>
              <w:wordWrap/>
              <w:overflowPunct/>
              <w:topLinePunct w:val="0"/>
              <w:autoSpaceDE/>
              <w:autoSpaceDN/>
              <w:bidi w:val="0"/>
              <w:adjustRightInd/>
              <w:snapToGrid/>
              <w:spacing w:before="161" w:beforeLines="50" w:after="161" w:afterLines="50"/>
              <w:textAlignment w:val="auto"/>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供应商提供自2022年1月1日（以合同签订时间为准）以来，承担过水资源在线监测计量设施建设业绩的，每有一个得1.5分，最高得6分。</w:t>
            </w:r>
          </w:p>
          <w:p w14:paraId="2018F6B2">
            <w:pPr>
              <w:keepNext w:val="0"/>
              <w:keepLines w:val="0"/>
              <w:pageBreakBefore w:val="0"/>
              <w:widowControl w:val="0"/>
              <w:kinsoku/>
              <w:wordWrap/>
              <w:overflowPunct/>
              <w:topLinePunct w:val="0"/>
              <w:autoSpaceDE/>
              <w:autoSpaceDN/>
              <w:bidi w:val="0"/>
              <w:adjustRightInd/>
              <w:snapToGrid/>
              <w:spacing w:before="161" w:beforeLines="50" w:after="161" w:afterLines="50"/>
              <w:textAlignment w:val="auto"/>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注：提供中标（成交）通知书和合同证明材料扫描件，未提供或提供不齐全不得分。</w:t>
            </w:r>
          </w:p>
        </w:tc>
      </w:tr>
      <w:tr w14:paraId="61D3FBC5">
        <w:tblPrEx>
          <w:tblCellMar>
            <w:top w:w="0" w:type="dxa"/>
            <w:left w:w="10" w:type="dxa"/>
            <w:bottom w:w="0" w:type="dxa"/>
            <w:right w:w="10" w:type="dxa"/>
          </w:tblCellMar>
        </w:tblPrEx>
        <w:trPr>
          <w:trHeight w:val="0" w:hRule="atLeast"/>
          <w:jc w:val="center"/>
        </w:trPr>
        <w:tc>
          <w:tcPr>
            <w:tcW w:w="1229" w:type="dxa"/>
            <w:vMerge w:val="continue"/>
            <w:tcBorders>
              <w:left w:val="single" w:color="000000" w:sz="4" w:space="0"/>
              <w:right w:val="single" w:color="000000" w:sz="4" w:space="0"/>
            </w:tcBorders>
            <w:shd w:val="clear" w:color="000000" w:fill="FFFFFF"/>
            <w:tcMar>
              <w:left w:w="108" w:type="dxa"/>
              <w:right w:w="108" w:type="dxa"/>
            </w:tcMar>
            <w:vAlign w:val="center"/>
          </w:tcPr>
          <w:p w14:paraId="08DED390">
            <w:pPr>
              <w:rPr>
                <w:rFonts w:hint="eastAsia" w:ascii="宋体" w:hAnsi="宋体"/>
                <w:color w:val="auto"/>
                <w:sz w:val="24"/>
                <w:szCs w:val="24"/>
              </w:rPr>
            </w:pPr>
          </w:p>
        </w:tc>
        <w:tc>
          <w:tcPr>
            <w:tcW w:w="14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46B8D">
            <w:pPr>
              <w:rPr>
                <w:rFonts w:hint="eastAsia" w:ascii="宋体" w:hAnsi="宋体"/>
                <w:color w:val="auto"/>
                <w:sz w:val="24"/>
                <w:szCs w:val="24"/>
                <w:lang w:val="en-US" w:eastAsia="zh-CN"/>
              </w:rPr>
            </w:pPr>
            <w:r>
              <w:rPr>
                <w:rFonts w:hint="eastAsia" w:ascii="宋体" w:hAnsi="宋体"/>
                <w:color w:val="auto"/>
                <w:sz w:val="24"/>
                <w:szCs w:val="24"/>
              </w:rPr>
              <w:t>项目管理人员配置</w:t>
            </w:r>
            <w:r>
              <w:rPr>
                <w:rFonts w:hint="eastAsia" w:ascii="宋体" w:hAnsi="宋体"/>
                <w:color w:val="auto"/>
                <w:sz w:val="24"/>
                <w:szCs w:val="24"/>
                <w:lang w:eastAsia="zh-CN"/>
              </w:rPr>
              <w:t>（</w:t>
            </w:r>
            <w:r>
              <w:rPr>
                <w:rFonts w:hint="eastAsia" w:ascii="宋体" w:hAnsi="宋体"/>
                <w:color w:val="auto"/>
                <w:sz w:val="24"/>
                <w:szCs w:val="24"/>
                <w:lang w:val="en-US" w:eastAsia="zh-CN"/>
              </w:rPr>
              <w:t>4分</w:t>
            </w:r>
            <w:r>
              <w:rPr>
                <w:rFonts w:hint="eastAsia" w:ascii="宋体" w:hAnsi="宋体"/>
                <w:color w:val="auto"/>
                <w:sz w:val="24"/>
                <w:szCs w:val="24"/>
                <w:lang w:eastAsia="zh-CN"/>
              </w:rPr>
              <w:t>）</w:t>
            </w:r>
          </w:p>
        </w:tc>
        <w:tc>
          <w:tcPr>
            <w:tcW w:w="58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81D1CD">
            <w:pPr>
              <w:keepNext w:val="0"/>
              <w:keepLines w:val="0"/>
              <w:pageBreakBefore w:val="0"/>
              <w:widowControl w:val="0"/>
              <w:kinsoku/>
              <w:wordWrap/>
              <w:overflowPunct/>
              <w:topLinePunct w:val="0"/>
              <w:autoSpaceDE/>
              <w:autoSpaceDN/>
              <w:bidi w:val="0"/>
              <w:adjustRightInd/>
              <w:snapToGrid/>
              <w:spacing w:before="161" w:beforeLines="50" w:after="161" w:afterLines="50"/>
              <w:textAlignment w:val="auto"/>
              <w:rPr>
                <w:rFonts w:hint="default"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1.项目负责人具有水利或信息化类高级工程师（副高级及以上）证书的得2分；具有系统集成项目管理工程师（中级）及以上证书的得1分；最高得</w:t>
            </w:r>
            <w:r>
              <w:rPr>
                <w:rFonts w:hint="eastAsia" w:ascii="宋体" w:hAnsi="宋体" w:cs="仿宋_GB2312"/>
                <w:color w:val="auto"/>
                <w:kern w:val="0"/>
                <w:sz w:val="24"/>
                <w:lang w:val="en-US" w:eastAsia="zh-CN"/>
              </w:rPr>
              <w:t>3</w:t>
            </w:r>
            <w:r>
              <w:rPr>
                <w:rFonts w:hint="eastAsia" w:ascii="宋体" w:hAnsi="宋体" w:cs="仿宋_GB2312"/>
                <w:color w:val="auto"/>
                <w:kern w:val="0"/>
                <w:sz w:val="24"/>
              </w:rPr>
              <w:t>分</w:t>
            </w:r>
            <w:r>
              <w:rPr>
                <w:rFonts w:hint="eastAsia" w:ascii="宋体" w:hAnsi="宋体" w:eastAsia="宋体" w:cs="Times New Roman"/>
                <w:color w:val="auto"/>
                <w:kern w:val="2"/>
                <w:sz w:val="24"/>
                <w:lang w:val="en-US" w:eastAsia="zh-CN" w:bidi="ar-SA"/>
              </w:rPr>
              <w:t>；</w:t>
            </w:r>
          </w:p>
          <w:p w14:paraId="0F2BFCE5">
            <w:pPr>
              <w:keepNext w:val="0"/>
              <w:keepLines w:val="0"/>
              <w:pageBreakBefore w:val="0"/>
              <w:widowControl w:val="0"/>
              <w:kinsoku/>
              <w:wordWrap/>
              <w:overflowPunct/>
              <w:topLinePunct w:val="0"/>
              <w:autoSpaceDE/>
              <w:autoSpaceDN/>
              <w:bidi w:val="0"/>
              <w:adjustRightInd/>
              <w:snapToGrid/>
              <w:spacing w:before="161" w:beforeLines="50" w:after="161" w:afterLines="50"/>
              <w:textAlignment w:val="auto"/>
              <w:rPr>
                <w:rFonts w:hint="default"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2.项目现场实施人员具有机电工程专业二级及以上建造师证书者每有1人得0.5分，最高得1分。</w:t>
            </w:r>
          </w:p>
          <w:p w14:paraId="236DF339">
            <w:pPr>
              <w:keepNext w:val="0"/>
              <w:keepLines w:val="0"/>
              <w:pageBreakBefore w:val="0"/>
              <w:widowControl w:val="0"/>
              <w:kinsoku/>
              <w:wordWrap/>
              <w:overflowPunct/>
              <w:topLinePunct w:val="0"/>
              <w:autoSpaceDE/>
              <w:autoSpaceDN/>
              <w:bidi w:val="0"/>
              <w:adjustRightInd/>
              <w:snapToGrid/>
              <w:spacing w:before="161" w:beforeLines="50" w:after="161" w:afterLines="50"/>
              <w:textAlignment w:val="auto"/>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注：提供人员相关证书和供应商为其缴纳的投标前六个月之内任何一个月的社保证明材料扫描件（新成立的企业，从成立之日算起），未提供或提供不齐全不得分。</w:t>
            </w:r>
          </w:p>
        </w:tc>
      </w:tr>
      <w:tr w14:paraId="39762FCA">
        <w:tblPrEx>
          <w:tblCellMar>
            <w:top w:w="0" w:type="dxa"/>
            <w:left w:w="10" w:type="dxa"/>
            <w:bottom w:w="0" w:type="dxa"/>
            <w:right w:w="10" w:type="dxa"/>
          </w:tblCellMar>
        </w:tblPrEx>
        <w:trPr>
          <w:trHeight w:val="0" w:hRule="atLeast"/>
          <w:jc w:val="center"/>
        </w:trPr>
        <w:tc>
          <w:tcPr>
            <w:tcW w:w="1229" w:type="dxa"/>
            <w:vMerge w:val="continue"/>
            <w:tcBorders>
              <w:left w:val="single" w:color="000000" w:sz="4" w:space="0"/>
              <w:bottom w:val="single" w:color="000000" w:sz="0" w:space="0"/>
              <w:right w:val="single" w:color="000000" w:sz="4" w:space="0"/>
            </w:tcBorders>
            <w:shd w:val="clear" w:color="000000" w:fill="FFFFFF"/>
            <w:tcMar>
              <w:left w:w="108" w:type="dxa"/>
              <w:right w:w="108" w:type="dxa"/>
            </w:tcMar>
            <w:vAlign w:val="center"/>
          </w:tcPr>
          <w:p w14:paraId="3E4812B3">
            <w:pPr>
              <w:rPr>
                <w:rFonts w:hint="eastAsia" w:ascii="宋体" w:hAnsi="宋体"/>
                <w:color w:val="auto"/>
                <w:sz w:val="24"/>
                <w:szCs w:val="24"/>
              </w:rPr>
            </w:pPr>
          </w:p>
        </w:tc>
        <w:tc>
          <w:tcPr>
            <w:tcW w:w="1428"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54A41E6">
            <w:pPr>
              <w:rPr>
                <w:rFonts w:hint="eastAsia" w:ascii="宋体" w:hAnsi="宋体"/>
                <w:color w:val="auto"/>
                <w:sz w:val="24"/>
                <w:szCs w:val="24"/>
              </w:rPr>
            </w:pPr>
            <w:r>
              <w:rPr>
                <w:rFonts w:hint="eastAsia" w:ascii="宋体" w:hAnsi="宋体"/>
                <w:color w:val="auto"/>
                <w:sz w:val="24"/>
                <w:szCs w:val="24"/>
              </w:rPr>
              <w:t>售后服务承诺</w:t>
            </w:r>
            <w:r>
              <w:rPr>
                <w:rFonts w:hint="eastAsia" w:ascii="宋体" w:hAnsi="宋体"/>
                <w:color w:val="auto"/>
                <w:sz w:val="24"/>
                <w:szCs w:val="24"/>
                <w:lang w:eastAsia="zh-CN"/>
              </w:rPr>
              <w:t>（</w:t>
            </w:r>
            <w:r>
              <w:rPr>
                <w:rFonts w:hint="eastAsia" w:ascii="宋体" w:hAnsi="宋体"/>
                <w:color w:val="auto"/>
                <w:sz w:val="24"/>
                <w:szCs w:val="24"/>
                <w:lang w:val="en-US" w:eastAsia="zh-CN"/>
              </w:rPr>
              <w:t>5分）</w:t>
            </w:r>
          </w:p>
        </w:tc>
        <w:tc>
          <w:tcPr>
            <w:tcW w:w="5865"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0FF1253">
            <w:pPr>
              <w:keepNext w:val="0"/>
              <w:keepLines w:val="0"/>
              <w:pageBreakBefore w:val="0"/>
              <w:widowControl w:val="0"/>
              <w:kinsoku/>
              <w:wordWrap/>
              <w:overflowPunct/>
              <w:topLinePunct w:val="0"/>
              <w:autoSpaceDE/>
              <w:autoSpaceDN/>
              <w:bidi w:val="0"/>
              <w:adjustRightInd/>
              <w:snapToGrid/>
              <w:spacing w:before="161" w:beforeLines="50" w:after="161" w:afterLines="50"/>
              <w:textAlignment w:val="auto"/>
              <w:rPr>
                <w:rFonts w:hint="eastAsia"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1.供应商针对本项目对技术支持、维修响应时间、售后服务机构及人员、运行维护期内产品维护措施、响应效率等方面做出承诺的得2分；不提供者不得分；</w:t>
            </w:r>
          </w:p>
          <w:p w14:paraId="0F100C43">
            <w:pPr>
              <w:keepNext w:val="0"/>
              <w:keepLines w:val="0"/>
              <w:pageBreakBefore w:val="0"/>
              <w:widowControl w:val="0"/>
              <w:kinsoku/>
              <w:wordWrap/>
              <w:overflowPunct/>
              <w:topLinePunct w:val="0"/>
              <w:autoSpaceDE/>
              <w:autoSpaceDN/>
              <w:bidi w:val="0"/>
              <w:adjustRightInd/>
              <w:snapToGrid/>
              <w:spacing w:before="161" w:beforeLines="50" w:after="161" w:afterLines="50"/>
              <w:textAlignment w:val="auto"/>
              <w:rPr>
                <w:rFonts w:hint="default" w:ascii="宋体" w:hAnsi="宋体" w:eastAsia="宋体" w:cs="Times New Roman"/>
                <w:color w:val="auto"/>
                <w:kern w:val="2"/>
                <w:sz w:val="24"/>
                <w:lang w:val="en-US" w:eastAsia="zh-CN" w:bidi="ar-SA"/>
              </w:rPr>
            </w:pPr>
            <w:r>
              <w:rPr>
                <w:rFonts w:hint="eastAsia" w:ascii="宋体" w:hAnsi="宋体" w:eastAsia="宋体" w:cs="Times New Roman"/>
                <w:color w:val="auto"/>
                <w:kern w:val="2"/>
                <w:sz w:val="24"/>
                <w:lang w:val="en-US" w:eastAsia="zh-CN" w:bidi="ar-SA"/>
              </w:rPr>
              <w:t>2.本地化售后服务：公司注册地址在河南省境内或在河南省内注册有分公司（提供加盖单位公章的营业执照扫描件）或承诺中标后在项目所在地设立服务网点，且能提供运行维护车辆及运维人员者得2分，否则不得分；</w:t>
            </w:r>
          </w:p>
          <w:p w14:paraId="29C0D8DF">
            <w:pPr>
              <w:keepNext w:val="0"/>
              <w:keepLines w:val="0"/>
              <w:pageBreakBefore w:val="0"/>
              <w:widowControl w:val="0"/>
              <w:kinsoku/>
              <w:wordWrap/>
              <w:overflowPunct/>
              <w:topLinePunct w:val="0"/>
              <w:autoSpaceDE/>
              <w:autoSpaceDN/>
              <w:bidi w:val="0"/>
              <w:adjustRightInd/>
              <w:snapToGrid/>
              <w:spacing w:before="161" w:beforeLines="50" w:after="161" w:afterLines="50"/>
              <w:textAlignment w:val="auto"/>
              <w:rPr>
                <w:rFonts w:hint="eastAsia" w:ascii="宋体" w:hAnsi="宋体"/>
                <w:color w:val="auto"/>
                <w:sz w:val="24"/>
                <w:szCs w:val="24"/>
                <w:lang w:val="en-US" w:eastAsia="zh-CN"/>
              </w:rPr>
            </w:pPr>
            <w:r>
              <w:rPr>
                <w:rFonts w:hint="eastAsia" w:ascii="宋体" w:hAnsi="宋体" w:eastAsia="宋体" w:cs="Times New Roman"/>
                <w:color w:val="auto"/>
                <w:kern w:val="2"/>
                <w:sz w:val="24"/>
                <w:lang w:val="en-US" w:eastAsia="zh-CN" w:bidi="ar-SA"/>
              </w:rPr>
              <w:t>3.供应商具有信息技术服务标准符合性证书（ITSS）三级及以上且业务领域为运行维护的得1分，不提供者不得分；</w:t>
            </w:r>
          </w:p>
        </w:tc>
      </w:tr>
    </w:tbl>
    <w:p w14:paraId="4FE60E01">
      <w:pPr>
        <w:rPr>
          <w:rFonts w:hint="eastAsia" w:ascii="宋体" w:hAnsi="宋体"/>
          <w:color w:val="auto"/>
          <w:sz w:val="24"/>
          <w:szCs w:val="24"/>
        </w:rPr>
      </w:pPr>
    </w:p>
    <w:p w14:paraId="40BD2E0C">
      <w:pPr>
        <w:spacing w:before="0" w:after="0" w:line="560" w:lineRule="auto"/>
        <w:ind w:left="0" w:right="0" w:firstLine="0"/>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 xml:space="preserve"> 最终得分为磋商小组所有成员计分的算术平均值，计算保留小数点两位，小数点后第三位四舍五入。</w:t>
      </w:r>
    </w:p>
    <w:p w14:paraId="50BEFBC9">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22.3磋商小组根据综合评分情况，按照评审得分由高到低顺序推荐成交候选供应商，并编写评审报告。综合得分相同的供应商，报价较低者优先；报价也相同的，由采购人自行确定。</w:t>
      </w:r>
    </w:p>
    <w:p w14:paraId="69D2637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F7B064B">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22.5若供应商的报价高于项目预算，磋商小组有权根据采购人意见及其实际情况，拒绝该报价。</w:t>
      </w:r>
    </w:p>
    <w:p w14:paraId="5C06585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5C05B6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22.7在竞争性磋商期间，供应商不得向竞争性磋商小组成员询问其它供应商竞争性磋商情况，不得进行旨在影响成交结果的活动。</w:t>
      </w:r>
    </w:p>
    <w:p w14:paraId="531050EC">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22.8在竞争性磋商期间，采购人将有专门人员与供应商进行联络。</w:t>
      </w:r>
    </w:p>
    <w:p w14:paraId="7F118785">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23.竞争性磋商终止</w:t>
      </w:r>
    </w:p>
    <w:p w14:paraId="4373DB9C">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23.1出现下列情形之一时，采购人有权宣布竞争性磋商终止，并将理由通知所有供应商：</w:t>
      </w:r>
    </w:p>
    <w:p w14:paraId="1A0248A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（1）因情况变化，不再符合竞争性磋商适用情形的；</w:t>
      </w:r>
    </w:p>
    <w:p w14:paraId="6C045EC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（2）出现影响采购公正的违法、违规行为的；</w:t>
      </w:r>
    </w:p>
    <w:p w14:paraId="68113C2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（3）在采购过程中符合磋商文件要求的供应商不足3家的；</w:t>
      </w:r>
    </w:p>
    <w:p w14:paraId="31AD188D">
      <w:pPr>
        <w:spacing w:before="0" w:after="0" w:line="560" w:lineRule="auto"/>
        <w:ind w:left="0" w:right="0" w:firstLine="48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（4）在采购活动中因重大变故，采购任务取消的；</w:t>
      </w:r>
    </w:p>
    <w:p w14:paraId="766EA59F">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七、成交通知</w:t>
      </w:r>
    </w:p>
    <w:p w14:paraId="2F8711A8">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24.成交通知</w:t>
      </w:r>
    </w:p>
    <w:p w14:paraId="61AA965A">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24.1在发出成交公告后请采购人、中标人登录周口市公共资源交易中心网（http://jyzx.zhoukou.gov.cn）自行下载成交通知书，成交通知书将作为签订合同的依据。</w:t>
      </w:r>
    </w:p>
    <w:p w14:paraId="52D56D77">
      <w:pPr>
        <w:tabs>
          <w:tab w:val="left" w:pos="1800"/>
        </w:tabs>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24.2成交通知书对采购人和成交供应商具有同等法律效力。成交通知书发出后，采购人改变成交结果，或者成交供应商放弃成交，应当承担相应的法律责任。</w:t>
      </w:r>
    </w:p>
    <w:p w14:paraId="088CCC24">
      <w:pPr>
        <w:spacing w:before="0" w:after="0" w:line="72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八、合同授予</w:t>
      </w:r>
    </w:p>
    <w:p w14:paraId="4030A970">
      <w:pPr>
        <w:tabs>
          <w:tab w:val="left" w:pos="1620"/>
        </w:tabs>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25.签订合同及合同的执行</w:t>
      </w:r>
    </w:p>
    <w:p w14:paraId="376D23BE">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25.1采购人、成交供应商按照竞争性磋商文件确定的合同文本签订政府采购合同。</w:t>
      </w:r>
    </w:p>
    <w:p w14:paraId="7B6F023B">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25.2采购人不得向成交供应商提出超过竞争性磋商文件以外的任何要求作为签订合同的条件，不得与成交供应商订立背离竞争性磋商文件确定的合同文本协议。</w:t>
      </w:r>
    </w:p>
    <w:p w14:paraId="027EEABD">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18F81DD">
      <w:pPr>
        <w:spacing w:before="0" w:after="0" w:line="72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九、质疑处理</w:t>
      </w:r>
    </w:p>
    <w:p w14:paraId="5C2E92E9">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26.质疑程序及处理</w:t>
      </w:r>
    </w:p>
    <w:p w14:paraId="131746C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AA02E77">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26.2采购人在收到供应商的书面质疑后七个工作日内做出答复，并以书面形式通知质疑供应商和其他供应商，但答复内容不得涉及商业秘密。</w:t>
      </w:r>
    </w:p>
    <w:p w14:paraId="71C5433A">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F376E33">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7BC192F">
      <w:pPr>
        <w:spacing w:before="0" w:after="0" w:line="560" w:lineRule="auto"/>
        <w:ind w:left="0" w:right="0" w:firstLine="0"/>
        <w:jc w:val="both"/>
        <w:rPr>
          <w:rFonts w:ascii="宋体" w:hAnsi="宋体" w:eastAsia="宋体" w:cs="宋体"/>
          <w:color w:val="auto"/>
          <w:spacing w:val="0"/>
          <w:position w:val="0"/>
          <w:sz w:val="24"/>
          <w:shd w:val="clear" w:fill="auto"/>
        </w:rPr>
      </w:pPr>
    </w:p>
    <w:p w14:paraId="79A801BA">
      <w:pPr>
        <w:spacing w:before="0" w:after="0" w:line="24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br w:type="page"/>
      </w:r>
      <w:r>
        <w:rPr>
          <w:rFonts w:ascii="宋体" w:hAnsi="宋体" w:eastAsia="宋体" w:cs="宋体"/>
          <w:b/>
          <w:color w:val="auto"/>
          <w:spacing w:val="0"/>
          <w:position w:val="0"/>
          <w:sz w:val="24"/>
          <w:shd w:val="clear" w:fill="auto"/>
        </w:rPr>
        <w:t>第三章 采购项目内容及要求</w:t>
      </w:r>
    </w:p>
    <w:p w14:paraId="2A06D878">
      <w:pPr>
        <w:numPr>
          <w:ilvl w:val="0"/>
          <w:numId w:val="25"/>
        </w:num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本项目采购内容：</w:t>
      </w:r>
    </w:p>
    <w:tbl>
      <w:tblPr>
        <w:tblStyle w:val="12"/>
        <w:tblW w:w="86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725"/>
        <w:gridCol w:w="4410"/>
        <w:gridCol w:w="780"/>
        <w:gridCol w:w="825"/>
      </w:tblGrid>
      <w:tr w14:paraId="27D38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89E00">
            <w:pPr>
              <w:keepNext w:val="0"/>
              <w:keepLines w:val="0"/>
              <w:widowControl/>
              <w:suppressLineNumbers w:val="0"/>
              <w:jc w:val="center"/>
              <w:textAlignment w:val="center"/>
              <w:rPr>
                <w:rFonts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序号</w:t>
            </w:r>
          </w:p>
        </w:tc>
        <w:tc>
          <w:tcPr>
            <w:tcW w:w="17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2ED36">
            <w:pPr>
              <w:keepNext w:val="0"/>
              <w:keepLines w:val="0"/>
              <w:widowControl/>
              <w:suppressLineNumbers w:val="0"/>
              <w:jc w:val="center"/>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设备名称</w:t>
            </w:r>
          </w:p>
        </w:tc>
        <w:tc>
          <w:tcPr>
            <w:tcW w:w="44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02BCC">
            <w:pPr>
              <w:keepNext w:val="0"/>
              <w:keepLines w:val="0"/>
              <w:widowControl/>
              <w:suppressLineNumbers w:val="0"/>
              <w:jc w:val="left"/>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技术参数</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F0835">
            <w:pPr>
              <w:keepNext w:val="0"/>
              <w:keepLines w:val="0"/>
              <w:widowControl/>
              <w:suppressLineNumbers w:val="0"/>
              <w:jc w:val="center"/>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单位</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E2AE9">
            <w:pPr>
              <w:keepNext w:val="0"/>
              <w:keepLines w:val="0"/>
              <w:widowControl/>
              <w:suppressLineNumbers w:val="0"/>
              <w:jc w:val="center"/>
              <w:textAlignment w:val="center"/>
              <w:rPr>
                <w:rFonts w:hint="eastAsia" w:ascii="仿宋" w:hAnsi="仿宋" w:eastAsia="仿宋" w:cs="仿宋"/>
                <w:b/>
                <w:bCs/>
                <w:i w:val="0"/>
                <w:iCs w:val="0"/>
                <w:color w:val="auto"/>
                <w:sz w:val="28"/>
                <w:szCs w:val="28"/>
                <w:u w:val="none"/>
              </w:rPr>
            </w:pPr>
            <w:r>
              <w:rPr>
                <w:rFonts w:hint="eastAsia" w:ascii="仿宋" w:hAnsi="仿宋" w:eastAsia="仿宋" w:cs="仿宋"/>
                <w:b/>
                <w:bCs/>
                <w:i w:val="0"/>
                <w:iCs w:val="0"/>
                <w:color w:val="auto"/>
                <w:kern w:val="0"/>
                <w:sz w:val="28"/>
                <w:szCs w:val="28"/>
                <w:u w:val="none"/>
                <w:lang w:val="en-US" w:eastAsia="zh-CN" w:bidi="ar"/>
              </w:rPr>
              <w:t>数量</w:t>
            </w:r>
          </w:p>
        </w:tc>
      </w:tr>
      <w:tr w14:paraId="4BB53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20"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963B8">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F62AE">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雷达流量计</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39728">
            <w:pPr>
              <w:keepNext w:val="0"/>
              <w:keepLines w:val="0"/>
              <w:widowControl/>
              <w:suppressLineNumbers w:val="0"/>
              <w:jc w:val="left"/>
              <w:textAlignment w:val="center"/>
              <w:rPr>
                <w:rFonts w:hint="eastAsia" w:ascii="仿宋" w:hAnsi="仿宋" w:eastAsia="仿宋" w:cs="仿宋"/>
                <w:i w:val="0"/>
                <w:iCs w:val="0"/>
                <w:color w:val="auto"/>
                <w:sz w:val="20"/>
                <w:szCs w:val="20"/>
                <w:u w:val="none"/>
              </w:rPr>
            </w:pPr>
            <w:r>
              <w:rPr>
                <w:rFonts w:hint="eastAsia" w:ascii="仿宋" w:hAnsi="仿宋" w:eastAsia="仿宋" w:cs="仿宋"/>
                <w:i w:val="0"/>
                <w:iCs w:val="0"/>
                <w:color w:val="auto"/>
                <w:kern w:val="0"/>
                <w:sz w:val="20"/>
                <w:szCs w:val="20"/>
                <w:u w:val="none"/>
                <w:lang w:val="en-US" w:eastAsia="zh-CN" w:bidi="ar"/>
              </w:rPr>
              <w:t>测速范围：0.15~20米/秒</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测速精度：0.01米/秒；±1%FS</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雷达流速仪频率：24GHz</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雷达流速仪波束角：6~12°</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自动垂直角补偿：精度 +/- 1°；分辨率 +/- 0.1°</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测距范围：30m、70m可选</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测距精度：±3mm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测距分辨率：1mm</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雷达水位计频率：24~26GHz</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雷达水位计波束角：5~10°</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姿态角智能感知及补偿：水平角、横滚角 精度 +/- 1°；分辨率 +/- 0.1°</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功耗：工作电流&lt;120mA@12V</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供电范围：DC6~24V</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信号输出：Modbus协议，RS485；可自定义协议</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 xml:space="preserve">防护等级：IP68 </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工作温度：-30℃~+70℃</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带环境温度输出功能，温度分辨率：0.1℃，测温精度：±1℃</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软件功能：提供配套专用软件，可以在电脑上实时显示：流速、水位、瞬时流量、累计水量和设备倾角等实时数据。</w:t>
            </w:r>
            <w:r>
              <w:rPr>
                <w:rFonts w:hint="eastAsia" w:ascii="仿宋" w:hAnsi="仿宋" w:eastAsia="仿宋" w:cs="仿宋"/>
                <w:i w:val="0"/>
                <w:iCs w:val="0"/>
                <w:color w:val="auto"/>
                <w:kern w:val="0"/>
                <w:sz w:val="20"/>
                <w:szCs w:val="20"/>
                <w:u w:val="none"/>
                <w:lang w:val="en-US" w:eastAsia="zh-CN" w:bidi="ar"/>
              </w:rPr>
              <w:br w:type="textWrapping"/>
            </w:r>
            <w:r>
              <w:rPr>
                <w:rFonts w:hint="eastAsia" w:ascii="仿宋" w:hAnsi="仿宋" w:eastAsia="仿宋" w:cs="仿宋"/>
                <w:i w:val="0"/>
                <w:iCs w:val="0"/>
                <w:color w:val="auto"/>
                <w:kern w:val="0"/>
                <w:sz w:val="20"/>
                <w:szCs w:val="20"/>
                <w:u w:val="none"/>
                <w:lang w:val="en-US" w:eastAsia="zh-CN" w:bidi="ar"/>
              </w:rPr>
              <w:t>计算流量必须有水力模型，而非简单公式计算。水力模型必须与断面情况：粗糙度、坡度、断面形状、水位深度相关。流量计算模型必须在雷达流量计内部完成，雷达流量计可以直接输出：流速、水位、瞬时流量和累计水量。</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5019F">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台</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39468">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2CC98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0"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76CCA">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DE04C">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视频摄像头</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0B5BF">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图像传感器类型 CMOS 1/4英寸</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图像像素 130万</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像素尺寸 2.2um×2.2um</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输出格式 标准JPG</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白平衡 自动</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曝光 自动</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增益 自动</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快门 电子快门</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信噪比 40DB</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动态范围 50DB</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最大模拟增益 16DB</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监视距离 最大20米，可调</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图像分辨率XVGA(1280*960),XGA(1024*768),SVGA(800*600),VGA（640*480），QVGA（320*240）,QCIF(160*120)可通过指令进行任意设置</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夜视红外补光 带夜视红外</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串口速率 默认14400 ，最大115200 可通过指令设置</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工作电压 DC +12V</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通讯接口 RS232 /RS485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D7FA6">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台</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769BF">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0651E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40"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9787B">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3</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9E06C">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RTU遥测终端</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485F4">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工作环境：温度－20℃～85℃，湿度&lt;95％(温度为40℃时)；</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输入电源： 12VDC，正常工作电压范围6-20VDC；</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工作电流：值守功耗小于1mA（12VDC），运行功耗小于6mA（12VDC）；运行功耗不包括外围DTU,远传水表等设备的功耗；</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数据存储：32Mb专用数据存储器（可存10年数据），1Mb专用参数铁电存储器。</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硬件接口</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①3路及以上RS232接口，且具有载波信号输入专用接口</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②1路及以上RS485接口</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③2路12位格雷码信号输入接口</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④2路雨量输入接口</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⑤2路12位4-20mA/0-5V/0-10V输入接口</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⑥3路可控电源输出接口</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⑦2路常开/常闭继电器输出接口</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⑧4路光耦I/O输入接口</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⑨充电电压检测输入接口</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主要功能</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①遥测终端应通过水利部水文仪器及岩土工程仪器质量监督检验测试中心的SL651-2014《水文监测数据通信规约》规约符合性测试， SZY206-2016《水资源监控数据传输规约》规约符合性测试，SL 180-2015 《水文自动测报系统设备遥测终端机》符合性测试，外观质量、基本功能、扩展功能、工作环境、功耗、电压波动、绝缘电阻、抗干扰、防雷、抗电强度、接口、机械环境符合SZY 203-2016《水资源监测设备技术要求》和SZY 205-2016《水资源监测设备质量检验》要求。</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②支持计算机USB配置参数，计算机USB升级程序，计算机USB下载数据，U盘下载数据；</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③支持手机APP蓝牙配置参数、查看数据、同步时间等功能，须提供相关证明资料；</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④支持多种摄像机，支持球机多角度拍照，支持本地USB视频调试功能，方便以后系统扩展需要；</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⑤支持内置全网通讯模块（同时支持移动、电信、联通的2G\3G\4G等网络）；</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⑥支持外置通讯模块、短信模块、超短波电台、北斗卫星等多种通讯方式，并具有主备信道和载波检测功能，支持外置DTU宏电RDP协议；</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⑦具有多种运行方式，以适应不同的需要，可运行自报式、自报+确认、应答式、调试状态，可随时接受中心的命令，采集数据、发送数据、支持中心站远程测站参数设置、支持中心站远程数据下载；</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⑧支持超大数据存储，支持本地、远程下载历史数据，支持中心站远程升级程序。完毕的程序升级保障体系，程序升级过程中原程序照常运行照常报讯，随时可以终止远程升级程序，升级不成功不影响原程序；</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⑨支持常用传感器通讯协议。</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⑩具有定时自检上报、死机自动复位、站址设定、掉电数据保护、实时时钟校准和设备测试等功能；各传感器接口应具有防错插设计，保证设备维护人员无需培训即可对设备进行更换；全铝铸防水外壳，适应恶劣野外环境工作</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63BCF">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个</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292CD">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61522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A7728">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4</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FEAA1">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DTU通讯终端</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95203">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可内置于RTU</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EAD38">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个</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1E3A0">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53ACA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50"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5F15F">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5</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C21BF">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太阳能板</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5E5DC">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功率：40W</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开路电压：22.0V</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工作电压：17.5V</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短路电流：2.48A</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工作电流：2.28A</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单片效率：14%</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绝缘电阻：&gt;=100MΩ</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工作温度：-40℃ 至 90℃</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NOCT：45±2℃</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输出功率偏差：±5%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8AF9A">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块</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6E683">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55EA6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5"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3509E">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6</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6A4A9">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免维护蓄电池</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92542">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电    压: 12V，</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 xml:space="preserve">容    量:  65AH </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正常寿命: 5年。</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安全性能：正常使用下无电解液漏出，无电池膨胀及破裂；</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放电性能：放电电压平稳，放电平台平缓；</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耐振动性：安全充电状态的电池完全固定，以3mm的振幅，16.7Hz的频率振动以小时，无漏液，无电池膨胀及破裂，开路电压正常；</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耐冲击性：安全充电状态的电池从20cm高处自然落至1cm厚的硬木板上3次无液漏，无电池膨胀及破裂，开路电压正常；</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耐过放电性：25摄氏度，完全充电状态的电池进行定电阻放电3星期，恢复容量在75%以上；</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耐充电性：25摄氏度，完全充电状态的电池0.1CA充电48小时，无漏液，无电池膨胀及破裂，开路电压正常，容量维持率在95%以上；</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耐大电流性：完全充电状态的电池2CA充电5分钟或10AC放电5秒钟。无导电部分熔断，无外观变形</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82FB8">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块</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F831D">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17AD0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25"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4E451">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CE4FA">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充电控制器</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3B802">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系统电压: 12（24） VDC</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组件最大输入流: 10A</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 xml:space="preserve">最大负载电流: 10 A </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组件最大电压: 47 V</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最大自损耗: &lt;.4 mA</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浮充电压: 13.9 V</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快充电压: 14.4 V</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工作温度: -25°C…+50°C</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正极通过机箱接地</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低损耗串联控制器；</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PWM 脉宽调制恒压充电；</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模式选择（浮充，快充，均充）；</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自动判断并可执行维护（每 30 天快充一次）；</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输出电流根据负载情况而变化；</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自动恢复功能；</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温度补偿；</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完整的自检(起始电压 17.0 V)</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E177B">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块</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421F0">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4D005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75"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9DA88">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8</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55979">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信号避雷器</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F8F73">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额定工作电压：12V</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最大持续工作电压：18V</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标称放电电流： 5kA</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连接方式：接线端子</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传输速率：2MHz</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插入损耗：≤0.2dB(at 2MHz) , ≤0.5dB(at 10MHz)</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外壳材料：增强阻燃尼龙(UL94V-0)</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安装方式：35mm 标准导轨安装</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建议接地导线截面积：3mm2多股软导线</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正常工作温度：-40℃~+70℃</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相对湿度：≤95%(无凝露)</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5547F">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个</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9B130">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47F5A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25"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8B894">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9</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18C77">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电源避雷器</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450F2">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额定工作电压：12V</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最大持续工作电压：18V</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标称放电电流：2.5kA</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最大放电电流：5kA</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额定负载电流：1A</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连接方式：接线端子</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响应时间：25ns</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防护等级：IP20</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外壳材料：增强阻燃尼龙(UL94V-0)</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安装方式：35mm 标准导轨安装</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建议接地导线截面积：3mm2多股软导线</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正常工作温度：-40℃~+80℃</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相对湿度：≤95%(无凝露)</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EB318">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个</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BBB8F">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7CD47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93407">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10</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B7651">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安装立杆、支架及基础</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B4C67">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根据现场实际情况定制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933B1">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套</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73D30">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5006AE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38D51">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11</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01C69">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三防机箱</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FB532">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尺寸：650*450*250mm</w:t>
            </w:r>
            <w:r>
              <w:rPr>
                <w:rFonts w:hint="eastAsia" w:ascii="仿宋" w:hAnsi="仿宋" w:eastAsia="仿宋" w:cs="仿宋"/>
                <w:i w:val="0"/>
                <w:iCs w:val="0"/>
                <w:color w:val="auto"/>
                <w:kern w:val="0"/>
                <w:sz w:val="18"/>
                <w:szCs w:val="18"/>
                <w:u w:val="none"/>
                <w:lang w:val="en-US" w:eastAsia="zh-CN" w:bidi="ar"/>
              </w:rPr>
              <w:br w:type="textWrapping"/>
            </w:r>
            <w:r>
              <w:rPr>
                <w:rFonts w:hint="eastAsia" w:ascii="仿宋" w:hAnsi="仿宋" w:eastAsia="仿宋" w:cs="仿宋"/>
                <w:i w:val="0"/>
                <w:iCs w:val="0"/>
                <w:color w:val="auto"/>
                <w:kern w:val="0"/>
                <w:sz w:val="18"/>
                <w:szCs w:val="18"/>
                <w:u w:val="none"/>
                <w:lang w:val="en-US" w:eastAsia="zh-CN" w:bidi="ar"/>
              </w:rPr>
              <w:t>材质：碳钢，表面做防锈处理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4B7DB">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个</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2EAA5">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78B6D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C2348">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12</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26A2C">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防雷接地</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F000C">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＜10Ω</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472A5">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处</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7390C">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270B3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E05A3">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13</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624EA">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流量率定</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F3E21">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满足规范标准要求</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AAD0">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250B1">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12763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853D7">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14</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9D8C">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辅材</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2913">
            <w:pPr>
              <w:keepNext w:val="0"/>
              <w:keepLines w:val="0"/>
              <w:widowControl/>
              <w:suppressLineNumbers w:val="0"/>
              <w:jc w:val="center"/>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配套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82FD4">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套</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873D4">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640C3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0F9BF">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15</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10C58">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安装调试</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10F99">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根据现场实际情况定制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6A14B">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00233">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r w14:paraId="68C39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0"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CA993">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16</w:t>
            </w:r>
          </w:p>
        </w:tc>
        <w:tc>
          <w:tcPr>
            <w:tcW w:w="17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C1FB1">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水资源统一管理平台数据对接</w:t>
            </w:r>
          </w:p>
        </w:tc>
        <w:tc>
          <w:tcPr>
            <w:tcW w:w="44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54B98">
            <w:pPr>
              <w:keepNext w:val="0"/>
              <w:keepLines w:val="0"/>
              <w:widowControl/>
              <w:suppressLineNumbers w:val="0"/>
              <w:jc w:val="left"/>
              <w:textAlignment w:val="center"/>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本项目所建7座流量监测站点需与2024年度已建的6座渠首监测站点完全兼容，从而实现实时监测灌区净用水量的目的（渠首水量-渠尾退水量），同时所建站需完全满足省水利厅平台对所建站点的技术要求、选点合规要求、资料合规要求、接入合规要求；所建站点需同时接入省水资源管理系统（上海宝信开发）以及渠道型水量监测系统（江苏水迅通开发）的系统平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1C4B5">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项</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425EB">
            <w:pPr>
              <w:keepNext w:val="0"/>
              <w:keepLines w:val="0"/>
              <w:widowControl/>
              <w:suppressLineNumbers w:val="0"/>
              <w:jc w:val="center"/>
              <w:textAlignment w:val="center"/>
              <w:rPr>
                <w:rFonts w:hint="eastAsia" w:ascii="仿宋" w:hAnsi="仿宋" w:eastAsia="仿宋" w:cs="仿宋"/>
                <w:i w:val="0"/>
                <w:iCs w:val="0"/>
                <w:color w:val="auto"/>
                <w:sz w:val="28"/>
                <w:szCs w:val="28"/>
                <w:u w:val="none"/>
              </w:rPr>
            </w:pPr>
            <w:r>
              <w:rPr>
                <w:rFonts w:hint="eastAsia" w:ascii="仿宋" w:hAnsi="仿宋" w:eastAsia="仿宋" w:cs="仿宋"/>
                <w:i w:val="0"/>
                <w:iCs w:val="0"/>
                <w:color w:val="auto"/>
                <w:kern w:val="0"/>
                <w:sz w:val="28"/>
                <w:szCs w:val="28"/>
                <w:u w:val="none"/>
                <w:lang w:val="en-US" w:eastAsia="zh-CN" w:bidi="ar"/>
              </w:rPr>
              <w:t>7</w:t>
            </w:r>
          </w:p>
        </w:tc>
      </w:tr>
    </w:tbl>
    <w:p w14:paraId="2A9917C8">
      <w:pPr>
        <w:pStyle w:val="7"/>
        <w:rPr>
          <w:color w:val="auto"/>
        </w:rPr>
      </w:pPr>
    </w:p>
    <w:p w14:paraId="4685D989">
      <w:pPr>
        <w:spacing w:before="0" w:after="0" w:line="240" w:lineRule="auto"/>
        <w:ind w:left="0" w:right="0" w:firstLine="240"/>
        <w:jc w:val="left"/>
        <w:rPr>
          <w:rFonts w:ascii="宋体" w:hAnsi="宋体" w:eastAsia="宋体" w:cs="宋体"/>
          <w:color w:val="auto"/>
          <w:spacing w:val="0"/>
          <w:position w:val="0"/>
          <w:sz w:val="24"/>
          <w:shd w:val="clear" w:fill="auto"/>
        </w:rPr>
      </w:pPr>
    </w:p>
    <w:p w14:paraId="6F2AC850">
      <w:pPr>
        <w:spacing w:before="0" w:after="0" w:line="480" w:lineRule="auto"/>
        <w:ind w:left="35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2、售后服务内容及要求：</w:t>
      </w:r>
    </w:p>
    <w:p w14:paraId="54CE90D4">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2.1质量保证：按本项目的行业规则或双方签订合同时的约定执行。质保期内如果出现质量问题，成交供应商应当无条件更换，由于质量问题造成的损失由成交供应商负全部责任。</w:t>
      </w:r>
    </w:p>
    <w:p w14:paraId="708B98C7">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2.2售后服务：免费质保</w:t>
      </w:r>
      <w:r>
        <w:rPr>
          <w:rFonts w:hint="eastAsia" w:ascii="Times New Roman" w:hAnsi="Times New Roman" w:eastAsia="宋体" w:cs="Times New Roman"/>
          <w:color w:val="auto"/>
          <w:spacing w:val="0"/>
          <w:position w:val="0"/>
          <w:sz w:val="21"/>
          <w:shd w:val="clear" w:fill="FFFFFF"/>
          <w:lang w:val="en-US" w:eastAsia="zh-CN"/>
        </w:rPr>
        <w:t>2</w:t>
      </w:r>
      <w:r>
        <w:rPr>
          <w:rFonts w:ascii="宋体" w:hAnsi="宋体" w:eastAsia="宋体" w:cs="宋体"/>
          <w:color w:val="auto"/>
          <w:spacing w:val="0"/>
          <w:position w:val="0"/>
          <w:sz w:val="24"/>
          <w:shd w:val="clear" w:fill="auto"/>
        </w:rPr>
        <w:t>年,在接到采购方服务请求后，</w:t>
      </w:r>
      <w:r>
        <w:rPr>
          <w:rFonts w:hint="eastAsia" w:ascii="Times New Roman" w:hAnsi="Times New Roman" w:eastAsia="宋体" w:cs="Times New Roman"/>
          <w:color w:val="auto"/>
          <w:spacing w:val="0"/>
          <w:position w:val="0"/>
          <w:sz w:val="21"/>
          <w:shd w:val="clear" w:fill="FFFFFF"/>
          <w:lang w:val="en-US" w:eastAsia="zh-CN"/>
        </w:rPr>
        <w:t>1</w:t>
      </w:r>
      <w:r>
        <w:rPr>
          <w:rFonts w:ascii="宋体" w:hAnsi="宋体" w:eastAsia="宋体" w:cs="宋体"/>
          <w:color w:val="auto"/>
          <w:spacing w:val="0"/>
          <w:position w:val="0"/>
          <w:sz w:val="24"/>
          <w:shd w:val="clear" w:fill="auto"/>
        </w:rPr>
        <w:t>小时响应，</w:t>
      </w:r>
      <w:r>
        <w:rPr>
          <w:rFonts w:hint="eastAsia" w:ascii="Times New Roman" w:hAnsi="Times New Roman" w:eastAsia="宋体" w:cs="Times New Roman"/>
          <w:color w:val="auto"/>
          <w:spacing w:val="0"/>
          <w:position w:val="0"/>
          <w:sz w:val="21"/>
          <w:shd w:val="clear" w:fill="FFFFFF"/>
          <w:lang w:val="en-US" w:eastAsia="zh-CN"/>
        </w:rPr>
        <w:t>4</w:t>
      </w:r>
      <w:r>
        <w:rPr>
          <w:rFonts w:ascii="宋体" w:hAnsi="宋体" w:eastAsia="宋体" w:cs="宋体"/>
          <w:color w:val="auto"/>
          <w:spacing w:val="0"/>
          <w:position w:val="0"/>
          <w:sz w:val="24"/>
          <w:shd w:val="clear" w:fill="auto"/>
        </w:rPr>
        <w:t>小时内上门解决问题；质保期内提供免费上门服务，质保期外的收费按相关行业规则或由双方协商收取。</w:t>
      </w:r>
    </w:p>
    <w:p w14:paraId="69DCD8E6">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2.3交货地点：采购人指定地点。</w:t>
      </w:r>
    </w:p>
    <w:p w14:paraId="5E20F21A">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2.4交货日期：双方签订合同后</w:t>
      </w:r>
      <w:r>
        <w:rPr>
          <w:rFonts w:hint="eastAsia" w:ascii="宋体" w:hAnsi="宋体" w:eastAsia="宋体" w:cs="宋体"/>
          <w:color w:val="auto"/>
          <w:spacing w:val="0"/>
          <w:position w:val="0"/>
          <w:sz w:val="24"/>
          <w:shd w:val="clear" w:fill="auto"/>
          <w:lang w:val="en-US" w:eastAsia="zh-CN"/>
        </w:rPr>
        <w:t>10日历天</w:t>
      </w:r>
      <w:r>
        <w:rPr>
          <w:rFonts w:ascii="宋体" w:hAnsi="宋体" w:eastAsia="宋体" w:cs="宋体"/>
          <w:color w:val="auto"/>
          <w:spacing w:val="0"/>
          <w:position w:val="0"/>
          <w:sz w:val="24"/>
          <w:shd w:val="clear" w:fill="auto"/>
        </w:rPr>
        <w:t>。</w:t>
      </w:r>
    </w:p>
    <w:p w14:paraId="4FF3C4B0">
      <w:pPr>
        <w:spacing w:before="0" w:after="0" w:line="42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w:t>
      </w:r>
      <w:r>
        <w:rPr>
          <w:rFonts w:hint="eastAsia" w:ascii="宋体" w:hAnsi="宋体" w:eastAsia="宋体" w:cs="宋体"/>
          <w:color w:val="auto"/>
          <w:spacing w:val="0"/>
          <w:position w:val="0"/>
          <w:sz w:val="24"/>
          <w:shd w:val="clear" w:fill="auto"/>
          <w:lang w:val="en-US" w:eastAsia="zh-CN"/>
        </w:rPr>
        <w:t>5</w:t>
      </w:r>
      <w:r>
        <w:rPr>
          <w:rFonts w:ascii="宋体" w:hAnsi="宋体" w:eastAsia="宋体" w:cs="宋体"/>
          <w:color w:val="auto"/>
          <w:spacing w:val="0"/>
          <w:position w:val="0"/>
          <w:sz w:val="24"/>
          <w:shd w:val="clear" w:fill="auto"/>
        </w:rPr>
        <w:t>验收：由最终用户组织验收。</w:t>
      </w:r>
    </w:p>
    <w:p w14:paraId="6ED199EB">
      <w:pPr>
        <w:spacing w:before="0" w:after="0" w:line="480" w:lineRule="auto"/>
        <w:ind w:left="0" w:right="0" w:firstLine="0"/>
        <w:jc w:val="center"/>
        <w:rPr>
          <w:rFonts w:ascii="宋体" w:hAnsi="宋体" w:eastAsia="宋体" w:cs="宋体"/>
          <w:b/>
          <w:bCs/>
          <w:color w:val="auto"/>
          <w:spacing w:val="0"/>
          <w:position w:val="0"/>
          <w:sz w:val="24"/>
          <w:shd w:val="clear" w:fill="auto"/>
        </w:rPr>
      </w:pPr>
      <w:r>
        <w:rPr>
          <w:rFonts w:ascii="宋体" w:hAnsi="宋体" w:eastAsia="宋体" w:cs="宋体"/>
          <w:b/>
          <w:bCs/>
          <w:color w:val="auto"/>
          <w:spacing w:val="0"/>
          <w:position w:val="0"/>
          <w:sz w:val="24"/>
          <w:shd w:val="clear" w:fill="auto"/>
        </w:rPr>
        <w:t>第四章  响应性文件内容及格式</w:t>
      </w:r>
    </w:p>
    <w:p w14:paraId="612F63E3">
      <w:pPr>
        <w:widowControl w:val="0"/>
        <w:spacing w:before="0" w:after="0" w:line="520" w:lineRule="auto"/>
        <w:ind w:left="0" w:right="0" w:firstLine="480"/>
        <w:jc w:val="center"/>
        <w:rPr>
          <w:rFonts w:ascii="宋体" w:hAnsi="宋体" w:eastAsia="宋体" w:cs="宋体"/>
          <w:color w:val="auto"/>
          <w:spacing w:val="0"/>
          <w:position w:val="0"/>
          <w:sz w:val="24"/>
          <w:shd w:val="clear" w:fill="auto"/>
        </w:rPr>
      </w:pPr>
    </w:p>
    <w:p w14:paraId="48863B96">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注：请供应商按照以下文件的要求格式、内容，顺序制作响应性文件，并编制目录及页码，否则可能将影响对响应性文件的评价。 </w:t>
      </w:r>
    </w:p>
    <w:p w14:paraId="5FC10C34">
      <w:pPr>
        <w:spacing w:before="0" w:after="0" w:line="5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37256BF1">
      <w:pPr>
        <w:spacing w:before="0" w:after="0" w:line="560" w:lineRule="auto"/>
        <w:ind w:left="0" w:right="0" w:firstLine="482"/>
        <w:jc w:val="both"/>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重要提示：</w:t>
      </w:r>
    </w:p>
    <w:p w14:paraId="470850F6">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1</w:t>
      </w:r>
      <w:r>
        <w:rPr>
          <w:rFonts w:ascii="宋体" w:hAnsi="宋体" w:eastAsia="宋体" w:cs="宋体"/>
          <w:color w:val="auto"/>
          <w:spacing w:val="0"/>
          <w:position w:val="0"/>
          <w:sz w:val="24"/>
          <w:shd w:val="clear" w:fill="auto"/>
        </w:rPr>
        <w:t>．供应商在编制响应性文件时，对于给定格式的文件内容，必须按照给定的标准格式进行填报；对于没有给定标准格式的文件内容，可以由供应商自行设计。</w:t>
      </w:r>
    </w:p>
    <w:p w14:paraId="515EC63B">
      <w:pPr>
        <w:spacing w:before="0" w:after="0" w:line="560" w:lineRule="auto"/>
        <w:ind w:left="0" w:right="0" w:firstLine="480"/>
        <w:jc w:val="both"/>
        <w:rPr>
          <w:rFonts w:ascii="宋体" w:hAnsi="宋体" w:eastAsia="宋体" w:cs="宋体"/>
          <w:color w:val="auto"/>
          <w:spacing w:val="0"/>
          <w:position w:val="0"/>
          <w:sz w:val="24"/>
          <w:shd w:val="clear" w:fill="auto"/>
        </w:rPr>
      </w:pPr>
      <w:r>
        <w:rPr>
          <w:rFonts w:hint="eastAsia" w:ascii="宋体" w:hAnsi="宋体" w:eastAsia="宋体" w:cs="宋体"/>
          <w:color w:val="auto"/>
          <w:spacing w:val="0"/>
          <w:position w:val="0"/>
          <w:sz w:val="24"/>
          <w:shd w:val="clear" w:fill="auto"/>
          <w:lang w:val="en-US" w:eastAsia="zh-CN"/>
        </w:rPr>
        <w:t>2</w:t>
      </w:r>
      <w:r>
        <w:rPr>
          <w:rFonts w:ascii="宋体" w:hAnsi="宋体" w:eastAsia="宋体" w:cs="宋体"/>
          <w:color w:val="auto"/>
          <w:spacing w:val="0"/>
          <w:position w:val="0"/>
          <w:sz w:val="24"/>
          <w:shd w:val="clear" w:fill="auto"/>
        </w:rPr>
        <w:t>.法定代表人本人参加竞争性磋商的，不需提供授权委托书。</w:t>
      </w:r>
    </w:p>
    <w:p w14:paraId="4E3F1502">
      <w:pPr>
        <w:spacing w:before="0" w:after="0" w:line="240" w:lineRule="auto"/>
        <w:ind w:left="0" w:right="0" w:firstLine="0"/>
        <w:jc w:val="left"/>
        <w:rPr>
          <w:rFonts w:ascii="宋体" w:hAnsi="宋体" w:eastAsia="宋体" w:cs="宋体"/>
          <w:color w:val="auto"/>
          <w:spacing w:val="0"/>
          <w:position w:val="0"/>
          <w:sz w:val="24"/>
          <w:shd w:val="clear" w:fill="auto"/>
        </w:rPr>
      </w:pPr>
    </w:p>
    <w:p w14:paraId="20C07C22">
      <w:pPr>
        <w:spacing w:before="0" w:after="0" w:line="240" w:lineRule="auto"/>
        <w:ind w:left="0" w:right="0" w:firstLine="0"/>
        <w:jc w:val="left"/>
        <w:rPr>
          <w:rFonts w:ascii="宋体" w:hAnsi="宋体" w:eastAsia="宋体" w:cs="宋体"/>
          <w:color w:val="auto"/>
          <w:spacing w:val="0"/>
          <w:position w:val="0"/>
          <w:sz w:val="24"/>
          <w:shd w:val="clear" w:fill="auto"/>
        </w:rPr>
      </w:pPr>
    </w:p>
    <w:p w14:paraId="23434CFA">
      <w:pPr>
        <w:spacing w:before="0" w:after="0" w:line="240" w:lineRule="auto"/>
        <w:ind w:left="0" w:right="0" w:firstLine="0"/>
        <w:jc w:val="left"/>
        <w:rPr>
          <w:rFonts w:ascii="宋体" w:hAnsi="宋体" w:eastAsia="宋体" w:cs="宋体"/>
          <w:color w:val="auto"/>
          <w:spacing w:val="0"/>
          <w:position w:val="0"/>
          <w:sz w:val="24"/>
          <w:shd w:val="clear" w:fill="auto"/>
        </w:rPr>
      </w:pPr>
    </w:p>
    <w:p w14:paraId="23C8366A">
      <w:pPr>
        <w:spacing w:before="0" w:after="0" w:line="240" w:lineRule="auto"/>
        <w:ind w:left="0" w:right="0" w:firstLine="0"/>
        <w:jc w:val="left"/>
        <w:rPr>
          <w:rFonts w:ascii="宋体" w:hAnsi="宋体" w:eastAsia="宋体" w:cs="宋体"/>
          <w:color w:val="auto"/>
          <w:spacing w:val="0"/>
          <w:position w:val="0"/>
          <w:sz w:val="24"/>
          <w:shd w:val="clear" w:fill="auto"/>
        </w:rPr>
      </w:pPr>
    </w:p>
    <w:p w14:paraId="4D4EE0BB">
      <w:pPr>
        <w:spacing w:before="0" w:after="0" w:line="240" w:lineRule="auto"/>
        <w:ind w:left="0" w:right="0" w:firstLine="0"/>
        <w:jc w:val="left"/>
        <w:rPr>
          <w:rFonts w:ascii="宋体" w:hAnsi="宋体" w:eastAsia="宋体" w:cs="宋体"/>
          <w:color w:val="auto"/>
          <w:spacing w:val="0"/>
          <w:position w:val="0"/>
          <w:sz w:val="24"/>
          <w:shd w:val="clear" w:fill="auto"/>
        </w:rPr>
      </w:pPr>
    </w:p>
    <w:p w14:paraId="701AB48A">
      <w:pPr>
        <w:spacing w:before="0" w:after="0" w:line="240" w:lineRule="auto"/>
        <w:ind w:left="0" w:right="0" w:firstLine="0"/>
        <w:jc w:val="left"/>
        <w:rPr>
          <w:rFonts w:ascii="宋体" w:hAnsi="宋体" w:eastAsia="宋体" w:cs="宋体"/>
          <w:color w:val="auto"/>
          <w:spacing w:val="0"/>
          <w:position w:val="0"/>
          <w:sz w:val="24"/>
          <w:shd w:val="clear" w:fill="auto"/>
        </w:rPr>
      </w:pPr>
    </w:p>
    <w:p w14:paraId="7F997F1C">
      <w:pPr>
        <w:spacing w:before="0" w:after="0" w:line="240" w:lineRule="auto"/>
        <w:ind w:left="0" w:right="0" w:firstLine="0"/>
        <w:jc w:val="left"/>
        <w:rPr>
          <w:rFonts w:ascii="宋体" w:hAnsi="宋体" w:eastAsia="宋体" w:cs="宋体"/>
          <w:color w:val="auto"/>
          <w:spacing w:val="0"/>
          <w:position w:val="0"/>
          <w:sz w:val="24"/>
          <w:shd w:val="clear" w:fill="auto"/>
        </w:rPr>
      </w:pPr>
    </w:p>
    <w:p w14:paraId="0456CB0F">
      <w:pPr>
        <w:spacing w:before="0" w:after="0" w:line="240" w:lineRule="auto"/>
        <w:ind w:left="0" w:right="0" w:firstLine="0"/>
        <w:jc w:val="left"/>
        <w:rPr>
          <w:rFonts w:ascii="宋体" w:hAnsi="宋体" w:eastAsia="宋体" w:cs="宋体"/>
          <w:color w:val="auto"/>
          <w:spacing w:val="0"/>
          <w:position w:val="0"/>
          <w:sz w:val="24"/>
          <w:shd w:val="clear" w:fill="auto"/>
        </w:rPr>
      </w:pPr>
    </w:p>
    <w:p w14:paraId="4C23EB06">
      <w:pPr>
        <w:spacing w:before="0" w:after="0" w:line="240" w:lineRule="auto"/>
        <w:ind w:left="0" w:right="0" w:firstLine="0"/>
        <w:jc w:val="left"/>
        <w:rPr>
          <w:rFonts w:ascii="宋体" w:hAnsi="宋体" w:eastAsia="宋体" w:cs="宋体"/>
          <w:color w:val="auto"/>
          <w:spacing w:val="0"/>
          <w:position w:val="0"/>
          <w:sz w:val="24"/>
          <w:shd w:val="clear" w:fill="auto"/>
        </w:rPr>
      </w:pPr>
    </w:p>
    <w:p w14:paraId="235B5EF8">
      <w:pPr>
        <w:spacing w:before="0" w:after="0" w:line="240" w:lineRule="auto"/>
        <w:ind w:left="0" w:right="0" w:firstLine="0"/>
        <w:jc w:val="left"/>
        <w:rPr>
          <w:rFonts w:ascii="宋体" w:hAnsi="宋体" w:eastAsia="宋体" w:cs="宋体"/>
          <w:color w:val="auto"/>
          <w:spacing w:val="0"/>
          <w:position w:val="0"/>
          <w:sz w:val="24"/>
          <w:shd w:val="clear" w:fill="auto"/>
        </w:rPr>
      </w:pPr>
    </w:p>
    <w:p w14:paraId="7D4C269C">
      <w:pPr>
        <w:spacing w:before="0" w:after="0" w:line="240" w:lineRule="auto"/>
        <w:ind w:left="0" w:right="0" w:firstLine="0"/>
        <w:jc w:val="left"/>
        <w:rPr>
          <w:rFonts w:ascii="宋体" w:hAnsi="宋体" w:eastAsia="宋体" w:cs="宋体"/>
          <w:color w:val="auto"/>
          <w:spacing w:val="0"/>
          <w:position w:val="0"/>
          <w:sz w:val="24"/>
          <w:shd w:val="clear" w:fill="auto"/>
        </w:rPr>
      </w:pPr>
    </w:p>
    <w:p w14:paraId="166D3122">
      <w:pPr>
        <w:spacing w:before="0" w:after="0" w:line="240" w:lineRule="auto"/>
        <w:ind w:left="0" w:right="0" w:firstLine="0"/>
        <w:jc w:val="left"/>
        <w:rPr>
          <w:rFonts w:ascii="宋体" w:hAnsi="宋体" w:eastAsia="宋体" w:cs="宋体"/>
          <w:color w:val="auto"/>
          <w:spacing w:val="0"/>
          <w:position w:val="0"/>
          <w:sz w:val="24"/>
          <w:shd w:val="clear" w:fill="auto"/>
        </w:rPr>
      </w:pPr>
    </w:p>
    <w:p w14:paraId="2BFDB931">
      <w:pPr>
        <w:spacing w:before="0" w:after="0" w:line="240" w:lineRule="auto"/>
        <w:ind w:left="0" w:right="0" w:firstLine="0"/>
        <w:jc w:val="left"/>
        <w:rPr>
          <w:rFonts w:ascii="宋体" w:hAnsi="宋体" w:eastAsia="宋体" w:cs="宋体"/>
          <w:color w:val="auto"/>
          <w:spacing w:val="0"/>
          <w:position w:val="0"/>
          <w:sz w:val="24"/>
          <w:shd w:val="clear" w:fill="auto"/>
        </w:rPr>
      </w:pPr>
    </w:p>
    <w:p w14:paraId="237694B2">
      <w:pPr>
        <w:spacing w:before="0" w:after="0" w:line="240" w:lineRule="auto"/>
        <w:ind w:left="0" w:right="0" w:firstLine="0"/>
        <w:jc w:val="left"/>
        <w:rPr>
          <w:rFonts w:ascii="宋体" w:hAnsi="宋体" w:eastAsia="宋体" w:cs="宋体"/>
          <w:color w:val="auto"/>
          <w:spacing w:val="0"/>
          <w:position w:val="0"/>
          <w:sz w:val="24"/>
          <w:shd w:val="clear" w:fill="auto"/>
        </w:rPr>
      </w:pPr>
    </w:p>
    <w:p w14:paraId="6BB288AA">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6FD569C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B036B65">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02D63C91">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7BA7A2B8">
      <w:pPr>
        <w:spacing w:before="0" w:after="0" w:line="240" w:lineRule="auto"/>
        <w:ind w:left="0" w:right="0" w:firstLine="0"/>
        <w:jc w:val="left"/>
        <w:rPr>
          <w:rFonts w:ascii="宋体" w:hAnsi="宋体" w:eastAsia="宋体" w:cs="宋体"/>
          <w:color w:val="auto"/>
          <w:spacing w:val="0"/>
          <w:position w:val="0"/>
          <w:sz w:val="24"/>
          <w:shd w:val="clear" w:fill="auto"/>
        </w:rPr>
      </w:pPr>
    </w:p>
    <w:p w14:paraId="16F06C2F">
      <w:pPr>
        <w:spacing w:before="0" w:after="0" w:line="240" w:lineRule="auto"/>
        <w:ind w:left="0" w:right="0" w:firstLine="0"/>
        <w:jc w:val="left"/>
        <w:rPr>
          <w:rFonts w:ascii="宋体" w:hAnsi="宋体" w:eastAsia="宋体" w:cs="宋体"/>
          <w:color w:val="auto"/>
          <w:spacing w:val="0"/>
          <w:position w:val="0"/>
          <w:sz w:val="24"/>
          <w:shd w:val="clear" w:fill="auto"/>
        </w:rPr>
      </w:pPr>
    </w:p>
    <w:p w14:paraId="7CD8EEF6">
      <w:pPr>
        <w:spacing w:before="0" w:after="0" w:line="240" w:lineRule="auto"/>
        <w:ind w:left="0" w:right="0" w:firstLine="0"/>
        <w:jc w:val="left"/>
        <w:rPr>
          <w:rFonts w:ascii="宋体" w:hAnsi="宋体" w:eastAsia="宋体" w:cs="宋体"/>
          <w:color w:val="auto"/>
          <w:spacing w:val="0"/>
          <w:position w:val="0"/>
          <w:sz w:val="24"/>
          <w:shd w:val="clear" w:fill="auto"/>
        </w:rPr>
      </w:pPr>
    </w:p>
    <w:p w14:paraId="0D52A6D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格式2-1</w:t>
      </w:r>
    </w:p>
    <w:p w14:paraId="243F984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法定代表人身份证明书</w:t>
      </w:r>
    </w:p>
    <w:p w14:paraId="1733ABAE">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（法定代表人参加竞争性磋商的，出具此证明书）</w:t>
      </w:r>
    </w:p>
    <w:p w14:paraId="06F6F71A">
      <w:pPr>
        <w:spacing w:before="0" w:after="0" w:line="360" w:lineRule="auto"/>
        <w:ind w:left="0" w:right="0" w:firstLine="480"/>
        <w:jc w:val="both"/>
        <w:rPr>
          <w:rFonts w:ascii="宋体" w:hAnsi="宋体" w:eastAsia="宋体" w:cs="宋体"/>
          <w:color w:val="auto"/>
          <w:spacing w:val="0"/>
          <w:position w:val="0"/>
          <w:sz w:val="24"/>
          <w:shd w:val="clear" w:fill="auto"/>
        </w:rPr>
      </w:pPr>
    </w:p>
    <w:p w14:paraId="454ED740">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同志，系我单位法定代表人，任</w:t>
      </w:r>
    </w:p>
    <w:p w14:paraId="37A7A618">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职务。</w:t>
      </w:r>
    </w:p>
    <w:p w14:paraId="67BDED62">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特此证明。</w:t>
      </w:r>
    </w:p>
    <w:p w14:paraId="40FF598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附：联系地址：               </w:t>
      </w:r>
    </w:p>
    <w:p w14:paraId="01511689">
      <w:pPr>
        <w:spacing w:before="0" w:after="0" w:line="360" w:lineRule="auto"/>
        <w:ind w:left="0" w:right="0" w:firstLine="960"/>
        <w:jc w:val="both"/>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730D57C1">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8BED9B">
            <w:pPr>
              <w:spacing w:before="0" w:after="0" w:line="480" w:lineRule="auto"/>
              <w:ind w:left="0" w:right="0" w:firstLine="0"/>
              <w:jc w:val="both"/>
              <w:rPr>
                <w:rFonts w:ascii="宋体" w:hAnsi="宋体" w:eastAsia="宋体" w:cs="宋体"/>
                <w:b/>
                <w:color w:val="auto"/>
                <w:spacing w:val="0"/>
                <w:position w:val="0"/>
                <w:sz w:val="24"/>
                <w:shd w:val="clear" w:fill="auto"/>
              </w:rPr>
            </w:pPr>
          </w:p>
          <w:p w14:paraId="55D3F960">
            <w:pPr>
              <w:spacing w:before="0" w:after="0" w:line="480" w:lineRule="auto"/>
              <w:ind w:left="0" w:right="0" w:firstLine="0"/>
              <w:jc w:val="both"/>
              <w:rPr>
                <w:rFonts w:ascii="宋体" w:hAnsi="宋体" w:eastAsia="宋体" w:cs="宋体"/>
                <w:b/>
                <w:color w:val="auto"/>
                <w:spacing w:val="0"/>
                <w:position w:val="0"/>
                <w:sz w:val="24"/>
                <w:shd w:val="clear" w:fill="auto"/>
              </w:rPr>
            </w:pPr>
          </w:p>
          <w:p w14:paraId="2E23ACB2">
            <w:pPr>
              <w:spacing w:before="0" w:after="0" w:line="48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b/>
                <w:color w:val="auto"/>
                <w:spacing w:val="0"/>
                <w:position w:val="0"/>
                <w:sz w:val="24"/>
                <w:shd w:val="clear" w:fill="auto"/>
              </w:rPr>
              <w:t>（※附：法定代表人身份证复印件※）</w:t>
            </w:r>
          </w:p>
          <w:p w14:paraId="27CB2AD8">
            <w:pPr>
              <w:spacing w:before="0" w:after="0" w:line="480" w:lineRule="auto"/>
              <w:ind w:left="0" w:right="0" w:firstLine="0"/>
              <w:jc w:val="both"/>
              <w:rPr>
                <w:rFonts w:ascii="宋体" w:hAnsi="宋体" w:eastAsia="宋体" w:cs="宋体"/>
                <w:color w:val="auto"/>
                <w:spacing w:val="0"/>
                <w:position w:val="0"/>
                <w:sz w:val="24"/>
                <w:shd w:val="clear" w:fill="auto"/>
              </w:rPr>
            </w:pPr>
          </w:p>
          <w:p w14:paraId="486CE91F">
            <w:pPr>
              <w:spacing w:before="0" w:after="0" w:line="480" w:lineRule="auto"/>
              <w:ind w:left="0" w:right="0" w:firstLine="0"/>
              <w:jc w:val="both"/>
              <w:rPr>
                <w:rFonts w:ascii="宋体" w:hAnsi="宋体" w:eastAsia="宋体" w:cs="宋体"/>
                <w:color w:val="auto"/>
                <w:spacing w:val="0"/>
                <w:position w:val="0"/>
                <w:shd w:val="clear" w:fill="auto"/>
              </w:rPr>
            </w:pPr>
          </w:p>
        </w:tc>
      </w:tr>
    </w:tbl>
    <w:p w14:paraId="354A13DC">
      <w:pPr>
        <w:spacing w:before="0" w:after="0" w:line="360" w:lineRule="auto"/>
        <w:ind w:left="0" w:right="0" w:firstLine="0"/>
        <w:jc w:val="both"/>
        <w:rPr>
          <w:rFonts w:ascii="宋体" w:hAnsi="宋体" w:eastAsia="宋体" w:cs="宋体"/>
          <w:color w:val="auto"/>
          <w:spacing w:val="0"/>
          <w:position w:val="0"/>
          <w:sz w:val="24"/>
          <w:shd w:val="clear" w:fill="auto"/>
        </w:rPr>
      </w:pPr>
    </w:p>
    <w:p w14:paraId="35F1952A">
      <w:pPr>
        <w:spacing w:before="0" w:after="0" w:line="360" w:lineRule="auto"/>
        <w:ind w:left="0" w:right="0" w:firstLine="0"/>
        <w:jc w:val="center"/>
        <w:rPr>
          <w:rFonts w:ascii="宋体" w:hAnsi="宋体" w:eastAsia="宋体" w:cs="宋体"/>
          <w:color w:val="auto"/>
          <w:spacing w:val="0"/>
          <w:position w:val="0"/>
          <w:sz w:val="24"/>
          <w:shd w:val="clear" w:fill="auto"/>
        </w:rPr>
      </w:pPr>
    </w:p>
    <w:p w14:paraId="3FE49FAA">
      <w:pPr>
        <w:spacing w:before="0" w:after="0" w:line="360" w:lineRule="auto"/>
        <w:ind w:left="0" w:right="0" w:firstLine="38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投标人电子签章： </w:t>
      </w:r>
    </w:p>
    <w:p w14:paraId="4FA34CD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FE3FB90">
      <w:pPr>
        <w:spacing w:before="0" w:after="0" w:line="360" w:lineRule="auto"/>
        <w:ind w:left="0" w:right="0" w:firstLine="0"/>
        <w:jc w:val="center"/>
        <w:rPr>
          <w:rFonts w:ascii="宋体" w:hAnsi="宋体" w:eastAsia="宋体" w:cs="宋体"/>
          <w:color w:val="auto"/>
          <w:spacing w:val="0"/>
          <w:position w:val="0"/>
          <w:sz w:val="24"/>
          <w:shd w:val="clear" w:fill="auto"/>
        </w:rPr>
      </w:pPr>
    </w:p>
    <w:p w14:paraId="1E657B34">
      <w:pPr>
        <w:spacing w:before="0" w:after="0" w:line="360" w:lineRule="auto"/>
        <w:ind w:left="0" w:right="0" w:firstLine="0"/>
        <w:jc w:val="center"/>
        <w:rPr>
          <w:rFonts w:ascii="宋体" w:hAnsi="宋体" w:eastAsia="宋体" w:cs="宋体"/>
          <w:color w:val="auto"/>
          <w:spacing w:val="0"/>
          <w:position w:val="0"/>
          <w:sz w:val="24"/>
          <w:shd w:val="clear" w:fill="auto"/>
        </w:rPr>
      </w:pPr>
    </w:p>
    <w:p w14:paraId="2B02595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r>
        <w:rPr>
          <w:rFonts w:ascii="宋体" w:hAnsi="宋体" w:eastAsia="宋体" w:cs="宋体"/>
          <w:color w:val="auto"/>
          <w:spacing w:val="0"/>
          <w:position w:val="0"/>
          <w:sz w:val="24"/>
          <w:shd w:val="clear" w:fill="auto"/>
        </w:rPr>
        <w:t>格式2-2</w:t>
      </w:r>
    </w:p>
    <w:p w14:paraId="5D02DC7F">
      <w:pPr>
        <w:spacing w:before="0" w:after="0" w:line="360" w:lineRule="auto"/>
        <w:ind w:left="0" w:right="0" w:firstLine="48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授权委托书</w:t>
      </w:r>
    </w:p>
    <w:p w14:paraId="7CAB54D4">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（委托代理人参加竞争性磋商的，出具此证明书）</w:t>
      </w:r>
    </w:p>
    <w:p w14:paraId="6ADE21AF">
      <w:pPr>
        <w:spacing w:before="0" w:after="0" w:line="360" w:lineRule="auto"/>
        <w:ind w:left="0" w:right="0" w:firstLine="480"/>
        <w:jc w:val="both"/>
        <w:rPr>
          <w:rFonts w:ascii="宋体" w:hAnsi="宋体" w:eastAsia="宋体" w:cs="宋体"/>
          <w:color w:val="auto"/>
          <w:spacing w:val="0"/>
          <w:position w:val="0"/>
          <w:sz w:val="24"/>
          <w:shd w:val="clear" w:fill="auto"/>
        </w:rPr>
      </w:pPr>
    </w:p>
    <w:p w14:paraId="43267701">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委托人授权（被委托人的姓名、职务）为委托人的委托代理人，就项目编号为的项目及合同的执行，以本单位名义处理一切与之有关的事务。</w:t>
      </w:r>
    </w:p>
    <w:p w14:paraId="3940F656">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本授权书于年月日签字生效，特此声明。</w:t>
      </w:r>
    </w:p>
    <w:p w14:paraId="2CB5AE16">
      <w:pPr>
        <w:spacing w:before="0" w:after="0" w:line="360" w:lineRule="auto"/>
        <w:ind w:left="0" w:right="0" w:firstLine="0"/>
        <w:jc w:val="both"/>
        <w:rPr>
          <w:rFonts w:ascii="宋体" w:hAnsi="宋体" w:eastAsia="宋体" w:cs="宋体"/>
          <w:color w:val="auto"/>
          <w:spacing w:val="0"/>
          <w:position w:val="0"/>
          <w:sz w:val="24"/>
          <w:shd w:val="clear" w:fill="auto"/>
        </w:rPr>
      </w:pPr>
    </w:p>
    <w:p w14:paraId="312F9643">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委托人：</w:t>
      </w:r>
    </w:p>
    <w:p w14:paraId="5525AC2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16E2DFF8">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被委托人：</w:t>
      </w:r>
    </w:p>
    <w:p w14:paraId="60F6C6BC">
      <w:pPr>
        <w:spacing w:before="0" w:after="0" w:line="36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0B5C91CE">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59256D">
            <w:pPr>
              <w:spacing w:before="0" w:after="0" w:line="480" w:lineRule="auto"/>
              <w:ind w:left="0" w:right="0" w:firstLine="0"/>
              <w:jc w:val="both"/>
              <w:rPr>
                <w:rFonts w:ascii="宋体" w:hAnsi="宋体" w:eastAsia="宋体" w:cs="宋体"/>
                <w:b/>
                <w:color w:val="auto"/>
                <w:spacing w:val="0"/>
                <w:position w:val="0"/>
                <w:sz w:val="24"/>
                <w:shd w:val="clear" w:fill="auto"/>
              </w:rPr>
            </w:pPr>
          </w:p>
          <w:p w14:paraId="3B6BF646">
            <w:pPr>
              <w:spacing w:before="0" w:after="0" w:line="480" w:lineRule="auto"/>
              <w:ind w:left="0" w:right="0" w:firstLine="0"/>
              <w:jc w:val="both"/>
              <w:rPr>
                <w:rFonts w:ascii="宋体" w:hAnsi="宋体" w:eastAsia="宋体" w:cs="宋体"/>
                <w:b/>
                <w:color w:val="auto"/>
                <w:spacing w:val="0"/>
                <w:position w:val="0"/>
                <w:sz w:val="24"/>
                <w:shd w:val="clear" w:fill="auto"/>
              </w:rPr>
            </w:pPr>
          </w:p>
          <w:p w14:paraId="28F6DB39">
            <w:pPr>
              <w:spacing w:before="0" w:after="0" w:line="480" w:lineRule="auto"/>
              <w:ind w:left="0" w:right="0" w:firstLine="0"/>
              <w:jc w:val="center"/>
              <w:rPr>
                <w:rFonts w:ascii="宋体" w:hAnsi="宋体" w:eastAsia="宋体" w:cs="宋体"/>
                <w:color w:val="auto"/>
                <w:spacing w:val="0"/>
                <w:position w:val="0"/>
                <w:shd w:val="clear" w:fill="auto"/>
              </w:rPr>
            </w:pPr>
            <w:r>
              <w:rPr>
                <w:rFonts w:ascii="宋体" w:hAnsi="宋体" w:eastAsia="宋体" w:cs="宋体"/>
                <w:b/>
                <w:color w:val="auto"/>
                <w:spacing w:val="0"/>
                <w:position w:val="0"/>
                <w:sz w:val="24"/>
                <w:shd w:val="clear" w:fill="auto"/>
              </w:rPr>
              <w:t>（※附：被委托人身份证复印件※）</w:t>
            </w:r>
          </w:p>
        </w:tc>
      </w:tr>
    </w:tbl>
    <w:p w14:paraId="35E86131">
      <w:pPr>
        <w:spacing w:before="0" w:after="0" w:line="360" w:lineRule="auto"/>
        <w:ind w:left="0" w:right="0" w:firstLine="480"/>
        <w:jc w:val="both"/>
        <w:rPr>
          <w:rFonts w:ascii="宋体" w:hAnsi="宋体" w:eastAsia="宋体" w:cs="宋体"/>
          <w:color w:val="auto"/>
          <w:spacing w:val="0"/>
          <w:position w:val="0"/>
          <w:sz w:val="24"/>
          <w:shd w:val="clear" w:fill="auto"/>
        </w:rPr>
      </w:pPr>
    </w:p>
    <w:p w14:paraId="46C67CD4">
      <w:pPr>
        <w:spacing w:before="0" w:after="0" w:line="360" w:lineRule="auto"/>
        <w:ind w:left="0" w:right="0" w:firstLine="0"/>
        <w:jc w:val="center"/>
        <w:rPr>
          <w:rFonts w:ascii="宋体" w:hAnsi="宋体" w:eastAsia="宋体" w:cs="宋体"/>
          <w:color w:val="auto"/>
          <w:spacing w:val="0"/>
          <w:position w:val="0"/>
          <w:sz w:val="24"/>
          <w:shd w:val="clear" w:fill="auto"/>
        </w:rPr>
      </w:pPr>
    </w:p>
    <w:p w14:paraId="5153E8B7">
      <w:pPr>
        <w:spacing w:before="0" w:after="0" w:line="360" w:lineRule="auto"/>
        <w:ind w:left="0" w:right="0" w:firstLine="0"/>
        <w:jc w:val="center"/>
        <w:rPr>
          <w:rFonts w:ascii="宋体" w:hAnsi="宋体" w:eastAsia="宋体" w:cs="宋体"/>
          <w:color w:val="auto"/>
          <w:spacing w:val="0"/>
          <w:position w:val="0"/>
          <w:sz w:val="24"/>
          <w:shd w:val="clear" w:fill="auto"/>
        </w:rPr>
      </w:pPr>
    </w:p>
    <w:p w14:paraId="046FF59C">
      <w:pPr>
        <w:spacing w:before="0" w:after="0" w:line="360" w:lineRule="auto"/>
        <w:ind w:left="0" w:right="0" w:firstLine="0"/>
        <w:jc w:val="center"/>
        <w:rPr>
          <w:rFonts w:ascii="宋体" w:hAnsi="宋体" w:eastAsia="宋体" w:cs="宋体"/>
          <w:color w:val="auto"/>
          <w:spacing w:val="0"/>
          <w:position w:val="0"/>
          <w:sz w:val="24"/>
          <w:shd w:val="clear" w:fill="auto"/>
        </w:rPr>
      </w:pPr>
    </w:p>
    <w:p w14:paraId="77BE09FB">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03B6E56A">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151F49E4">
      <w:pPr>
        <w:spacing w:before="0" w:after="0" w:line="240" w:lineRule="auto"/>
        <w:ind w:left="0" w:right="0" w:firstLine="240"/>
        <w:jc w:val="left"/>
        <w:rPr>
          <w:rFonts w:ascii="宋体" w:hAnsi="宋体" w:eastAsia="宋体" w:cs="宋体"/>
          <w:color w:val="auto"/>
          <w:spacing w:val="0"/>
          <w:position w:val="0"/>
          <w:sz w:val="24"/>
          <w:shd w:val="clear" w:fill="auto"/>
        </w:rPr>
      </w:pPr>
    </w:p>
    <w:p w14:paraId="638A9BF2">
      <w:pPr>
        <w:pStyle w:val="25"/>
        <w:rPr>
          <w:color w:val="auto"/>
        </w:rPr>
      </w:pPr>
    </w:p>
    <w:p w14:paraId="57F62355">
      <w:pPr>
        <w:spacing w:before="0" w:after="0" w:line="240" w:lineRule="auto"/>
        <w:ind w:left="0" w:right="0" w:firstLine="240"/>
        <w:jc w:val="left"/>
        <w:rPr>
          <w:rFonts w:ascii="宋体" w:hAnsi="宋体" w:eastAsia="宋体" w:cs="宋体"/>
          <w:color w:val="auto"/>
          <w:spacing w:val="0"/>
          <w:position w:val="0"/>
          <w:sz w:val="24"/>
          <w:shd w:val="clear" w:fill="auto"/>
        </w:rPr>
      </w:pPr>
    </w:p>
    <w:p w14:paraId="60687EEE">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格式2-3</w:t>
      </w:r>
    </w:p>
    <w:p w14:paraId="5B11DF50">
      <w:pPr>
        <w:spacing w:before="0" w:after="0" w:line="240" w:lineRule="auto"/>
        <w:ind w:left="0" w:right="0" w:firstLine="24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供应商资格其他资料</w:t>
      </w:r>
    </w:p>
    <w:p w14:paraId="1D069094">
      <w:pPr>
        <w:spacing w:before="0" w:after="0" w:line="240" w:lineRule="auto"/>
        <w:ind w:left="0" w:right="0" w:firstLine="240"/>
        <w:jc w:val="left"/>
        <w:rPr>
          <w:rFonts w:ascii="宋体" w:hAnsi="宋体" w:eastAsia="宋体" w:cs="宋体"/>
          <w:color w:val="auto"/>
          <w:spacing w:val="0"/>
          <w:position w:val="0"/>
          <w:sz w:val="24"/>
          <w:shd w:val="clear" w:fill="auto"/>
        </w:rPr>
      </w:pPr>
    </w:p>
    <w:p w14:paraId="679D17D9">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br w:type="page"/>
      </w:r>
      <w:r>
        <w:rPr>
          <w:rFonts w:ascii="宋体" w:hAnsi="宋体" w:eastAsia="宋体" w:cs="宋体"/>
          <w:color w:val="auto"/>
          <w:spacing w:val="0"/>
          <w:position w:val="0"/>
          <w:sz w:val="24"/>
          <w:shd w:val="clear" w:fill="auto"/>
        </w:rPr>
        <w:t>格式3</w:t>
      </w:r>
    </w:p>
    <w:p w14:paraId="03FB5F58">
      <w:pPr>
        <w:spacing w:before="0" w:after="0" w:line="5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投标函</w:t>
      </w:r>
    </w:p>
    <w:p w14:paraId="7DECA72D">
      <w:pPr>
        <w:widowControl w:val="0"/>
        <w:spacing w:before="0" w:after="0" w:line="360" w:lineRule="auto"/>
        <w:ind w:left="0" w:right="0" w:firstLine="0"/>
        <w:jc w:val="left"/>
        <w:rPr>
          <w:rFonts w:hint="eastAsia" w:ascii="宋体" w:hAnsi="宋体" w:eastAsia="宋体" w:cs="宋体"/>
          <w:color w:val="auto"/>
          <w:spacing w:val="0"/>
          <w:position w:val="0"/>
          <w:sz w:val="24"/>
          <w:shd w:val="clear" w:fill="FFFFFF"/>
          <w:lang w:val="en-US" w:eastAsia="zh-CN"/>
        </w:rPr>
      </w:pPr>
      <w:r>
        <w:rPr>
          <w:rFonts w:ascii="宋体" w:hAnsi="宋体" w:eastAsia="宋体" w:cs="宋体"/>
          <w:color w:val="auto"/>
          <w:spacing w:val="0"/>
          <w:position w:val="0"/>
          <w:sz w:val="24"/>
          <w:shd w:val="clear" w:fill="FFFFFF"/>
        </w:rPr>
        <w:t>致：周口市公共资源交易中心</w:t>
      </w:r>
      <w:r>
        <w:rPr>
          <w:rFonts w:hint="eastAsia" w:ascii="宋体" w:hAnsi="宋体" w:eastAsia="宋体" w:cs="宋体"/>
          <w:color w:val="auto"/>
          <w:spacing w:val="0"/>
          <w:position w:val="0"/>
          <w:sz w:val="24"/>
          <w:shd w:val="clear" w:fill="FFFFFF"/>
          <w:lang w:eastAsia="zh-CN"/>
        </w:rPr>
        <w:t>（</w:t>
      </w:r>
      <w:r>
        <w:rPr>
          <w:rFonts w:ascii="宋体" w:hAnsi="宋体" w:eastAsia="宋体" w:cs="宋体"/>
          <w:color w:val="auto"/>
          <w:spacing w:val="0"/>
          <w:position w:val="0"/>
          <w:sz w:val="24"/>
          <w:shd w:val="clear" w:fill="FFFFFF"/>
        </w:rPr>
        <w:t>政府采购中心</w:t>
      </w:r>
      <w:r>
        <w:rPr>
          <w:rFonts w:hint="eastAsia" w:ascii="宋体" w:hAnsi="宋体" w:eastAsia="宋体" w:cs="宋体"/>
          <w:color w:val="auto"/>
          <w:spacing w:val="0"/>
          <w:position w:val="0"/>
          <w:sz w:val="24"/>
          <w:shd w:val="clear" w:fill="FFFFFF"/>
          <w:lang w:val="en-US" w:eastAsia="zh-CN"/>
        </w:rPr>
        <w:t>)</w:t>
      </w:r>
    </w:p>
    <w:p w14:paraId="6B39366D">
      <w:pPr>
        <w:spacing w:before="0" w:after="0" w:line="240" w:lineRule="auto"/>
        <w:ind w:left="0" w:right="0" w:firstLine="0"/>
        <w:jc w:val="both"/>
        <w:rPr>
          <w:rFonts w:ascii="宋体" w:hAnsi="宋体" w:eastAsia="宋体" w:cs="宋体"/>
          <w:color w:val="auto"/>
          <w:spacing w:val="0"/>
          <w:position w:val="0"/>
          <w:sz w:val="24"/>
          <w:shd w:val="clear" w:fill="auto"/>
        </w:rPr>
      </w:pPr>
    </w:p>
    <w:p w14:paraId="6D1C516E">
      <w:pPr>
        <w:widowControl w:val="0"/>
        <w:spacing w:before="0" w:after="0" w:line="240" w:lineRule="auto"/>
        <w:ind w:left="0" w:right="0" w:firstLine="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u w:val="single"/>
          <w:shd w:val="clear" w:fill="auto"/>
        </w:rPr>
        <w:t>：    元，</w:t>
      </w:r>
      <w:r>
        <w:rPr>
          <w:rFonts w:ascii="宋体" w:hAnsi="宋体" w:eastAsia="宋体" w:cs="宋体"/>
          <w:color w:val="auto"/>
          <w:spacing w:val="0"/>
          <w:position w:val="0"/>
          <w:sz w:val="24"/>
          <w:shd w:val="clear" w:fill="auto"/>
        </w:rPr>
        <w:t>并对之负法律责任。</w:t>
      </w:r>
    </w:p>
    <w:p w14:paraId="05F2A9E0">
      <w:pPr>
        <w:spacing w:before="0" w:after="0" w:line="240" w:lineRule="auto"/>
        <w:ind w:left="0" w:right="0" w:firstLine="56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据此函，宣布同意如下：</w:t>
      </w:r>
    </w:p>
    <w:p w14:paraId="5AC524AC">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(1)我们完全理解贵方不一定要接受最低报价，并同意本文件规定的响应性文件有效期。</w:t>
      </w:r>
    </w:p>
    <w:p w14:paraId="3AE3AFED">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(2)我们已详细审核全部竞争性磋商文件，我们知道必须放弃提出含糊不清或误解的问题的权利。</w:t>
      </w:r>
    </w:p>
    <w:p w14:paraId="29645EA1">
      <w:pPr>
        <w:numPr>
          <w:ilvl w:val="0"/>
          <w:numId w:val="26"/>
        </w:num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同意向贵方提供贵方可能另外要求的与其竞争性磋商有关的任何证据和资料。</w:t>
      </w:r>
    </w:p>
    <w:p w14:paraId="257DD679">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(4)一旦我们成交，我们将严格履行合同责任和义务。</w:t>
      </w:r>
    </w:p>
    <w:p w14:paraId="7676C92F">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(5)我们完全理解不向未成交人解释未成交理由的义务。</w:t>
      </w:r>
    </w:p>
    <w:p w14:paraId="25FFFD14">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(6)与本次竞争性磋商有关的正式通讯地址为：</w:t>
      </w:r>
    </w:p>
    <w:p w14:paraId="684D7291">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地 址：                  邮 编：</w:t>
      </w:r>
    </w:p>
    <w:p w14:paraId="7B2E0683">
      <w:pPr>
        <w:spacing w:before="0" w:after="0" w:line="240" w:lineRule="auto"/>
        <w:ind w:left="0" w:right="0" w:firstLine="4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电 话：                  传 真：</w:t>
      </w:r>
    </w:p>
    <w:p w14:paraId="79DECFC0">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我们保证：</w:t>
      </w:r>
    </w:p>
    <w:p w14:paraId="33D3C67E">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(1)不提供虚假材料谋取成交；</w:t>
      </w:r>
    </w:p>
    <w:p w14:paraId="65F2661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(2)不以不正当手段抵毁、排挤其他供应商；</w:t>
      </w:r>
    </w:p>
    <w:p w14:paraId="27D8C73F">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(3)不与采购人和其它供应商恶意串通；</w:t>
      </w:r>
    </w:p>
    <w:p w14:paraId="2B05811A">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(4)不向采购人和采购代理机构提供不正当利益；</w:t>
      </w:r>
    </w:p>
    <w:p w14:paraId="362CA598">
      <w:pPr>
        <w:spacing w:before="0" w:after="0" w:line="240" w:lineRule="auto"/>
        <w:ind w:left="0" w:right="0" w:firstLine="48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(5)不拒绝有关部门监督检查或提供虚假情况。</w:t>
      </w:r>
    </w:p>
    <w:p w14:paraId="755F12DC">
      <w:pPr>
        <w:spacing w:before="0" w:after="0" w:line="560" w:lineRule="auto"/>
        <w:ind w:left="0" w:right="0" w:firstLine="72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联系人：              联系电话：</w:t>
      </w:r>
    </w:p>
    <w:p w14:paraId="1F3B2121">
      <w:pPr>
        <w:spacing w:before="0" w:after="0" w:line="360" w:lineRule="auto"/>
        <w:ind w:left="0" w:right="0" w:firstLine="0"/>
        <w:jc w:val="left"/>
        <w:rPr>
          <w:rFonts w:ascii="宋体" w:hAnsi="宋体" w:eastAsia="宋体" w:cs="宋体"/>
          <w:color w:val="auto"/>
          <w:spacing w:val="0"/>
          <w:position w:val="0"/>
          <w:sz w:val="24"/>
          <w:shd w:val="clear" w:fill="auto"/>
        </w:rPr>
      </w:pPr>
    </w:p>
    <w:p w14:paraId="41A52950">
      <w:pPr>
        <w:spacing w:before="0" w:after="0" w:line="360" w:lineRule="auto"/>
        <w:ind w:left="0" w:right="0" w:firstLine="0"/>
        <w:jc w:val="left"/>
        <w:rPr>
          <w:rFonts w:ascii="宋体" w:hAnsi="宋体" w:eastAsia="宋体" w:cs="宋体"/>
          <w:color w:val="auto"/>
          <w:spacing w:val="0"/>
          <w:position w:val="0"/>
          <w:sz w:val="24"/>
          <w:shd w:val="clear" w:fill="auto"/>
        </w:rPr>
      </w:pPr>
    </w:p>
    <w:p w14:paraId="5AF218A4">
      <w:pPr>
        <w:spacing w:before="0" w:after="0" w:line="360" w:lineRule="auto"/>
        <w:ind w:left="0" w:right="0" w:firstLine="0"/>
        <w:jc w:val="left"/>
        <w:rPr>
          <w:rFonts w:ascii="宋体" w:hAnsi="宋体" w:eastAsia="宋体" w:cs="宋体"/>
          <w:color w:val="auto"/>
          <w:spacing w:val="0"/>
          <w:position w:val="0"/>
          <w:sz w:val="24"/>
          <w:shd w:val="clear" w:fill="auto"/>
        </w:rPr>
      </w:pPr>
    </w:p>
    <w:p w14:paraId="122AF23F">
      <w:pPr>
        <w:spacing w:before="0" w:after="0" w:line="360" w:lineRule="auto"/>
        <w:ind w:left="0" w:right="0" w:firstLine="336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4B87E217">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7767275">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w:t>
      </w:r>
    </w:p>
    <w:p w14:paraId="7DBAD010">
      <w:pPr>
        <w:spacing w:before="0" w:after="0" w:line="360" w:lineRule="auto"/>
        <w:ind w:left="0" w:right="0" w:firstLine="0"/>
        <w:jc w:val="left"/>
        <w:rPr>
          <w:rFonts w:ascii="宋体" w:hAnsi="宋体" w:eastAsia="宋体" w:cs="宋体"/>
          <w:color w:val="auto"/>
          <w:spacing w:val="0"/>
          <w:position w:val="0"/>
          <w:sz w:val="24"/>
          <w:shd w:val="clear" w:fill="auto"/>
        </w:rPr>
      </w:pPr>
    </w:p>
    <w:p w14:paraId="19169F20">
      <w:pPr>
        <w:spacing w:before="0" w:after="0" w:line="360" w:lineRule="auto"/>
        <w:ind w:left="0" w:right="0" w:firstLine="0"/>
        <w:jc w:val="left"/>
        <w:rPr>
          <w:rFonts w:ascii="宋体" w:hAnsi="宋体" w:eastAsia="宋体" w:cs="宋体"/>
          <w:color w:val="auto"/>
          <w:spacing w:val="0"/>
          <w:position w:val="0"/>
          <w:sz w:val="24"/>
          <w:shd w:val="clear" w:fill="auto"/>
        </w:rPr>
      </w:pPr>
    </w:p>
    <w:p w14:paraId="478C23F7">
      <w:pPr>
        <w:spacing w:before="0" w:after="0" w:line="360" w:lineRule="auto"/>
        <w:ind w:left="0" w:right="0" w:firstLine="0"/>
        <w:jc w:val="left"/>
        <w:rPr>
          <w:rFonts w:ascii="宋体" w:hAnsi="宋体" w:eastAsia="宋体" w:cs="宋体"/>
          <w:color w:val="auto"/>
          <w:spacing w:val="0"/>
          <w:position w:val="0"/>
          <w:sz w:val="24"/>
          <w:shd w:val="clear" w:fill="auto"/>
        </w:rPr>
      </w:pPr>
    </w:p>
    <w:p w14:paraId="30A2FC7C">
      <w:pPr>
        <w:spacing w:before="0" w:after="0" w:line="360" w:lineRule="auto"/>
        <w:ind w:left="0" w:right="0" w:firstLine="0"/>
        <w:jc w:val="left"/>
        <w:rPr>
          <w:rFonts w:ascii="宋体" w:hAnsi="宋体" w:eastAsia="宋体" w:cs="宋体"/>
          <w:color w:val="auto"/>
          <w:spacing w:val="0"/>
          <w:position w:val="0"/>
          <w:sz w:val="24"/>
          <w:shd w:val="clear" w:fill="auto"/>
        </w:rPr>
      </w:pPr>
    </w:p>
    <w:p w14:paraId="4182543A">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格式4</w:t>
      </w:r>
    </w:p>
    <w:p w14:paraId="6A68C527">
      <w:pPr>
        <w:keepNext/>
        <w:keepLines/>
        <w:spacing w:before="260" w:after="260" w:line="416"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一．报价一览表</w:t>
      </w:r>
    </w:p>
    <w:tbl>
      <w:tblPr>
        <w:tblStyle w:val="12"/>
        <w:tblW w:w="0" w:type="auto"/>
        <w:jc w:val="center"/>
        <w:tblLayout w:type="autofit"/>
        <w:tblCellMar>
          <w:top w:w="0" w:type="dxa"/>
          <w:left w:w="10" w:type="dxa"/>
          <w:bottom w:w="0" w:type="dxa"/>
          <w:right w:w="10" w:type="dxa"/>
        </w:tblCellMar>
      </w:tblPr>
      <w:tblGrid>
        <w:gridCol w:w="2368"/>
        <w:gridCol w:w="6154"/>
      </w:tblGrid>
      <w:tr w14:paraId="1D58DB2C">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99FD3">
            <w:pPr>
              <w:widowControl w:val="0"/>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D93078">
            <w:pPr>
              <w:spacing w:before="0" w:after="0" w:line="360" w:lineRule="auto"/>
              <w:ind w:left="0" w:right="0" w:firstLine="0"/>
              <w:jc w:val="center"/>
              <w:rPr>
                <w:rFonts w:ascii="宋体" w:hAnsi="宋体" w:eastAsia="宋体" w:cs="宋体"/>
                <w:color w:val="auto"/>
                <w:spacing w:val="0"/>
                <w:position w:val="0"/>
                <w:sz w:val="22"/>
                <w:shd w:val="clear" w:fill="auto"/>
              </w:rPr>
            </w:pPr>
          </w:p>
        </w:tc>
      </w:tr>
      <w:tr w14:paraId="5A5EAE17">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C5870F">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881AF4">
            <w:pPr>
              <w:spacing w:before="0" w:after="0" w:line="360" w:lineRule="auto"/>
              <w:ind w:left="0" w:right="0" w:firstLine="0"/>
              <w:jc w:val="both"/>
              <w:rPr>
                <w:rFonts w:ascii="宋体" w:hAnsi="宋体" w:eastAsia="宋体" w:cs="宋体"/>
                <w:color w:val="auto"/>
                <w:spacing w:val="0"/>
                <w:position w:val="0"/>
                <w:sz w:val="22"/>
                <w:shd w:val="clear" w:fill="auto"/>
              </w:rPr>
            </w:pPr>
          </w:p>
        </w:tc>
      </w:tr>
      <w:tr w14:paraId="5D8E59E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155661">
            <w:pPr>
              <w:spacing w:before="0" w:after="0" w:line="36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最终投标报价（包：）</w:t>
            </w:r>
          </w:p>
          <w:p w14:paraId="5CA7F3A1">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717CF4">
            <w:pPr>
              <w:spacing w:before="0" w:after="0" w:line="360" w:lineRule="auto"/>
              <w:ind w:left="0" w:right="-670" w:firstLine="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 xml:space="preserve">投标总价：       大写：           </w:t>
            </w:r>
          </w:p>
        </w:tc>
      </w:tr>
      <w:tr w14:paraId="1B964EF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2540E8">
            <w:pPr>
              <w:spacing w:before="0" w:after="0" w:line="36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7B4B49">
            <w:pPr>
              <w:spacing w:before="0" w:after="0" w:line="360" w:lineRule="auto"/>
              <w:ind w:left="0" w:right="0" w:firstLine="0"/>
              <w:jc w:val="left"/>
              <w:rPr>
                <w:rFonts w:ascii="宋体" w:hAnsi="宋体" w:eastAsia="宋体" w:cs="宋体"/>
                <w:color w:val="auto"/>
                <w:spacing w:val="0"/>
                <w:position w:val="0"/>
                <w:sz w:val="22"/>
                <w:shd w:val="clear" w:fill="auto"/>
              </w:rPr>
            </w:pPr>
          </w:p>
        </w:tc>
      </w:tr>
    </w:tbl>
    <w:p w14:paraId="7054756C">
      <w:pPr>
        <w:spacing w:before="100" w:after="100" w:line="360" w:lineRule="auto"/>
        <w:ind w:left="0" w:right="0" w:firstLine="492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投标人电子公章： </w:t>
      </w:r>
    </w:p>
    <w:p w14:paraId="3FBA693B">
      <w:pPr>
        <w:spacing w:before="0" w:after="0" w:line="360" w:lineRule="auto"/>
        <w:ind w:left="0" w:right="0" w:firstLine="0"/>
        <w:jc w:val="both"/>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备注：</w:t>
      </w:r>
    </w:p>
    <w:p w14:paraId="1A5E2B43">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1、此表用于开标会唱标之用。</w:t>
      </w:r>
    </w:p>
    <w:p w14:paraId="1D21D06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2、表中最终投标报价即为优惠后报价，并作为评审及定标依据。任何有选择或有条件的最终投标报价，或者表中某一包填写多个报价，均为无效报价。</w:t>
      </w:r>
    </w:p>
    <w:p w14:paraId="33AEBB0C">
      <w:pPr>
        <w:spacing w:before="0" w:after="0" w:line="360" w:lineRule="auto"/>
        <w:ind w:left="0" w:right="0" w:firstLine="0"/>
        <w:jc w:val="left"/>
        <w:rPr>
          <w:rFonts w:ascii="宋体" w:hAnsi="宋体" w:eastAsia="宋体" w:cs="宋体"/>
          <w:color w:val="auto"/>
          <w:spacing w:val="0"/>
          <w:position w:val="0"/>
          <w:sz w:val="24"/>
          <w:shd w:val="clear" w:fill="auto"/>
        </w:rPr>
      </w:pPr>
    </w:p>
    <w:p w14:paraId="5AF9CAF4">
      <w:pPr>
        <w:spacing w:before="0" w:after="0" w:line="360" w:lineRule="auto"/>
        <w:ind w:left="0" w:right="0" w:firstLine="0"/>
        <w:jc w:val="left"/>
        <w:rPr>
          <w:rFonts w:ascii="宋体" w:hAnsi="宋体" w:eastAsia="宋体" w:cs="宋体"/>
          <w:color w:val="auto"/>
          <w:spacing w:val="0"/>
          <w:position w:val="0"/>
          <w:sz w:val="24"/>
          <w:shd w:val="clear" w:fill="auto"/>
        </w:rPr>
      </w:pPr>
    </w:p>
    <w:p w14:paraId="2E481A9A">
      <w:pPr>
        <w:spacing w:before="0" w:after="0" w:line="360" w:lineRule="auto"/>
        <w:ind w:left="0" w:right="0" w:firstLine="0"/>
        <w:jc w:val="left"/>
        <w:rPr>
          <w:rFonts w:hint="eastAsia" w:ascii="宋体" w:hAnsi="宋体" w:eastAsia="宋体" w:cs="宋体"/>
          <w:color w:val="auto"/>
          <w:spacing w:val="0"/>
          <w:position w:val="0"/>
          <w:sz w:val="24"/>
          <w:shd w:val="clear" w:fill="auto"/>
          <w:lang w:val="en-US" w:eastAsia="zh-CN"/>
        </w:rPr>
      </w:pPr>
      <w:r>
        <w:rPr>
          <w:rFonts w:ascii="宋体" w:hAnsi="宋体" w:eastAsia="宋体" w:cs="宋体"/>
          <w:color w:val="auto"/>
          <w:spacing w:val="0"/>
          <w:position w:val="0"/>
          <w:sz w:val="24"/>
          <w:shd w:val="clear" w:fill="auto"/>
        </w:rPr>
        <w:br w:type="page"/>
      </w:r>
      <w:r>
        <w:rPr>
          <w:rFonts w:ascii="宋体" w:hAnsi="宋体" w:eastAsia="宋体" w:cs="宋体"/>
          <w:color w:val="auto"/>
          <w:spacing w:val="0"/>
          <w:position w:val="0"/>
          <w:sz w:val="24"/>
          <w:shd w:val="clear" w:fill="auto"/>
        </w:rPr>
        <w:t>格式5</w:t>
      </w:r>
      <w:r>
        <w:rPr>
          <w:rFonts w:hint="eastAsia" w:ascii="宋体" w:hAnsi="宋体" w:eastAsia="宋体" w:cs="宋体"/>
          <w:color w:val="auto"/>
          <w:spacing w:val="0"/>
          <w:position w:val="0"/>
          <w:sz w:val="24"/>
          <w:shd w:val="clear" w:fill="auto"/>
          <w:lang w:val="en-US" w:eastAsia="zh-CN"/>
        </w:rPr>
        <w:t xml:space="preserve">                 </w:t>
      </w:r>
    </w:p>
    <w:p w14:paraId="153B2D56">
      <w:pPr>
        <w:spacing w:before="0" w:after="0" w:line="36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投标分项报价表</w:t>
      </w:r>
    </w:p>
    <w:p w14:paraId="6B26081E">
      <w:pPr>
        <w:spacing w:before="0" w:after="0" w:line="240" w:lineRule="auto"/>
        <w:ind w:left="0" w:right="0" w:firstLine="0"/>
        <w:jc w:val="both"/>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谈判供应商名称：</w:t>
      </w:r>
    </w:p>
    <w:p w14:paraId="393F5C3B">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单位：元</w:t>
      </w:r>
    </w:p>
    <w:tbl>
      <w:tblPr>
        <w:tblStyle w:val="12"/>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4C7B9FD0">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AE064FC">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6636C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4E9F59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766928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E87E5BA">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小计</w:t>
            </w:r>
          </w:p>
        </w:tc>
      </w:tr>
      <w:tr w14:paraId="4CE03EF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8CFA3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2F246C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454DEB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84B548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8DD42E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D59C40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01B9C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59CFF6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7D5DD2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E5788A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C7DDF6">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9F9294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01DA8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AAD2C2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5D6966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BA829B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A3EC3B8">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0E4DFB3">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29D88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7F4F2C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BC34F3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8F99B6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3D67744">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36D6B229">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65E1C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9A7A2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EEA85">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73A6AFF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017A93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9845F1D">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16E50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1310FA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4C8A8A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7B6881D">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6F6369">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F87E9B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32D9C">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B0AA0B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60F992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5684A4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421415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F5E76E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4B6F4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87197F0">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FFCDC9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3F7C4C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D36E0E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77C7251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47470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5079C04">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B3CD833">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86DB5F9">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96AEE5">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7870A24">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D51CE70">
            <w:pPr>
              <w:spacing w:before="0" w:after="0" w:line="240" w:lineRule="auto"/>
              <w:ind w:left="0" w:right="0" w:firstLine="0"/>
              <w:jc w:val="center"/>
              <w:rPr>
                <w:color w:val="auto"/>
                <w:spacing w:val="0"/>
                <w:position w:val="0"/>
                <w:shd w:val="clear" w:fill="auto"/>
              </w:rPr>
            </w:pPr>
            <w:r>
              <w:rPr>
                <w:rFonts w:ascii="宋体" w:hAnsi="宋体" w:eastAsia="宋体" w:cs="宋体"/>
                <w:color w:val="auto"/>
                <w:spacing w:val="0"/>
                <w:position w:val="0"/>
                <w:sz w:val="24"/>
                <w:shd w:val="clear" w:fill="auto"/>
              </w:rPr>
              <w:t>总价（人民币大写）：￥</w:t>
            </w:r>
            <w:r>
              <w:rPr>
                <w:rFonts w:ascii="Times New Roman" w:hAnsi="Times New Roman" w:eastAsia="Times New Roman" w:cs="Times New Roman"/>
                <w:color w:val="auto"/>
                <w:spacing w:val="0"/>
                <w:position w:val="0"/>
                <w:sz w:val="24"/>
                <w:shd w:val="clear" w:fill="auto"/>
              </w:rPr>
              <w:t xml:space="preserve">     </w:t>
            </w:r>
            <w:r>
              <w:rPr>
                <w:rFonts w:ascii="宋体" w:hAnsi="宋体" w:eastAsia="宋体" w:cs="宋体"/>
                <w:color w:val="auto"/>
                <w:spacing w:val="0"/>
                <w:position w:val="0"/>
                <w:sz w:val="24"/>
                <w:shd w:val="clear" w:fill="auto"/>
              </w:rPr>
              <w:t>元</w:t>
            </w:r>
          </w:p>
        </w:tc>
      </w:tr>
    </w:tbl>
    <w:p w14:paraId="31C38E90">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0BCA9195">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p>
    <w:p w14:paraId="2E75543F">
      <w:pPr>
        <w:spacing w:before="0" w:after="0" w:line="24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谈判供应商代表签字：</w:t>
      </w:r>
    </w:p>
    <w:p w14:paraId="71E4C25F">
      <w:pPr>
        <w:spacing w:before="0" w:after="0" w:line="240" w:lineRule="auto"/>
        <w:ind w:left="0" w:right="0" w:firstLine="0"/>
        <w:jc w:val="center"/>
        <w:rPr>
          <w:rFonts w:hint="eastAsia" w:ascii="宋体" w:hAnsi="宋体" w:eastAsia="宋体" w:cs="宋体"/>
          <w:color w:val="auto"/>
          <w:spacing w:val="0"/>
          <w:position w:val="0"/>
          <w:sz w:val="24"/>
          <w:shd w:val="clear" w:fill="auto"/>
          <w:lang w:eastAsia="zh-CN"/>
        </w:rPr>
      </w:pPr>
      <w:r>
        <w:rPr>
          <w:rFonts w:ascii="宋体" w:hAnsi="宋体" w:eastAsia="宋体" w:cs="宋体"/>
          <w:color w:val="auto"/>
          <w:spacing w:val="0"/>
          <w:position w:val="0"/>
          <w:sz w:val="24"/>
          <w:shd w:val="clear" w:fill="auto"/>
        </w:rPr>
        <w:t>谈判供应商公章</w:t>
      </w:r>
      <w:r>
        <w:rPr>
          <w:rFonts w:hint="eastAsia" w:ascii="宋体" w:hAnsi="宋体" w:eastAsia="宋体" w:cs="宋体"/>
          <w:color w:val="auto"/>
          <w:spacing w:val="0"/>
          <w:position w:val="0"/>
          <w:sz w:val="24"/>
          <w:shd w:val="clear" w:fill="auto"/>
          <w:lang w:eastAsia="zh-CN"/>
        </w:rPr>
        <w:t>：</w:t>
      </w:r>
    </w:p>
    <w:p w14:paraId="1438153E">
      <w:pPr>
        <w:spacing w:before="0" w:after="0" w:line="240" w:lineRule="auto"/>
        <w:ind w:left="0" w:right="0" w:firstLine="0"/>
        <w:jc w:val="center"/>
        <w:rPr>
          <w:rFonts w:ascii="Times New Roman" w:hAnsi="Times New Roman" w:eastAsia="Times New Roman" w:cs="Times New Roman"/>
          <w:color w:val="auto"/>
          <w:spacing w:val="0"/>
          <w:position w:val="0"/>
          <w:sz w:val="24"/>
          <w:shd w:val="clear" w:fill="auto"/>
        </w:rPr>
      </w:pPr>
      <w:r>
        <w:rPr>
          <w:rFonts w:ascii="宋体" w:hAnsi="宋体" w:eastAsia="宋体" w:cs="宋体"/>
          <w:color w:val="auto"/>
          <w:spacing w:val="0"/>
          <w:position w:val="0"/>
          <w:sz w:val="24"/>
          <w:shd w:val="clear" w:fill="auto"/>
        </w:rPr>
        <w:t>日期：</w:t>
      </w:r>
    </w:p>
    <w:p w14:paraId="7F824E7F">
      <w:pPr>
        <w:spacing w:before="0" w:after="0" w:line="360" w:lineRule="auto"/>
        <w:ind w:left="0" w:right="0" w:firstLine="0"/>
        <w:jc w:val="center"/>
        <w:rPr>
          <w:rFonts w:ascii="宋体" w:hAnsi="宋体" w:eastAsia="宋体" w:cs="宋体"/>
          <w:b/>
          <w:color w:val="auto"/>
          <w:spacing w:val="0"/>
          <w:position w:val="0"/>
          <w:sz w:val="24"/>
          <w:shd w:val="clear" w:fill="auto"/>
        </w:rPr>
      </w:pPr>
    </w:p>
    <w:p w14:paraId="01A55D3C">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格式6                     </w:t>
      </w:r>
      <w:r>
        <w:rPr>
          <w:rFonts w:ascii="宋体" w:hAnsi="宋体" w:eastAsia="宋体" w:cs="宋体"/>
          <w:b/>
          <w:color w:val="auto"/>
          <w:spacing w:val="0"/>
          <w:position w:val="0"/>
          <w:sz w:val="24"/>
          <w:shd w:val="clear" w:fill="auto"/>
        </w:rPr>
        <w:t>技术参数响应表</w:t>
      </w:r>
    </w:p>
    <w:p w14:paraId="23EA1B14">
      <w:pPr>
        <w:spacing w:before="0" w:after="0" w:line="240" w:lineRule="auto"/>
        <w:ind w:left="0" w:right="0" w:firstLine="0"/>
        <w:jc w:val="both"/>
        <w:rPr>
          <w:rFonts w:ascii="宋体" w:hAnsi="宋体" w:eastAsia="宋体" w:cs="宋体"/>
          <w:color w:val="auto"/>
          <w:spacing w:val="0"/>
          <w:position w:val="0"/>
          <w:sz w:val="24"/>
          <w:shd w:val="clear" w:fill="auto"/>
        </w:rPr>
      </w:pPr>
    </w:p>
    <w:p w14:paraId="3045F022">
      <w:pPr>
        <w:spacing w:before="0" w:after="0" w:line="240" w:lineRule="auto"/>
        <w:ind w:left="0" w:right="0" w:firstLine="0"/>
        <w:jc w:val="both"/>
        <w:rPr>
          <w:rFonts w:ascii="宋体" w:hAnsi="宋体" w:eastAsia="宋体" w:cs="宋体"/>
          <w:color w:val="auto"/>
          <w:spacing w:val="0"/>
          <w:position w:val="0"/>
          <w:sz w:val="24"/>
          <w:shd w:val="clear" w:fill="auto"/>
        </w:rPr>
      </w:pPr>
    </w:p>
    <w:tbl>
      <w:tblPr>
        <w:tblStyle w:val="12"/>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6E0EC5E4">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B5F6D3">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F1241">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按投标人所投内容填写</w:t>
            </w:r>
          </w:p>
        </w:tc>
      </w:tr>
      <w:tr w14:paraId="5ED9A37A">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E88F8">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91F77">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96F7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3B495">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4093EB">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偏离说明</w:t>
            </w:r>
          </w:p>
        </w:tc>
      </w:tr>
      <w:tr w14:paraId="59DC05E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75F5D2">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9D3D11">
            <w:pPr>
              <w:widowControl w:val="0"/>
              <w:spacing w:before="0" w:after="0" w:line="240" w:lineRule="auto"/>
              <w:ind w:left="0" w:right="0" w:firstLine="0"/>
              <w:jc w:val="left"/>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A58DEFD">
            <w:pPr>
              <w:spacing w:before="0" w:after="0" w:line="240" w:lineRule="auto"/>
              <w:ind w:left="0" w:right="0" w:firstLine="0"/>
              <w:jc w:val="both"/>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CF978F">
            <w:pPr>
              <w:widowControl w:val="0"/>
              <w:spacing w:before="0" w:after="0" w:line="240" w:lineRule="auto"/>
              <w:ind w:left="0" w:right="0" w:firstLine="0"/>
              <w:jc w:val="both"/>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971CA">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146E5E6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99DE10">
            <w:pPr>
              <w:spacing w:before="0" w:after="0" w:line="240" w:lineRule="auto"/>
              <w:ind w:left="0" w:right="0" w:firstLine="0"/>
              <w:jc w:val="center"/>
              <w:rPr>
                <w:rFonts w:ascii="宋体" w:hAnsi="宋体" w:eastAsia="宋体" w:cs="宋体"/>
                <w:color w:val="auto"/>
                <w:spacing w:val="0"/>
                <w:position w:val="0"/>
                <w:shd w:val="clear" w:fill="auto"/>
              </w:rPr>
            </w:pPr>
            <w:r>
              <w:rPr>
                <w:rFonts w:ascii="宋体" w:hAnsi="宋体" w:eastAsia="宋体" w:cs="宋体"/>
                <w:color w:val="auto"/>
                <w:spacing w:val="0"/>
                <w:position w:val="0"/>
                <w:sz w:val="24"/>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0DB511">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23FD0">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DB80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AAB4B">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534EF45B">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F41D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571EE">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6BF59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545AE">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A52DE">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72931C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A3502">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DA0DEF">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E0B7D">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502A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58AE40">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06483DE8">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875DD7">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8B47FA">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EEC52">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980FF">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0B457">
            <w:pPr>
              <w:spacing w:before="0" w:after="0" w:line="240" w:lineRule="auto"/>
              <w:ind w:left="0" w:right="0" w:firstLine="0"/>
              <w:jc w:val="center"/>
              <w:rPr>
                <w:rFonts w:ascii="宋体" w:hAnsi="宋体" w:eastAsia="宋体" w:cs="宋体"/>
                <w:color w:val="auto"/>
                <w:spacing w:val="0"/>
                <w:position w:val="0"/>
                <w:sz w:val="22"/>
                <w:shd w:val="clear" w:fill="auto"/>
              </w:rPr>
            </w:pPr>
          </w:p>
        </w:tc>
      </w:tr>
      <w:tr w14:paraId="2605DE5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F1DA8">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1A1D7B">
            <w:pPr>
              <w:spacing w:before="0" w:after="0" w:line="240" w:lineRule="auto"/>
              <w:ind w:left="0" w:right="0" w:firstLine="0"/>
              <w:jc w:val="center"/>
              <w:rPr>
                <w:rFonts w:ascii="宋体" w:hAnsi="宋体" w:eastAsia="宋体" w:cs="宋体"/>
                <w:color w:val="auto"/>
                <w:spacing w:val="0"/>
                <w:position w:val="0"/>
                <w:sz w:val="22"/>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76C83">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9DFE4B">
            <w:pPr>
              <w:spacing w:before="0" w:after="0" w:line="240" w:lineRule="auto"/>
              <w:ind w:left="240" w:right="0" w:hanging="240"/>
              <w:jc w:val="left"/>
              <w:rPr>
                <w:rFonts w:ascii="宋体" w:hAnsi="宋体" w:eastAsia="宋体" w:cs="宋体"/>
                <w:color w:val="auto"/>
                <w:spacing w:val="0"/>
                <w:position w:val="0"/>
                <w:sz w:val="22"/>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66AC49">
            <w:pPr>
              <w:spacing w:before="0" w:after="0" w:line="240" w:lineRule="auto"/>
              <w:ind w:left="0" w:right="0" w:firstLine="0"/>
              <w:jc w:val="center"/>
              <w:rPr>
                <w:rFonts w:ascii="宋体" w:hAnsi="宋体" w:eastAsia="宋体" w:cs="宋体"/>
                <w:color w:val="auto"/>
                <w:spacing w:val="0"/>
                <w:position w:val="0"/>
                <w:sz w:val="22"/>
                <w:shd w:val="clear" w:fill="auto"/>
              </w:rPr>
            </w:pPr>
          </w:p>
        </w:tc>
      </w:tr>
    </w:tbl>
    <w:p w14:paraId="69EAE0F1">
      <w:pPr>
        <w:spacing w:before="0" w:after="0" w:line="240" w:lineRule="auto"/>
        <w:ind w:left="0" w:right="0" w:firstLine="0"/>
        <w:jc w:val="both"/>
        <w:rPr>
          <w:rFonts w:ascii="宋体" w:hAnsi="宋体" w:eastAsia="宋体" w:cs="宋体"/>
          <w:color w:val="auto"/>
          <w:spacing w:val="0"/>
          <w:position w:val="0"/>
          <w:sz w:val="24"/>
          <w:shd w:val="clear" w:fill="auto"/>
        </w:rPr>
      </w:pPr>
    </w:p>
    <w:p w14:paraId="4316B4BA">
      <w:pPr>
        <w:spacing w:before="0" w:after="0" w:line="24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(可根据需求自行更改)</w:t>
      </w:r>
    </w:p>
    <w:p w14:paraId="252ECA51">
      <w:pPr>
        <w:spacing w:before="0" w:after="0" w:line="240" w:lineRule="auto"/>
        <w:ind w:left="0" w:right="0" w:firstLine="0"/>
        <w:jc w:val="both"/>
        <w:rPr>
          <w:rFonts w:ascii="宋体" w:hAnsi="宋体" w:eastAsia="宋体" w:cs="宋体"/>
          <w:color w:val="auto"/>
          <w:spacing w:val="0"/>
          <w:position w:val="0"/>
          <w:sz w:val="24"/>
          <w:shd w:val="clear" w:fill="auto"/>
        </w:rPr>
      </w:pPr>
    </w:p>
    <w:p w14:paraId="5910D47F">
      <w:pPr>
        <w:spacing w:before="0" w:after="0" w:line="360" w:lineRule="auto"/>
        <w:ind w:left="5250" w:right="0" w:firstLine="24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678F827F">
      <w:pPr>
        <w:spacing w:before="0" w:after="0" w:line="360" w:lineRule="auto"/>
        <w:ind w:left="0" w:right="0" w:firstLine="0"/>
        <w:jc w:val="righ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4289439E">
      <w:pPr>
        <w:spacing w:before="0" w:after="0" w:line="360" w:lineRule="auto"/>
        <w:ind w:left="0" w:right="0" w:firstLine="0"/>
        <w:jc w:val="both"/>
        <w:rPr>
          <w:rFonts w:ascii="宋体" w:hAnsi="宋体" w:eastAsia="宋体" w:cs="宋体"/>
          <w:b/>
          <w:color w:val="auto"/>
          <w:spacing w:val="0"/>
          <w:position w:val="0"/>
          <w:sz w:val="24"/>
          <w:shd w:val="clear" w:fill="auto"/>
        </w:rPr>
      </w:pPr>
    </w:p>
    <w:p w14:paraId="0B4D94D0">
      <w:pPr>
        <w:spacing w:before="0" w:after="0" w:line="360" w:lineRule="auto"/>
        <w:ind w:left="0" w:right="0" w:firstLine="0"/>
        <w:jc w:val="both"/>
        <w:rPr>
          <w:rFonts w:ascii="宋体" w:hAnsi="宋体" w:eastAsia="宋体" w:cs="宋体"/>
          <w:b/>
          <w:color w:val="auto"/>
          <w:spacing w:val="0"/>
          <w:position w:val="0"/>
          <w:sz w:val="24"/>
          <w:shd w:val="clear" w:fill="auto"/>
        </w:rPr>
      </w:pPr>
    </w:p>
    <w:p w14:paraId="15B1F06B">
      <w:pPr>
        <w:spacing w:before="0" w:after="0" w:line="360" w:lineRule="auto"/>
        <w:ind w:left="0" w:right="0" w:firstLine="0"/>
        <w:jc w:val="left"/>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格式7</w:t>
      </w:r>
    </w:p>
    <w:p w14:paraId="38C194D8">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shd w:val="clear" w:fill="auto"/>
        </w:rPr>
      </w:pPr>
    </w:p>
    <w:p w14:paraId="1CC6244A">
      <w:pPr>
        <w:spacing w:before="0" w:after="0" w:line="380" w:lineRule="auto"/>
        <w:ind w:left="0" w:right="0" w:firstLine="0"/>
        <w:jc w:val="center"/>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售后服务承诺</w:t>
      </w:r>
    </w:p>
    <w:p w14:paraId="7E26471B">
      <w:pPr>
        <w:spacing w:before="0" w:after="0" w:line="380" w:lineRule="auto"/>
        <w:ind w:left="0" w:right="0" w:firstLine="0"/>
        <w:jc w:val="center"/>
        <w:rPr>
          <w:rFonts w:ascii="宋体" w:hAnsi="宋体" w:eastAsia="宋体" w:cs="宋体"/>
          <w:color w:val="auto"/>
          <w:spacing w:val="0"/>
          <w:position w:val="0"/>
          <w:sz w:val="24"/>
          <w:shd w:val="clear" w:fill="auto"/>
        </w:rPr>
      </w:pPr>
    </w:p>
    <w:p w14:paraId="6E718A8F">
      <w:pPr>
        <w:spacing w:before="0" w:after="0" w:line="380" w:lineRule="auto"/>
        <w:ind w:left="0" w:right="0" w:firstLine="360"/>
        <w:jc w:val="both"/>
        <w:rPr>
          <w:rFonts w:ascii="宋体" w:hAnsi="宋体" w:eastAsia="宋体" w:cs="宋体"/>
          <w:color w:val="auto"/>
          <w:spacing w:val="0"/>
          <w:position w:val="0"/>
          <w:sz w:val="24"/>
          <w:shd w:val="clear" w:fill="auto"/>
        </w:rPr>
      </w:pPr>
    </w:p>
    <w:p w14:paraId="58B8DAFF">
      <w:pPr>
        <w:spacing w:before="0" w:after="0" w:line="240" w:lineRule="auto"/>
        <w:ind w:left="0" w:right="0" w:firstLine="0"/>
        <w:jc w:val="both"/>
        <w:rPr>
          <w:rFonts w:ascii="宋体" w:hAnsi="宋体" w:eastAsia="宋体" w:cs="宋体"/>
          <w:color w:val="auto"/>
          <w:spacing w:val="0"/>
          <w:position w:val="0"/>
          <w:sz w:val="24"/>
          <w:shd w:val="clear" w:fill="auto"/>
        </w:rPr>
      </w:pPr>
    </w:p>
    <w:p w14:paraId="74873252">
      <w:pPr>
        <w:spacing w:before="0" w:after="0" w:line="240" w:lineRule="auto"/>
        <w:ind w:left="0" w:right="0" w:firstLine="0"/>
        <w:jc w:val="both"/>
        <w:rPr>
          <w:rFonts w:ascii="宋体" w:hAnsi="宋体" w:eastAsia="宋体" w:cs="宋体"/>
          <w:color w:val="auto"/>
          <w:spacing w:val="0"/>
          <w:position w:val="0"/>
          <w:sz w:val="24"/>
          <w:shd w:val="clear" w:fill="auto"/>
        </w:rPr>
      </w:pPr>
    </w:p>
    <w:p w14:paraId="436CC0CC">
      <w:pPr>
        <w:spacing w:before="0" w:after="0" w:line="240" w:lineRule="auto"/>
        <w:ind w:left="0" w:right="0" w:firstLine="0"/>
        <w:jc w:val="both"/>
        <w:rPr>
          <w:rFonts w:ascii="宋体" w:hAnsi="宋体" w:eastAsia="宋体" w:cs="宋体"/>
          <w:color w:val="auto"/>
          <w:spacing w:val="0"/>
          <w:position w:val="0"/>
          <w:sz w:val="24"/>
          <w:shd w:val="clear" w:fill="auto"/>
        </w:rPr>
      </w:pPr>
    </w:p>
    <w:p w14:paraId="51F3C88B">
      <w:pPr>
        <w:spacing w:before="0" w:after="0" w:line="240" w:lineRule="auto"/>
        <w:ind w:left="0" w:right="0" w:firstLine="0"/>
        <w:jc w:val="both"/>
        <w:rPr>
          <w:rFonts w:ascii="宋体" w:hAnsi="宋体" w:eastAsia="宋体" w:cs="宋体"/>
          <w:color w:val="auto"/>
          <w:spacing w:val="0"/>
          <w:position w:val="0"/>
          <w:sz w:val="24"/>
          <w:shd w:val="clear" w:fill="auto"/>
        </w:rPr>
      </w:pPr>
    </w:p>
    <w:p w14:paraId="4ED14106">
      <w:pPr>
        <w:spacing w:before="0" w:after="0" w:line="240" w:lineRule="auto"/>
        <w:ind w:left="0" w:right="0" w:firstLine="0"/>
        <w:jc w:val="both"/>
        <w:rPr>
          <w:rFonts w:ascii="宋体" w:hAnsi="宋体" w:eastAsia="宋体" w:cs="宋体"/>
          <w:color w:val="auto"/>
          <w:spacing w:val="0"/>
          <w:position w:val="0"/>
          <w:sz w:val="24"/>
          <w:shd w:val="clear" w:fill="auto"/>
        </w:rPr>
      </w:pPr>
    </w:p>
    <w:p w14:paraId="67CC121C">
      <w:pPr>
        <w:spacing w:before="0" w:after="0" w:line="240" w:lineRule="auto"/>
        <w:ind w:left="0" w:right="0" w:firstLine="0"/>
        <w:jc w:val="both"/>
        <w:rPr>
          <w:rFonts w:ascii="宋体" w:hAnsi="宋体" w:eastAsia="宋体" w:cs="宋体"/>
          <w:color w:val="auto"/>
          <w:spacing w:val="0"/>
          <w:position w:val="0"/>
          <w:sz w:val="24"/>
          <w:shd w:val="clear" w:fill="auto"/>
        </w:rPr>
      </w:pPr>
    </w:p>
    <w:p w14:paraId="43D2C442">
      <w:pPr>
        <w:spacing w:before="0" w:after="0" w:line="380" w:lineRule="auto"/>
        <w:ind w:left="0" w:right="0" w:firstLine="0"/>
        <w:jc w:val="both"/>
        <w:rPr>
          <w:rFonts w:ascii="宋体" w:hAnsi="宋体" w:eastAsia="宋体" w:cs="宋体"/>
          <w:color w:val="auto"/>
          <w:spacing w:val="0"/>
          <w:position w:val="0"/>
          <w:sz w:val="24"/>
          <w:shd w:val="clear" w:fill="auto"/>
        </w:rPr>
      </w:pPr>
    </w:p>
    <w:p w14:paraId="4094176C">
      <w:pPr>
        <w:spacing w:before="0" w:after="0" w:line="380" w:lineRule="auto"/>
        <w:ind w:left="0" w:right="0" w:firstLine="4008"/>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78ED8B7C">
      <w:pPr>
        <w:spacing w:before="0" w:after="0" w:line="380" w:lineRule="auto"/>
        <w:ind w:left="0" w:right="0" w:firstLine="0"/>
        <w:jc w:val="center"/>
        <w:rPr>
          <w:rFonts w:ascii="宋体" w:hAnsi="宋体" w:eastAsia="宋体" w:cs="宋体"/>
          <w:color w:val="auto"/>
          <w:spacing w:val="0"/>
          <w:position w:val="0"/>
          <w:sz w:val="24"/>
          <w:shd w:val="clear" w:fill="auto"/>
        </w:rPr>
      </w:pPr>
    </w:p>
    <w:p w14:paraId="1BBE22BE">
      <w:pPr>
        <w:spacing w:before="0" w:after="0" w:line="380" w:lineRule="auto"/>
        <w:ind w:left="0" w:right="0" w:firstLine="360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555F76A2">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格式8</w:t>
      </w:r>
    </w:p>
    <w:p w14:paraId="3C7BE921">
      <w:pPr>
        <w:spacing w:before="0" w:after="0" w:line="360" w:lineRule="auto"/>
        <w:ind w:left="0" w:right="0" w:firstLine="168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合格供应商的声明函和承诺书</w:t>
      </w:r>
    </w:p>
    <w:p w14:paraId="73C6B66A">
      <w:pPr>
        <w:spacing w:before="0" w:after="0" w:line="360" w:lineRule="auto"/>
        <w:ind w:left="0" w:right="0" w:firstLine="0"/>
        <w:jc w:val="center"/>
        <w:rPr>
          <w:rFonts w:ascii="宋体" w:hAnsi="宋体" w:eastAsia="宋体" w:cs="宋体"/>
          <w:b/>
          <w:color w:val="auto"/>
          <w:spacing w:val="0"/>
          <w:position w:val="0"/>
          <w:sz w:val="24"/>
          <w:shd w:val="clear" w:fill="auto"/>
        </w:rPr>
      </w:pPr>
    </w:p>
    <w:p w14:paraId="7582B939">
      <w:pPr>
        <w:spacing w:before="0" w:after="0" w:line="360" w:lineRule="auto"/>
        <w:ind w:left="0" w:right="0" w:firstLine="0"/>
        <w:jc w:val="center"/>
        <w:rPr>
          <w:rFonts w:ascii="宋体" w:hAnsi="宋体" w:eastAsia="宋体" w:cs="宋体"/>
          <w:b/>
          <w:color w:val="auto"/>
          <w:spacing w:val="0"/>
          <w:position w:val="0"/>
          <w:sz w:val="24"/>
          <w:shd w:val="clear" w:fill="auto"/>
        </w:rPr>
      </w:pPr>
    </w:p>
    <w:p w14:paraId="7E0D09C6">
      <w:pPr>
        <w:spacing w:before="0" w:after="0" w:line="360" w:lineRule="auto"/>
        <w:ind w:left="0" w:right="0" w:firstLine="0"/>
        <w:jc w:val="center"/>
        <w:rPr>
          <w:rFonts w:ascii="宋体" w:hAnsi="宋体" w:eastAsia="宋体" w:cs="宋体"/>
          <w:b/>
          <w:color w:val="auto"/>
          <w:spacing w:val="0"/>
          <w:position w:val="0"/>
          <w:sz w:val="24"/>
          <w:shd w:val="clear" w:fill="auto"/>
        </w:rPr>
      </w:pPr>
    </w:p>
    <w:p w14:paraId="67EC06CC">
      <w:pPr>
        <w:spacing w:before="0" w:after="0" w:line="360" w:lineRule="auto"/>
        <w:ind w:left="0" w:right="0" w:firstLine="0"/>
        <w:jc w:val="center"/>
        <w:rPr>
          <w:rFonts w:ascii="宋体" w:hAnsi="宋体" w:eastAsia="宋体" w:cs="宋体"/>
          <w:b/>
          <w:color w:val="auto"/>
          <w:spacing w:val="0"/>
          <w:position w:val="0"/>
          <w:sz w:val="24"/>
          <w:shd w:val="clear" w:fill="auto"/>
        </w:rPr>
      </w:pPr>
    </w:p>
    <w:p w14:paraId="4DB8F5D7">
      <w:pPr>
        <w:spacing w:before="0" w:after="0" w:line="360" w:lineRule="auto"/>
        <w:ind w:left="0" w:right="0" w:firstLine="0"/>
        <w:jc w:val="center"/>
        <w:rPr>
          <w:rFonts w:ascii="宋体" w:hAnsi="宋体" w:eastAsia="宋体" w:cs="宋体"/>
          <w:b/>
          <w:color w:val="auto"/>
          <w:spacing w:val="0"/>
          <w:position w:val="0"/>
          <w:sz w:val="24"/>
          <w:shd w:val="clear" w:fill="auto"/>
        </w:rPr>
      </w:pPr>
    </w:p>
    <w:p w14:paraId="46198E2B">
      <w:pPr>
        <w:spacing w:before="0" w:after="0" w:line="360" w:lineRule="auto"/>
        <w:ind w:left="0" w:right="0" w:firstLine="0"/>
        <w:jc w:val="center"/>
        <w:rPr>
          <w:rFonts w:ascii="宋体" w:hAnsi="宋体" w:eastAsia="宋体" w:cs="宋体"/>
          <w:b/>
          <w:color w:val="auto"/>
          <w:spacing w:val="0"/>
          <w:position w:val="0"/>
          <w:sz w:val="24"/>
          <w:shd w:val="clear" w:fill="auto"/>
        </w:rPr>
      </w:pPr>
    </w:p>
    <w:p w14:paraId="76093563">
      <w:pPr>
        <w:spacing w:before="0" w:after="0" w:line="360" w:lineRule="auto"/>
        <w:ind w:left="0" w:right="0" w:firstLine="0"/>
        <w:jc w:val="center"/>
        <w:rPr>
          <w:rFonts w:ascii="宋体" w:hAnsi="宋体" w:eastAsia="宋体" w:cs="宋体"/>
          <w:b/>
          <w:color w:val="auto"/>
          <w:spacing w:val="0"/>
          <w:position w:val="0"/>
          <w:sz w:val="24"/>
          <w:shd w:val="clear" w:fill="auto"/>
        </w:rPr>
      </w:pPr>
    </w:p>
    <w:p w14:paraId="5799C348">
      <w:pPr>
        <w:spacing w:before="0" w:after="0" w:line="360" w:lineRule="auto"/>
        <w:ind w:left="0" w:right="0" w:firstLine="0"/>
        <w:jc w:val="center"/>
        <w:rPr>
          <w:rFonts w:ascii="宋体" w:hAnsi="宋体" w:eastAsia="宋体" w:cs="宋体"/>
          <w:b/>
          <w:color w:val="auto"/>
          <w:spacing w:val="0"/>
          <w:position w:val="0"/>
          <w:sz w:val="24"/>
          <w:shd w:val="clear" w:fill="auto"/>
        </w:rPr>
      </w:pPr>
    </w:p>
    <w:p w14:paraId="13B10A5C">
      <w:pPr>
        <w:spacing w:before="0" w:after="0" w:line="360" w:lineRule="auto"/>
        <w:ind w:left="0" w:right="0" w:firstLine="0"/>
        <w:jc w:val="center"/>
        <w:rPr>
          <w:rFonts w:ascii="宋体" w:hAnsi="宋体" w:eastAsia="宋体" w:cs="宋体"/>
          <w:b/>
          <w:color w:val="auto"/>
          <w:spacing w:val="0"/>
          <w:position w:val="0"/>
          <w:sz w:val="24"/>
          <w:shd w:val="clear" w:fill="auto"/>
        </w:rPr>
      </w:pPr>
    </w:p>
    <w:p w14:paraId="3AC722B0">
      <w:pPr>
        <w:spacing w:before="0" w:after="0" w:line="380" w:lineRule="auto"/>
        <w:ind w:left="0" w:right="0" w:firstLine="336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投标人电子公章：</w:t>
      </w:r>
    </w:p>
    <w:p w14:paraId="6D7D808C">
      <w:pPr>
        <w:spacing w:before="0" w:after="0" w:line="380" w:lineRule="auto"/>
        <w:ind w:left="0" w:right="640" w:firstLine="1560"/>
        <w:jc w:val="both"/>
        <w:rPr>
          <w:rFonts w:ascii="宋体" w:hAnsi="宋体" w:eastAsia="宋体" w:cs="宋体"/>
          <w:color w:val="auto"/>
          <w:spacing w:val="0"/>
          <w:position w:val="0"/>
          <w:sz w:val="24"/>
          <w:shd w:val="clear" w:fill="auto"/>
        </w:rPr>
      </w:pPr>
    </w:p>
    <w:p w14:paraId="4BE301B1">
      <w:pPr>
        <w:spacing w:before="0" w:after="0" w:line="360" w:lineRule="auto"/>
        <w:ind w:left="0" w:right="0" w:firstLine="0"/>
        <w:jc w:val="center"/>
        <w:rPr>
          <w:rFonts w:ascii="宋体" w:hAnsi="宋体" w:eastAsia="宋体" w:cs="宋体"/>
          <w:b/>
          <w:color w:val="auto"/>
          <w:spacing w:val="0"/>
          <w:position w:val="0"/>
          <w:sz w:val="24"/>
          <w:shd w:val="clear" w:fill="auto"/>
        </w:rPr>
      </w:pPr>
      <w:r>
        <w:rPr>
          <w:rFonts w:ascii="宋体" w:hAnsi="宋体" w:eastAsia="宋体" w:cs="宋体"/>
          <w:color w:val="auto"/>
          <w:spacing w:val="0"/>
          <w:position w:val="0"/>
          <w:sz w:val="24"/>
          <w:shd w:val="clear" w:fill="auto"/>
        </w:rPr>
        <w:t xml:space="preserve">      年   月    日</w:t>
      </w:r>
    </w:p>
    <w:p w14:paraId="74F7362A">
      <w:pPr>
        <w:spacing w:before="0" w:after="0" w:line="360" w:lineRule="auto"/>
        <w:ind w:left="0" w:right="0" w:firstLine="0"/>
        <w:jc w:val="center"/>
        <w:rPr>
          <w:rFonts w:ascii="宋体" w:hAnsi="宋体" w:eastAsia="宋体" w:cs="宋体"/>
          <w:b/>
          <w:color w:val="auto"/>
          <w:spacing w:val="0"/>
          <w:position w:val="0"/>
          <w:sz w:val="24"/>
          <w:shd w:val="clear" w:fill="auto"/>
        </w:rPr>
      </w:pPr>
    </w:p>
    <w:p w14:paraId="450C5BCE">
      <w:pPr>
        <w:pStyle w:val="27"/>
        <w:rPr>
          <w:rFonts w:ascii="宋体" w:hAnsi="宋体" w:eastAsia="宋体" w:cs="宋体"/>
          <w:b/>
          <w:color w:val="auto"/>
          <w:spacing w:val="0"/>
          <w:position w:val="0"/>
          <w:sz w:val="24"/>
          <w:shd w:val="clear" w:fill="auto"/>
        </w:rPr>
      </w:pPr>
    </w:p>
    <w:p w14:paraId="407FB9AF">
      <w:pPr>
        <w:pStyle w:val="3"/>
        <w:rPr>
          <w:rFonts w:ascii="宋体" w:hAnsi="宋体" w:eastAsia="宋体" w:cs="宋体"/>
          <w:b/>
          <w:color w:val="auto"/>
          <w:spacing w:val="0"/>
          <w:position w:val="0"/>
          <w:sz w:val="24"/>
          <w:shd w:val="clear" w:fill="auto"/>
        </w:rPr>
      </w:pPr>
    </w:p>
    <w:p w14:paraId="35714608">
      <w:pPr>
        <w:spacing w:before="0" w:after="0" w:line="360" w:lineRule="auto"/>
        <w:ind w:left="0" w:right="0" w:firstLine="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格式9</w:t>
      </w:r>
    </w:p>
    <w:p w14:paraId="43DAFF89">
      <w:pPr>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中小企业声明函（货物）</w:t>
      </w:r>
    </w:p>
    <w:p w14:paraId="524B86E8">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本公司（联合体）郑重声明，根据《政府采购促进中小企业发展管理办法》（财库﹝2020﹞46 号）的规定，本公司（联合体）参加</w:t>
      </w:r>
      <w:r>
        <w:rPr>
          <w:rFonts w:hint="eastAsia" w:ascii="宋体" w:hAnsi="宋体" w:eastAsia="宋体" w:cs="宋体"/>
          <w:color w:val="auto"/>
          <w:sz w:val="24"/>
          <w:szCs w:val="24"/>
          <w:u w:val="single"/>
        </w:rPr>
        <w:t>（单位名称）</w:t>
      </w:r>
      <w:r>
        <w:rPr>
          <w:rFonts w:hint="eastAsia" w:ascii="宋体" w:hAnsi="宋体" w:eastAsia="宋体" w:cs="宋体"/>
          <w:color w:val="auto"/>
          <w:sz w:val="24"/>
          <w:szCs w:val="24"/>
        </w:rPr>
        <w:t>的</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采购活动，提</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供的货物全部由符合政策要求的中小企业制造。相关企业</w:t>
      </w:r>
      <w:r>
        <w:rPr>
          <w:rFonts w:hint="eastAsia" w:ascii="宋体" w:hAnsi="宋体" w:eastAsia="宋体" w:cs="宋体"/>
          <w:color w:val="auto"/>
          <w:sz w:val="24"/>
          <w:szCs w:val="24"/>
          <w:u w:val="none"/>
        </w:rPr>
        <w:t>（含联合体中的中小企业、签订分包意向协议的中小企业）</w:t>
      </w:r>
      <w:r>
        <w:rPr>
          <w:rFonts w:hint="eastAsia" w:ascii="宋体" w:hAnsi="宋体" w:eastAsia="宋体" w:cs="宋体"/>
          <w:color w:val="auto"/>
          <w:sz w:val="24"/>
          <w:szCs w:val="24"/>
        </w:rPr>
        <w:t>的具体情况如下：</w:t>
      </w:r>
    </w:p>
    <w:p w14:paraId="06910360">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6B913B0E">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（标的名称）</w:t>
      </w:r>
      <w:r>
        <w:rPr>
          <w:rFonts w:hint="eastAsia" w:ascii="宋体" w:hAnsi="宋体" w:eastAsia="宋体" w:cs="宋体"/>
          <w:color w:val="auto"/>
          <w:sz w:val="24"/>
          <w:szCs w:val="24"/>
        </w:rPr>
        <w:t>，属于</w:t>
      </w:r>
      <w:r>
        <w:rPr>
          <w:rFonts w:hint="eastAsia" w:ascii="宋体" w:hAnsi="宋体" w:eastAsia="宋体" w:cs="宋体"/>
          <w:color w:val="auto"/>
          <w:sz w:val="24"/>
          <w:szCs w:val="24"/>
          <w:u w:val="single"/>
        </w:rPr>
        <w:t>（采购文件中明确的所属行业）</w:t>
      </w:r>
      <w:r>
        <w:rPr>
          <w:rFonts w:hint="eastAsia" w:ascii="宋体" w:hAnsi="宋体" w:eastAsia="宋体" w:cs="宋体"/>
          <w:color w:val="auto"/>
          <w:sz w:val="24"/>
          <w:szCs w:val="24"/>
        </w:rPr>
        <w:t>行业；制造商为</w:t>
      </w:r>
      <w:r>
        <w:rPr>
          <w:rFonts w:hint="eastAsia" w:ascii="宋体" w:hAnsi="宋体" w:eastAsia="宋体" w:cs="宋体"/>
          <w:color w:val="auto"/>
          <w:sz w:val="24"/>
          <w:szCs w:val="24"/>
          <w:u w:val="single"/>
        </w:rPr>
        <w:t>（企业名称）</w:t>
      </w:r>
      <w:r>
        <w:rPr>
          <w:rFonts w:hint="eastAsia" w:ascii="宋体" w:hAnsi="宋体" w:eastAsia="宋体" w:cs="宋体"/>
          <w:color w:val="auto"/>
          <w:sz w:val="24"/>
          <w:szCs w:val="24"/>
        </w:rPr>
        <w:t>，从业人员</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人，营业收入为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万元，资产总额为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万元，属于</w:t>
      </w:r>
      <w:r>
        <w:rPr>
          <w:rFonts w:hint="eastAsia" w:ascii="宋体" w:hAnsi="宋体" w:eastAsia="宋体" w:cs="宋体"/>
          <w:color w:val="auto"/>
          <w:sz w:val="24"/>
          <w:szCs w:val="24"/>
          <w:u w:val="single"/>
        </w:rPr>
        <w:t>（中型企业、小型企业、微型企业）；</w:t>
      </w:r>
      <w:r>
        <w:rPr>
          <w:rFonts w:hint="eastAsia" w:ascii="宋体" w:hAnsi="宋体" w:eastAsia="宋体" w:cs="宋体"/>
          <w:color w:val="auto"/>
          <w:sz w:val="24"/>
          <w:szCs w:val="24"/>
        </w:rPr>
        <w:t xml:space="preserve"> </w:t>
      </w:r>
    </w:p>
    <w:p w14:paraId="725FBC30">
      <w:pPr>
        <w:rPr>
          <w:rFonts w:hint="eastAsia" w:ascii="宋体" w:hAnsi="宋体" w:eastAsia="宋体" w:cs="宋体"/>
          <w:color w:val="auto"/>
          <w:sz w:val="24"/>
          <w:szCs w:val="24"/>
        </w:rPr>
      </w:pPr>
      <w:r>
        <w:rPr>
          <w:rFonts w:hint="eastAsia" w:ascii="宋体" w:hAnsi="宋体" w:eastAsia="宋体" w:cs="宋体"/>
          <w:color w:val="auto"/>
          <w:sz w:val="24"/>
          <w:szCs w:val="24"/>
        </w:rPr>
        <w:t>……</w:t>
      </w:r>
    </w:p>
    <w:p w14:paraId="6E0018B0">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以上企业，不属于大企业的分支机构，不存在控股股东 为大企业的情形，也不存在与大企业的负责人为同一人的情形。</w:t>
      </w:r>
    </w:p>
    <w:p w14:paraId="2D50E22E">
      <w:p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本企业对上述声明内容的真实性负责。如有虚假，将依 法承担相应责任。</w:t>
      </w:r>
    </w:p>
    <w:p w14:paraId="215EA88C">
      <w:pPr>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 xml:space="preserve">企业名称（盖章）： </w:t>
      </w:r>
    </w:p>
    <w:p w14:paraId="3CE7BD9D">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color w:val="auto"/>
          <w:sz w:val="24"/>
          <w:szCs w:val="24"/>
        </w:rPr>
        <w:t>日 期：</w:t>
      </w:r>
    </w:p>
    <w:p w14:paraId="2158BD1D">
      <w:pPr>
        <w:spacing w:before="0" w:after="0" w:line="360" w:lineRule="auto"/>
        <w:ind w:left="0" w:right="0" w:firstLine="0"/>
        <w:jc w:val="both"/>
        <w:rPr>
          <w:rFonts w:ascii="宋体" w:hAnsi="宋体" w:eastAsia="宋体" w:cs="宋体"/>
          <w:color w:val="auto"/>
          <w:spacing w:val="0"/>
          <w:position w:val="0"/>
          <w:sz w:val="24"/>
          <w:shd w:val="clear" w:fill="auto"/>
        </w:rPr>
      </w:pPr>
    </w:p>
    <w:p w14:paraId="67130CF7">
      <w:pPr>
        <w:rPr>
          <w:rFonts w:hint="eastAsia"/>
          <w:color w:val="auto"/>
        </w:rPr>
      </w:pPr>
    </w:p>
    <w:p w14:paraId="576D2A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注：1.从业人员、营业收入、资产总额填报上一年度数据，无上一年度数据的新成立企业可不填报。</w:t>
      </w:r>
    </w:p>
    <w:p w14:paraId="258B3ED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2.本项目如是只面向中小企业采购的应当必须提供。</w:t>
      </w:r>
    </w:p>
    <w:p w14:paraId="54360567">
      <w:pPr>
        <w:spacing w:before="0" w:after="0" w:line="360" w:lineRule="auto"/>
        <w:ind w:left="0" w:right="0" w:firstLine="0"/>
        <w:jc w:val="both"/>
        <w:rPr>
          <w:rFonts w:ascii="宋体" w:hAnsi="宋体" w:eastAsia="宋体" w:cs="宋体"/>
          <w:color w:val="auto"/>
          <w:spacing w:val="0"/>
          <w:position w:val="0"/>
          <w:sz w:val="24"/>
          <w:shd w:val="clear" w:fill="auto"/>
        </w:rPr>
      </w:pPr>
    </w:p>
    <w:p w14:paraId="6725BDA9">
      <w:pPr>
        <w:spacing w:before="0" w:after="0" w:line="360" w:lineRule="auto"/>
        <w:ind w:left="0" w:right="0" w:firstLine="0"/>
        <w:jc w:val="both"/>
        <w:rPr>
          <w:rFonts w:ascii="宋体" w:hAnsi="宋体" w:eastAsia="宋体" w:cs="宋体"/>
          <w:color w:val="auto"/>
          <w:spacing w:val="0"/>
          <w:position w:val="0"/>
          <w:sz w:val="24"/>
          <w:shd w:val="clear" w:fill="auto"/>
        </w:rPr>
      </w:pPr>
    </w:p>
    <w:p w14:paraId="2860C0C4">
      <w:pPr>
        <w:pStyle w:val="27"/>
        <w:rPr>
          <w:rFonts w:ascii="宋体" w:hAnsi="宋体" w:eastAsia="宋体" w:cs="宋体"/>
          <w:color w:val="auto"/>
          <w:spacing w:val="0"/>
          <w:position w:val="0"/>
          <w:sz w:val="24"/>
          <w:shd w:val="clear" w:fill="auto"/>
        </w:rPr>
      </w:pPr>
    </w:p>
    <w:p w14:paraId="3C4B2466">
      <w:pPr>
        <w:pStyle w:val="3"/>
        <w:rPr>
          <w:rFonts w:ascii="宋体" w:hAnsi="宋体" w:eastAsia="宋体" w:cs="宋体"/>
          <w:color w:val="auto"/>
          <w:spacing w:val="0"/>
          <w:position w:val="0"/>
          <w:sz w:val="24"/>
          <w:shd w:val="clear" w:fill="auto"/>
        </w:rPr>
      </w:pPr>
    </w:p>
    <w:p w14:paraId="74903F68">
      <w:pPr>
        <w:rPr>
          <w:rFonts w:ascii="宋体" w:hAnsi="宋体" w:eastAsia="宋体" w:cs="宋体"/>
          <w:color w:val="auto"/>
          <w:spacing w:val="0"/>
          <w:position w:val="0"/>
          <w:sz w:val="24"/>
          <w:shd w:val="clear" w:fill="auto"/>
        </w:rPr>
      </w:pPr>
    </w:p>
    <w:p w14:paraId="576B3E37">
      <w:pPr>
        <w:pStyle w:val="27"/>
        <w:rPr>
          <w:rFonts w:ascii="宋体" w:hAnsi="宋体" w:eastAsia="宋体" w:cs="宋体"/>
          <w:color w:val="auto"/>
          <w:spacing w:val="0"/>
          <w:position w:val="0"/>
          <w:sz w:val="24"/>
          <w:shd w:val="clear" w:fill="auto"/>
        </w:rPr>
      </w:pPr>
    </w:p>
    <w:p w14:paraId="35780D23">
      <w:pPr>
        <w:pStyle w:val="3"/>
        <w:rPr>
          <w:rFonts w:ascii="宋体" w:hAnsi="宋体" w:eastAsia="宋体" w:cs="宋体"/>
          <w:color w:val="auto"/>
          <w:spacing w:val="0"/>
          <w:position w:val="0"/>
          <w:sz w:val="24"/>
          <w:shd w:val="clear" w:fill="auto"/>
        </w:rPr>
      </w:pPr>
    </w:p>
    <w:p w14:paraId="1C1A65F9">
      <w:pPr>
        <w:rPr>
          <w:rFonts w:ascii="宋体" w:hAnsi="宋体" w:eastAsia="宋体" w:cs="宋体"/>
          <w:color w:val="auto"/>
          <w:spacing w:val="0"/>
          <w:position w:val="0"/>
          <w:sz w:val="24"/>
          <w:shd w:val="clear" w:fill="auto"/>
        </w:rPr>
      </w:pPr>
    </w:p>
    <w:p w14:paraId="729D09A1">
      <w:pPr>
        <w:pStyle w:val="25"/>
        <w:rPr>
          <w:rFonts w:ascii="宋体" w:hAnsi="宋体" w:eastAsia="宋体" w:cs="宋体"/>
          <w:color w:val="auto"/>
          <w:spacing w:val="0"/>
          <w:position w:val="0"/>
          <w:sz w:val="24"/>
          <w:shd w:val="clear" w:fill="auto"/>
        </w:rPr>
      </w:pPr>
    </w:p>
    <w:p w14:paraId="249128E3">
      <w:pPr>
        <w:pStyle w:val="25"/>
        <w:rPr>
          <w:rFonts w:ascii="宋体" w:hAnsi="宋体" w:eastAsia="宋体" w:cs="宋体"/>
          <w:color w:val="auto"/>
          <w:spacing w:val="0"/>
          <w:position w:val="0"/>
          <w:sz w:val="24"/>
          <w:shd w:val="clear" w:fill="auto"/>
        </w:rPr>
      </w:pPr>
    </w:p>
    <w:p w14:paraId="29AAFC56">
      <w:pPr>
        <w:pStyle w:val="25"/>
        <w:rPr>
          <w:rFonts w:ascii="宋体" w:hAnsi="宋体" w:eastAsia="宋体" w:cs="宋体"/>
          <w:color w:val="auto"/>
          <w:spacing w:val="0"/>
          <w:position w:val="0"/>
          <w:sz w:val="24"/>
          <w:shd w:val="clear" w:fill="auto"/>
        </w:rPr>
      </w:pPr>
    </w:p>
    <w:p w14:paraId="4490698F">
      <w:pPr>
        <w:pStyle w:val="25"/>
        <w:rPr>
          <w:rFonts w:ascii="宋体" w:hAnsi="宋体" w:eastAsia="宋体" w:cs="宋体"/>
          <w:color w:val="auto"/>
          <w:spacing w:val="0"/>
          <w:position w:val="0"/>
          <w:sz w:val="24"/>
          <w:shd w:val="clear" w:fill="auto"/>
        </w:rPr>
      </w:pPr>
    </w:p>
    <w:p w14:paraId="55A8DC12">
      <w:pPr>
        <w:pStyle w:val="25"/>
        <w:rPr>
          <w:rFonts w:ascii="宋体" w:hAnsi="宋体" w:eastAsia="宋体" w:cs="宋体"/>
          <w:color w:val="auto"/>
          <w:spacing w:val="0"/>
          <w:position w:val="0"/>
          <w:sz w:val="24"/>
          <w:shd w:val="clear" w:fill="auto"/>
        </w:rPr>
      </w:pPr>
    </w:p>
    <w:p w14:paraId="01197612">
      <w:pPr>
        <w:pStyle w:val="25"/>
        <w:rPr>
          <w:rFonts w:ascii="宋体" w:hAnsi="宋体" w:eastAsia="宋体" w:cs="宋体"/>
          <w:color w:val="auto"/>
          <w:spacing w:val="0"/>
          <w:position w:val="0"/>
          <w:sz w:val="24"/>
          <w:shd w:val="clear" w:fill="auto"/>
        </w:rPr>
      </w:pPr>
    </w:p>
    <w:p w14:paraId="14DC477E">
      <w:pPr>
        <w:spacing w:before="0" w:after="0" w:line="360" w:lineRule="auto"/>
        <w:ind w:right="0"/>
        <w:jc w:val="both"/>
        <w:rPr>
          <w:rFonts w:ascii="宋体" w:hAnsi="宋体" w:eastAsia="宋体" w:cs="宋体"/>
          <w:color w:val="auto"/>
          <w:spacing w:val="0"/>
          <w:position w:val="0"/>
          <w:sz w:val="24"/>
          <w:shd w:val="clear" w:fill="auto"/>
        </w:rPr>
      </w:pPr>
      <w:r>
        <w:rPr>
          <w:rFonts w:ascii="宋体" w:hAnsi="宋体" w:eastAsia="宋体" w:cs="宋体"/>
          <w:color w:val="auto"/>
          <w:spacing w:val="0"/>
          <w:position w:val="0"/>
          <w:sz w:val="24"/>
          <w:shd w:val="clear" w:fill="auto"/>
        </w:rPr>
        <w:t>格式</w:t>
      </w:r>
      <w:r>
        <w:rPr>
          <w:rFonts w:hint="eastAsia" w:ascii="宋体" w:hAnsi="宋体" w:eastAsia="宋体" w:cs="宋体"/>
          <w:color w:val="auto"/>
          <w:spacing w:val="0"/>
          <w:position w:val="0"/>
          <w:sz w:val="24"/>
          <w:shd w:val="clear" w:fill="auto"/>
          <w:lang w:val="en-US" w:eastAsia="zh-CN"/>
        </w:rPr>
        <w:t>10</w:t>
      </w:r>
      <w:r>
        <w:rPr>
          <w:rFonts w:ascii="宋体" w:hAnsi="宋体" w:eastAsia="宋体" w:cs="宋体"/>
          <w:color w:val="auto"/>
          <w:spacing w:val="0"/>
          <w:position w:val="0"/>
          <w:sz w:val="24"/>
          <w:shd w:val="clear" w:fill="auto"/>
        </w:rPr>
        <w:t xml:space="preserve">  其他资料</w:t>
      </w:r>
    </w:p>
    <w:p w14:paraId="0294844C">
      <w:pPr>
        <w:spacing w:before="0" w:after="0" w:line="240" w:lineRule="auto"/>
        <w:ind w:left="0" w:right="0" w:firstLine="240"/>
        <w:jc w:val="left"/>
        <w:rPr>
          <w:rFonts w:ascii="宋体" w:hAnsi="宋体" w:eastAsia="宋体" w:cs="宋体"/>
          <w:color w:val="auto"/>
          <w:spacing w:val="0"/>
          <w:position w:val="0"/>
          <w:sz w:val="24"/>
          <w:shd w:val="clear" w:fill="auto"/>
        </w:rPr>
      </w:pPr>
    </w:p>
    <w:p w14:paraId="5AA7A9C0">
      <w:pPr>
        <w:spacing w:before="0" w:after="0" w:line="360" w:lineRule="auto"/>
        <w:ind w:left="0" w:right="0" w:firstLine="0"/>
        <w:jc w:val="both"/>
        <w:rPr>
          <w:rFonts w:hint="eastAsia" w:ascii="宋体" w:hAnsi="宋体" w:eastAsia="宋体" w:cs="宋体"/>
          <w:b/>
          <w:color w:val="auto"/>
          <w:spacing w:val="0"/>
          <w:position w:val="0"/>
          <w:sz w:val="21"/>
          <w:szCs w:val="21"/>
          <w:shd w:val="clear" w:fill="auto"/>
          <w:lang w:eastAsia="zh-CN"/>
        </w:rPr>
      </w:pPr>
      <w:r>
        <w:rPr>
          <w:rFonts w:hint="eastAsia" w:ascii="宋体" w:hAnsi="宋体" w:eastAsia="宋体" w:cs="宋体"/>
          <w:color w:val="auto"/>
          <w:spacing w:val="0"/>
          <w:position w:val="0"/>
          <w:sz w:val="21"/>
          <w:szCs w:val="21"/>
          <w:shd w:val="clear" w:fill="auto"/>
        </w:rPr>
        <w:t>格式1</w:t>
      </w:r>
      <w:r>
        <w:rPr>
          <w:rFonts w:hint="eastAsia" w:ascii="宋体" w:hAnsi="宋体" w:eastAsia="宋体" w:cs="宋体"/>
          <w:color w:val="auto"/>
          <w:spacing w:val="0"/>
          <w:position w:val="0"/>
          <w:sz w:val="21"/>
          <w:szCs w:val="21"/>
          <w:shd w:val="clear" w:fill="auto"/>
          <w:lang w:val="en-US" w:eastAsia="zh-CN"/>
        </w:rPr>
        <w:t>1</w:t>
      </w:r>
    </w:p>
    <w:p w14:paraId="6D9FF246">
      <w:pPr>
        <w:spacing w:before="0" w:after="0" w:line="380" w:lineRule="auto"/>
        <w:ind w:left="0" w:right="0" w:firstLine="0"/>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政府采购供应商诚信承诺书</w:t>
      </w:r>
    </w:p>
    <w:p w14:paraId="2A585C3C">
      <w:pPr>
        <w:spacing w:before="0" w:after="0" w:line="380" w:lineRule="auto"/>
        <w:ind w:left="0" w:right="0" w:firstLine="72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75170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（一）提供虚假材料谋取中标;</w:t>
      </w:r>
    </w:p>
    <w:p w14:paraId="7A783EB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（二）采取不正当手段诋毁、排挤其他供应商;</w:t>
      </w:r>
    </w:p>
    <w:p w14:paraId="098847D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（三）与招标采购单位、其他投标人恶意串通;</w:t>
      </w:r>
    </w:p>
    <w:p w14:paraId="7E7ABA0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（四）向招标采购单位或提供其他不正当利益;</w:t>
      </w:r>
    </w:p>
    <w:p w14:paraId="16ACDFFE">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（五）在招标过程中与招标采购单位进行协商谈判、不按照招标文件和投标文件订立合同，或者与采购人另立背离合同实质性内容协议;</w:t>
      </w:r>
    </w:p>
    <w:p w14:paraId="5443E668">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（六）开标后擅自撤销投标，影响招标继续进行的或领取招标文件纳投标保证金后不投标导致废标;</w:t>
      </w:r>
    </w:p>
    <w:p w14:paraId="48653E8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（七）中标后无正当理由，在规定时间内不与采购单位签订合同;</w:t>
      </w:r>
    </w:p>
    <w:p w14:paraId="2E2A5016">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（八）将中标项目转让给他人或非法分包他人;</w:t>
      </w:r>
    </w:p>
    <w:p w14:paraId="6C2BE6FA">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（九）无正当理由，拒绝履行合同义务;</w:t>
      </w:r>
    </w:p>
    <w:p w14:paraId="10F904F3">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（十）无正当理由放弃中标（成交）项目;</w:t>
      </w:r>
    </w:p>
    <w:p w14:paraId="67335230">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（十ー）撞自或与与采购人串通或接受采购人要求，在履约合同中通过减少货物数量，更换品牌、降低配置、技术要求、质量和服务标准等，却仍按原合同进行虚假验收或终止政府采购合同;</w:t>
      </w:r>
    </w:p>
    <w:p w14:paraId="35E9036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（十二）与采购人串通，对尚未履约完毕的采购项目出具虚假验收报告；</w:t>
      </w:r>
    </w:p>
    <w:p w14:paraId="279DCD01">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（十三）无不可抗力因素，拒绝提供售后服务、售后服务态度恶劣、故意提高维修配件价格（高于市场平均价）；</w:t>
      </w:r>
    </w:p>
    <w:p w14:paraId="717ECD5C">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（十四）开标后对招标文件的相关内容再进行质疑；</w:t>
      </w:r>
    </w:p>
    <w:p w14:paraId="33FE3FEF">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（十五）恶意投诉的行为：投诉经查无实据的、捏造事实或者提供虚假设诉材料；</w:t>
      </w:r>
    </w:p>
    <w:p w14:paraId="7499BB0D">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（十六）拒绝有关部门监督检查或者提供虚假情况；</w:t>
      </w:r>
    </w:p>
    <w:p w14:paraId="2156EE5B">
      <w:pPr>
        <w:spacing w:before="0" w:after="0" w:line="380" w:lineRule="auto"/>
        <w:ind w:left="0" w:right="0" w:firstLine="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（十七）政府采购监管部门认定的其他政府采购活动中的不诚信行为。</w:t>
      </w:r>
    </w:p>
    <w:p w14:paraId="50B9567F">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60CB33F4">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供应商名称：（盖章）</w:t>
      </w:r>
    </w:p>
    <w:p w14:paraId="2D0DF0A7">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法人代表或授权委托人：（签字）</w:t>
      </w:r>
    </w:p>
    <w:p w14:paraId="5A32ACAC">
      <w:pPr>
        <w:spacing w:before="0" w:after="0" w:line="380" w:lineRule="auto"/>
        <w:ind w:left="0" w:right="0" w:firstLine="3360"/>
        <w:jc w:val="both"/>
        <w:rPr>
          <w:rFonts w:hint="eastAsia" w:ascii="宋体" w:hAnsi="宋体" w:eastAsia="宋体" w:cs="宋体"/>
          <w:color w:val="auto"/>
          <w:spacing w:val="0"/>
          <w:position w:val="0"/>
          <w:sz w:val="21"/>
          <w:szCs w:val="21"/>
          <w:shd w:val="clear" w:fill="auto"/>
        </w:rPr>
      </w:pPr>
    </w:p>
    <w:p w14:paraId="5AE6A781">
      <w:pPr>
        <w:spacing w:before="0" w:after="0" w:line="380" w:lineRule="auto"/>
        <w:ind w:left="0" w:right="0" w:firstLine="3360"/>
        <w:jc w:val="both"/>
        <w:rPr>
          <w:rFonts w:hint="eastAsia" w:ascii="宋体" w:hAnsi="宋体" w:eastAsia="宋体" w:cs="宋体"/>
          <w:b/>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日期：年月日</w:t>
      </w:r>
    </w:p>
    <w:p w14:paraId="4B6ABA70">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487B7FD8">
      <w:pPr>
        <w:spacing w:before="0" w:after="0" w:line="360" w:lineRule="auto"/>
        <w:ind w:left="0" w:right="0" w:firstLine="0"/>
        <w:jc w:val="center"/>
        <w:rPr>
          <w:rFonts w:hint="eastAsia" w:ascii="宋体" w:hAnsi="宋体" w:eastAsia="宋体" w:cs="宋体"/>
          <w:b/>
          <w:color w:val="auto"/>
          <w:spacing w:val="0"/>
          <w:position w:val="0"/>
          <w:sz w:val="21"/>
          <w:szCs w:val="21"/>
          <w:shd w:val="clear" w:fill="auto"/>
        </w:rPr>
      </w:pPr>
    </w:p>
    <w:p w14:paraId="239B1993">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08A297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117E811">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6CC724C">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2724544A">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7B8ECF35">
      <w:pPr>
        <w:pStyle w:val="27"/>
        <w:rPr>
          <w:rFonts w:hint="eastAsia" w:ascii="宋体" w:hAnsi="宋体" w:eastAsia="宋体" w:cs="宋体"/>
          <w:b/>
          <w:color w:val="auto"/>
          <w:spacing w:val="0"/>
          <w:position w:val="0"/>
          <w:sz w:val="21"/>
          <w:szCs w:val="21"/>
          <w:shd w:val="clear" w:fill="auto"/>
        </w:rPr>
      </w:pPr>
    </w:p>
    <w:p w14:paraId="07E4DA8E">
      <w:pPr>
        <w:pStyle w:val="3"/>
        <w:rPr>
          <w:rFonts w:hint="eastAsia" w:ascii="宋体" w:hAnsi="宋体" w:eastAsia="宋体" w:cs="宋体"/>
          <w:b/>
          <w:color w:val="auto"/>
          <w:spacing w:val="0"/>
          <w:position w:val="0"/>
          <w:sz w:val="21"/>
          <w:szCs w:val="21"/>
          <w:shd w:val="clear" w:fill="auto"/>
        </w:rPr>
      </w:pPr>
    </w:p>
    <w:p w14:paraId="76B940CA">
      <w:pPr>
        <w:rPr>
          <w:rFonts w:hint="eastAsia" w:ascii="宋体" w:hAnsi="宋体" w:eastAsia="宋体" w:cs="宋体"/>
          <w:b/>
          <w:color w:val="auto"/>
          <w:spacing w:val="0"/>
          <w:position w:val="0"/>
          <w:sz w:val="21"/>
          <w:szCs w:val="21"/>
          <w:shd w:val="clear" w:fill="auto"/>
        </w:rPr>
      </w:pPr>
    </w:p>
    <w:p w14:paraId="32D40448">
      <w:pPr>
        <w:pStyle w:val="27"/>
        <w:rPr>
          <w:rFonts w:hint="eastAsia" w:ascii="宋体" w:hAnsi="宋体" w:eastAsia="宋体" w:cs="宋体"/>
          <w:b/>
          <w:color w:val="auto"/>
          <w:spacing w:val="0"/>
          <w:position w:val="0"/>
          <w:sz w:val="21"/>
          <w:szCs w:val="21"/>
          <w:shd w:val="clear" w:fill="auto"/>
        </w:rPr>
      </w:pPr>
    </w:p>
    <w:p w14:paraId="6D328855">
      <w:pPr>
        <w:pStyle w:val="3"/>
        <w:rPr>
          <w:rFonts w:hint="eastAsia" w:ascii="宋体" w:hAnsi="宋体" w:eastAsia="宋体" w:cs="宋体"/>
          <w:b/>
          <w:color w:val="auto"/>
          <w:spacing w:val="0"/>
          <w:position w:val="0"/>
          <w:sz w:val="21"/>
          <w:szCs w:val="21"/>
          <w:shd w:val="clear" w:fill="auto"/>
        </w:rPr>
      </w:pPr>
    </w:p>
    <w:p w14:paraId="210AD79E">
      <w:pPr>
        <w:rPr>
          <w:rFonts w:hint="eastAsia" w:ascii="宋体" w:hAnsi="宋体" w:eastAsia="宋体" w:cs="宋体"/>
          <w:b/>
          <w:color w:val="auto"/>
          <w:spacing w:val="0"/>
          <w:position w:val="0"/>
          <w:sz w:val="21"/>
          <w:szCs w:val="21"/>
          <w:shd w:val="clear" w:fill="auto"/>
        </w:rPr>
      </w:pPr>
    </w:p>
    <w:p w14:paraId="0BCDC69E">
      <w:pPr>
        <w:pStyle w:val="27"/>
        <w:rPr>
          <w:rFonts w:hint="eastAsia" w:ascii="宋体" w:hAnsi="宋体" w:eastAsia="宋体" w:cs="宋体"/>
          <w:b/>
          <w:color w:val="auto"/>
          <w:spacing w:val="0"/>
          <w:position w:val="0"/>
          <w:sz w:val="21"/>
          <w:szCs w:val="21"/>
          <w:shd w:val="clear" w:fill="auto"/>
        </w:rPr>
      </w:pPr>
    </w:p>
    <w:p w14:paraId="4FA6B7A8">
      <w:pPr>
        <w:pStyle w:val="3"/>
        <w:rPr>
          <w:rFonts w:hint="eastAsia" w:ascii="宋体" w:hAnsi="宋体" w:eastAsia="宋体" w:cs="宋体"/>
          <w:color w:val="auto"/>
          <w:sz w:val="21"/>
          <w:szCs w:val="21"/>
        </w:rPr>
      </w:pPr>
    </w:p>
    <w:p w14:paraId="7778443F">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9DF6EE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6882C950">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17AD51D8">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br w:type="page"/>
      </w:r>
    </w:p>
    <w:p w14:paraId="5EEF4438">
      <w:pPr>
        <w:spacing w:before="0" w:after="0" w:line="240" w:lineRule="auto"/>
        <w:ind w:left="0" w:right="0" w:firstLine="321"/>
        <w:jc w:val="center"/>
        <w:rPr>
          <w:rFonts w:hint="eastAsia" w:ascii="宋体" w:hAnsi="宋体" w:eastAsia="宋体" w:cs="宋体"/>
          <w:b/>
          <w:color w:val="auto"/>
          <w:spacing w:val="0"/>
          <w:position w:val="0"/>
          <w:sz w:val="21"/>
          <w:szCs w:val="21"/>
          <w:shd w:val="clear" w:fill="auto"/>
        </w:rPr>
      </w:pPr>
      <w:r>
        <w:rPr>
          <w:rFonts w:hint="eastAsia" w:ascii="宋体" w:hAnsi="宋体" w:eastAsia="宋体" w:cs="宋体"/>
          <w:b/>
          <w:color w:val="auto"/>
          <w:spacing w:val="0"/>
          <w:position w:val="0"/>
          <w:sz w:val="21"/>
          <w:szCs w:val="21"/>
          <w:shd w:val="clear" w:fill="auto"/>
        </w:rPr>
        <w:t>周口市政府采购合同融资政策告知函</w:t>
      </w:r>
    </w:p>
    <w:p w14:paraId="58BFE968">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7D8D4463">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7600FA98">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p>
    <w:p w14:paraId="6CEA23A2">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各供应商：</w:t>
      </w:r>
    </w:p>
    <w:p w14:paraId="6B0B5457">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欢迎贵公司参与周口市政府采购活动！</w:t>
      </w:r>
    </w:p>
    <w:p w14:paraId="53AA4254">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BD0C8B8">
      <w:pPr>
        <w:spacing w:before="0" w:after="0" w:line="240" w:lineRule="auto"/>
        <w:ind w:left="0" w:right="0" w:firstLine="240"/>
        <w:jc w:val="left"/>
        <w:rPr>
          <w:rFonts w:hint="eastAsia" w:ascii="宋体" w:hAnsi="宋体" w:eastAsia="宋体" w:cs="宋体"/>
          <w:color w:val="auto"/>
          <w:spacing w:val="0"/>
          <w:position w:val="0"/>
          <w:sz w:val="21"/>
          <w:szCs w:val="21"/>
          <w:shd w:val="clear" w:fill="auto"/>
        </w:rPr>
      </w:pPr>
      <w:r>
        <w:rPr>
          <w:rFonts w:hint="eastAsia" w:ascii="宋体" w:hAnsi="宋体" w:eastAsia="宋体" w:cs="宋体"/>
          <w:color w:val="auto"/>
          <w:spacing w:val="0"/>
          <w:position w:val="0"/>
          <w:sz w:val="21"/>
          <w:szCs w:val="21"/>
          <w:shd w:val="clear" w:fill="auto"/>
        </w:rPr>
        <w:t>贷款渠道和提供贷款的金融机构，可在河南省政府采购网“河南省政府采购合同融资平台”查询联系。</w:t>
      </w:r>
    </w:p>
    <w:p w14:paraId="00C946E3">
      <w:pPr>
        <w:spacing w:before="0" w:after="0" w:line="240" w:lineRule="auto"/>
        <w:ind w:left="0" w:right="0" w:firstLine="420"/>
        <w:jc w:val="left"/>
        <w:rPr>
          <w:rFonts w:hint="eastAsia" w:ascii="宋体" w:hAnsi="宋体" w:eastAsia="宋体" w:cs="宋体"/>
          <w:b/>
          <w:color w:val="auto"/>
          <w:spacing w:val="0"/>
          <w:position w:val="0"/>
          <w:sz w:val="21"/>
          <w:szCs w:val="21"/>
          <w:shd w:val="clear" w:fill="auto"/>
        </w:rPr>
      </w:pPr>
    </w:p>
    <w:p w14:paraId="0A71910D">
      <w:pPr>
        <w:pStyle w:val="27"/>
        <w:rPr>
          <w:rFonts w:hint="eastAsia" w:ascii="宋体" w:hAnsi="宋体" w:eastAsia="宋体" w:cs="宋体"/>
          <w:b/>
          <w:color w:val="auto"/>
          <w:spacing w:val="0"/>
          <w:position w:val="0"/>
          <w:sz w:val="21"/>
          <w:szCs w:val="21"/>
          <w:shd w:val="clear" w:fill="auto"/>
        </w:rPr>
      </w:pPr>
    </w:p>
    <w:p w14:paraId="79952996">
      <w:pPr>
        <w:pStyle w:val="3"/>
        <w:rPr>
          <w:rFonts w:ascii="宋体" w:hAnsi="宋体" w:eastAsia="宋体" w:cs="宋体"/>
          <w:b/>
          <w:color w:val="auto"/>
          <w:spacing w:val="0"/>
          <w:position w:val="0"/>
          <w:sz w:val="28"/>
          <w:shd w:val="clear" w:fill="auto"/>
        </w:rPr>
      </w:pPr>
    </w:p>
    <w:p w14:paraId="32A04107">
      <w:pPr>
        <w:rPr>
          <w:rFonts w:ascii="宋体" w:hAnsi="宋体" w:eastAsia="宋体" w:cs="宋体"/>
          <w:b/>
          <w:color w:val="auto"/>
          <w:spacing w:val="0"/>
          <w:position w:val="0"/>
          <w:sz w:val="28"/>
          <w:shd w:val="clear" w:fill="auto"/>
        </w:rPr>
      </w:pPr>
    </w:p>
    <w:p w14:paraId="4910054F">
      <w:pPr>
        <w:pStyle w:val="27"/>
        <w:rPr>
          <w:rFonts w:ascii="宋体" w:hAnsi="宋体" w:eastAsia="宋体" w:cs="宋体"/>
          <w:b/>
          <w:color w:val="auto"/>
          <w:spacing w:val="0"/>
          <w:position w:val="0"/>
          <w:sz w:val="28"/>
          <w:shd w:val="clear" w:fill="auto"/>
        </w:rPr>
      </w:pPr>
    </w:p>
    <w:p w14:paraId="643C2494">
      <w:pPr>
        <w:pStyle w:val="3"/>
        <w:rPr>
          <w:rFonts w:ascii="宋体" w:hAnsi="宋体" w:eastAsia="宋体" w:cs="宋体"/>
          <w:b/>
          <w:color w:val="auto"/>
          <w:spacing w:val="0"/>
          <w:position w:val="0"/>
          <w:sz w:val="28"/>
          <w:shd w:val="clear" w:fill="auto"/>
        </w:rPr>
      </w:pPr>
    </w:p>
    <w:p w14:paraId="637EBC71">
      <w:pPr>
        <w:rPr>
          <w:rFonts w:ascii="宋体" w:hAnsi="宋体" w:eastAsia="宋体" w:cs="宋体"/>
          <w:b/>
          <w:color w:val="auto"/>
          <w:spacing w:val="0"/>
          <w:position w:val="0"/>
          <w:sz w:val="28"/>
          <w:shd w:val="clear" w:fill="auto"/>
        </w:rPr>
      </w:pPr>
    </w:p>
    <w:p w14:paraId="302FDC80">
      <w:pPr>
        <w:pStyle w:val="27"/>
        <w:rPr>
          <w:rFonts w:ascii="宋体" w:hAnsi="宋体" w:eastAsia="宋体" w:cs="宋体"/>
          <w:b/>
          <w:color w:val="auto"/>
          <w:spacing w:val="0"/>
          <w:position w:val="0"/>
          <w:sz w:val="28"/>
          <w:shd w:val="clear" w:fill="auto"/>
        </w:rPr>
      </w:pPr>
    </w:p>
    <w:p w14:paraId="2B2A701D">
      <w:pPr>
        <w:pStyle w:val="3"/>
        <w:rPr>
          <w:rFonts w:ascii="宋体" w:hAnsi="宋体" w:eastAsia="宋体" w:cs="宋体"/>
          <w:b/>
          <w:color w:val="auto"/>
          <w:spacing w:val="0"/>
          <w:position w:val="0"/>
          <w:sz w:val="28"/>
          <w:shd w:val="clear" w:fill="auto"/>
        </w:rPr>
      </w:pPr>
    </w:p>
    <w:p w14:paraId="25469786">
      <w:pPr>
        <w:rPr>
          <w:rFonts w:ascii="宋体" w:hAnsi="宋体" w:eastAsia="宋体" w:cs="宋体"/>
          <w:b/>
          <w:color w:val="auto"/>
          <w:spacing w:val="0"/>
          <w:position w:val="0"/>
          <w:sz w:val="28"/>
          <w:shd w:val="clear" w:fill="auto"/>
        </w:rPr>
      </w:pPr>
    </w:p>
    <w:p w14:paraId="22D0462A">
      <w:pPr>
        <w:pStyle w:val="27"/>
        <w:rPr>
          <w:rFonts w:ascii="宋体" w:hAnsi="宋体" w:eastAsia="宋体" w:cs="宋体"/>
          <w:b/>
          <w:color w:val="auto"/>
          <w:spacing w:val="0"/>
          <w:position w:val="0"/>
          <w:sz w:val="28"/>
          <w:shd w:val="clear" w:fill="auto"/>
        </w:rPr>
      </w:pPr>
    </w:p>
    <w:p w14:paraId="339FD2F4">
      <w:pPr>
        <w:pStyle w:val="3"/>
        <w:rPr>
          <w:rFonts w:ascii="宋体" w:hAnsi="宋体" w:eastAsia="宋体" w:cs="宋体"/>
          <w:b/>
          <w:color w:val="auto"/>
          <w:spacing w:val="0"/>
          <w:position w:val="0"/>
          <w:sz w:val="28"/>
          <w:shd w:val="clear" w:fill="auto"/>
        </w:rPr>
      </w:pPr>
    </w:p>
    <w:p w14:paraId="500E4CC1">
      <w:pPr>
        <w:rPr>
          <w:rFonts w:ascii="宋体" w:hAnsi="宋体" w:eastAsia="宋体" w:cs="宋体"/>
          <w:b/>
          <w:color w:val="auto"/>
          <w:spacing w:val="0"/>
          <w:position w:val="0"/>
          <w:sz w:val="28"/>
          <w:shd w:val="clear" w:fill="auto"/>
        </w:rPr>
      </w:pPr>
    </w:p>
    <w:p w14:paraId="0615C191">
      <w:pPr>
        <w:pStyle w:val="27"/>
        <w:rPr>
          <w:rFonts w:ascii="宋体" w:hAnsi="宋体" w:eastAsia="宋体" w:cs="宋体"/>
          <w:b/>
          <w:color w:val="auto"/>
          <w:spacing w:val="0"/>
          <w:position w:val="0"/>
          <w:sz w:val="28"/>
          <w:shd w:val="clear" w:fill="auto"/>
        </w:rPr>
      </w:pPr>
    </w:p>
    <w:p w14:paraId="6107E3CF">
      <w:pPr>
        <w:pStyle w:val="3"/>
        <w:rPr>
          <w:rFonts w:ascii="宋体" w:hAnsi="宋体" w:eastAsia="宋体" w:cs="宋体"/>
          <w:b/>
          <w:color w:val="auto"/>
          <w:spacing w:val="0"/>
          <w:position w:val="0"/>
          <w:sz w:val="28"/>
          <w:shd w:val="clear" w:fill="auto"/>
        </w:rPr>
      </w:pPr>
    </w:p>
    <w:p w14:paraId="1F62D67B">
      <w:pPr>
        <w:rPr>
          <w:rFonts w:ascii="宋体" w:hAnsi="宋体" w:eastAsia="宋体" w:cs="宋体"/>
          <w:b/>
          <w:color w:val="auto"/>
          <w:spacing w:val="0"/>
          <w:position w:val="0"/>
          <w:sz w:val="28"/>
          <w:shd w:val="clear" w:fill="auto"/>
        </w:rPr>
      </w:pPr>
    </w:p>
    <w:p w14:paraId="6D87D247">
      <w:pPr>
        <w:pStyle w:val="27"/>
        <w:rPr>
          <w:color w:val="auto"/>
        </w:rPr>
      </w:pPr>
    </w:p>
    <w:p w14:paraId="2B88AE9F">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周口市政府采购合同（货物类）标准文本</w:t>
      </w:r>
    </w:p>
    <w:p w14:paraId="164A823B">
      <w:pPr>
        <w:spacing w:before="0" w:after="0" w:line="240" w:lineRule="auto"/>
        <w:ind w:left="0" w:right="0" w:firstLine="0"/>
        <w:jc w:val="both"/>
        <w:rPr>
          <w:rFonts w:ascii="黑体" w:hAnsi="黑体" w:eastAsia="黑体" w:cs="黑体"/>
          <w:color w:val="auto"/>
          <w:spacing w:val="0"/>
          <w:position w:val="0"/>
          <w:sz w:val="32"/>
          <w:shd w:val="clear" w:fill="auto"/>
        </w:rPr>
      </w:pPr>
    </w:p>
    <w:p w14:paraId="13E4F1A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5E42E50">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7BF334F">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69F2011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245692E2">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121380D6">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7D8E482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政府采购项目名称：</w:t>
      </w:r>
    </w:p>
    <w:p w14:paraId="38C9B757">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政府采购项目编号：</w:t>
      </w:r>
    </w:p>
    <w:p w14:paraId="33E90DD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采      购    人：</w:t>
      </w:r>
    </w:p>
    <w:p w14:paraId="4BEE842D">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供      应    商：</w:t>
      </w:r>
    </w:p>
    <w:p w14:paraId="1D7C467A">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 订 地：</w:t>
      </w:r>
    </w:p>
    <w:p w14:paraId="4A64BBE4">
      <w:pPr>
        <w:widowControl w:val="0"/>
        <w:spacing w:before="0" w:after="0" w:line="300" w:lineRule="auto"/>
        <w:ind w:left="0" w:right="0" w:firstLine="0"/>
        <w:jc w:val="both"/>
        <w:rPr>
          <w:rFonts w:ascii="黑体" w:hAnsi="黑体" w:eastAsia="黑体" w:cs="黑体"/>
          <w:color w:val="auto"/>
          <w:spacing w:val="0"/>
          <w:position w:val="0"/>
          <w:sz w:val="30"/>
          <w:shd w:val="clear" w:fill="auto"/>
        </w:rPr>
      </w:pPr>
      <w:r>
        <w:rPr>
          <w:rFonts w:ascii="黑体" w:hAnsi="黑体" w:eastAsia="黑体" w:cs="黑体"/>
          <w:color w:val="auto"/>
          <w:spacing w:val="0"/>
          <w:position w:val="0"/>
          <w:sz w:val="30"/>
          <w:shd w:val="clear" w:fill="auto"/>
        </w:rPr>
        <w:t>合 同 签订 时 间：</w:t>
      </w:r>
    </w:p>
    <w:p w14:paraId="4BF741AE">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8D610E5">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3563D39C">
      <w:pPr>
        <w:widowControl w:val="0"/>
        <w:spacing w:before="0" w:after="0" w:line="300" w:lineRule="auto"/>
        <w:ind w:left="0" w:right="0" w:firstLine="0"/>
        <w:jc w:val="both"/>
        <w:rPr>
          <w:rFonts w:ascii="黑体" w:hAnsi="黑体" w:eastAsia="黑体" w:cs="黑体"/>
          <w:color w:val="auto"/>
          <w:spacing w:val="0"/>
          <w:position w:val="0"/>
          <w:sz w:val="30"/>
          <w:shd w:val="clear" w:fill="auto"/>
        </w:rPr>
      </w:pPr>
    </w:p>
    <w:p w14:paraId="49DF5AE8">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p>
    <w:p w14:paraId="6AF31FF1">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br w:type="page"/>
      </w:r>
      <w:r>
        <w:rPr>
          <w:rFonts w:ascii="宋体" w:hAnsi="宋体" w:eastAsia="宋体" w:cs="宋体"/>
          <w:color w:val="auto"/>
          <w:spacing w:val="0"/>
          <w:position w:val="0"/>
          <w:sz w:val="32"/>
          <w:shd w:val="clear" w:fill="auto"/>
        </w:rPr>
        <w:t>合同签订指引</w:t>
      </w:r>
    </w:p>
    <w:p w14:paraId="758A6E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p>
    <w:p w14:paraId="7B86862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一、采购人在签订合同时应提供的资料：</w:t>
      </w:r>
    </w:p>
    <w:p w14:paraId="2DCC12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、该政府采购项目的招标采购文件（以网上发布内容为准）；</w:t>
      </w:r>
    </w:p>
    <w:p w14:paraId="33CA00E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、该政府采购项目招标文件的澄清和修改内容（公告内容）；</w:t>
      </w:r>
    </w:p>
    <w:p w14:paraId="74B8C2F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、该政府采购项目评审报告；</w:t>
      </w:r>
    </w:p>
    <w:p w14:paraId="0E2A0BF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、采购单位法人授权委托书（法人到场并签字的除外）；</w:t>
      </w:r>
    </w:p>
    <w:p w14:paraId="5631E72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、采购单位被授权人身份证件（法人到场并签字的除外）；</w:t>
      </w:r>
    </w:p>
    <w:p w14:paraId="41CC54A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、采购人和中标供应商约定的其它内容（不得超出招标采购文件实质性内容）。</w:t>
      </w:r>
    </w:p>
    <w:p w14:paraId="14623B1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二、供应商在签订合同时应提供的资料：</w:t>
      </w:r>
    </w:p>
    <w:p w14:paraId="4437095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、该政府采购项目的投标文件（纸质或</w:t>
      </w:r>
      <w:r>
        <w:rPr>
          <w:rFonts w:ascii="Times New Roman" w:hAnsi="Times New Roman" w:eastAsia="Times New Roman" w:cs="Times New Roman"/>
          <w:color w:val="auto"/>
          <w:spacing w:val="0"/>
          <w:position w:val="0"/>
          <w:sz w:val="21"/>
          <w:shd w:val="clear" w:fill="auto"/>
        </w:rPr>
        <w:t>DPF</w:t>
      </w:r>
      <w:r>
        <w:rPr>
          <w:rFonts w:ascii="宋体" w:hAnsi="宋体" w:eastAsia="宋体" w:cs="宋体"/>
          <w:color w:val="auto"/>
          <w:spacing w:val="0"/>
          <w:position w:val="0"/>
          <w:sz w:val="21"/>
          <w:shd w:val="clear" w:fill="auto"/>
        </w:rPr>
        <w:t>格式的电子投标文件）；</w:t>
      </w:r>
    </w:p>
    <w:p w14:paraId="452B3089">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、针对该项目评审时评审委员会提出的质询答复（纸质并签章）；</w:t>
      </w:r>
    </w:p>
    <w:p w14:paraId="156D178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、该政府采购项目中标通知书；</w:t>
      </w:r>
    </w:p>
    <w:p w14:paraId="584B095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、供应商法人授权委托书（法人到场并签字的除外）；</w:t>
      </w:r>
    </w:p>
    <w:p w14:paraId="556A67E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、供应商被授权人身份证件（法人到场并签字的除外）；</w:t>
      </w:r>
    </w:p>
    <w:p w14:paraId="376C0B17">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、供应商和采购人约定的其它内容（不得超出招标采购文件实质性内容）。</w:t>
      </w:r>
    </w:p>
    <w:p w14:paraId="13AB60D2">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shd w:val="clear" w:fill="auto"/>
        </w:rPr>
      </w:pPr>
      <w:r>
        <w:rPr>
          <w:rFonts w:ascii="宋体" w:hAnsi="宋体" w:eastAsia="宋体" w:cs="宋体"/>
          <w:color w:val="auto"/>
          <w:spacing w:val="0"/>
          <w:position w:val="0"/>
          <w:sz w:val="21"/>
          <w:shd w:val="clear" w:fill="auto"/>
        </w:rPr>
        <w:t>三、本合同签订后二个工作日内有采购人在“周口市政府采购网”上进行合同公示。</w:t>
      </w:r>
    </w:p>
    <w:p w14:paraId="59A74F8C">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p>
    <w:p w14:paraId="70682505">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shd w:val="clear" w:fill="auto"/>
        </w:rPr>
      </w:pPr>
      <w:r>
        <w:rPr>
          <w:rFonts w:ascii="宋体" w:hAnsi="宋体" w:eastAsia="宋体" w:cs="宋体"/>
          <w:color w:val="auto"/>
          <w:spacing w:val="0"/>
          <w:position w:val="0"/>
          <w:sz w:val="32"/>
          <w:shd w:val="clear" w:fill="auto"/>
        </w:rPr>
        <w:t>供应商履约验收指引</w:t>
      </w:r>
    </w:p>
    <w:p w14:paraId="6D55C4CD">
      <w:pPr>
        <w:widowControl w:val="0"/>
        <w:numPr>
          <w:ilvl w:val="0"/>
          <w:numId w:val="27"/>
        </w:numPr>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供应商不得擅自变更合同标的物内容；</w:t>
      </w:r>
    </w:p>
    <w:p w14:paraId="4C59CCC2">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2、不得以次充好、高投低配，确因在合同执行中不可抗力因素造成的，应提供相关依据；</w:t>
      </w:r>
    </w:p>
    <w:p w14:paraId="26BA7BB2">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3、对因客观上采购人采购需求发生变化造成的，应提供采、供双方的纸质备忘录材料；</w:t>
      </w:r>
    </w:p>
    <w:p w14:paraId="50C7ED0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、在满足验收条件</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个工作日内通知采购人组织验收；</w:t>
      </w:r>
    </w:p>
    <w:p w14:paraId="1DB715E5">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、供应商应提供需验收物品的清单、参数、使用手册、人员培训情况等资料；</w:t>
      </w:r>
    </w:p>
    <w:p w14:paraId="0F67DEAB">
      <w:pPr>
        <w:widowControl w:val="0"/>
        <w:spacing w:before="0" w:after="0" w:line="460" w:lineRule="auto"/>
        <w:ind w:left="0" w:right="0" w:firstLine="420"/>
        <w:jc w:val="both"/>
        <w:rPr>
          <w:rFonts w:ascii="宋体" w:hAnsi="宋体" w:eastAsia="宋体" w:cs="宋体"/>
          <w:color w:val="auto"/>
          <w:spacing w:val="0"/>
          <w:position w:val="0"/>
          <w:sz w:val="21"/>
          <w:shd w:val="clear" w:fill="auto"/>
        </w:rPr>
      </w:pPr>
      <w:r>
        <w:rPr>
          <w:rFonts w:ascii="宋体" w:hAnsi="宋体" w:eastAsia="宋体" w:cs="宋体"/>
          <w:color w:val="auto"/>
          <w:spacing w:val="0"/>
          <w:position w:val="0"/>
          <w:sz w:val="21"/>
          <w:shd w:val="clear" w:fill="auto"/>
        </w:rPr>
        <w:t>6、采、供双方约定的验收机构及相关人员组成情况。</w:t>
      </w:r>
    </w:p>
    <w:p w14:paraId="766B78F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7、督促采购人在项目验收结束并达到相关要求后一个工作日内，在“周口市政府采购网”上进行“履约验收”公示。</w:t>
      </w:r>
    </w:p>
    <w:p w14:paraId="3A6AF346">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shd w:val="clear" w:fill="auto"/>
        </w:rPr>
      </w:pPr>
      <w:r>
        <w:rPr>
          <w:rFonts w:ascii="宋体" w:hAnsi="宋体" w:eastAsia="宋体" w:cs="宋体"/>
          <w:color w:val="auto"/>
          <w:spacing w:val="0"/>
          <w:position w:val="0"/>
          <w:sz w:val="28"/>
          <w:shd w:val="clear" w:fill="auto"/>
        </w:rPr>
        <w:t>采购合同内容</w:t>
      </w:r>
    </w:p>
    <w:p w14:paraId="7185D5A8">
      <w:pPr>
        <w:spacing w:before="0" w:after="0" w:line="520" w:lineRule="auto"/>
        <w:ind w:left="0" w:right="0" w:firstLine="420"/>
        <w:jc w:val="both"/>
        <w:rPr>
          <w:rFonts w:ascii="Times New Roman" w:hAnsi="Times New Roman" w:eastAsia="Times New Roman" w:cs="Times New Roman"/>
          <w:color w:val="auto"/>
          <w:spacing w:val="0"/>
          <w:position w:val="0"/>
          <w:sz w:val="21"/>
          <w:shd w:val="clear" w:fill="auto"/>
        </w:rPr>
      </w:pPr>
    </w:p>
    <w:p w14:paraId="60E02AE9">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p>
    <w:p w14:paraId="11D9979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供应商（乙方）：</w:t>
      </w:r>
    </w:p>
    <w:p w14:paraId="38E59903">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签订地点：</w:t>
      </w:r>
    </w:p>
    <w:p w14:paraId="0CCB4C98">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项目名称：</w:t>
      </w:r>
    </w:p>
    <w:p w14:paraId="608B47AF">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项目编号：</w:t>
      </w:r>
    </w:p>
    <w:p w14:paraId="5A52E73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财政委托号：</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财政资金项目必须填写</w:t>
      </w:r>
      <w:r>
        <w:rPr>
          <w:rFonts w:ascii="Times New Roman" w:hAnsi="Times New Roman" w:eastAsia="Times New Roman" w:cs="Times New Roman"/>
          <w:color w:val="auto"/>
          <w:spacing w:val="0"/>
          <w:position w:val="0"/>
          <w:sz w:val="21"/>
          <w:shd w:val="clear" w:fill="auto"/>
        </w:rPr>
        <w:t>)</w:t>
      </w:r>
    </w:p>
    <w:p w14:paraId="1FA26576">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本项目经批准采用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4F18EA0">
      <w:pPr>
        <w:spacing w:before="0" w:after="0" w:line="360" w:lineRule="auto"/>
        <w:ind w:left="0" w:right="0" w:firstLine="422"/>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b/>
          <w:color w:val="auto"/>
          <w:spacing w:val="0"/>
          <w:position w:val="0"/>
          <w:sz w:val="21"/>
          <w:shd w:val="clear" w:fill="auto"/>
        </w:rPr>
        <w:t>第一条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6F3F96D4">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2DA1BD9">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7E467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AA9E63D">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95C10F">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2E3B34">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F54FBA8">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D5E4A4">
            <w:pPr>
              <w:spacing w:before="0" w:after="0" w:line="360" w:lineRule="auto"/>
              <w:ind w:left="0" w:right="0" w:firstLine="420"/>
              <w:jc w:val="both"/>
              <w:rPr>
                <w:rFonts w:ascii="宋体" w:hAnsi="宋体" w:eastAsia="宋体" w:cs="宋体"/>
                <w:color w:val="auto"/>
                <w:spacing w:val="0"/>
                <w:position w:val="0"/>
                <w:shd w:val="clear" w:fill="auto"/>
              </w:rPr>
            </w:pPr>
            <w:r>
              <w:rPr>
                <w:rFonts w:ascii="宋体" w:hAnsi="宋体" w:eastAsia="宋体" w:cs="宋体"/>
                <w:color w:val="auto"/>
                <w:spacing w:val="0"/>
                <w:position w:val="0"/>
                <w:sz w:val="21"/>
                <w:shd w:val="clear" w:fill="auto"/>
              </w:rPr>
              <w:t>备注</w:t>
            </w:r>
          </w:p>
        </w:tc>
      </w:tr>
      <w:tr w14:paraId="5DC9DE8D">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429DBD5">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99CE14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BA25D7B">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B7AC9D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265572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D9AC1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2B75FFC">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CB753D8">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6AB7F8">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EE5CB0">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C1903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BAEC83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CE5AB6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693FCD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343676C">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26C1692">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159062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5013C2">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D2AEAA">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DBB8231">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E4765F">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F247CD">
            <w:pPr>
              <w:spacing w:before="0" w:after="0" w:line="360" w:lineRule="auto"/>
              <w:ind w:left="0" w:right="0" w:firstLine="420"/>
              <w:jc w:val="both"/>
              <w:rPr>
                <w:rFonts w:ascii="宋体" w:hAnsi="宋体" w:eastAsia="宋体" w:cs="宋体"/>
                <w:color w:val="auto"/>
                <w:spacing w:val="0"/>
                <w:position w:val="0"/>
                <w:sz w:val="22"/>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B35C244">
            <w:pPr>
              <w:spacing w:before="0" w:after="0" w:line="360" w:lineRule="auto"/>
              <w:ind w:left="0" w:right="0" w:firstLine="420"/>
              <w:jc w:val="both"/>
              <w:rPr>
                <w:rFonts w:ascii="宋体" w:hAnsi="宋体" w:eastAsia="宋体" w:cs="宋体"/>
                <w:color w:val="auto"/>
                <w:spacing w:val="0"/>
                <w:position w:val="0"/>
                <w:sz w:val="22"/>
                <w:shd w:val="clear" w:fill="auto"/>
              </w:rPr>
            </w:pPr>
          </w:p>
        </w:tc>
      </w:tr>
      <w:tr w14:paraId="16739035">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989E41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合同总价款（大小写）：</w:t>
            </w:r>
          </w:p>
          <w:p w14:paraId="256EE5E8">
            <w:pPr>
              <w:spacing w:before="0" w:after="0" w:line="360" w:lineRule="auto"/>
              <w:ind w:left="0" w:right="0" w:firstLine="420"/>
              <w:jc w:val="both"/>
              <w:rPr>
                <w:color w:val="auto"/>
                <w:spacing w:val="0"/>
                <w:position w:val="0"/>
                <w:shd w:val="clear" w:fill="auto"/>
              </w:rPr>
            </w:pPr>
            <w:r>
              <w:rPr>
                <w:rFonts w:ascii="宋体" w:hAnsi="宋体" w:eastAsia="宋体" w:cs="宋体"/>
                <w:color w:val="auto"/>
                <w:spacing w:val="0"/>
                <w:position w:val="0"/>
                <w:sz w:val="21"/>
                <w:shd w:val="clear" w:fill="auto"/>
              </w:rPr>
              <w:t>备注：上述产品报价含产品生产、运输</w:t>
            </w:r>
            <w:r>
              <w:rPr>
                <w:rFonts w:ascii="Times New Roman" w:hAnsi="Times New Roman" w:eastAsia="Times New Roman" w:cs="Times New Roman"/>
                <w:color w:val="auto"/>
                <w:spacing w:val="0"/>
                <w:position w:val="0"/>
                <w:sz w:val="21"/>
                <w:shd w:val="clear" w:fill="auto"/>
              </w:rPr>
              <w:t>&lt;</w:t>
            </w:r>
            <w:r>
              <w:rPr>
                <w:rFonts w:ascii="宋体" w:hAnsi="宋体" w:eastAsia="宋体" w:cs="宋体"/>
                <w:color w:val="auto"/>
                <w:spacing w:val="0"/>
                <w:position w:val="0"/>
                <w:sz w:val="21"/>
                <w:shd w:val="clear" w:fill="auto"/>
              </w:rPr>
              <w:t>送达至甲方指定地点并下货</w:t>
            </w:r>
            <w:r>
              <w:rPr>
                <w:rFonts w:ascii="Times New Roman" w:hAnsi="Times New Roman" w:eastAsia="Times New Roman" w:cs="Times New Roman"/>
                <w:color w:val="auto"/>
                <w:spacing w:val="0"/>
                <w:position w:val="0"/>
                <w:sz w:val="21"/>
                <w:shd w:val="clear" w:fill="auto"/>
              </w:rPr>
              <w:t>&gt;</w:t>
            </w:r>
            <w:r>
              <w:rPr>
                <w:rFonts w:ascii="宋体" w:hAnsi="宋体" w:eastAsia="宋体" w:cs="宋体"/>
                <w:color w:val="auto"/>
                <w:spacing w:val="0"/>
                <w:position w:val="0"/>
                <w:sz w:val="21"/>
                <w:shd w:val="clear" w:fill="auto"/>
              </w:rPr>
              <w:t>、安装、调试、检验及售后服务、税金、劳保基金、人员培训等费用。</w:t>
            </w:r>
          </w:p>
        </w:tc>
      </w:tr>
    </w:tbl>
    <w:p w14:paraId="5741762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第二条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产品的技术标准（包括质量要求），按下列第（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1C43E18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①按国家标准执行；②按部颁标准执行；③若无以上标准，则应不低于同行业质量标准；④有特殊要求的，按甲乙双方在合同中商定的技术条件、样品或补充的技术要求执行；</w:t>
      </w:r>
    </w:p>
    <w:p w14:paraId="0418FF0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79B89A0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进口产品的质量标准为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w:t>
      </w:r>
    </w:p>
    <w:p w14:paraId="7902453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F669330">
      <w:pPr>
        <w:spacing w:before="0" w:after="120" w:line="360" w:lineRule="auto"/>
        <w:ind w:left="0" w:right="0" w:firstLine="482"/>
        <w:jc w:val="both"/>
        <w:rPr>
          <w:rFonts w:ascii="宋体" w:hAnsi="宋体" w:eastAsia="宋体" w:cs="宋体"/>
          <w:color w:val="auto"/>
          <w:spacing w:val="0"/>
          <w:position w:val="0"/>
          <w:sz w:val="24"/>
          <w:shd w:val="clear" w:fill="auto"/>
        </w:rPr>
      </w:pPr>
      <w:r>
        <w:rPr>
          <w:rFonts w:ascii="宋体" w:hAnsi="宋体" w:eastAsia="宋体" w:cs="宋体"/>
          <w:b/>
          <w:color w:val="auto"/>
          <w:spacing w:val="0"/>
          <w:position w:val="0"/>
          <w:sz w:val="24"/>
          <w:shd w:val="clear" w:fill="auto"/>
        </w:rPr>
        <w:t>第三条</w:t>
      </w:r>
      <w:r>
        <w:rPr>
          <w:rFonts w:ascii="宋体" w:hAnsi="宋体" w:eastAsia="宋体" w:cs="宋体"/>
          <w:color w:val="auto"/>
          <w:spacing w:val="0"/>
          <w:position w:val="0"/>
          <w:sz w:val="24"/>
          <w:shd w:val="clear" w:fill="auto"/>
        </w:rPr>
        <w:t>产品的包装标准和包装物的供应与回收</w:t>
      </w:r>
      <w:r>
        <w:rPr>
          <w:rFonts w:ascii="宋体" w:hAnsi="宋体" w:eastAsia="宋体" w:cs="宋体"/>
          <w:color w:val="auto"/>
          <w:spacing w:val="0"/>
          <w:position w:val="0"/>
          <w:sz w:val="24"/>
          <w:u w:val="single"/>
          <w:shd w:val="clear" w:fill="auto"/>
        </w:rPr>
        <w:t xml:space="preserve">                 </w:t>
      </w:r>
      <w:r>
        <w:rPr>
          <w:rFonts w:ascii="宋体" w:hAnsi="宋体" w:eastAsia="宋体" w:cs="宋体"/>
          <w:color w:val="auto"/>
          <w:spacing w:val="0"/>
          <w:position w:val="0"/>
          <w:sz w:val="24"/>
          <w:shd w:val="clear" w:fill="auto"/>
        </w:rPr>
        <w:t>。</w:t>
      </w:r>
    </w:p>
    <w:p w14:paraId="67B3D55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（国家或行业主管部门有技术规定的，按技术规定执行；国家与行业主管部门无技术规定的，由甲乙双方商定。）</w:t>
      </w:r>
    </w:p>
    <w:p w14:paraId="188F63A1">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【注：合同中约定的包装标准应与乙方在投标文件中承诺的一致，且投标文件应作为合同附件与合同具有同等法律效力。】</w:t>
      </w:r>
    </w:p>
    <w:p w14:paraId="594BAC9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产品的交货方法、到货地点和交货期限</w:t>
      </w:r>
    </w:p>
    <w:p w14:paraId="1BB0D76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交货方法，按下列第（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）项执行：</w:t>
      </w:r>
    </w:p>
    <w:p w14:paraId="0A38745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①乙方送货上门；②乙方代运；③甲方自提自运。</w:t>
      </w:r>
    </w:p>
    <w:p w14:paraId="1AA78C0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到货地点：</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甲方指定的任何地点，安装并调试</w:t>
      </w:r>
      <w:r>
        <w:rPr>
          <w:rFonts w:ascii="Times New Roman" w:hAnsi="Times New Roman" w:eastAsia="Times New Roman" w:cs="Times New Roman"/>
          <w:color w:val="auto"/>
          <w:spacing w:val="0"/>
          <w:position w:val="0"/>
          <w:sz w:val="21"/>
          <w:shd w:val="clear" w:fill="auto"/>
        </w:rPr>
        <w:t>.)</w:t>
      </w:r>
    </w:p>
    <w:p w14:paraId="10C0888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产品的交货期限</w:t>
      </w:r>
      <w:r>
        <w:rPr>
          <w:rFonts w:ascii="宋体" w:hAnsi="宋体" w:eastAsia="宋体" w:cs="宋体"/>
          <w:color w:val="auto"/>
          <w:spacing w:val="0"/>
          <w:position w:val="0"/>
          <w:sz w:val="21"/>
          <w:u w:val="single"/>
          <w:shd w:val="clear" w:fill="auto"/>
        </w:rPr>
        <w:t>                         </w:t>
      </w:r>
      <w:r>
        <w:rPr>
          <w:rFonts w:ascii="宋体" w:hAnsi="宋体" w:eastAsia="宋体" w:cs="宋体"/>
          <w:color w:val="auto"/>
          <w:spacing w:val="0"/>
          <w:position w:val="0"/>
          <w:sz w:val="21"/>
          <w:shd w:val="clear" w:fill="auto"/>
        </w:rPr>
        <w:t>。</w:t>
      </w:r>
    </w:p>
    <w:p w14:paraId="7FA3687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第五条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合同总价款</w:t>
      </w:r>
    </w:p>
    <w:p w14:paraId="2099E490">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合同总价款（大小写）：</w:t>
      </w:r>
      <w:r>
        <w:rPr>
          <w:rFonts w:ascii="Times New Roman" w:hAnsi="Times New Roman" w:eastAsia="Times New Roman" w:cs="Times New Roman"/>
          <w:color w:val="auto"/>
          <w:spacing w:val="0"/>
          <w:position w:val="0"/>
          <w:sz w:val="21"/>
          <w:u w:val="single"/>
          <w:shd w:val="clear" w:fill="auto"/>
        </w:rPr>
        <w:t xml:space="preserve">                        </w:t>
      </w:r>
    </w:p>
    <w:p w14:paraId="6860FC7B">
      <w:pPr>
        <w:numPr>
          <w:ilvl w:val="0"/>
          <w:numId w:val="28"/>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付款条件</w:t>
      </w:r>
      <w:r>
        <w:rPr>
          <w:rFonts w:ascii="Times New Roman" w:hAnsi="Times New Roman" w:eastAsia="Times New Roman" w:cs="Times New Roman"/>
          <w:color w:val="auto"/>
          <w:spacing w:val="0"/>
          <w:position w:val="0"/>
          <w:sz w:val="21"/>
          <w:shd w:val="clear" w:fill="auto"/>
        </w:rPr>
        <w:t xml:space="preserve">                  </w:t>
      </w:r>
    </w:p>
    <w:p w14:paraId="546FD2E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本合同以人民币付款。</w:t>
      </w:r>
    </w:p>
    <w:p w14:paraId="5183BE3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该项目是否实行预付款：</w:t>
      </w:r>
    </w:p>
    <w:p w14:paraId="48B6136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实行预付款的条件和比例：</w:t>
      </w:r>
    </w:p>
    <w:p w14:paraId="190514F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合同款项结算方式和支付比例：</w:t>
      </w:r>
      <w:r>
        <w:rPr>
          <w:rFonts w:ascii="Times New Roman" w:hAnsi="Times New Roman" w:eastAsia="Times New Roman" w:cs="Times New Roman"/>
          <w:color w:val="auto"/>
          <w:spacing w:val="0"/>
          <w:position w:val="0"/>
          <w:sz w:val="21"/>
          <w:shd w:val="clear" w:fill="auto"/>
        </w:rPr>
        <w:t xml:space="preserve">   </w:t>
      </w:r>
    </w:p>
    <w:p w14:paraId="18D5610E">
      <w:pPr>
        <w:spacing w:before="0" w:after="0" w:line="360" w:lineRule="auto"/>
        <w:ind w:left="0" w:right="0" w:firstLine="420"/>
        <w:jc w:val="both"/>
        <w:rPr>
          <w:rFonts w:ascii="Times New Roman" w:hAnsi="Times New Roman" w:eastAsia="Times New Roman" w:cs="Times New Roman"/>
          <w:b/>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具体付款方式</w:t>
      </w:r>
      <w:r>
        <w:rPr>
          <w:rFonts w:ascii="宋体" w:hAnsi="宋体" w:eastAsia="宋体" w:cs="宋体"/>
          <w:color w:val="auto"/>
          <w:spacing w:val="0"/>
          <w:position w:val="0"/>
          <w:sz w:val="21"/>
          <w:u w:val="single"/>
          <w:shd w:val="clear" w:fill="auto"/>
        </w:rPr>
        <w:t>按投标人须知前附表以及采、购双方的具体约定</w:t>
      </w:r>
    </w:p>
    <w:p w14:paraId="57CA216F">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验收方法</w:t>
      </w:r>
    </w:p>
    <w:p w14:paraId="4E19029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乙方安装调试后，在</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天内通知甲方组织验收，采购代理机构保留受托参与本项目验收的权利。验收不合格的，乙方应负责重新提供达到本合同约定的质量要求的产品。</w:t>
      </w:r>
    </w:p>
    <w:p w14:paraId="7186039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甲、乙双方应严格履行合同有关条款，如果验收过程中发现乙方在没有征得采购人同意的情况下擅自变更合同标的物，将拒绝通过验收，由此引起的一切后果及损失由乙方承担。</w:t>
      </w:r>
    </w:p>
    <w:p w14:paraId="1ADFD3D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89982F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、甲方视情况可以邀请参加本项目的其他投标人或者第三方机构参与验收，参与验收的投标人或者第三方机构的意见作为验收书的参考资料一并存档。</w:t>
      </w:r>
    </w:p>
    <w:p w14:paraId="7AF1EB9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涉及安全、消防、环保等其他需要由质检或行业主管部门进行验收的项目，必须邀请相关部门或相关专家参与验收。</w:t>
      </w:r>
    </w:p>
    <w:p w14:paraId="5D59CA8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检测、验收费用承担方式：</w:t>
      </w:r>
    </w:p>
    <w:p w14:paraId="317E5936">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第八条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对产品提出异议的时间和办法</w:t>
      </w:r>
    </w:p>
    <w:p w14:paraId="497D2DA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工作日内向乙方书面提出异议，并抄送采购代理机构，具体说明产品不符合规定的内容并附相关验收材料，同时提出不符合规定产品的处理意见。</w:t>
      </w:r>
    </w:p>
    <w:p w14:paraId="5AEC023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甲方因使用、保管、保养不善等造成产品质量下降的，不得提出异议。</w:t>
      </w:r>
    </w:p>
    <w:p w14:paraId="1D65BEF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乙方在接到甲方异议后，应在</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工作日内负责处理，否则，即视为默认甲方提出的异议和处理意见。</w:t>
      </w:r>
    </w:p>
    <w:p w14:paraId="4347F5F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第九条</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乙方应提供完善周到的技术支持和售后服务，否则甲方视情节轻重从乙方的质量保证金中扣除部分或全部补偿甲方。</w:t>
      </w:r>
    </w:p>
    <w:p w14:paraId="5EC32BB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保修</w:t>
      </w:r>
    </w:p>
    <w:p w14:paraId="14F72339">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乙方对其所提供的货物免费保修</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年，保修期从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开始。乙方应在接到报修通知后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天内上门维修，负责更换有瑕疵的货物、部件或提供相应的质量保证期内的服务。由此造成的损失，甲方保留索赔的权利。</w:t>
      </w:r>
    </w:p>
    <w:p w14:paraId="08BBEF3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如果乙方在收到报修通知后</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天内没有弥补缺陷，甲方可采取必要的补救措施，但费用和风险由乙方承担。</w:t>
      </w:r>
    </w:p>
    <w:p w14:paraId="7C9FBDC0">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维修</w:t>
      </w:r>
    </w:p>
    <w:p w14:paraId="09A20DC9">
      <w:pPr>
        <w:spacing w:before="0" w:after="12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保修期届满后，乙方应对其提供的货物负有维修义务，但所涉及的费用由甲方承担。</w:t>
      </w:r>
    </w:p>
    <w:p w14:paraId="11D7735B">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乙方的违约责任</w:t>
      </w:r>
    </w:p>
    <w:p w14:paraId="14165B4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乙方不能交货的，应向甲方偿付不能交货部分货款的</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）的违约金。</w:t>
      </w:r>
    </w:p>
    <w:p w14:paraId="7C6C39AE">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同时，乙方应按规定，对更换件相应延长质量保证期，并赔偿甲方相应的损失。乙方不能修理或者不能调换的，按不能交货处理。</w:t>
      </w:r>
    </w:p>
    <w:p w14:paraId="2AFF726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4636A81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4.</w:t>
      </w:r>
      <w:r>
        <w:rPr>
          <w:rFonts w:ascii="宋体" w:hAnsi="宋体" w:eastAsia="宋体" w:cs="宋体"/>
          <w:color w:val="auto"/>
          <w:spacing w:val="0"/>
          <w:position w:val="0"/>
          <w:sz w:val="21"/>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shd w:val="clear" w:fill="auto"/>
        </w:rPr>
        <w:t>0.5%</w:t>
      </w:r>
      <w:r>
        <w:rPr>
          <w:rFonts w:ascii="宋体" w:hAnsi="宋体" w:eastAsia="宋体" w:cs="宋体"/>
          <w:color w:val="auto"/>
          <w:spacing w:val="0"/>
          <w:position w:val="0"/>
          <w:sz w:val="21"/>
          <w:shd w:val="clear" w:fill="auto"/>
        </w:rPr>
        <w:t>计收。但违约金的最高限额为迟交货物或提供服务合同价的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。一周按</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天计算，不足</w:t>
      </w: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天按一周计算。如果达到最高限额，甲方应考虑终止合同，由此给甲方造成的损失由乙方承担。</w:t>
      </w:r>
    </w:p>
    <w:p w14:paraId="7BE1350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乙方提前交货的产品、多交的产品和不符合合同规定的产品，甲方在代保管期内实际支付的保管、保养等费用以及非因甲方保管不善而发生的损失，应当由乙方承担。</w:t>
      </w:r>
    </w:p>
    <w:p w14:paraId="003295B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6.</w:t>
      </w:r>
      <w:r>
        <w:rPr>
          <w:rFonts w:ascii="宋体" w:hAnsi="宋体" w:eastAsia="宋体" w:cs="宋体"/>
          <w:color w:val="auto"/>
          <w:spacing w:val="0"/>
          <w:position w:val="0"/>
          <w:sz w:val="21"/>
          <w:shd w:val="clear" w:fill="auto"/>
        </w:rPr>
        <w:t>乙方应对其所提供的货物承担所有权担保责任，并应保证甲方在中华人民共和国内使用该货物时不侵犯第三人的知识产权。否则乙方应承担由此引起的一切法律责任及费用。</w:t>
      </w:r>
    </w:p>
    <w:p w14:paraId="2E930CF8">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7.</w:t>
      </w:r>
      <w:r>
        <w:rPr>
          <w:rFonts w:ascii="宋体" w:hAnsi="宋体" w:eastAsia="宋体" w:cs="宋体"/>
          <w:color w:val="auto"/>
          <w:spacing w:val="0"/>
          <w:position w:val="0"/>
          <w:sz w:val="21"/>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违约金。</w:t>
      </w:r>
    </w:p>
    <w:p w14:paraId="5C7F6C2F">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第十一条</w:t>
      </w:r>
      <w:r>
        <w:rPr>
          <w:rFonts w:ascii="宋体" w:hAnsi="宋体" w:eastAsia="宋体" w:cs="宋体"/>
          <w:color w:val="auto"/>
          <w:spacing w:val="0"/>
          <w:position w:val="0"/>
          <w:sz w:val="21"/>
          <w:shd w:val="clear" w:fill="auto"/>
        </w:rPr>
        <w:t>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甲方的违约责任</w:t>
      </w:r>
    </w:p>
    <w:p w14:paraId="7C5D5FA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甲方中途退货，应向乙方偿付退货部分货款</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Times New Roman" w:hAnsi="Times New Roman" w:eastAsia="Times New Roman" w:cs="Times New Roman"/>
          <w:color w:val="auto"/>
          <w:spacing w:val="0"/>
          <w:position w:val="0"/>
          <w:sz w:val="21"/>
          <w:shd w:val="clear" w:fill="auto"/>
        </w:rPr>
        <w:t>%</w:t>
      </w:r>
      <w:r>
        <w:rPr>
          <w:rFonts w:ascii="宋体" w:hAnsi="宋体" w:eastAsia="宋体" w:cs="宋体"/>
          <w:color w:val="auto"/>
          <w:spacing w:val="0"/>
          <w:position w:val="0"/>
          <w:sz w:val="21"/>
          <w:shd w:val="clear" w:fill="auto"/>
        </w:rPr>
        <w:t>（通用产品的幅度为</w:t>
      </w:r>
      <w:r>
        <w:rPr>
          <w:rFonts w:ascii="Times New Roman" w:hAnsi="Times New Roman" w:eastAsia="Times New Roman" w:cs="Times New Roman"/>
          <w:color w:val="auto"/>
          <w:spacing w:val="0"/>
          <w:position w:val="0"/>
          <w:sz w:val="21"/>
          <w:shd w:val="clear" w:fill="auto"/>
        </w:rPr>
        <w:t>1%~5%</w:t>
      </w:r>
      <w:r>
        <w:rPr>
          <w:rFonts w:ascii="宋体" w:hAnsi="宋体" w:eastAsia="宋体" w:cs="宋体"/>
          <w:color w:val="auto"/>
          <w:spacing w:val="0"/>
          <w:position w:val="0"/>
          <w:sz w:val="21"/>
          <w:shd w:val="clear" w:fill="auto"/>
        </w:rPr>
        <w:t>专用产品的幅度为</w:t>
      </w:r>
      <w:r>
        <w:rPr>
          <w:rFonts w:ascii="Times New Roman" w:hAnsi="Times New Roman" w:eastAsia="Times New Roman" w:cs="Times New Roman"/>
          <w:color w:val="auto"/>
          <w:spacing w:val="0"/>
          <w:position w:val="0"/>
          <w:sz w:val="21"/>
          <w:shd w:val="clear" w:fill="auto"/>
        </w:rPr>
        <w:t>15%-30%</w:t>
      </w:r>
      <w:r>
        <w:rPr>
          <w:rFonts w:ascii="宋体" w:hAnsi="宋体" w:eastAsia="宋体" w:cs="宋体"/>
          <w:color w:val="auto"/>
          <w:spacing w:val="0"/>
          <w:position w:val="0"/>
          <w:sz w:val="21"/>
          <w:shd w:val="clear" w:fill="auto"/>
        </w:rPr>
        <w:t>）的违约金。</w:t>
      </w:r>
    </w:p>
    <w:p w14:paraId="2F5C5A9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甲方违反合同规定拒绝接货的，应当承担由此造成的损失。</w:t>
      </w:r>
    </w:p>
    <w:p w14:paraId="0F6708E1">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Times New Roman" w:hAnsi="Times New Roman" w:eastAsia="Times New Roman" w:cs="Times New Roman"/>
          <w:color w:val="auto"/>
          <w:spacing w:val="0"/>
          <w:position w:val="0"/>
          <w:sz w:val="21"/>
          <w:shd w:val="clear" w:fill="auto"/>
        </w:rPr>
        <w:t xml:space="preserve">3. </w:t>
      </w:r>
      <w:r>
        <w:rPr>
          <w:rFonts w:ascii="宋体" w:hAnsi="宋体" w:eastAsia="宋体" w:cs="宋体"/>
          <w:color w:val="auto"/>
          <w:spacing w:val="0"/>
          <w:position w:val="0"/>
          <w:sz w:val="21"/>
          <w:shd w:val="clear" w:fill="auto"/>
        </w:rPr>
        <w:t>甲方未按照合同约定支付货款，应向乙方违约金</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元。</w:t>
      </w:r>
    </w:p>
    <w:p w14:paraId="3560F79D">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第十二条 </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不可抗力</w:t>
      </w:r>
    </w:p>
    <w:p w14:paraId="1DF31AC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5BFE3A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A47D51E">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第十三条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履约（或质量）保证金</w:t>
      </w:r>
    </w:p>
    <w:p w14:paraId="1804EC3A">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本项目不收取履约保证金。确需收取履约保证金的，甲方不得要求乙方以现款的形式提供。乙方提供的履约保证金按规定格式以银行保函形式提供，与此有关的费用由卖方承担。</w:t>
      </w:r>
    </w:p>
    <w:p w14:paraId="79D0253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若确需质量保证金的，质量保证金不得超过合同总价款的</w:t>
      </w:r>
      <w:r>
        <w:rPr>
          <w:rFonts w:ascii="Times New Roman" w:hAnsi="Times New Roman" w:eastAsia="Times New Roman" w:cs="Times New Roman"/>
          <w:color w:val="auto"/>
          <w:spacing w:val="0"/>
          <w:position w:val="0"/>
          <w:sz w:val="21"/>
          <w:shd w:val="clear" w:fill="auto"/>
        </w:rPr>
        <w:t>5%</w:t>
      </w:r>
      <w:r>
        <w:rPr>
          <w:rFonts w:ascii="宋体" w:hAnsi="宋体" w:eastAsia="宋体" w:cs="宋体"/>
          <w:color w:val="auto"/>
          <w:spacing w:val="0"/>
          <w:position w:val="0"/>
          <w:sz w:val="21"/>
          <w:shd w:val="clear" w:fill="auto"/>
        </w:rPr>
        <w:t>。</w:t>
      </w:r>
    </w:p>
    <w:p w14:paraId="669C5D3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如乙方未能履行其合同规定的任何义务，甲方有权从履约保证金中取得补偿。</w:t>
      </w:r>
    </w:p>
    <w:p w14:paraId="5BF5DF43">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第十四条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转让与分包</w:t>
      </w:r>
    </w:p>
    <w:p w14:paraId="61A673C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除甲方事先书面同意外，乙方不得部分转让或全部转让其应履行的合同义务。</w:t>
      </w:r>
    </w:p>
    <w:p w14:paraId="1327A5D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261CB512">
      <w:pPr>
        <w:spacing w:before="0" w:after="0" w:line="360" w:lineRule="auto"/>
        <w:ind w:left="0" w:right="0" w:firstLine="422"/>
        <w:jc w:val="both"/>
        <w:rPr>
          <w:rFonts w:ascii="Times New Roman" w:hAnsi="Times New Roman" w:eastAsia="Times New Roman" w:cs="Times New Roman"/>
          <w:b/>
          <w:color w:val="auto"/>
          <w:spacing w:val="0"/>
          <w:position w:val="0"/>
          <w:sz w:val="21"/>
          <w:shd w:val="clear" w:fill="auto"/>
        </w:rPr>
      </w:pPr>
      <w:r>
        <w:rPr>
          <w:rFonts w:ascii="宋体" w:hAnsi="宋体" w:eastAsia="宋体" w:cs="宋体"/>
          <w:b/>
          <w:color w:val="auto"/>
          <w:spacing w:val="0"/>
          <w:position w:val="0"/>
          <w:sz w:val="21"/>
          <w:shd w:val="clear" w:fill="auto"/>
        </w:rPr>
        <w:t>第十五条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合同文件及资料的使用</w:t>
      </w:r>
    </w:p>
    <w:p w14:paraId="77C8784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乙方在未经甲方同意的情况下，不得将合同、合同中的规定、有关计划、图纸、样本或甲方为上述内容向乙方提供的资料透露给任何人。</w:t>
      </w:r>
    </w:p>
    <w:p w14:paraId="1D27CA04">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除非执行合同需要，在事先未得到甲方同意的情况下，乙方不得使用前款所列的任何文件和资料。</w:t>
      </w:r>
    </w:p>
    <w:p w14:paraId="2150A598">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第十六条 </w:t>
      </w:r>
      <w:r>
        <w:rPr>
          <w:rFonts w:ascii="宋体" w:hAnsi="宋体" w:eastAsia="宋体" w:cs="宋体"/>
          <w:color w:val="auto"/>
          <w:spacing w:val="0"/>
          <w:position w:val="0"/>
          <w:sz w:val="21"/>
          <w:shd w:val="clear" w:fill="auto"/>
        </w:rPr>
        <w:t>合同纠纷调处</w:t>
      </w:r>
    </w:p>
    <w:p w14:paraId="5B8D077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w:t>
      </w:r>
      <w:r>
        <w:rPr>
          <w:rFonts w:ascii="宋体" w:hAnsi="宋体" w:eastAsia="宋体" w:cs="宋体"/>
          <w:color w:val="auto"/>
          <w:spacing w:val="0"/>
          <w:position w:val="0"/>
          <w:sz w:val="21"/>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天内，按银行规定的结算办法付清，否则按逾期付款处理。但任何一方不得自行扣发货物或扣付货款来充抵。</w:t>
      </w:r>
    </w:p>
    <w:p w14:paraId="68DB5C62">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2.</w:t>
      </w:r>
      <w:r>
        <w:rPr>
          <w:rFonts w:ascii="宋体" w:hAnsi="宋体" w:eastAsia="宋体" w:cs="宋体"/>
          <w:color w:val="auto"/>
          <w:spacing w:val="0"/>
          <w:position w:val="0"/>
          <w:sz w:val="21"/>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）项方式处理：①根据《中华人民共和国仲裁法》的规定向</w:t>
      </w:r>
      <w:r>
        <w:rPr>
          <w:rFonts w:ascii="宋体" w:hAnsi="宋体" w:eastAsia="宋体" w:cs="宋体"/>
          <w:b/>
          <w:color w:val="auto"/>
          <w:spacing w:val="0"/>
          <w:position w:val="0"/>
          <w:sz w:val="21"/>
          <w:u w:val="single"/>
          <w:shd w:val="clear" w:fill="auto"/>
        </w:rPr>
        <w:t>周口仲裁委员会</w:t>
      </w:r>
      <w:r>
        <w:rPr>
          <w:rFonts w:ascii="宋体" w:hAnsi="宋体" w:eastAsia="宋体" w:cs="宋体"/>
          <w:color w:val="auto"/>
          <w:spacing w:val="0"/>
          <w:position w:val="0"/>
          <w:sz w:val="21"/>
          <w:shd w:val="clear" w:fill="auto"/>
        </w:rPr>
        <w:t>申请仲裁。②向合同签订地有级别管辖权的人民法院起诉。</w:t>
      </w:r>
    </w:p>
    <w:p w14:paraId="5E7E96EA">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3</w:t>
      </w:r>
      <w:r>
        <w:rPr>
          <w:rFonts w:ascii="宋体" w:hAnsi="宋体" w:eastAsia="宋体" w:cs="宋体"/>
          <w:color w:val="auto"/>
          <w:spacing w:val="0"/>
          <w:position w:val="0"/>
          <w:sz w:val="21"/>
          <w:shd w:val="clear" w:fill="auto"/>
        </w:rPr>
        <w:t>、甲、乙双方均有权利向本项目具有监管职能的政府采购监督管理部门举报反映对方在合同履约中的违法违纪行为。</w:t>
      </w:r>
    </w:p>
    <w:p w14:paraId="40F16AC7">
      <w:pPr>
        <w:spacing w:before="0" w:after="0" w:line="360" w:lineRule="auto"/>
        <w:ind w:left="0" w:right="0" w:firstLine="422"/>
        <w:jc w:val="both"/>
        <w:rPr>
          <w:rFonts w:ascii="Times New Roman" w:hAnsi="Times New Roman" w:eastAsia="Times New Roman" w:cs="Times New Roman"/>
          <w:color w:val="auto"/>
          <w:spacing w:val="0"/>
          <w:position w:val="0"/>
          <w:sz w:val="21"/>
          <w:shd w:val="clear" w:fill="auto"/>
        </w:rPr>
      </w:pPr>
      <w:r>
        <w:rPr>
          <w:rFonts w:ascii="宋体" w:hAnsi="宋体" w:eastAsia="宋体" w:cs="宋体"/>
          <w:b/>
          <w:color w:val="auto"/>
          <w:spacing w:val="0"/>
          <w:position w:val="0"/>
          <w:sz w:val="21"/>
          <w:shd w:val="clear" w:fill="auto"/>
        </w:rPr>
        <w:t>第十七条</w:t>
      </w:r>
      <w:r>
        <w:rPr>
          <w:rFonts w:ascii="Times New Roman" w:hAnsi="Times New Roman" w:eastAsia="Times New Roman" w:cs="Times New Roman"/>
          <w:b/>
          <w:color w:val="auto"/>
          <w:spacing w:val="0"/>
          <w:position w:val="0"/>
          <w:sz w:val="21"/>
          <w:shd w:val="clear" w:fill="auto"/>
        </w:rPr>
        <w:t xml:space="preserve">  </w:t>
      </w:r>
      <w:r>
        <w:rPr>
          <w:rFonts w:ascii="宋体" w:hAnsi="宋体" w:eastAsia="宋体" w:cs="宋体"/>
          <w:color w:val="auto"/>
          <w:spacing w:val="0"/>
          <w:position w:val="0"/>
          <w:sz w:val="21"/>
          <w:shd w:val="clear" w:fill="auto"/>
        </w:rPr>
        <w:t>下列关于周口市公共资源交易中心政府采购代理机构名称</w:t>
      </w:r>
      <w:r>
        <w:rPr>
          <w:rFonts w:ascii="宋体" w:hAnsi="宋体" w:eastAsia="宋体" w:cs="宋体"/>
          <w:color w:val="auto"/>
          <w:spacing w:val="0"/>
          <w:position w:val="0"/>
          <w:sz w:val="21"/>
          <w:u w:val="single"/>
          <w:shd w:val="clear" w:fill="auto"/>
        </w:rPr>
        <w:t>某项目（项目编号：某编号）</w:t>
      </w:r>
      <w:r>
        <w:rPr>
          <w:rFonts w:ascii="宋体" w:hAnsi="宋体" w:eastAsia="宋体" w:cs="宋体"/>
          <w:color w:val="auto"/>
          <w:spacing w:val="0"/>
          <w:position w:val="0"/>
          <w:sz w:val="21"/>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60A781F">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本合同一式</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份，甲乙双方各执</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份，自双方当事人签字盖章之日起生效。</w:t>
      </w:r>
    </w:p>
    <w:p w14:paraId="2840FE17">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2E7A5F35">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p>
    <w:p w14:paraId="1FEF18C3">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采购人（甲方）：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供货人（乙方）：</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（公章）</w:t>
      </w:r>
      <w:r>
        <w:rPr>
          <w:rFonts w:ascii="Times New Roman" w:hAnsi="Times New Roman" w:eastAsia="Times New Roman" w:cs="Times New Roman"/>
          <w:color w:val="auto"/>
          <w:spacing w:val="0"/>
          <w:position w:val="0"/>
          <w:sz w:val="21"/>
          <w:shd w:val="clear" w:fill="auto"/>
        </w:rPr>
        <w:t xml:space="preserve">  </w:t>
      </w:r>
    </w:p>
    <w:p w14:paraId="339F2D9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地址：</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地址：</w:t>
      </w:r>
    </w:p>
    <w:p w14:paraId="6FA51ECB">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法定代表人：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法定代表人：</w:t>
      </w:r>
    </w:p>
    <w:p w14:paraId="12CABAC4">
      <w:pPr>
        <w:spacing w:before="0" w:after="0" w:line="360" w:lineRule="auto"/>
        <w:ind w:left="0" w:right="0" w:firstLine="420"/>
        <w:jc w:val="both"/>
        <w:rPr>
          <w:rFonts w:ascii="Times New Roman" w:hAnsi="Times New Roman" w:eastAsia="Times New Roman" w:cs="Times New Roman"/>
          <w:color w:val="auto"/>
          <w:spacing w:val="0"/>
          <w:position w:val="0"/>
          <w:sz w:val="21"/>
          <w:u w:val="single"/>
          <w:shd w:val="clear" w:fill="auto"/>
        </w:rPr>
      </w:pPr>
      <w:r>
        <w:rPr>
          <w:rFonts w:ascii="宋体" w:hAnsi="宋体" w:eastAsia="宋体" w:cs="宋体"/>
          <w:color w:val="auto"/>
          <w:spacing w:val="0"/>
          <w:position w:val="0"/>
          <w:sz w:val="21"/>
          <w:shd w:val="clear" w:fill="auto"/>
        </w:rPr>
        <w:t>委托代理人：</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委托代理人：</w:t>
      </w:r>
    </w:p>
    <w:p w14:paraId="469F73BC">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电话：</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电话：</w:t>
      </w:r>
    </w:p>
    <w:p w14:paraId="0886D93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开户银行：</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开户银行：</w:t>
      </w:r>
    </w:p>
    <w:p w14:paraId="3FA72B8D">
      <w:pPr>
        <w:spacing w:before="0" w:after="0" w:line="360" w:lineRule="auto"/>
        <w:ind w:left="0" w:right="0" w:firstLine="42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shd w:val="clear" w:fill="auto"/>
        </w:rPr>
        <w:t>账号：</w:t>
      </w:r>
      <w:r>
        <w:rPr>
          <w:rFonts w:ascii="Times New Roman" w:hAnsi="Times New Roman" w:eastAsia="Times New Roman" w:cs="Times New Roman"/>
          <w:color w:val="auto"/>
          <w:spacing w:val="0"/>
          <w:position w:val="0"/>
          <w:sz w:val="21"/>
          <w:shd w:val="clear" w:fill="auto"/>
        </w:rPr>
        <w:t xml:space="preserve">                               </w:t>
      </w:r>
      <w:r>
        <w:rPr>
          <w:rFonts w:ascii="宋体" w:hAnsi="宋体" w:eastAsia="宋体" w:cs="宋体"/>
          <w:color w:val="auto"/>
          <w:spacing w:val="0"/>
          <w:position w:val="0"/>
          <w:sz w:val="21"/>
          <w:shd w:val="clear" w:fill="auto"/>
        </w:rPr>
        <w:t>账号：</w:t>
      </w:r>
    </w:p>
    <w:p w14:paraId="582F425B">
      <w:pPr>
        <w:spacing w:before="0" w:after="0" w:line="640" w:lineRule="auto"/>
        <w:ind w:left="0" w:right="0" w:firstLine="1575"/>
        <w:jc w:val="both"/>
        <w:rPr>
          <w:rFonts w:ascii="Times New Roman" w:hAnsi="Times New Roman" w:eastAsia="Times New Roman" w:cs="Times New Roman"/>
          <w:color w:val="auto"/>
          <w:spacing w:val="0"/>
          <w:position w:val="0"/>
          <w:sz w:val="21"/>
          <w:u w:val="single"/>
          <w:shd w:val="clear" w:fill="auto"/>
        </w:rPr>
      </w:pPr>
    </w:p>
    <w:p w14:paraId="37E21240">
      <w:pPr>
        <w:spacing w:before="0" w:after="0" w:line="500" w:lineRule="auto"/>
        <w:ind w:left="0" w:right="0" w:firstLine="0"/>
        <w:jc w:val="both"/>
        <w:rPr>
          <w:rFonts w:ascii="Times New Roman" w:hAnsi="Times New Roman" w:eastAsia="Times New Roman" w:cs="Times New Roman"/>
          <w:color w:val="auto"/>
          <w:spacing w:val="0"/>
          <w:position w:val="0"/>
          <w:sz w:val="21"/>
          <w:shd w:val="clear" w:fill="auto"/>
        </w:rPr>
      </w:pP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r>
        <w:rPr>
          <w:rFonts w:ascii="Times New Roman" w:hAnsi="Times New Roman" w:eastAsia="Times New Roman" w:cs="Times New Roman"/>
          <w:color w:val="auto"/>
          <w:spacing w:val="0"/>
          <w:position w:val="0"/>
          <w:sz w:val="21"/>
          <w:shd w:val="clear" w:fill="auto"/>
        </w:rPr>
        <w:t xml:space="preserve">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年</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月</w:t>
      </w:r>
      <w:r>
        <w:rPr>
          <w:rFonts w:ascii="宋体" w:hAnsi="宋体" w:eastAsia="宋体" w:cs="宋体"/>
          <w:color w:val="auto"/>
          <w:spacing w:val="0"/>
          <w:position w:val="0"/>
          <w:sz w:val="21"/>
          <w:u w:val="single"/>
          <w:shd w:val="clear" w:fill="auto"/>
        </w:rPr>
        <w:t> </w:t>
      </w:r>
      <w:r>
        <w:rPr>
          <w:rFonts w:ascii="Times New Roman" w:hAnsi="Times New Roman" w:eastAsia="Times New Roman" w:cs="Times New Roman"/>
          <w:color w:val="auto"/>
          <w:spacing w:val="0"/>
          <w:position w:val="0"/>
          <w:sz w:val="21"/>
          <w:u w:val="single"/>
          <w:shd w:val="clear" w:fill="auto"/>
        </w:rPr>
        <w:t xml:space="preserve"> </w:t>
      </w:r>
      <w:r>
        <w:rPr>
          <w:rFonts w:ascii="宋体" w:hAnsi="宋体" w:eastAsia="宋体" w:cs="宋体"/>
          <w:color w:val="auto"/>
          <w:spacing w:val="0"/>
          <w:position w:val="0"/>
          <w:sz w:val="21"/>
          <w:shd w:val="clear" w:fill="auto"/>
        </w:rPr>
        <w:t>日</w:t>
      </w:r>
    </w:p>
    <w:p w14:paraId="633247F7">
      <w:pPr>
        <w:spacing w:before="0" w:after="0" w:line="240" w:lineRule="auto"/>
        <w:ind w:left="0" w:right="0" w:firstLine="321"/>
        <w:jc w:val="center"/>
        <w:rPr>
          <w:rFonts w:ascii="Times New Roman" w:hAnsi="Times New Roman" w:eastAsia="Times New Roman" w:cs="Times New Roman"/>
          <w:b/>
          <w:color w:val="auto"/>
          <w:spacing w:val="0"/>
          <w:position w:val="0"/>
          <w:sz w:val="32"/>
          <w:shd w:val="clear" w:fill="auto"/>
        </w:rPr>
      </w:pPr>
    </w:p>
    <w:p w14:paraId="700FAE62">
      <w:pPr>
        <w:spacing w:before="0" w:after="0" w:line="240" w:lineRule="auto"/>
        <w:ind w:left="0" w:right="0" w:firstLine="420"/>
        <w:jc w:val="left"/>
        <w:rPr>
          <w:rFonts w:ascii="Times New Roman" w:hAnsi="Times New Roman" w:eastAsia="Times New Roman" w:cs="Times New Roman"/>
          <w:color w:val="auto"/>
          <w:spacing w:val="0"/>
          <w:position w:val="0"/>
          <w:sz w:val="22"/>
          <w:shd w:val="clear" w:fill="auto"/>
        </w:rPr>
      </w:pPr>
    </w:p>
    <w:sectPr>
      <w:footerReference r:id="rId3" w:type="default"/>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C1762A3-04CC-44F8-A9A2-9F2657C1BB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embedRegular r:id="rId2" w:fontKey="{8DBA378D-4EED-44F8-897B-82122E3BE3A4}"/>
  </w:font>
  <w:font w:name="仿宋_GB2312">
    <w:panose1 w:val="02010609030101010101"/>
    <w:charset w:val="86"/>
    <w:family w:val="auto"/>
    <w:pitch w:val="default"/>
    <w:sig w:usb0="00000001" w:usb1="080E0000" w:usb2="00000000" w:usb3="00000000" w:csb0="00040000" w:csb1="00000000"/>
    <w:embedRegular r:id="rId3" w:fontKey="{0AF15FE0-C4E3-4587-84A2-6FB1C625EB94}"/>
  </w:font>
  <w:font w:name="微软简标宋">
    <w:altName w:val="宋体"/>
    <w:panose1 w:val="00000000000000000000"/>
    <w:charset w:val="00"/>
    <w:family w:val="auto"/>
    <w:pitch w:val="default"/>
    <w:sig w:usb0="00000000" w:usb1="00000000" w:usb2="00000000" w:usb3="00000000" w:csb0="00000000" w:csb1="00000000"/>
    <w:embedRegular r:id="rId4" w:fontKey="{D90E02CE-4AAC-4DFC-A202-F7C1C408D003}"/>
  </w:font>
  <w:font w:name="Segoe UI">
    <w:panose1 w:val="020B0502040204020203"/>
    <w:charset w:val="00"/>
    <w:family w:val="swiss"/>
    <w:pitch w:val="default"/>
    <w:sig w:usb0="E4002EFF" w:usb1="C000E47F" w:usb2="00000009" w:usb3="00000000" w:csb0="200001FF" w:csb1="00000000"/>
    <w:embedRegular r:id="rId5" w:fontKey="{60DE1C5B-ED27-4B7A-888C-5BD99E542587}"/>
  </w:font>
  <w:font w:name="仿宋">
    <w:panose1 w:val="02010609060101010101"/>
    <w:charset w:val="86"/>
    <w:family w:val="auto"/>
    <w:pitch w:val="default"/>
    <w:sig w:usb0="800002BF" w:usb1="38CF7CFA" w:usb2="00000016" w:usb3="00000000" w:csb0="00040001" w:csb1="00000000"/>
    <w:embedRegular r:id="rId6" w:fontKey="{89985A81-C1EC-45F0-B51C-1EEED9DABFB4}"/>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423B8">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5FB8C6A">
                          <w:pPr>
                            <w:pStyle w:val="8"/>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75FB8C6A">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4765C01"/>
    <w:multiLevelType w:val="singleLevel"/>
    <w:tmpl w:val="94765C01"/>
    <w:lvl w:ilvl="0" w:tentative="0">
      <w:start w:val="1"/>
      <w:numFmt w:val="decimal"/>
      <w:lvlText w:val="%1."/>
      <w:lvlJc w:val="left"/>
      <w:pPr>
        <w:tabs>
          <w:tab w:val="left" w:pos="312"/>
        </w:tabs>
      </w:pPr>
    </w:lvl>
  </w:abstractNum>
  <w:abstractNum w:abstractNumId="3">
    <w:nsid w:val="9C8AC8EF"/>
    <w:multiLevelType w:val="singleLevel"/>
    <w:tmpl w:val="9C8AC8EF"/>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629F7852"/>
    <w:multiLevelType w:val="singleLevel"/>
    <w:tmpl w:val="629F7852"/>
    <w:lvl w:ilvl="0" w:tentative="0">
      <w:start w:val="1"/>
      <w:numFmt w:val="decimal"/>
      <w:lvlText w:val="%1."/>
      <w:lvlJc w:val="left"/>
    </w:lvl>
  </w:abstractNum>
  <w:abstractNum w:abstractNumId="26">
    <w:nsid w:val="72183CF9"/>
    <w:multiLevelType w:val="singleLevel"/>
    <w:tmpl w:val="72183CF9"/>
    <w:lvl w:ilvl="0" w:tentative="0">
      <w:start w:val="1"/>
      <w:numFmt w:val="bullet"/>
      <w:lvlText w:val="•"/>
      <w:lvlJc w:val="left"/>
    </w:lvl>
  </w:abstractNum>
  <w:abstractNum w:abstractNumId="27">
    <w:nsid w:val="77ECEA79"/>
    <w:multiLevelType w:val="singleLevel"/>
    <w:tmpl w:val="77ECEA79"/>
    <w:lvl w:ilvl="0" w:tentative="0">
      <w:start w:val="1"/>
      <w:numFmt w:val="decimal"/>
      <w:lvlText w:val="%1."/>
      <w:lvlJc w:val="left"/>
    </w:lvl>
  </w:abstractNum>
  <w:abstractNum w:abstractNumId="28">
    <w:nsid w:val="7C246926"/>
    <w:multiLevelType w:val="singleLevel"/>
    <w:tmpl w:val="7C246926"/>
    <w:lvl w:ilvl="0" w:tentative="0">
      <w:start w:val="1"/>
      <w:numFmt w:val="decimal"/>
      <w:lvlText w:val="%1."/>
      <w:lvlJc w:val="left"/>
    </w:lvl>
  </w:abstractNum>
  <w:num w:numId="1">
    <w:abstractNumId w:val="11"/>
  </w:num>
  <w:num w:numId="2">
    <w:abstractNumId w:val="7"/>
  </w:num>
  <w:num w:numId="3">
    <w:abstractNumId w:val="22"/>
  </w:num>
  <w:num w:numId="4">
    <w:abstractNumId w:val="5"/>
  </w:num>
  <w:num w:numId="5">
    <w:abstractNumId w:val="4"/>
  </w:num>
  <w:num w:numId="6">
    <w:abstractNumId w:val="13"/>
  </w:num>
  <w:num w:numId="7">
    <w:abstractNumId w:val="16"/>
  </w:num>
  <w:num w:numId="8">
    <w:abstractNumId w:val="26"/>
  </w:num>
  <w:num w:numId="9">
    <w:abstractNumId w:val="12"/>
  </w:num>
  <w:num w:numId="10">
    <w:abstractNumId w:val="0"/>
  </w:num>
  <w:num w:numId="11">
    <w:abstractNumId w:val="17"/>
  </w:num>
  <w:num w:numId="12">
    <w:abstractNumId w:val="23"/>
  </w:num>
  <w:num w:numId="13">
    <w:abstractNumId w:val="6"/>
  </w:num>
  <w:num w:numId="14">
    <w:abstractNumId w:val="21"/>
  </w:num>
  <w:num w:numId="15">
    <w:abstractNumId w:val="10"/>
  </w:num>
  <w:num w:numId="16">
    <w:abstractNumId w:val="15"/>
  </w:num>
  <w:num w:numId="17">
    <w:abstractNumId w:val="9"/>
  </w:num>
  <w:num w:numId="18">
    <w:abstractNumId w:val="8"/>
  </w:num>
  <w:num w:numId="19">
    <w:abstractNumId w:val="3"/>
  </w:num>
  <w:num w:numId="20">
    <w:abstractNumId w:val="20"/>
  </w:num>
  <w:num w:numId="21">
    <w:abstractNumId w:val="24"/>
  </w:num>
  <w:num w:numId="22">
    <w:abstractNumId w:val="14"/>
  </w:num>
  <w:num w:numId="23">
    <w:abstractNumId w:val="19"/>
  </w:num>
  <w:num w:numId="24">
    <w:abstractNumId w:val="2"/>
  </w:num>
  <w:num w:numId="25">
    <w:abstractNumId w:val="28"/>
  </w:num>
  <w:num w:numId="26">
    <w:abstractNumId w:val="27"/>
  </w:num>
  <w:num w:numId="27">
    <w:abstractNumId w:val="25"/>
  </w:num>
  <w:num w:numId="28">
    <w:abstractNumId w:val="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3DB568A"/>
    <w:rsid w:val="04640B52"/>
    <w:rsid w:val="05A5591B"/>
    <w:rsid w:val="06DC2B51"/>
    <w:rsid w:val="077C1812"/>
    <w:rsid w:val="0A875CCD"/>
    <w:rsid w:val="0AC769A1"/>
    <w:rsid w:val="0C4A0F50"/>
    <w:rsid w:val="124E024F"/>
    <w:rsid w:val="14076166"/>
    <w:rsid w:val="1484072D"/>
    <w:rsid w:val="14D27F2C"/>
    <w:rsid w:val="190A277E"/>
    <w:rsid w:val="1F35597B"/>
    <w:rsid w:val="21267C0B"/>
    <w:rsid w:val="22280099"/>
    <w:rsid w:val="224750CA"/>
    <w:rsid w:val="2475149E"/>
    <w:rsid w:val="284701FB"/>
    <w:rsid w:val="2920604A"/>
    <w:rsid w:val="2CBB5CE4"/>
    <w:rsid w:val="2E24488E"/>
    <w:rsid w:val="3436271A"/>
    <w:rsid w:val="38D26FE4"/>
    <w:rsid w:val="3A654B5F"/>
    <w:rsid w:val="3B0A71ED"/>
    <w:rsid w:val="3F7153F9"/>
    <w:rsid w:val="406812A9"/>
    <w:rsid w:val="40AB3192"/>
    <w:rsid w:val="44C30432"/>
    <w:rsid w:val="46885CD4"/>
    <w:rsid w:val="46BC1BBC"/>
    <w:rsid w:val="491D05A6"/>
    <w:rsid w:val="4B3905E6"/>
    <w:rsid w:val="4E6879C7"/>
    <w:rsid w:val="55482300"/>
    <w:rsid w:val="5D0128BF"/>
    <w:rsid w:val="5FFB6110"/>
    <w:rsid w:val="624B5761"/>
    <w:rsid w:val="63D70E99"/>
    <w:rsid w:val="71C83363"/>
    <w:rsid w:val="747C5A5B"/>
    <w:rsid w:val="74992CD1"/>
    <w:rsid w:val="765406AD"/>
    <w:rsid w:val="77B000AC"/>
    <w:rsid w:val="7C185920"/>
    <w:rsid w:val="7D5107F6"/>
    <w:rsid w:val="7F427C3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
    <w:name w:val="caption"/>
    <w:basedOn w:val="1"/>
    <w:next w:val="1"/>
    <w:qFormat/>
    <w:uiPriority w:val="0"/>
    <w:rPr>
      <w:rFonts w:ascii="Cambria" w:hAnsi="Cambria" w:eastAsia="黑体"/>
      <w:sz w:val="20"/>
    </w:rPr>
  </w:style>
  <w:style w:type="paragraph" w:styleId="4">
    <w:name w:val="Body Text"/>
    <w:basedOn w:val="1"/>
    <w:next w:val="1"/>
    <w:unhideWhenUsed/>
    <w:qFormat/>
    <w:uiPriority w:val="0"/>
    <w:pPr>
      <w:spacing w:after="120"/>
    </w:pPr>
    <w:rPr>
      <w:kern w:val="0"/>
      <w:sz w:val="20"/>
      <w:szCs w:val="24"/>
    </w:rPr>
  </w:style>
  <w:style w:type="paragraph" w:styleId="5">
    <w:name w:val="Body Text Indent"/>
    <w:basedOn w:val="1"/>
    <w:next w:val="6"/>
    <w:qFormat/>
    <w:uiPriority w:val="0"/>
    <w:pPr>
      <w:autoSpaceDE w:val="0"/>
      <w:autoSpaceDN w:val="0"/>
      <w:adjustRightInd w:val="0"/>
      <w:spacing w:after="120"/>
      <w:ind w:left="420" w:leftChars="200"/>
      <w:jc w:val="left"/>
    </w:pPr>
    <w:rPr>
      <w:rFonts w:ascii="宋体" w:hAnsi="Times New Roman" w:eastAsia="宋体" w:cs="Times New Roman"/>
      <w:sz w:val="20"/>
    </w:rPr>
  </w:style>
  <w:style w:type="paragraph" w:styleId="6">
    <w:name w:val="envelope return"/>
    <w:basedOn w:val="1"/>
    <w:qFormat/>
    <w:uiPriority w:val="0"/>
    <w:pPr>
      <w:snapToGrid w:val="0"/>
    </w:pPr>
    <w:rPr>
      <w:rFonts w:ascii="Arial" w:hAnsi="Arial" w:eastAsia="宋体" w:cs="Times New Roman"/>
    </w:rPr>
  </w:style>
  <w:style w:type="paragraph" w:styleId="7">
    <w:name w:val="List 2"/>
    <w:basedOn w:val="1"/>
    <w:qFormat/>
    <w:uiPriority w:val="0"/>
    <w:pPr>
      <w:ind w:left="400" w:leftChars="200" w:hanging="200" w:hangingChars="200"/>
    </w:p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0">
    <w:name w:val="Body Text First Indent"/>
    <w:basedOn w:val="4"/>
    <w:next w:val="11"/>
    <w:unhideWhenUsed/>
    <w:qFormat/>
    <w:uiPriority w:val="99"/>
    <w:pPr>
      <w:ind w:firstLine="420" w:firstLineChars="100"/>
    </w:pPr>
    <w:rPr>
      <w:kern w:val="2"/>
      <w:sz w:val="21"/>
      <w:szCs w:val="22"/>
    </w:rPr>
  </w:style>
  <w:style w:type="paragraph" w:styleId="11">
    <w:name w:val="Body Text First Indent 2"/>
    <w:basedOn w:val="5"/>
    <w:qFormat/>
    <w:uiPriority w:val="0"/>
    <w:pPr>
      <w:ind w:firstLine="420" w:firstLineChars="200"/>
    </w:pPr>
    <w:rPr>
      <w:rFonts w:ascii="Times New Roman" w:hAnsi="Times New Roman" w:eastAsia="宋体" w:cs="Times New Roman"/>
      <w:sz w:val="21"/>
    </w:rPr>
  </w:style>
  <w:style w:type="character" w:styleId="14">
    <w:name w:val="Strong"/>
    <w:qFormat/>
    <w:uiPriority w:val="22"/>
    <w:rPr>
      <w:b/>
      <w:bCs/>
    </w:rPr>
  </w:style>
  <w:style w:type="character" w:styleId="15">
    <w:name w:val="FollowedHyperlink"/>
    <w:basedOn w:val="13"/>
    <w:qFormat/>
    <w:uiPriority w:val="0"/>
    <w:rPr>
      <w:color w:val="800080"/>
      <w:u w:val="none"/>
    </w:rPr>
  </w:style>
  <w:style w:type="character" w:styleId="16">
    <w:name w:val="HTML Definition"/>
    <w:basedOn w:val="13"/>
    <w:qFormat/>
    <w:uiPriority w:val="0"/>
  </w:style>
  <w:style w:type="character" w:styleId="17">
    <w:name w:val="HTML Typewriter"/>
    <w:basedOn w:val="13"/>
    <w:qFormat/>
    <w:uiPriority w:val="0"/>
    <w:rPr>
      <w:rFonts w:ascii="monospace" w:hAnsi="monospace" w:eastAsia="monospace" w:cs="monospace"/>
      <w:sz w:val="20"/>
    </w:rPr>
  </w:style>
  <w:style w:type="character" w:styleId="18">
    <w:name w:val="HTML Acronym"/>
    <w:basedOn w:val="13"/>
    <w:qFormat/>
    <w:uiPriority w:val="0"/>
  </w:style>
  <w:style w:type="character" w:styleId="19">
    <w:name w:val="HTML Variable"/>
    <w:basedOn w:val="13"/>
    <w:qFormat/>
    <w:uiPriority w:val="0"/>
  </w:style>
  <w:style w:type="character" w:styleId="20">
    <w:name w:val="Hyperlink"/>
    <w:basedOn w:val="13"/>
    <w:qFormat/>
    <w:uiPriority w:val="0"/>
    <w:rPr>
      <w:color w:val="0000FF"/>
      <w:u w:val="none"/>
    </w:rPr>
  </w:style>
  <w:style w:type="character" w:styleId="21">
    <w:name w:val="HTML Code"/>
    <w:basedOn w:val="13"/>
    <w:qFormat/>
    <w:uiPriority w:val="0"/>
    <w:rPr>
      <w:rFonts w:hint="default" w:ascii="monospace" w:hAnsi="monospace" w:eastAsia="monospace" w:cs="monospace"/>
      <w:sz w:val="20"/>
    </w:rPr>
  </w:style>
  <w:style w:type="character" w:styleId="22">
    <w:name w:val="HTML Cite"/>
    <w:basedOn w:val="13"/>
    <w:qFormat/>
    <w:uiPriority w:val="0"/>
  </w:style>
  <w:style w:type="character" w:styleId="23">
    <w:name w:val="HTML Keyboard"/>
    <w:basedOn w:val="13"/>
    <w:qFormat/>
    <w:uiPriority w:val="0"/>
    <w:rPr>
      <w:rFonts w:hint="default" w:ascii="monospace" w:hAnsi="monospace" w:eastAsia="monospace" w:cs="monospace"/>
      <w:sz w:val="20"/>
    </w:rPr>
  </w:style>
  <w:style w:type="character" w:styleId="24">
    <w:name w:val="HTML Sample"/>
    <w:basedOn w:val="13"/>
    <w:qFormat/>
    <w:uiPriority w:val="0"/>
    <w:rPr>
      <w:rFonts w:hint="default" w:ascii="monospace" w:hAnsi="monospace" w:eastAsia="monospace" w:cs="monospace"/>
    </w:rPr>
  </w:style>
  <w:style w:type="paragraph" w:customStyle="1" w:styleId="25">
    <w:name w:val="BodyText1I"/>
    <w:basedOn w:val="26"/>
    <w:qFormat/>
    <w:uiPriority w:val="99"/>
    <w:pPr>
      <w:ind w:firstLine="420" w:firstLineChars="100"/>
    </w:pPr>
  </w:style>
  <w:style w:type="paragraph" w:customStyle="1" w:styleId="26">
    <w:name w:val="BodyText"/>
    <w:basedOn w:val="1"/>
    <w:qFormat/>
    <w:uiPriority w:val="99"/>
    <w:pPr>
      <w:spacing w:after="120"/>
    </w:pPr>
  </w:style>
  <w:style w:type="paragraph" w:customStyle="1" w:styleId="27">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28">
    <w:name w:val="List Paragraph"/>
    <w:basedOn w:val="1"/>
    <w:qFormat/>
    <w:uiPriority w:val="34"/>
    <w:pPr>
      <w:ind w:firstLine="420" w:firstLineChars="200"/>
    </w:pPr>
  </w:style>
  <w:style w:type="character" w:customStyle="1" w:styleId="29">
    <w:name w:val="nth-child(3)"/>
    <w:basedOn w:val="13"/>
    <w:qFormat/>
    <w:uiPriority w:val="0"/>
  </w:style>
  <w:style w:type="character" w:customStyle="1" w:styleId="30">
    <w:name w:val="nth-child(2)"/>
    <w:basedOn w:val="13"/>
    <w:qFormat/>
    <w:uiPriority w:val="0"/>
  </w:style>
  <w:style w:type="character" w:customStyle="1" w:styleId="31">
    <w:name w:val="nth-child(2)1"/>
    <w:basedOn w:val="13"/>
    <w:qFormat/>
    <w:uiPriority w:val="0"/>
  </w:style>
  <w:style w:type="character" w:customStyle="1" w:styleId="32">
    <w:name w:val="esdskipcrossnaventer"/>
    <w:basedOn w:val="13"/>
    <w:qFormat/>
    <w:uiPriority w:val="0"/>
    <w:rPr>
      <w:color w:val="FFFFFF"/>
      <w:sz w:val="24"/>
      <w:szCs w:val="24"/>
      <w:shd w:val="clear" w:fill="2A6EB3"/>
    </w:rPr>
  </w:style>
  <w:style w:type="paragraph" w:customStyle="1" w:styleId="33">
    <w:name w:val="Table Text"/>
    <w:basedOn w:val="1"/>
    <w:semiHidden/>
    <w:qFormat/>
    <w:uiPriority w:val="0"/>
    <w:rPr>
      <w:rFonts w:ascii="宋体" w:hAnsi="宋体" w:eastAsia="宋体" w:cs="宋体"/>
      <w:sz w:val="24"/>
      <w:szCs w:val="24"/>
      <w:lang w:val="en-US" w:eastAsia="en-US" w:bidi="ar-SA"/>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51</Pages>
  <Words>7777</Words>
  <Characters>8572</Characters>
  <TotalTime>3</TotalTime>
  <ScaleCrop>false</ScaleCrop>
  <LinksUpToDate>false</LinksUpToDate>
  <CharactersWithSpaces>8781</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2025-12-24T06:46:50Z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3A458198FEF4442A90AE914656D3D4AC_13</vt:lpwstr>
  </property>
  <property fmtid="{D5CDD505-2E9C-101B-9397-08002B2CF9AE}" pid="4" name="KSOTemplateDocerSaveRecord">
    <vt:lpwstr>eyJoZGlkIjoiNTQ3MGY4OWEwYWQ5MGRhOTEyZDdjODBiNTM4ZTJjNzciLCJ1c2VySWQiOiIxMDg5MjYwMDExIn0=</vt:lpwstr>
  </property>
</Properties>
</file>